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7920D372" w:rsidR="009E7D0C" w:rsidRPr="00446E5E" w:rsidRDefault="00B3568A" w:rsidP="00B3568A">
      <w:pPr>
        <w:jc w:val="center"/>
        <w:rPr>
          <w:rFonts w:ascii="Times New Roman" w:hAnsi="Times New Roman"/>
          <w:sz w:val="24"/>
          <w:szCs w:val="22"/>
        </w:rPr>
      </w:pPr>
      <w:bookmarkStart w:id="0" w:name="_Toc262568021"/>
      <w:bookmarkStart w:id="1" w:name="_Toc295829847"/>
      <w:r w:rsidRPr="00446E5E">
        <w:rPr>
          <w:rFonts w:ascii="Times New Roman" w:hAnsi="Times New Roman"/>
          <w:sz w:val="24"/>
        </w:rPr>
        <w:t>ET</w:t>
      </w:r>
    </w:p>
    <w:p w14:paraId="2704A83C" w14:textId="77777777" w:rsidR="009E7D0C" w:rsidRPr="00446E5E" w:rsidRDefault="009E7D0C" w:rsidP="00A33695">
      <w:pPr>
        <w:jc w:val="center"/>
        <w:rPr>
          <w:rFonts w:ascii="Times New Roman" w:hAnsi="Times New Roman"/>
          <w:sz w:val="24"/>
        </w:rPr>
      </w:pPr>
    </w:p>
    <w:p w14:paraId="24333E7A" w14:textId="5D6FD9D5" w:rsidR="008D696E" w:rsidRPr="00446E5E" w:rsidRDefault="008D696E" w:rsidP="00A33695">
      <w:pPr>
        <w:jc w:val="center"/>
        <w:rPr>
          <w:rFonts w:ascii="Times New Roman" w:hAnsi="Times New Roman"/>
          <w:sz w:val="24"/>
        </w:rPr>
      </w:pPr>
      <w:r w:rsidRPr="00446E5E">
        <w:rPr>
          <w:rFonts w:ascii="Times New Roman" w:hAnsi="Times New Roman"/>
          <w:sz w:val="24"/>
        </w:rPr>
        <w:t>II LISA</w:t>
      </w:r>
    </w:p>
    <w:p w14:paraId="37362007" w14:textId="6FB5EC15" w:rsidR="002648B0" w:rsidRPr="00446E5E" w:rsidRDefault="008D696E" w:rsidP="00A33695">
      <w:pPr>
        <w:jc w:val="center"/>
        <w:rPr>
          <w:rFonts w:ascii="Times New Roman" w:hAnsi="Times New Roman"/>
          <w:sz w:val="24"/>
        </w:rPr>
      </w:pPr>
      <w:r w:rsidRPr="00446E5E">
        <w:rPr>
          <w:rFonts w:ascii="Times New Roman" w:hAnsi="Times New Roman"/>
          <w:sz w:val="24"/>
        </w:rPr>
        <w:t>„II LISA</w:t>
      </w:r>
    </w:p>
    <w:p w14:paraId="327777EC" w14:textId="77777777" w:rsidR="002648B0" w:rsidRPr="00446E5E" w:rsidRDefault="00D11E4C" w:rsidP="00C87CEE">
      <w:pPr>
        <w:jc w:val="center"/>
        <w:rPr>
          <w:rFonts w:ascii="Times New Roman" w:hAnsi="Times New Roman"/>
          <w:b/>
          <w:sz w:val="24"/>
        </w:rPr>
      </w:pPr>
      <w:r w:rsidRPr="00446E5E">
        <w:rPr>
          <w:rFonts w:ascii="Times New Roman" w:hAnsi="Times New Roman"/>
          <w:b/>
          <w:sz w:val="24"/>
        </w:rPr>
        <w:t>OMAVAHENDITE JA OMAVAHENDITE NÕUETE ARUANDLUSE JUHISED</w:t>
      </w:r>
    </w:p>
    <w:p w14:paraId="2C40683C" w14:textId="77777777" w:rsidR="00436204" w:rsidRPr="00446E5E" w:rsidRDefault="00436204" w:rsidP="00C87CEE">
      <w:pPr>
        <w:jc w:val="center"/>
        <w:rPr>
          <w:rFonts w:ascii="Times New Roman" w:hAnsi="Times New Roman"/>
          <w:b/>
          <w:sz w:val="24"/>
          <w:lang w:eastAsia="de-DE"/>
        </w:rPr>
      </w:pPr>
    </w:p>
    <w:p w14:paraId="7E85F65D" w14:textId="77777777" w:rsidR="002648B0" w:rsidRPr="00446E5E" w:rsidRDefault="002648B0" w:rsidP="00005FFC">
      <w:pPr>
        <w:rPr>
          <w:rFonts w:ascii="Times New Roman" w:hAnsi="Times New Roman"/>
          <w:sz w:val="24"/>
        </w:rPr>
      </w:pPr>
    </w:p>
    <w:p w14:paraId="74494658" w14:textId="77777777" w:rsidR="002648B0" w:rsidRPr="00446E5E" w:rsidRDefault="002648B0" w:rsidP="00D64B66">
      <w:pPr>
        <w:pStyle w:val="Heading2"/>
        <w:rPr>
          <w:rFonts w:ascii="Times New Roman" w:hAnsi="Times New Roman"/>
        </w:rPr>
      </w:pPr>
      <w:bookmarkStart w:id="2" w:name="_Toc360188322"/>
      <w:bookmarkStart w:id="3" w:name="_Toc473560870"/>
      <w:bookmarkStart w:id="4" w:name="_Toc151714358"/>
      <w:r w:rsidRPr="00446E5E">
        <w:rPr>
          <w:rFonts w:ascii="Times New Roman" w:hAnsi="Times New Roman"/>
        </w:rPr>
        <w:t>II OSA. VORMIDE TÄITMISE JUHISED</w:t>
      </w:r>
      <w:bookmarkEnd w:id="2"/>
      <w:bookmarkEnd w:id="3"/>
      <w:bookmarkEnd w:id="4"/>
    </w:p>
    <w:p w14:paraId="76BE57B6" w14:textId="77777777" w:rsidR="00964546" w:rsidRPr="00446E5E" w:rsidRDefault="00964546" w:rsidP="00964546">
      <w:pPr>
        <w:rPr>
          <w:lang w:eastAsia="x-none"/>
        </w:rPr>
      </w:pPr>
    </w:p>
    <w:p w14:paraId="31A06314" w14:textId="70B4B7D9" w:rsidR="00964546" w:rsidRPr="00446E5E" w:rsidRDefault="00964546" w:rsidP="00964546">
      <w:r w:rsidRPr="00446E5E">
        <w:t>(…)</w:t>
      </w:r>
    </w:p>
    <w:p w14:paraId="607D2E45" w14:textId="2ECC5240" w:rsidR="00AB3069" w:rsidRPr="00446E5E" w:rsidRDefault="003E6AEB" w:rsidP="000059B8">
      <w:pPr>
        <w:pStyle w:val="Instructionsberschrift2"/>
        <w:numPr>
          <w:ilvl w:val="0"/>
          <w:numId w:val="0"/>
        </w:numPr>
        <w:ind w:left="357" w:hanging="357"/>
      </w:pPr>
      <w:bookmarkStart w:id="5" w:name="_Toc151714534"/>
      <w:bookmarkEnd w:id="0"/>
      <w:bookmarkEnd w:id="1"/>
      <w:r w:rsidRPr="00446E5E">
        <w:rPr>
          <w:rFonts w:ascii="Times New Roman" w:hAnsi="Times New Roman"/>
          <w:sz w:val="24"/>
        </w:rPr>
        <w:t>9. Kauplemisportfelli ja tururiski künnised, kauplemisportfelli ja kauplemisportfellivälise tegevuse vaheline piir ja ümberliigitamised</w:t>
      </w:r>
      <w:bookmarkEnd w:id="5"/>
    </w:p>
    <w:p w14:paraId="1FF5D1DF" w14:textId="771ED598" w:rsidR="00A4497F" w:rsidRPr="00446E5E" w:rsidRDefault="003E6AEB" w:rsidP="00A4497F">
      <w:pPr>
        <w:pStyle w:val="Instructionsberschrift2"/>
        <w:numPr>
          <w:ilvl w:val="0"/>
          <w:numId w:val="0"/>
        </w:numPr>
        <w:ind w:left="357" w:hanging="357"/>
        <w:rPr>
          <w:rFonts w:ascii="Times New Roman" w:hAnsi="Times New Roman" w:cs="Times New Roman"/>
          <w:sz w:val="24"/>
        </w:rPr>
      </w:pPr>
      <w:bookmarkStart w:id="6" w:name="_Toc7084156"/>
      <w:bookmarkStart w:id="7" w:name="_Toc37168636"/>
      <w:bookmarkStart w:id="8" w:name="_Toc151714535"/>
      <w:r w:rsidRPr="00446E5E">
        <w:rPr>
          <w:rFonts w:ascii="Times New Roman" w:hAnsi="Times New Roman"/>
          <w:sz w:val="24"/>
        </w:rPr>
        <w:t>9.1</w:t>
      </w:r>
      <w:r w:rsidRPr="00446E5E">
        <w:tab/>
      </w:r>
      <w:bookmarkEnd w:id="6"/>
      <w:r w:rsidRPr="00446E5E">
        <w:rPr>
          <w:rFonts w:ascii="Times New Roman" w:hAnsi="Times New Roman"/>
          <w:sz w:val="24"/>
        </w:rPr>
        <w:t>C 90.00 – Kauplemisportfelli ja tururiski künnised</w:t>
      </w:r>
      <w:bookmarkEnd w:id="7"/>
      <w:bookmarkEnd w:id="8"/>
    </w:p>
    <w:p w14:paraId="458F8B64" w14:textId="77777777" w:rsidR="00F65FA6" w:rsidRPr="00446E5E" w:rsidRDefault="00F65FA6" w:rsidP="00F65FA6">
      <w:pPr>
        <w:pStyle w:val="Instructionsberschrift2"/>
        <w:numPr>
          <w:ilvl w:val="0"/>
          <w:numId w:val="0"/>
        </w:numPr>
        <w:ind w:left="357" w:hanging="357"/>
        <w:rPr>
          <w:rFonts w:ascii="Times New Roman" w:hAnsi="Times New Roman" w:cs="Times New Roman"/>
          <w:sz w:val="24"/>
          <w:u w:val="none"/>
        </w:rPr>
      </w:pPr>
      <w:bookmarkStart w:id="9" w:name="_Toc151714536"/>
      <w:r w:rsidRPr="00446E5E">
        <w:rPr>
          <w:rFonts w:ascii="Times New Roman" w:hAnsi="Times New Roman"/>
          <w:sz w:val="24"/>
          <w:u w:val="none"/>
        </w:rPr>
        <w:t>9.1.1</w:t>
      </w:r>
      <w:r w:rsidRPr="00446E5E">
        <w:rPr>
          <w:u w:val="none"/>
        </w:rPr>
        <w:tab/>
      </w:r>
      <w:r w:rsidRPr="00446E5E">
        <w:rPr>
          <w:rFonts w:ascii="Times New Roman" w:hAnsi="Times New Roman"/>
          <w:sz w:val="24"/>
          <w:u w:val="none"/>
        </w:rPr>
        <w:t>Üldised märkused</w:t>
      </w:r>
    </w:p>
    <w:p w14:paraId="2EE35BE9" w14:textId="77777777" w:rsidR="00F65FA6" w:rsidRPr="00446E5E" w:rsidRDefault="00F65FA6" w:rsidP="00F65FA6">
      <w:pPr>
        <w:pStyle w:val="InstructionsText2"/>
        <w:numPr>
          <w:ilvl w:val="0"/>
          <w:numId w:val="61"/>
        </w:numPr>
        <w:spacing w:line="259" w:lineRule="auto"/>
      </w:pPr>
      <w:r w:rsidRPr="00446E5E">
        <w:t>Selles vormis esitatav teave kajastab määruse (EL) nr 575/2013 artiklis 94 (kauplemisportfelliga seotud tegevuse väikse mahu korral kohaldatav erand) osutatud arvutuse tulemust ning finantsinstitutsiooni tururiskile avatud bilansilise ja bilansivälise tegevuse määruse (EL) nr 575/2013 artikli 325a kohaselt arvutatud mahtu.</w:t>
      </w:r>
    </w:p>
    <w:p w14:paraId="6349D8A7" w14:textId="77777777" w:rsidR="00F65FA6" w:rsidRPr="00446E5E" w:rsidRDefault="00F65FA6" w:rsidP="00F65FA6">
      <w:pPr>
        <w:pStyle w:val="Instructionsberschrift2"/>
        <w:numPr>
          <w:ilvl w:val="0"/>
          <w:numId w:val="0"/>
        </w:numPr>
        <w:ind w:left="357" w:hanging="357"/>
        <w:rPr>
          <w:rFonts w:ascii="Times New Roman" w:hAnsi="Times New Roman" w:cs="Times New Roman"/>
          <w:sz w:val="24"/>
          <w:u w:val="none"/>
        </w:rPr>
      </w:pPr>
      <w:bookmarkStart w:id="10" w:name="_Toc37168638"/>
      <w:r w:rsidRPr="00446E5E">
        <w:rPr>
          <w:rFonts w:ascii="Times New Roman" w:hAnsi="Times New Roman"/>
          <w:sz w:val="24"/>
          <w:u w:val="none"/>
        </w:rPr>
        <w:t>9.1.2</w:t>
      </w:r>
      <w:r w:rsidRPr="00446E5E">
        <w:rPr>
          <w:u w:val="none"/>
        </w:rPr>
        <w:tab/>
      </w:r>
      <w:r w:rsidRPr="00446E5E">
        <w:rPr>
          <w:rFonts w:ascii="Times New Roman" w:hAnsi="Times New Roman"/>
          <w:sz w:val="24"/>
          <w:u w:val="none"/>
        </w:rPr>
        <w:t>Juhised konkreetsete kirjete kohta</w:t>
      </w:r>
      <w:bookmarkEnd w:id="10"/>
    </w:p>
    <w:p w14:paraId="230964CC" w14:textId="77777777" w:rsidR="00F65FA6" w:rsidRPr="00446E5E" w:rsidRDefault="00F65FA6" w:rsidP="00F65FA6">
      <w:pPr>
        <w:pStyle w:val="InstructionsText2"/>
        <w:numPr>
          <w:ilvl w:val="0"/>
          <w:numId w:val="61"/>
        </w:numPr>
        <w:spacing w:line="259" w:lineRule="auto"/>
      </w:pPr>
      <w:r w:rsidRPr="00446E5E">
        <w:t>Määruse (EL) nr 575/2013 artiklis 94 osutatud arvutuse tulemus ning teave finantsinstitutsiooni tururiskile avatud ning määruse (EL) nr 575/2013 artikli 325a kohaselt arvutatud bilansilise ja bilansivälise tegevuse mahu kohta kajastatakse ridadel 0010–0030 iga aruandes kajastatud kvartali kohta eraldi kuu lõpu seisuga.</w:t>
      </w:r>
    </w:p>
    <w:tbl>
      <w:tblPr>
        <w:tblStyle w:val="TableGrid"/>
        <w:tblW w:w="0" w:type="auto"/>
        <w:tblLook w:val="04A0" w:firstRow="1" w:lastRow="0" w:firstColumn="1" w:lastColumn="0" w:noHBand="0" w:noVBand="1"/>
      </w:tblPr>
      <w:tblGrid>
        <w:gridCol w:w="1063"/>
        <w:gridCol w:w="7953"/>
      </w:tblGrid>
      <w:tr w:rsidR="00F65FA6" w:rsidRPr="00446E5E" w14:paraId="7A8AE764" w14:textId="77777777" w:rsidTr="00E02007">
        <w:tc>
          <w:tcPr>
            <w:tcW w:w="1063" w:type="dxa"/>
            <w:shd w:val="clear" w:color="auto" w:fill="BFBFBF" w:themeFill="background1" w:themeFillShade="BF"/>
          </w:tcPr>
          <w:p w14:paraId="3A6CAFB1" w14:textId="77777777" w:rsidR="00F65FA6" w:rsidRPr="00446E5E" w:rsidRDefault="00F65FA6" w:rsidP="00E02007">
            <w:pPr>
              <w:pStyle w:val="BodyText"/>
              <w:spacing w:after="120"/>
              <w:rPr>
                <w:rFonts w:ascii="Times New Roman" w:hAnsi="Times New Roman" w:cs="Times New Roman"/>
                <w:b/>
              </w:rPr>
            </w:pPr>
            <w:r w:rsidRPr="00446E5E">
              <w:rPr>
                <w:rFonts w:ascii="Times New Roman" w:hAnsi="Times New Roman"/>
                <w:b/>
              </w:rPr>
              <w:t>Rida</w:t>
            </w:r>
          </w:p>
        </w:tc>
        <w:tc>
          <w:tcPr>
            <w:tcW w:w="7953" w:type="dxa"/>
            <w:shd w:val="clear" w:color="auto" w:fill="BFBFBF" w:themeFill="background1" w:themeFillShade="BF"/>
          </w:tcPr>
          <w:p w14:paraId="769CDB03" w14:textId="77777777" w:rsidR="00F65FA6" w:rsidRPr="00446E5E" w:rsidRDefault="00F65FA6" w:rsidP="00E02007">
            <w:pPr>
              <w:pStyle w:val="BodyText"/>
              <w:spacing w:after="120"/>
              <w:rPr>
                <w:rFonts w:ascii="Times New Roman" w:hAnsi="Times New Roman" w:cs="Times New Roman"/>
                <w:b/>
              </w:rPr>
            </w:pPr>
            <w:r w:rsidRPr="00446E5E">
              <w:rPr>
                <w:rFonts w:ascii="Times New Roman" w:hAnsi="Times New Roman"/>
                <w:b/>
              </w:rPr>
              <w:t>Viited õigussätetele ja juhised</w:t>
            </w:r>
          </w:p>
        </w:tc>
      </w:tr>
      <w:tr w:rsidR="00F65FA6" w:rsidRPr="00446E5E" w14:paraId="3355BF5A" w14:textId="77777777" w:rsidTr="00E02007">
        <w:tc>
          <w:tcPr>
            <w:tcW w:w="1063" w:type="dxa"/>
          </w:tcPr>
          <w:p w14:paraId="3DDBD759"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0010</w:t>
            </w:r>
          </w:p>
        </w:tc>
        <w:tc>
          <w:tcPr>
            <w:tcW w:w="7953" w:type="dxa"/>
          </w:tcPr>
          <w:p w14:paraId="35E13A17"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3. kuu</w:t>
            </w:r>
          </w:p>
          <w:p w14:paraId="1C7E4625"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Andmed aruandes kajastatud kvartali kolmanda kuu viimase päeva seisuga.</w:t>
            </w:r>
          </w:p>
        </w:tc>
      </w:tr>
      <w:tr w:rsidR="00F65FA6" w:rsidRPr="00446E5E" w14:paraId="7B4ADC45" w14:textId="77777777" w:rsidTr="00E02007">
        <w:tc>
          <w:tcPr>
            <w:tcW w:w="1063" w:type="dxa"/>
          </w:tcPr>
          <w:p w14:paraId="7B9AA53A"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0020</w:t>
            </w:r>
          </w:p>
        </w:tc>
        <w:tc>
          <w:tcPr>
            <w:tcW w:w="7953" w:type="dxa"/>
          </w:tcPr>
          <w:p w14:paraId="76C1917C"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2. kuu</w:t>
            </w:r>
          </w:p>
          <w:p w14:paraId="7AF74624"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Andmed aruandes kajastatud kvartali teise kuu viimase päeva seisuga.</w:t>
            </w:r>
          </w:p>
        </w:tc>
      </w:tr>
      <w:tr w:rsidR="00F65FA6" w:rsidRPr="00446E5E" w14:paraId="3D6489DB" w14:textId="77777777" w:rsidTr="00E02007">
        <w:tc>
          <w:tcPr>
            <w:tcW w:w="1063" w:type="dxa"/>
          </w:tcPr>
          <w:p w14:paraId="01F13363"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0030</w:t>
            </w:r>
          </w:p>
        </w:tc>
        <w:tc>
          <w:tcPr>
            <w:tcW w:w="7953" w:type="dxa"/>
          </w:tcPr>
          <w:p w14:paraId="1D4D1B3C"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1. kuu</w:t>
            </w:r>
          </w:p>
          <w:p w14:paraId="321A7E1A"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Andmed aruandes kajastatud kvartali esimese kuu viimase päeva seisuga.</w:t>
            </w:r>
          </w:p>
        </w:tc>
      </w:tr>
    </w:tbl>
    <w:p w14:paraId="55096B4D" w14:textId="77777777" w:rsidR="00F65FA6" w:rsidRPr="00446E5E" w:rsidRDefault="00F65FA6" w:rsidP="00F65FA6"/>
    <w:tbl>
      <w:tblPr>
        <w:tblStyle w:val="TableGrid"/>
        <w:tblW w:w="0" w:type="auto"/>
        <w:tblLook w:val="04A0" w:firstRow="1" w:lastRow="0" w:firstColumn="1" w:lastColumn="0" w:noHBand="0" w:noVBand="1"/>
      </w:tblPr>
      <w:tblGrid>
        <w:gridCol w:w="1043"/>
        <w:gridCol w:w="7973"/>
      </w:tblGrid>
      <w:tr w:rsidR="00F65FA6" w:rsidRPr="00446E5E" w14:paraId="6AF8CFCD" w14:textId="77777777" w:rsidTr="00E02007">
        <w:tc>
          <w:tcPr>
            <w:tcW w:w="1043" w:type="dxa"/>
            <w:shd w:val="clear" w:color="auto" w:fill="BFBFBF" w:themeFill="background1" w:themeFillShade="BF"/>
          </w:tcPr>
          <w:p w14:paraId="65665385" w14:textId="77777777" w:rsidR="00F65FA6" w:rsidRPr="00446E5E" w:rsidRDefault="00F65FA6" w:rsidP="00E02007">
            <w:pPr>
              <w:pStyle w:val="BodyText"/>
              <w:spacing w:after="120"/>
              <w:rPr>
                <w:rFonts w:ascii="Times New Roman" w:hAnsi="Times New Roman" w:cs="Times New Roman"/>
                <w:b/>
              </w:rPr>
            </w:pPr>
            <w:r w:rsidRPr="00446E5E">
              <w:rPr>
                <w:rFonts w:ascii="Times New Roman" w:hAnsi="Times New Roman"/>
                <w:b/>
              </w:rPr>
              <w:t>Veerg</w:t>
            </w:r>
          </w:p>
        </w:tc>
        <w:tc>
          <w:tcPr>
            <w:tcW w:w="7973" w:type="dxa"/>
            <w:shd w:val="clear" w:color="auto" w:fill="BFBFBF" w:themeFill="background1" w:themeFillShade="BF"/>
          </w:tcPr>
          <w:p w14:paraId="219EFA66" w14:textId="77777777" w:rsidR="00F65FA6" w:rsidRPr="00446E5E" w:rsidRDefault="00F65FA6" w:rsidP="00E02007">
            <w:pPr>
              <w:pStyle w:val="BodyText"/>
              <w:spacing w:after="120"/>
              <w:rPr>
                <w:rFonts w:ascii="Times New Roman" w:hAnsi="Times New Roman" w:cs="Times New Roman"/>
                <w:b/>
              </w:rPr>
            </w:pPr>
            <w:r w:rsidRPr="00446E5E">
              <w:rPr>
                <w:rFonts w:ascii="Times New Roman" w:hAnsi="Times New Roman"/>
                <w:b/>
              </w:rPr>
              <w:t>Viited õigussätetele ja juhised</w:t>
            </w:r>
          </w:p>
        </w:tc>
      </w:tr>
      <w:tr w:rsidR="00F65FA6" w:rsidRPr="00446E5E" w14:paraId="57E5CA86" w14:textId="77777777" w:rsidTr="00E02007">
        <w:tc>
          <w:tcPr>
            <w:tcW w:w="1043" w:type="dxa"/>
          </w:tcPr>
          <w:p w14:paraId="6648E6E1"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lastRenderedPageBreak/>
              <w:t>0010</w:t>
            </w:r>
          </w:p>
        </w:tc>
        <w:tc>
          <w:tcPr>
            <w:tcW w:w="7973" w:type="dxa"/>
          </w:tcPr>
          <w:p w14:paraId="15CE25E0"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Tururiskile avatud bilansiline ja bilansiväline tegevus</w:t>
            </w:r>
          </w:p>
          <w:p w14:paraId="208FB794"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325a lõige 2</w:t>
            </w:r>
          </w:p>
          <w:p w14:paraId="44825AE5"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 xml:space="preserve">Finantsinstitutsioonid esitavad määruse (EL) nr 575/2013 artikli 325a lõike 2 kohaselt arvutatud kogusumma, mis kajastab finantsinstitutsiooni tururiskile avatud bilansilist ja bilansivälist tegevust. </w:t>
            </w:r>
          </w:p>
        </w:tc>
      </w:tr>
      <w:tr w:rsidR="00F65FA6" w:rsidRPr="00446E5E" w14:paraId="5EBC2E16" w14:textId="77777777" w:rsidTr="00E02007">
        <w:tc>
          <w:tcPr>
            <w:tcW w:w="1043" w:type="dxa"/>
          </w:tcPr>
          <w:p w14:paraId="25974D86"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0020–0060</w:t>
            </w:r>
          </w:p>
        </w:tc>
        <w:tc>
          <w:tcPr>
            <w:tcW w:w="7973" w:type="dxa"/>
          </w:tcPr>
          <w:p w14:paraId="3885D529"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Jaotus kauplemisportfelliga seotud ja kauplemisportfellivälise tegevuse kaupa</w:t>
            </w:r>
          </w:p>
          <w:p w14:paraId="014F6AAD"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 xml:space="preserve">Tururiskile avatud bilansiline ja bilansiväline tegevus jaotatakse kauplemisportfelli kuuluvaks ja kauplemisportfelliväliseks. </w:t>
            </w:r>
          </w:p>
        </w:tc>
      </w:tr>
      <w:tr w:rsidR="00F65FA6" w:rsidRPr="00446E5E" w14:paraId="5E57F79B" w14:textId="77777777" w:rsidTr="00E02007">
        <w:tc>
          <w:tcPr>
            <w:tcW w:w="1043" w:type="dxa"/>
          </w:tcPr>
          <w:p w14:paraId="7440E785"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0020–0040</w:t>
            </w:r>
          </w:p>
        </w:tc>
        <w:tc>
          <w:tcPr>
            <w:tcW w:w="7973" w:type="dxa"/>
          </w:tcPr>
          <w:p w14:paraId="78FEC356"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Kauplemisportfell</w:t>
            </w:r>
          </w:p>
          <w:p w14:paraId="6098BB58"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Kauplemisportfelli määratud riskipositsioonid, mida võetakse arvesse määruse (EL) nr 575/2013 artikli 325a lõike 2 kohases arvutuses.</w:t>
            </w:r>
          </w:p>
        </w:tc>
      </w:tr>
      <w:tr w:rsidR="00F65FA6" w:rsidRPr="00446E5E" w14:paraId="63198C07" w14:textId="77777777" w:rsidTr="00E02007">
        <w:tc>
          <w:tcPr>
            <w:tcW w:w="1043" w:type="dxa"/>
          </w:tcPr>
          <w:p w14:paraId="6FC2F0F0"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0030–0040</w:t>
            </w:r>
          </w:p>
        </w:tc>
        <w:tc>
          <w:tcPr>
            <w:tcW w:w="7973" w:type="dxa"/>
          </w:tcPr>
          <w:p w14:paraId="24A21C27"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Millest: kauplemisportfelliga seotud tegevus määruse /EL) nr 575/2013 artikli 94 kohaldamisel</w:t>
            </w:r>
          </w:p>
          <w:p w14:paraId="7A1ECC78"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94 lõige 3.</w:t>
            </w:r>
          </w:p>
          <w:p w14:paraId="0A9722AA"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 xml:space="preserve">Nagu on nõutud määruse (EL) nr 575/2013 artikli 94 lõike 3 punktis b, esitavad finantsinstitutsioonid turuväärtused kuu viimase päeva seisuga; kui turuväärtused ei ole kättesaadavad, siis õiglase väärtuse samal kuupäeval, või kui turuväärtused ja õiglased väärtused ei ole kõnealuse kuupäeva kohta kättesaadavad, siis kõige hilisema turuväärtuse või õiglase väärtuse. </w:t>
            </w:r>
          </w:p>
        </w:tc>
      </w:tr>
      <w:tr w:rsidR="00F65FA6" w:rsidRPr="00446E5E" w14:paraId="1BA6F191" w14:textId="77777777" w:rsidTr="00E02007">
        <w:tc>
          <w:tcPr>
            <w:tcW w:w="1043" w:type="dxa"/>
          </w:tcPr>
          <w:p w14:paraId="661DD231"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0030</w:t>
            </w:r>
          </w:p>
        </w:tc>
        <w:tc>
          <w:tcPr>
            <w:tcW w:w="7973" w:type="dxa"/>
          </w:tcPr>
          <w:p w14:paraId="21157FFD"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Kokku</w:t>
            </w:r>
          </w:p>
          <w:p w14:paraId="50DBCCC0"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94 lõige 3.</w:t>
            </w:r>
          </w:p>
          <w:p w14:paraId="1B4AB24D"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Pikkade ja lühikeste positsioonide kogusumma liidetakse, nagu on nõutud määruse (EL) nr 575/2013 artikli 94 lõike 3 punktis c.</w:t>
            </w:r>
          </w:p>
        </w:tc>
      </w:tr>
      <w:tr w:rsidR="00F65FA6" w:rsidRPr="00446E5E" w14:paraId="39EFF6D7" w14:textId="77777777" w:rsidTr="00E02007">
        <w:tc>
          <w:tcPr>
            <w:tcW w:w="1043" w:type="dxa"/>
          </w:tcPr>
          <w:p w14:paraId="6E8E06FD"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0040</w:t>
            </w:r>
          </w:p>
        </w:tc>
        <w:tc>
          <w:tcPr>
            <w:tcW w:w="7973" w:type="dxa"/>
          </w:tcPr>
          <w:p w14:paraId="59AF0468"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 koguvarast</w:t>
            </w:r>
          </w:p>
          <w:p w14:paraId="2A48E439"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94 lõike 1 punkt a</w:t>
            </w:r>
          </w:p>
          <w:p w14:paraId="49681B66"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94 kohaldamisel väljendatakse kauplemisportfelliga seotud tegevuse mahtu protsendina koguvarast.</w:t>
            </w:r>
          </w:p>
        </w:tc>
      </w:tr>
      <w:tr w:rsidR="00F65FA6" w:rsidRPr="00446E5E" w14:paraId="2C1E41CE" w14:textId="77777777" w:rsidTr="00E02007">
        <w:tc>
          <w:tcPr>
            <w:tcW w:w="1043" w:type="dxa"/>
          </w:tcPr>
          <w:p w14:paraId="45DD6754"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0050–0060</w:t>
            </w:r>
          </w:p>
        </w:tc>
        <w:tc>
          <w:tcPr>
            <w:tcW w:w="7973" w:type="dxa"/>
          </w:tcPr>
          <w:p w14:paraId="59D1D775"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 xml:space="preserve">Kauplemisportfelliväline tegevus </w:t>
            </w:r>
          </w:p>
          <w:p w14:paraId="62438A74"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Kauplemisportfellivälised riskipositsioonid, mida võetakse arvesse määruse (EL) nr 575/2013 artikli 325a lõike 2 kohases arvutuses.</w:t>
            </w:r>
          </w:p>
          <w:p w14:paraId="54237402"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Finantsinstitutsioonid esitavad tururiskile avatud kauplemisportfellivälised positsioonid, eristades valuutariskile ja kaubariskile avatud positsioone.</w:t>
            </w:r>
          </w:p>
          <w:p w14:paraId="6F2651D5"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 xml:space="preserve">Asjaomased summad tehakse kindlaks vastavalt määruse (EL) nr 575/2013 artikli 325a lõike 2 punktidele d ja e. </w:t>
            </w:r>
          </w:p>
        </w:tc>
      </w:tr>
      <w:tr w:rsidR="00F65FA6" w:rsidRPr="00446E5E" w14:paraId="15FBA6A1" w14:textId="77777777" w:rsidTr="00E02007">
        <w:tc>
          <w:tcPr>
            <w:tcW w:w="1043" w:type="dxa"/>
          </w:tcPr>
          <w:p w14:paraId="1FCF4531"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t>0070</w:t>
            </w:r>
          </w:p>
        </w:tc>
        <w:tc>
          <w:tcPr>
            <w:tcW w:w="7973" w:type="dxa"/>
          </w:tcPr>
          <w:p w14:paraId="6D9E3BF8"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 koguvarast</w:t>
            </w:r>
          </w:p>
          <w:p w14:paraId="6A6F8AC2"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325a lõike 1 punkt a.</w:t>
            </w:r>
          </w:p>
          <w:p w14:paraId="542B2372"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lastRenderedPageBreak/>
              <w:t>Tururiskile avatud bilansilist ja bilansivälist tegevust väljendatakse protsendina koguvarast.</w:t>
            </w:r>
          </w:p>
        </w:tc>
      </w:tr>
      <w:tr w:rsidR="00F65FA6" w:rsidRPr="00446E5E" w14:paraId="74752559" w14:textId="77777777" w:rsidTr="00E02007">
        <w:tc>
          <w:tcPr>
            <w:tcW w:w="1043" w:type="dxa"/>
          </w:tcPr>
          <w:p w14:paraId="72343CA3" w14:textId="77777777" w:rsidR="00F65FA6" w:rsidRPr="00446E5E" w:rsidRDefault="00F65FA6" w:rsidP="00E02007">
            <w:pPr>
              <w:pStyle w:val="BodyText"/>
              <w:spacing w:after="120"/>
              <w:rPr>
                <w:rFonts w:ascii="Times New Roman" w:hAnsi="Times New Roman" w:cs="Times New Roman"/>
              </w:rPr>
            </w:pPr>
            <w:r w:rsidRPr="00446E5E">
              <w:rPr>
                <w:rFonts w:ascii="Times New Roman" w:hAnsi="Times New Roman"/>
              </w:rPr>
              <w:lastRenderedPageBreak/>
              <w:t>0080</w:t>
            </w:r>
          </w:p>
        </w:tc>
        <w:tc>
          <w:tcPr>
            <w:tcW w:w="7973" w:type="dxa"/>
          </w:tcPr>
          <w:p w14:paraId="5907245C" w14:textId="77777777" w:rsidR="00F65FA6" w:rsidRPr="00446E5E" w:rsidRDefault="00F65FA6" w:rsidP="00E02007">
            <w:pPr>
              <w:pStyle w:val="Tabelleninhalt"/>
              <w:spacing w:after="120"/>
              <w:rPr>
                <w:rFonts w:ascii="Times New Roman" w:hAnsi="Times New Roman" w:cs="Times New Roman"/>
                <w:b/>
                <w:u w:val="single"/>
              </w:rPr>
            </w:pPr>
            <w:r w:rsidRPr="00446E5E">
              <w:rPr>
                <w:rFonts w:ascii="Times New Roman" w:hAnsi="Times New Roman"/>
                <w:b/>
                <w:u w:val="single"/>
              </w:rPr>
              <w:t>Varad kokku</w:t>
            </w:r>
          </w:p>
          <w:p w14:paraId="020AD40A" w14:textId="77777777" w:rsidR="00F65FA6" w:rsidRPr="00446E5E" w:rsidRDefault="00F65FA6" w:rsidP="00E02007">
            <w:pPr>
              <w:pStyle w:val="Tabelleninhalt"/>
              <w:spacing w:after="120"/>
              <w:rPr>
                <w:rFonts w:ascii="Times New Roman" w:hAnsi="Times New Roman" w:cs="Times New Roman"/>
              </w:rPr>
            </w:pPr>
            <w:r w:rsidRPr="00446E5E">
              <w:rPr>
                <w:rFonts w:ascii="Times New Roman" w:hAnsi="Times New Roman"/>
              </w:rPr>
              <w:t>Määruse (EL) nr 575/2013 artikli 94 lõike 1 punkt a ja artikli 325a lõike 1 punkt a.</w:t>
            </w:r>
          </w:p>
        </w:tc>
      </w:tr>
    </w:tbl>
    <w:p w14:paraId="2C563A95" w14:textId="77777777" w:rsidR="00F65FA6" w:rsidRPr="00446E5E" w:rsidRDefault="00F65FA6" w:rsidP="00F65FA6">
      <w:pPr>
        <w:rPr>
          <w:rFonts w:ascii="Times New Roman" w:hAnsi="Times New Roman"/>
          <w:sz w:val="24"/>
        </w:rPr>
      </w:pPr>
    </w:p>
    <w:p w14:paraId="3D64E99A" w14:textId="053F6133" w:rsidR="00AB3069" w:rsidRPr="00446E5E" w:rsidRDefault="003E6AEB" w:rsidP="000059B8">
      <w:pPr>
        <w:pStyle w:val="Instructionsberschrift2"/>
        <w:numPr>
          <w:ilvl w:val="0"/>
          <w:numId w:val="0"/>
        </w:numPr>
        <w:ind w:left="357" w:hanging="357"/>
      </w:pPr>
      <w:r w:rsidRPr="00446E5E">
        <w:rPr>
          <w:rFonts w:ascii="Times New Roman" w:hAnsi="Times New Roman"/>
          <w:sz w:val="24"/>
        </w:rPr>
        <w:t>9.2. Kauplemisportfelli ja kauplemisportfellivälise tegevuse vaheline piir (BOU)</w:t>
      </w:r>
      <w:bookmarkEnd w:id="9"/>
    </w:p>
    <w:p w14:paraId="2D9236ED" w14:textId="27F33E1C" w:rsidR="009B2CA6" w:rsidRPr="00446E5E" w:rsidRDefault="00A5627D" w:rsidP="009B2CA6">
      <w:pPr>
        <w:pStyle w:val="Instructionsberschrift2"/>
        <w:numPr>
          <w:ilvl w:val="0"/>
          <w:numId w:val="0"/>
        </w:numPr>
        <w:ind w:left="357" w:hanging="357"/>
        <w:rPr>
          <w:rFonts w:ascii="Times New Roman" w:hAnsi="Times New Roman" w:cs="Times New Roman"/>
          <w:sz w:val="24"/>
        </w:rPr>
      </w:pPr>
      <w:bookmarkStart w:id="11" w:name="_Toc151714537"/>
      <w:r w:rsidRPr="00446E5E">
        <w:rPr>
          <w:rFonts w:ascii="Times New Roman" w:hAnsi="Times New Roman"/>
          <w:sz w:val="24"/>
        </w:rPr>
        <w:t>9.2.1</w:t>
      </w:r>
      <w:r w:rsidRPr="00446E5E">
        <w:tab/>
      </w:r>
      <w:r w:rsidRPr="00446E5E">
        <w:rPr>
          <w:rFonts w:ascii="Times New Roman" w:hAnsi="Times New Roman"/>
          <w:sz w:val="24"/>
        </w:rPr>
        <w:t>Üldised märkused</w:t>
      </w:r>
      <w:bookmarkEnd w:id="11"/>
    </w:p>
    <w:p w14:paraId="5D51F5A4" w14:textId="105C86A5" w:rsidR="009B2CA6" w:rsidRPr="00446E5E" w:rsidRDefault="000B3833" w:rsidP="00660845">
      <w:pPr>
        <w:pStyle w:val="InstructionsText2"/>
        <w:numPr>
          <w:ilvl w:val="0"/>
          <w:numId w:val="0"/>
        </w:numPr>
      </w:pPr>
      <w:r w:rsidRPr="00446E5E">
        <w:t xml:space="preserve">209a. Seda vormi kasutatakse selleks, et esitada teave kauplemisportfelli koosseisu kohta (BOU1), võttes arvesse eeldusi, et instrumendid lisatakse määruse (EL) nr 575/2013 artiklis 104 sätestatud portfelli. </w:t>
      </w:r>
    </w:p>
    <w:p w14:paraId="6EE2D450" w14:textId="77777777" w:rsidR="00015197" w:rsidRPr="00446E5E" w:rsidRDefault="00A5627D" w:rsidP="009B2CA6">
      <w:pPr>
        <w:pStyle w:val="Instructionsberschrift2"/>
        <w:numPr>
          <w:ilvl w:val="0"/>
          <w:numId w:val="0"/>
        </w:numPr>
        <w:ind w:left="357" w:hanging="357"/>
        <w:rPr>
          <w:rFonts w:ascii="Times New Roman" w:hAnsi="Times New Roman" w:cs="Times New Roman"/>
          <w:sz w:val="24"/>
        </w:rPr>
      </w:pPr>
      <w:bookmarkStart w:id="12" w:name="_Toc151714538"/>
      <w:r w:rsidRPr="00446E5E">
        <w:rPr>
          <w:rFonts w:ascii="Times New Roman" w:hAnsi="Times New Roman"/>
          <w:sz w:val="24"/>
        </w:rPr>
        <w:t>9.2.2</w:t>
      </w:r>
      <w:r w:rsidRPr="00446E5E">
        <w:tab/>
      </w:r>
      <w:r w:rsidRPr="00446E5E">
        <w:rPr>
          <w:rFonts w:ascii="Times New Roman" w:hAnsi="Times New Roman"/>
          <w:sz w:val="24"/>
        </w:rPr>
        <w:t>C 90.05 – Piir: kauplemisportfell (BOU1)</w:t>
      </w:r>
      <w:bookmarkEnd w:id="12"/>
    </w:p>
    <w:p w14:paraId="642D4D18" w14:textId="1B329C57" w:rsidR="00015197" w:rsidRPr="00446E5E" w:rsidRDefault="00015197" w:rsidP="009B2CA6">
      <w:pPr>
        <w:pStyle w:val="Instructionsberschrift2"/>
        <w:numPr>
          <w:ilvl w:val="0"/>
          <w:numId w:val="0"/>
        </w:numPr>
        <w:ind w:left="357" w:hanging="357"/>
        <w:rPr>
          <w:rFonts w:ascii="Times New Roman" w:hAnsi="Times New Roman" w:cs="Times New Roman"/>
          <w:sz w:val="24"/>
        </w:rPr>
      </w:pPr>
      <w:bookmarkStart w:id="13" w:name="_Toc151714539"/>
      <w:r w:rsidRPr="00446E5E">
        <w:rPr>
          <w:rFonts w:ascii="Times New Roman" w:hAnsi="Times New Roman"/>
          <w:sz w:val="24"/>
        </w:rPr>
        <w:t>9.2.2.1. Üldised märkused</w:t>
      </w:r>
      <w:bookmarkEnd w:id="13"/>
    </w:p>
    <w:p w14:paraId="4E94C71F" w14:textId="73207B56" w:rsidR="00D87969" w:rsidRPr="00446E5E" w:rsidRDefault="000B3833" w:rsidP="00D53CED">
      <w:pPr>
        <w:pStyle w:val="InstructionsText2"/>
        <w:numPr>
          <w:ilvl w:val="0"/>
          <w:numId w:val="0"/>
        </w:numPr>
      </w:pPr>
      <w:r w:rsidRPr="00446E5E">
        <w:t>209b. Finantsinstitutsioonid kajastavad selles vormis kõiki kauplemisportfelli määratud positsioone, nagu on osutatud määruse (EL) nr 575/2013 artikli 4 lõike 1 punktis 85, välja arvatud instrumendid ja positsioonid, mis on välja jäetud määruse (EL) nr 575/2013 artiklis 325a osutatud künnise arvutamisest. Erandina määruse (EL) 2021/451 artikli 21 lõike 1 punktist a märgivad finantsinstitutsioonid nulli ridade 0010 ja 0020 veergudes 0020 („Kauplemisportfelli kohustuslikult kuuluvad kirjed“) 0130 („Kauplemisportfelli kuuluvad instrumendid, millel on pädeva asutuse heakskiit: instrumendid riskifondides“) ja 0140 („Muud instrumendid“), kui nende kauplemisportfellis ei ole ühtegi vastava lahtri kirjeldusele vastavat instrumenti.</w:t>
      </w:r>
    </w:p>
    <w:p w14:paraId="032CBDD2" w14:textId="553C54FC" w:rsidR="00056154" w:rsidRPr="00446E5E" w:rsidRDefault="00056154">
      <w:pPr>
        <w:pStyle w:val="InstructionsText2"/>
        <w:numPr>
          <w:ilvl w:val="0"/>
          <w:numId w:val="0"/>
        </w:numPr>
      </w:pPr>
    </w:p>
    <w:p w14:paraId="2C4982B9" w14:textId="526F501C" w:rsidR="009B2CA6" w:rsidRPr="00446E5E" w:rsidRDefault="00015197" w:rsidP="009B2CA6">
      <w:pPr>
        <w:pStyle w:val="Instructionsberschrift2"/>
        <w:numPr>
          <w:ilvl w:val="0"/>
          <w:numId w:val="0"/>
        </w:numPr>
        <w:ind w:left="357" w:hanging="357"/>
        <w:rPr>
          <w:rFonts w:ascii="Times New Roman" w:hAnsi="Times New Roman" w:cs="Times New Roman"/>
          <w:sz w:val="24"/>
        </w:rPr>
      </w:pPr>
      <w:bookmarkStart w:id="14" w:name="_Toc151714540"/>
      <w:r w:rsidRPr="00446E5E">
        <w:rPr>
          <w:rFonts w:ascii="Times New Roman" w:hAnsi="Times New Roman"/>
          <w:sz w:val="24"/>
        </w:rPr>
        <w:t>9.2.2.2. Juhised konkreetsete kirjete kohta</w:t>
      </w:r>
      <w:bookmarkEnd w:id="14"/>
    </w:p>
    <w:tbl>
      <w:tblPr>
        <w:tblStyle w:val="TableGrid"/>
        <w:tblW w:w="0" w:type="auto"/>
        <w:tblLook w:val="04A0" w:firstRow="1" w:lastRow="0" w:firstColumn="1" w:lastColumn="0" w:noHBand="0" w:noVBand="1"/>
      </w:tblPr>
      <w:tblGrid>
        <w:gridCol w:w="1203"/>
        <w:gridCol w:w="7813"/>
      </w:tblGrid>
      <w:tr w:rsidR="009B2CA6" w:rsidRPr="00446E5E" w14:paraId="15D9E2A5" w14:textId="77777777">
        <w:tc>
          <w:tcPr>
            <w:tcW w:w="1203" w:type="dxa"/>
            <w:shd w:val="clear" w:color="auto" w:fill="BFBFBF" w:themeFill="background1" w:themeFillShade="BF"/>
          </w:tcPr>
          <w:p w14:paraId="1B28CD80" w14:textId="77777777" w:rsidR="009B2CA6" w:rsidRPr="00446E5E" w:rsidRDefault="009B2CA6">
            <w:pPr>
              <w:pStyle w:val="BodyText"/>
              <w:spacing w:before="120" w:after="120"/>
              <w:rPr>
                <w:rFonts w:ascii="Times New Roman" w:hAnsi="Times New Roman" w:cs="Times New Roman"/>
                <w:b/>
              </w:rPr>
            </w:pPr>
            <w:r w:rsidRPr="00446E5E">
              <w:rPr>
                <w:rFonts w:ascii="Times New Roman" w:hAnsi="Times New Roman"/>
                <w:b/>
              </w:rPr>
              <w:t>Veerg</w:t>
            </w:r>
          </w:p>
        </w:tc>
        <w:tc>
          <w:tcPr>
            <w:tcW w:w="7813" w:type="dxa"/>
            <w:shd w:val="clear" w:color="auto" w:fill="BFBFBF" w:themeFill="background1" w:themeFillShade="BF"/>
          </w:tcPr>
          <w:p w14:paraId="07605642" w14:textId="77777777" w:rsidR="009B2CA6" w:rsidRPr="00446E5E" w:rsidRDefault="009B2CA6">
            <w:pPr>
              <w:pStyle w:val="BodyText"/>
              <w:spacing w:before="120" w:after="120"/>
              <w:rPr>
                <w:rFonts w:ascii="Times New Roman" w:hAnsi="Times New Roman" w:cs="Times New Roman"/>
                <w:b/>
              </w:rPr>
            </w:pPr>
            <w:r w:rsidRPr="00446E5E">
              <w:rPr>
                <w:rFonts w:ascii="Times New Roman" w:hAnsi="Times New Roman"/>
                <w:b/>
              </w:rPr>
              <w:t>Viited õigussätetele ja juhised</w:t>
            </w:r>
          </w:p>
        </w:tc>
      </w:tr>
      <w:tr w:rsidR="009B2CA6" w:rsidRPr="00446E5E" w14:paraId="55E2B293" w14:textId="77777777">
        <w:trPr>
          <w:trHeight w:val="70"/>
        </w:trPr>
        <w:tc>
          <w:tcPr>
            <w:tcW w:w="1203" w:type="dxa"/>
          </w:tcPr>
          <w:p w14:paraId="62D87E0D" w14:textId="7B0469E1"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0010–0150</w:t>
            </w:r>
          </w:p>
        </w:tc>
        <w:tc>
          <w:tcPr>
            <w:tcW w:w="7813" w:type="dxa"/>
            <w:vAlign w:val="bottom"/>
          </w:tcPr>
          <w:p w14:paraId="266895B6" w14:textId="221A0953"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Kauplemisportfell: Koondpositsioonid: väärtus määruse (EL) nr 575/2013 artikli 325a kohaldamisel ((+) positiivne / (–) negatiivne netoturuväärtus)</w:t>
            </w:r>
          </w:p>
          <w:p w14:paraId="00ABD96B" w14:textId="77777777" w:rsidR="009B2CA6" w:rsidRPr="00446E5E" w:rsidRDefault="009B2CA6" w:rsidP="00056154">
            <w:pPr>
              <w:pStyle w:val="BodyText"/>
              <w:spacing w:before="120" w:after="120"/>
              <w:rPr>
                <w:rFonts w:ascii="Times New Roman" w:hAnsi="Times New Roman" w:cs="Times New Roman"/>
              </w:rPr>
            </w:pPr>
            <w:r w:rsidRPr="00446E5E">
              <w:rPr>
                <w:rFonts w:ascii="Times New Roman" w:hAnsi="Times New Roman"/>
              </w:rPr>
              <w:t>Määruse (EL) nr 575/2013 artikli 4 lõike 1 punktid 86 ja 104 ning artikli 325a lõike 2 punkt a.</w:t>
            </w:r>
          </w:p>
          <w:p w14:paraId="467A1E21" w14:textId="008DABF1" w:rsidR="0061609C" w:rsidRPr="00446E5E" w:rsidRDefault="0061609C" w:rsidP="00056154">
            <w:pPr>
              <w:pStyle w:val="BodyText"/>
              <w:spacing w:before="120" w:after="120"/>
              <w:rPr>
                <w:rFonts w:ascii="Times New Roman" w:hAnsi="Times New Roman" w:cs="Times New Roman"/>
              </w:rPr>
            </w:pPr>
            <w:r w:rsidRPr="00446E5E">
              <w:t>Finantsinstitutsioonid esitavad teabe agregeeritud pikkade positsioonide ja agregeeritud lühikeste positsioonide kohta eraldi. Nad määravad agregeeritud pika (lühikese) positsiooni väärtuse kindlaks vastavalt määruse (EL) nr 575/2013 artikli 325a lõikele 2 järgmise erandiga: Kui agregeeritud pika (lühikese) positsiooni väärtus vastab positiivsele netoturuväärtusele, esitatakse selles vormis positiivne väärtus; Kui agregeeritud pika (lühikese) positsiooni väärtus vastab negatiivsele netoturuväärtusele, esitatakse negatiivne väärtus.</w:t>
            </w:r>
          </w:p>
        </w:tc>
      </w:tr>
      <w:tr w:rsidR="009B2CA6" w:rsidRPr="00446E5E" w14:paraId="508C4AB7" w14:textId="77777777">
        <w:tc>
          <w:tcPr>
            <w:tcW w:w="1203" w:type="dxa"/>
          </w:tcPr>
          <w:p w14:paraId="502BC619" w14:textId="735ED871"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lastRenderedPageBreak/>
              <w:t>0010</w:t>
            </w:r>
          </w:p>
        </w:tc>
        <w:tc>
          <w:tcPr>
            <w:tcW w:w="7813" w:type="dxa"/>
            <w:vAlign w:val="bottom"/>
          </w:tcPr>
          <w:p w14:paraId="3A5B9DDA" w14:textId="7548675F" w:rsidR="009B2CA6" w:rsidRPr="00446E5E" w:rsidRDefault="0061609C">
            <w:pPr>
              <w:pStyle w:val="BodyText"/>
              <w:spacing w:before="120" w:after="120"/>
              <w:rPr>
                <w:rFonts w:ascii="Times New Roman" w:hAnsi="Times New Roman" w:cs="Times New Roman"/>
                <w:b/>
                <w:u w:val="single"/>
              </w:rPr>
            </w:pPr>
            <w:r w:rsidRPr="00446E5E">
              <w:rPr>
                <w:rFonts w:ascii="Times New Roman" w:hAnsi="Times New Roman"/>
                <w:b/>
                <w:u w:val="single"/>
              </w:rPr>
              <w:t>Koondpositsioonid, millest: välisvaluutas</w:t>
            </w:r>
          </w:p>
          <w:p w14:paraId="67C375D5" w14:textId="58B41269"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Selles veerus kajastatakse instrumente, kui need on nomineeritud muus valuutas kui aruandlusvaluuta, kui nende alusvara on nomineeritud sellises valuutas või nende alusvaraks on valuutapositsioon.</w:t>
            </w:r>
          </w:p>
        </w:tc>
      </w:tr>
      <w:tr w:rsidR="009B2CA6" w:rsidRPr="00446E5E" w14:paraId="03CCA48F" w14:textId="77777777">
        <w:tc>
          <w:tcPr>
            <w:tcW w:w="1203" w:type="dxa"/>
          </w:tcPr>
          <w:p w14:paraId="311B1C42" w14:textId="2702B590"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0020–0120</w:t>
            </w:r>
          </w:p>
        </w:tc>
        <w:tc>
          <w:tcPr>
            <w:tcW w:w="7813" w:type="dxa"/>
            <w:vAlign w:val="bottom"/>
          </w:tcPr>
          <w:p w14:paraId="7817D847" w14:textId="2DFC160D" w:rsidR="009B2CA6" w:rsidRPr="00446E5E" w:rsidRDefault="0061609C">
            <w:pPr>
              <w:pStyle w:val="BodyText"/>
              <w:spacing w:before="120" w:after="120"/>
              <w:rPr>
                <w:rFonts w:ascii="Times New Roman" w:hAnsi="Times New Roman" w:cs="Times New Roman"/>
                <w:b/>
                <w:u w:val="single"/>
              </w:rPr>
            </w:pPr>
            <w:r w:rsidRPr="00446E5E">
              <w:rPr>
                <w:rFonts w:ascii="Times New Roman" w:hAnsi="Times New Roman"/>
                <w:b/>
                <w:u w:val="single"/>
              </w:rPr>
              <w:t>Koondpositsioonid – kohustuslikus korras kauplemisportfellis</w:t>
            </w:r>
          </w:p>
          <w:p w14:paraId="45D126DC" w14:textId="42024198"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Kui instrument vastab rohkem kui ühele kauplemisportfelli kandmise tingimusele, esitavad finantsinstitutsioonid selle veerus, mida nad peavad kõige sobivamaks veergudest 0030–0120. Instrumente, mis on raamatupidamistava kohaselt liigitatud kauplemiseesmärgiga instrumentideks, kajastatakse veerus 0120 üksnes juhul, kui neid ei saa määrata ühte veergudest 0030–0110.</w:t>
            </w:r>
          </w:p>
        </w:tc>
      </w:tr>
      <w:tr w:rsidR="009B2CA6" w:rsidRPr="00446E5E" w14:paraId="6AC9BF62" w14:textId="77777777">
        <w:tc>
          <w:tcPr>
            <w:tcW w:w="1203" w:type="dxa"/>
          </w:tcPr>
          <w:p w14:paraId="5CD1C53C" w14:textId="3AE6C82A"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0020</w:t>
            </w:r>
          </w:p>
        </w:tc>
        <w:tc>
          <w:tcPr>
            <w:tcW w:w="7813" w:type="dxa"/>
            <w:vAlign w:val="bottom"/>
          </w:tcPr>
          <w:p w14:paraId="76886CFB"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Kauplemisportfelli kohustuslikult kuuluvad kirjed</w:t>
            </w:r>
          </w:p>
        </w:tc>
      </w:tr>
      <w:tr w:rsidR="009B2CA6" w:rsidRPr="00446E5E" w14:paraId="1DB81A60" w14:textId="77777777">
        <w:tc>
          <w:tcPr>
            <w:tcW w:w="1203" w:type="dxa"/>
          </w:tcPr>
          <w:p w14:paraId="58C00983" w14:textId="4299CC1F"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0030</w:t>
            </w:r>
          </w:p>
        </w:tc>
        <w:tc>
          <w:tcPr>
            <w:tcW w:w="7813" w:type="dxa"/>
          </w:tcPr>
          <w:p w14:paraId="5A39CA9E"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Alternatiivsesse korrelatsioonil põhinevasse kauplemisportfelli kuuluvad instrumendid</w:t>
            </w:r>
          </w:p>
          <w:p w14:paraId="761EFC0B"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a</w:t>
            </w:r>
          </w:p>
        </w:tc>
      </w:tr>
      <w:tr w:rsidR="009B2CA6" w:rsidRPr="00446E5E" w14:paraId="6F489832" w14:textId="77777777">
        <w:tc>
          <w:tcPr>
            <w:tcW w:w="1203" w:type="dxa"/>
          </w:tcPr>
          <w:p w14:paraId="3AD88966" w14:textId="2138AB70"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0040</w:t>
            </w:r>
          </w:p>
        </w:tc>
        <w:tc>
          <w:tcPr>
            <w:tcW w:w="7813" w:type="dxa"/>
          </w:tcPr>
          <w:p w14:paraId="201BF48F"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Instrumendid, mis tekitaksid krediidi või omakapitali lühikesed netopositsioonid pangaportfellis</w:t>
            </w:r>
          </w:p>
          <w:p w14:paraId="6B81D801"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b</w:t>
            </w:r>
          </w:p>
        </w:tc>
      </w:tr>
      <w:tr w:rsidR="009B2CA6" w:rsidRPr="00446E5E" w14:paraId="2681A203" w14:textId="77777777">
        <w:tc>
          <w:tcPr>
            <w:tcW w:w="1203" w:type="dxa"/>
          </w:tcPr>
          <w:p w14:paraId="4F039D7D" w14:textId="1615A9ED"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0050</w:t>
            </w:r>
          </w:p>
        </w:tc>
        <w:tc>
          <w:tcPr>
            <w:tcW w:w="7813" w:type="dxa"/>
          </w:tcPr>
          <w:p w14:paraId="58BDB0D5"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Väärtpaberite emissiooni tagamise kohustustest tulenevad instrumendid</w:t>
            </w:r>
          </w:p>
          <w:p w14:paraId="0035AEDA"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c</w:t>
            </w:r>
          </w:p>
        </w:tc>
      </w:tr>
      <w:tr w:rsidR="009B2CA6" w:rsidRPr="00446E5E" w14:paraId="0F150DD0" w14:textId="77777777">
        <w:tc>
          <w:tcPr>
            <w:tcW w:w="1203" w:type="dxa"/>
          </w:tcPr>
          <w:p w14:paraId="56310523" w14:textId="5824B274"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0060</w:t>
            </w:r>
          </w:p>
        </w:tc>
        <w:tc>
          <w:tcPr>
            <w:tcW w:w="7813" w:type="dxa"/>
          </w:tcPr>
          <w:p w14:paraId="319EF2D9"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Turutegemisest tulenevad instrumendid</w:t>
            </w:r>
          </w:p>
          <w:p w14:paraId="39D72E39"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e</w:t>
            </w:r>
          </w:p>
        </w:tc>
      </w:tr>
      <w:tr w:rsidR="009B2CA6" w:rsidRPr="00446E5E" w14:paraId="3EEE4A44" w14:textId="77777777">
        <w:tc>
          <w:tcPr>
            <w:tcW w:w="1203" w:type="dxa"/>
          </w:tcPr>
          <w:p w14:paraId="35BF9484" w14:textId="12DEDF50"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0070</w:t>
            </w:r>
          </w:p>
        </w:tc>
        <w:tc>
          <w:tcPr>
            <w:tcW w:w="7813" w:type="dxa"/>
          </w:tcPr>
          <w:p w14:paraId="11B16F63"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Investeerimisfondid</w:t>
            </w:r>
          </w:p>
          <w:p w14:paraId="5F0ADDDD"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f</w:t>
            </w:r>
          </w:p>
        </w:tc>
      </w:tr>
      <w:tr w:rsidR="009B2CA6" w:rsidRPr="00446E5E" w14:paraId="39B1FCD7" w14:textId="77777777">
        <w:tc>
          <w:tcPr>
            <w:tcW w:w="1203" w:type="dxa"/>
          </w:tcPr>
          <w:p w14:paraId="56A3EA85" w14:textId="5D6B9DAD"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0080</w:t>
            </w:r>
          </w:p>
        </w:tc>
        <w:tc>
          <w:tcPr>
            <w:tcW w:w="7813" w:type="dxa"/>
          </w:tcPr>
          <w:p w14:paraId="6968C5A8"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Noteeritud aktsiad</w:t>
            </w:r>
          </w:p>
          <w:p w14:paraId="7373B9F6" w14:textId="77777777"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Määruse (EL) 575/2013 artikli 104 lõike 2 esimese lõigu punkt g</w:t>
            </w:r>
          </w:p>
        </w:tc>
      </w:tr>
      <w:tr w:rsidR="009B2CA6" w:rsidRPr="00446E5E" w14:paraId="2C868D17" w14:textId="77777777">
        <w:tc>
          <w:tcPr>
            <w:tcW w:w="1203" w:type="dxa"/>
          </w:tcPr>
          <w:p w14:paraId="7C3DA249" w14:textId="2DCB2DC7"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0090</w:t>
            </w:r>
          </w:p>
        </w:tc>
        <w:tc>
          <w:tcPr>
            <w:tcW w:w="7813" w:type="dxa"/>
          </w:tcPr>
          <w:p w14:paraId="6387D715"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Kauplemisega seotud väärtpaberite kaudu finantseerimise tehingud</w:t>
            </w:r>
          </w:p>
          <w:p w14:paraId="6D53378A"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h</w:t>
            </w:r>
          </w:p>
        </w:tc>
      </w:tr>
      <w:tr w:rsidR="009B2CA6" w:rsidRPr="00446E5E" w14:paraId="51E19E34" w14:textId="77777777">
        <w:tc>
          <w:tcPr>
            <w:tcW w:w="1203" w:type="dxa"/>
          </w:tcPr>
          <w:p w14:paraId="40DF6AD2" w14:textId="66A7EFB3"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0100</w:t>
            </w:r>
          </w:p>
        </w:tc>
        <w:tc>
          <w:tcPr>
            <w:tcW w:w="7813" w:type="dxa"/>
          </w:tcPr>
          <w:p w14:paraId="5611CE5C"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Optsioonid või muud tuletisinstrumendid, mis sisalduvad finantsinstitutsiooni enda kohustustes (splitt)</w:t>
            </w:r>
          </w:p>
          <w:p w14:paraId="0426719F"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i ning kolmas lõik</w:t>
            </w:r>
          </w:p>
        </w:tc>
      </w:tr>
      <w:tr w:rsidR="009B2CA6" w:rsidRPr="00446E5E" w14:paraId="0BD2C394" w14:textId="77777777">
        <w:tc>
          <w:tcPr>
            <w:tcW w:w="1203" w:type="dxa"/>
          </w:tcPr>
          <w:p w14:paraId="577F08A1" w14:textId="53A3A002"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lastRenderedPageBreak/>
              <w:t>0110</w:t>
            </w:r>
          </w:p>
        </w:tc>
        <w:tc>
          <w:tcPr>
            <w:tcW w:w="7813" w:type="dxa"/>
          </w:tcPr>
          <w:p w14:paraId="3F7AFD3A"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Finantsinstitutsiooni enda kohustused varjatud optsioonidega, või muud tuletisinstrumendid (ei ole splititud)</w:t>
            </w:r>
          </w:p>
          <w:p w14:paraId="6C5173C2"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575/2013 artikli 104 lõike 2 esimese lõigu punkt i ning neljas lõik</w:t>
            </w:r>
          </w:p>
        </w:tc>
      </w:tr>
      <w:tr w:rsidR="009B2CA6" w:rsidRPr="00446E5E" w14:paraId="5BD829B0" w14:textId="77777777">
        <w:tc>
          <w:tcPr>
            <w:tcW w:w="1203" w:type="dxa"/>
          </w:tcPr>
          <w:p w14:paraId="2FA5C009" w14:textId="473E61D7"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0120</w:t>
            </w:r>
          </w:p>
        </w:tc>
        <w:tc>
          <w:tcPr>
            <w:tcW w:w="7813" w:type="dxa"/>
          </w:tcPr>
          <w:p w14:paraId="04C4E6C0"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Instrumendid, mis on vastavalt arvestustavale liigitatud kauplemise eesmärgil hoitavaks (ei sisaldu eelmistes veergudes)</w:t>
            </w:r>
          </w:p>
          <w:p w14:paraId="10D50030" w14:textId="47C96D60"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Määruse (EL) 575/2013 artikli 104 lõike 2 esimese lõigu punkt d</w:t>
            </w:r>
          </w:p>
          <w:p w14:paraId="5674D9E6" w14:textId="3DAB8DFF"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Instrumente, mis on raamatupidamistava kohaselt liigitatud kauplemiseesmärgiga instrumentideks, kajastatakse selles veerus üksnes juhul, kui neid ei ole veel esitatud veergudes 0030–0110.</w:t>
            </w:r>
          </w:p>
        </w:tc>
      </w:tr>
      <w:tr w:rsidR="009B2CA6" w:rsidRPr="00446E5E" w14:paraId="2E034E64" w14:textId="77777777">
        <w:tc>
          <w:tcPr>
            <w:tcW w:w="1203" w:type="dxa"/>
          </w:tcPr>
          <w:p w14:paraId="0EC43CAD" w14:textId="3F3C4B46"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 xml:space="preserve">0130 </w:t>
            </w:r>
          </w:p>
        </w:tc>
        <w:tc>
          <w:tcPr>
            <w:tcW w:w="7813" w:type="dxa"/>
          </w:tcPr>
          <w:p w14:paraId="1958765E" w14:textId="79733BFC" w:rsidR="009B2CA6" w:rsidRPr="00446E5E" w:rsidRDefault="0061609C">
            <w:pPr>
              <w:pStyle w:val="BodyText"/>
              <w:spacing w:before="120" w:after="120"/>
              <w:rPr>
                <w:rFonts w:ascii="Times New Roman" w:hAnsi="Times New Roman" w:cs="Times New Roman"/>
                <w:b/>
                <w:u w:val="single"/>
              </w:rPr>
            </w:pPr>
            <w:r w:rsidRPr="00446E5E">
              <w:rPr>
                <w:rFonts w:ascii="Times New Roman" w:hAnsi="Times New Roman"/>
                <w:b/>
                <w:u w:val="single"/>
              </w:rPr>
              <w:t>Koondpositsioonid – kauplemisportfelli kuuluvad instrumendid, millel on pädeva asutuse heakskiit: Instrumendid riskifondides</w:t>
            </w:r>
          </w:p>
          <w:p w14:paraId="71C1AC7E"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nr 575/2013 artikli 104 lõige 4a</w:t>
            </w:r>
          </w:p>
        </w:tc>
      </w:tr>
      <w:tr w:rsidR="009B2CA6" w:rsidRPr="00446E5E" w14:paraId="58C0F140" w14:textId="77777777">
        <w:tc>
          <w:tcPr>
            <w:tcW w:w="1203" w:type="dxa"/>
          </w:tcPr>
          <w:p w14:paraId="4FE32C77" w14:textId="078AEE3E"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0140–0150</w:t>
            </w:r>
          </w:p>
        </w:tc>
        <w:tc>
          <w:tcPr>
            <w:tcW w:w="7813" w:type="dxa"/>
          </w:tcPr>
          <w:p w14:paraId="592DBEC6" w14:textId="54D13645" w:rsidR="009B2CA6" w:rsidRPr="00446E5E" w:rsidRDefault="0061609C">
            <w:pPr>
              <w:pStyle w:val="BodyText"/>
              <w:spacing w:before="120" w:after="120"/>
              <w:rPr>
                <w:rFonts w:ascii="Times New Roman" w:hAnsi="Times New Roman" w:cs="Times New Roman"/>
                <w:b/>
                <w:u w:val="single"/>
              </w:rPr>
            </w:pPr>
            <w:r w:rsidRPr="00446E5E">
              <w:rPr>
                <w:rFonts w:ascii="Times New Roman" w:hAnsi="Times New Roman"/>
                <w:b/>
                <w:u w:val="single"/>
              </w:rPr>
              <w:t>Koondpositsioonid – muud instrumendid</w:t>
            </w:r>
          </w:p>
          <w:p w14:paraId="4AFCA133" w14:textId="3CC0563A"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Selles veerus kajastatakse instrumendid, kui need on määratud kauplemisportfelli vastavalt määruse (EL) nr 575/2013 artikli 4 lõike 1 punktile 85 ja neid ei kajastatud üheski veerus 0020–0130.</w:t>
            </w:r>
          </w:p>
        </w:tc>
      </w:tr>
      <w:tr w:rsidR="009B2CA6" w:rsidRPr="00446E5E" w14:paraId="2F8F4937" w14:textId="77777777">
        <w:tc>
          <w:tcPr>
            <w:tcW w:w="1203" w:type="dxa"/>
          </w:tcPr>
          <w:p w14:paraId="7CF40847" w14:textId="77E27C63"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0140</w:t>
            </w:r>
          </w:p>
        </w:tc>
        <w:tc>
          <w:tcPr>
            <w:tcW w:w="7813" w:type="dxa"/>
          </w:tcPr>
          <w:p w14:paraId="38EE7871"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Muud instrumendid</w:t>
            </w:r>
          </w:p>
        </w:tc>
      </w:tr>
      <w:tr w:rsidR="009B2CA6" w:rsidRPr="00446E5E" w14:paraId="64544C3C" w14:textId="77777777">
        <w:tc>
          <w:tcPr>
            <w:tcW w:w="1203" w:type="dxa"/>
          </w:tcPr>
          <w:p w14:paraId="26F8855E" w14:textId="46CAE730" w:rsidR="009B2CA6" w:rsidRPr="00446E5E" w:rsidRDefault="009B2CA6">
            <w:pPr>
              <w:pStyle w:val="BodyText"/>
              <w:spacing w:before="120" w:after="120"/>
              <w:rPr>
                <w:rFonts w:ascii="Times New Roman" w:hAnsi="Times New Roman" w:cs="Times New Roman"/>
              </w:rPr>
            </w:pPr>
            <w:r w:rsidRPr="00446E5E">
              <w:rPr>
                <w:rFonts w:ascii="Times New Roman" w:hAnsi="Times New Roman"/>
              </w:rPr>
              <w:t>0150</w:t>
            </w:r>
          </w:p>
        </w:tc>
        <w:tc>
          <w:tcPr>
            <w:tcW w:w="7813" w:type="dxa"/>
          </w:tcPr>
          <w:p w14:paraId="27213E71"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Muud instrumendid, millest: instrumendid, mis on kantud kauplemisportfelli, kuna puuduvad tõendid kauplemisportfelliväliseks tegevuseks liigitamiseks</w:t>
            </w:r>
          </w:p>
          <w:p w14:paraId="41653FFB"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rPr>
              <w:t>Määruse (EL) nr 575/2013 artikli 104 lõike 6 teine lause</w:t>
            </w:r>
          </w:p>
        </w:tc>
      </w:tr>
    </w:tbl>
    <w:p w14:paraId="10FD81A7" w14:textId="77777777" w:rsidR="009B2CA6" w:rsidRPr="00446E5E" w:rsidRDefault="009B2CA6" w:rsidP="009B2CA6">
      <w:pPr>
        <w:pStyle w:val="body"/>
        <w:spacing w:before="0" w:after="0"/>
        <w:rPr>
          <w:rFonts w:ascii="Times New Roman" w:hAnsi="Times New Roman" w:cs="Times New Roman"/>
        </w:rPr>
      </w:pPr>
    </w:p>
    <w:tbl>
      <w:tblPr>
        <w:tblStyle w:val="TableGrid"/>
        <w:tblW w:w="0" w:type="auto"/>
        <w:tblLook w:val="04A0" w:firstRow="1" w:lastRow="0" w:firstColumn="1" w:lastColumn="0" w:noHBand="0" w:noVBand="1"/>
      </w:tblPr>
      <w:tblGrid>
        <w:gridCol w:w="1203"/>
        <w:gridCol w:w="7813"/>
      </w:tblGrid>
      <w:tr w:rsidR="009B2CA6" w:rsidRPr="00446E5E" w14:paraId="098F6BB4" w14:textId="77777777">
        <w:tc>
          <w:tcPr>
            <w:tcW w:w="1203" w:type="dxa"/>
            <w:shd w:val="clear" w:color="auto" w:fill="BFBFBF" w:themeFill="background1" w:themeFillShade="BF"/>
          </w:tcPr>
          <w:p w14:paraId="68638DB3" w14:textId="77777777" w:rsidR="009B2CA6" w:rsidRPr="00446E5E" w:rsidRDefault="009B2CA6">
            <w:pPr>
              <w:pStyle w:val="BodyText"/>
              <w:spacing w:before="120" w:after="120"/>
              <w:rPr>
                <w:rFonts w:ascii="Times New Roman" w:hAnsi="Times New Roman" w:cs="Times New Roman"/>
                <w:b/>
              </w:rPr>
            </w:pPr>
            <w:r w:rsidRPr="00446E5E">
              <w:rPr>
                <w:rFonts w:ascii="Times New Roman" w:hAnsi="Times New Roman"/>
                <w:b/>
              </w:rPr>
              <w:t>Rida</w:t>
            </w:r>
          </w:p>
        </w:tc>
        <w:tc>
          <w:tcPr>
            <w:tcW w:w="7813" w:type="dxa"/>
            <w:shd w:val="clear" w:color="auto" w:fill="BFBFBF" w:themeFill="background1" w:themeFillShade="BF"/>
          </w:tcPr>
          <w:p w14:paraId="4E400868" w14:textId="77777777" w:rsidR="009B2CA6" w:rsidRPr="00446E5E" w:rsidRDefault="009B2CA6">
            <w:pPr>
              <w:pStyle w:val="BodyText"/>
              <w:spacing w:before="120" w:after="120"/>
              <w:rPr>
                <w:rFonts w:ascii="Times New Roman" w:hAnsi="Times New Roman" w:cs="Times New Roman"/>
                <w:b/>
              </w:rPr>
            </w:pPr>
            <w:r w:rsidRPr="00446E5E">
              <w:rPr>
                <w:rFonts w:ascii="Times New Roman" w:hAnsi="Times New Roman"/>
                <w:b/>
              </w:rPr>
              <w:t>Viited õigussätetele ja juhised</w:t>
            </w:r>
          </w:p>
        </w:tc>
      </w:tr>
      <w:tr w:rsidR="009C1D1D" w:rsidRPr="00446E5E" w14:paraId="7134C634" w14:textId="77777777">
        <w:trPr>
          <w:trHeight w:val="70"/>
        </w:trPr>
        <w:tc>
          <w:tcPr>
            <w:tcW w:w="1203" w:type="dxa"/>
          </w:tcPr>
          <w:p w14:paraId="0369C832" w14:textId="5442AEC0" w:rsidR="009C1D1D" w:rsidRPr="00446E5E" w:rsidRDefault="00A17954">
            <w:pPr>
              <w:pStyle w:val="BodyText"/>
              <w:spacing w:before="120" w:after="120"/>
              <w:rPr>
                <w:rFonts w:ascii="Times New Roman" w:hAnsi="Times New Roman" w:cs="Times New Roman"/>
              </w:rPr>
            </w:pPr>
            <w:r w:rsidRPr="00446E5E">
              <w:rPr>
                <w:rFonts w:ascii="Times New Roman" w:hAnsi="Times New Roman"/>
              </w:rPr>
              <w:t>0010–0020</w:t>
            </w:r>
          </w:p>
        </w:tc>
        <w:tc>
          <w:tcPr>
            <w:tcW w:w="7813" w:type="dxa"/>
            <w:vAlign w:val="bottom"/>
          </w:tcPr>
          <w:p w14:paraId="0C31E542" w14:textId="7FD81BBC" w:rsidR="009C1D1D" w:rsidRPr="00446E5E" w:rsidRDefault="00A17954">
            <w:pPr>
              <w:pStyle w:val="BodyText"/>
              <w:spacing w:before="120" w:after="120"/>
              <w:rPr>
                <w:rFonts w:ascii="Times New Roman" w:hAnsi="Times New Roman" w:cs="Times New Roman"/>
                <w:b/>
                <w:u w:val="single"/>
              </w:rPr>
            </w:pPr>
            <w:r w:rsidRPr="00446E5E">
              <w:rPr>
                <w:rFonts w:ascii="Times New Roman" w:hAnsi="Times New Roman"/>
                <w:b/>
                <w:u w:val="single"/>
              </w:rPr>
              <w:t>Kõik kauplemisportfelli instrumendid, mida võetakse arvesse määruse (EL) nr 575/2013 artikli 325a künnises</w:t>
            </w:r>
          </w:p>
        </w:tc>
      </w:tr>
      <w:tr w:rsidR="009B2CA6" w:rsidRPr="00446E5E" w14:paraId="225F200D" w14:textId="77777777" w:rsidTr="00723BA8">
        <w:trPr>
          <w:trHeight w:val="70"/>
        </w:trPr>
        <w:tc>
          <w:tcPr>
            <w:tcW w:w="1203" w:type="dxa"/>
          </w:tcPr>
          <w:p w14:paraId="5E239DC6" w14:textId="25A2560E" w:rsidR="009B2CA6" w:rsidRPr="00446E5E" w:rsidRDefault="00A17954">
            <w:pPr>
              <w:pStyle w:val="BodyText"/>
              <w:spacing w:before="120" w:after="120"/>
              <w:rPr>
                <w:rFonts w:ascii="Times New Roman" w:hAnsi="Times New Roman" w:cs="Times New Roman"/>
              </w:rPr>
            </w:pPr>
            <w:r w:rsidRPr="00446E5E">
              <w:rPr>
                <w:rFonts w:ascii="Times New Roman" w:hAnsi="Times New Roman"/>
              </w:rPr>
              <w:t>0030–0040</w:t>
            </w:r>
          </w:p>
        </w:tc>
        <w:tc>
          <w:tcPr>
            <w:tcW w:w="7813" w:type="dxa"/>
          </w:tcPr>
          <w:p w14:paraId="63B321D7" w14:textId="77777777" w:rsidR="00A17954" w:rsidRPr="00446E5E" w:rsidRDefault="009B2CA6" w:rsidP="00627775">
            <w:pPr>
              <w:pStyle w:val="BodyText"/>
              <w:spacing w:before="120" w:after="120"/>
              <w:rPr>
                <w:rFonts w:ascii="Times New Roman" w:hAnsi="Times New Roman" w:cs="Times New Roman"/>
                <w:b/>
                <w:u w:val="single"/>
              </w:rPr>
            </w:pPr>
            <w:r w:rsidRPr="00446E5E">
              <w:rPr>
                <w:rFonts w:ascii="Times New Roman" w:hAnsi="Times New Roman"/>
                <w:b/>
                <w:u w:val="single"/>
              </w:rPr>
              <w:t>Instrumendid, mille peamine riskitegur on intressipositsiooni üldrisk või krediidiriski marginaal</w:t>
            </w:r>
          </w:p>
          <w:p w14:paraId="1768966A" w14:textId="77777777" w:rsidR="009B2CA6" w:rsidRPr="00446E5E" w:rsidRDefault="009B2CA6" w:rsidP="00627775">
            <w:pPr>
              <w:pStyle w:val="BodyText"/>
              <w:spacing w:before="120" w:after="120"/>
              <w:rPr>
                <w:rFonts w:ascii="Times New Roman" w:hAnsi="Times New Roman" w:cs="Times New Roman"/>
                <w:b/>
                <w:u w:val="single"/>
              </w:rPr>
            </w:pPr>
          </w:p>
        </w:tc>
      </w:tr>
      <w:tr w:rsidR="009B2CA6" w:rsidRPr="00446E5E" w14:paraId="2557F02B" w14:textId="77777777" w:rsidTr="00723BA8">
        <w:trPr>
          <w:trHeight w:val="70"/>
        </w:trPr>
        <w:tc>
          <w:tcPr>
            <w:tcW w:w="1203" w:type="dxa"/>
          </w:tcPr>
          <w:p w14:paraId="365D4766" w14:textId="5FCC0FF4" w:rsidR="009B2CA6" w:rsidRPr="00446E5E" w:rsidRDefault="00A17954">
            <w:pPr>
              <w:pStyle w:val="BodyText"/>
              <w:spacing w:before="120" w:after="120"/>
              <w:rPr>
                <w:rFonts w:ascii="Times New Roman" w:hAnsi="Times New Roman" w:cs="Times New Roman"/>
              </w:rPr>
            </w:pPr>
            <w:r w:rsidRPr="00446E5E">
              <w:rPr>
                <w:rFonts w:ascii="Times New Roman" w:hAnsi="Times New Roman"/>
              </w:rPr>
              <w:t>0050–0060</w:t>
            </w:r>
          </w:p>
        </w:tc>
        <w:tc>
          <w:tcPr>
            <w:tcW w:w="7813" w:type="dxa"/>
          </w:tcPr>
          <w:p w14:paraId="3388E222" w14:textId="77777777" w:rsidR="009B2CA6" w:rsidRPr="00446E5E" w:rsidRDefault="009B2CA6" w:rsidP="00627775">
            <w:pPr>
              <w:pStyle w:val="BodyText"/>
              <w:spacing w:before="120" w:after="120"/>
              <w:rPr>
                <w:rFonts w:ascii="Times New Roman" w:hAnsi="Times New Roman" w:cs="Times New Roman"/>
                <w:b/>
                <w:u w:val="single"/>
              </w:rPr>
            </w:pPr>
            <w:r w:rsidRPr="00446E5E">
              <w:rPr>
                <w:rFonts w:ascii="Times New Roman" w:hAnsi="Times New Roman"/>
                <w:b/>
                <w:u w:val="single"/>
              </w:rPr>
              <w:t>Instrumendid, mille peamine riskitegur on aktsiarisk</w:t>
            </w:r>
          </w:p>
        </w:tc>
      </w:tr>
      <w:tr w:rsidR="009B2CA6" w:rsidRPr="00446E5E" w14:paraId="615194B9" w14:textId="77777777" w:rsidTr="00723BA8">
        <w:trPr>
          <w:trHeight w:val="70"/>
        </w:trPr>
        <w:tc>
          <w:tcPr>
            <w:tcW w:w="1203" w:type="dxa"/>
          </w:tcPr>
          <w:p w14:paraId="39A575D7" w14:textId="6612F010" w:rsidR="009B2CA6" w:rsidRPr="00446E5E" w:rsidRDefault="00A17954">
            <w:pPr>
              <w:pStyle w:val="BodyText"/>
              <w:spacing w:before="120" w:after="120"/>
              <w:rPr>
                <w:rFonts w:ascii="Times New Roman" w:hAnsi="Times New Roman" w:cs="Times New Roman"/>
              </w:rPr>
            </w:pPr>
            <w:r w:rsidRPr="00446E5E">
              <w:rPr>
                <w:rFonts w:ascii="Times New Roman" w:hAnsi="Times New Roman"/>
              </w:rPr>
              <w:t>0070–0080</w:t>
            </w:r>
          </w:p>
        </w:tc>
        <w:tc>
          <w:tcPr>
            <w:tcW w:w="7813" w:type="dxa"/>
          </w:tcPr>
          <w:p w14:paraId="1BA6993E" w14:textId="77777777" w:rsidR="009B2CA6" w:rsidRPr="00446E5E" w:rsidRDefault="009B2CA6" w:rsidP="00627775">
            <w:pPr>
              <w:pStyle w:val="BodyText"/>
              <w:spacing w:before="120" w:after="120"/>
              <w:rPr>
                <w:rFonts w:ascii="Times New Roman" w:hAnsi="Times New Roman" w:cs="Times New Roman"/>
                <w:b/>
                <w:u w:val="single"/>
              </w:rPr>
            </w:pPr>
            <w:r w:rsidRPr="00446E5E">
              <w:rPr>
                <w:rFonts w:ascii="Times New Roman" w:hAnsi="Times New Roman"/>
                <w:b/>
                <w:u w:val="single"/>
              </w:rPr>
              <w:t>Instrumendid, mille peamine riskitegur on valuutarisk</w:t>
            </w:r>
          </w:p>
        </w:tc>
      </w:tr>
      <w:tr w:rsidR="009B2CA6" w:rsidRPr="00446E5E" w14:paraId="6C784F43" w14:textId="77777777" w:rsidTr="00723BA8">
        <w:trPr>
          <w:trHeight w:val="70"/>
        </w:trPr>
        <w:tc>
          <w:tcPr>
            <w:tcW w:w="1203" w:type="dxa"/>
          </w:tcPr>
          <w:p w14:paraId="11C355B3" w14:textId="7F907F02" w:rsidR="009B2CA6" w:rsidRPr="00446E5E" w:rsidRDefault="00A17954">
            <w:pPr>
              <w:pStyle w:val="BodyText"/>
              <w:spacing w:before="120" w:after="120"/>
              <w:rPr>
                <w:rFonts w:ascii="Times New Roman" w:hAnsi="Times New Roman" w:cs="Times New Roman"/>
              </w:rPr>
            </w:pPr>
            <w:r w:rsidRPr="00446E5E">
              <w:rPr>
                <w:rFonts w:ascii="Times New Roman" w:hAnsi="Times New Roman"/>
              </w:rPr>
              <w:lastRenderedPageBreak/>
              <w:t>0090–0100</w:t>
            </w:r>
          </w:p>
        </w:tc>
        <w:tc>
          <w:tcPr>
            <w:tcW w:w="7813" w:type="dxa"/>
          </w:tcPr>
          <w:p w14:paraId="0DBB7B5D" w14:textId="77777777" w:rsidR="009B2CA6" w:rsidRPr="00446E5E" w:rsidRDefault="009B2CA6" w:rsidP="00627775">
            <w:pPr>
              <w:pStyle w:val="BodyText"/>
              <w:spacing w:before="120" w:after="120"/>
              <w:rPr>
                <w:rFonts w:ascii="Times New Roman" w:hAnsi="Times New Roman" w:cs="Times New Roman"/>
                <w:b/>
                <w:u w:val="single"/>
              </w:rPr>
            </w:pPr>
            <w:r w:rsidRPr="00446E5E">
              <w:rPr>
                <w:rFonts w:ascii="Times New Roman" w:hAnsi="Times New Roman"/>
                <w:b/>
                <w:u w:val="single"/>
              </w:rPr>
              <w:t>Instrumendid, mille peamine riskitegur on kaubarisk</w:t>
            </w:r>
          </w:p>
        </w:tc>
      </w:tr>
      <w:tr w:rsidR="009B2CA6" w:rsidRPr="00446E5E" w14:paraId="621D668A" w14:textId="77777777">
        <w:trPr>
          <w:trHeight w:val="70"/>
        </w:trPr>
        <w:tc>
          <w:tcPr>
            <w:tcW w:w="1203" w:type="dxa"/>
          </w:tcPr>
          <w:p w14:paraId="5E85AB2F" w14:textId="7FA64DA7" w:rsidR="009B2CA6" w:rsidRPr="00446E5E" w:rsidRDefault="00A17954">
            <w:pPr>
              <w:pStyle w:val="BodyText"/>
              <w:spacing w:before="120" w:after="120"/>
              <w:rPr>
                <w:rFonts w:ascii="Times New Roman" w:hAnsi="Times New Roman" w:cs="Times New Roman"/>
              </w:rPr>
            </w:pPr>
            <w:r w:rsidRPr="00446E5E">
              <w:rPr>
                <w:rFonts w:ascii="Times New Roman" w:hAnsi="Times New Roman"/>
              </w:rPr>
              <w:t>0110–0120</w:t>
            </w:r>
          </w:p>
        </w:tc>
        <w:tc>
          <w:tcPr>
            <w:tcW w:w="7813" w:type="dxa"/>
            <w:vAlign w:val="bottom"/>
          </w:tcPr>
          <w:p w14:paraId="05743526" w14:textId="39B8C6D0" w:rsidR="00A17954" w:rsidRPr="00446E5E" w:rsidRDefault="00D35757" w:rsidP="00A17954">
            <w:pPr>
              <w:pStyle w:val="BodyText"/>
              <w:spacing w:before="120" w:after="120"/>
              <w:rPr>
                <w:rFonts w:ascii="Times New Roman" w:hAnsi="Times New Roman" w:cs="Times New Roman"/>
                <w:b/>
                <w:u w:val="single"/>
              </w:rPr>
            </w:pPr>
            <w:r w:rsidRPr="00446E5E">
              <w:rPr>
                <w:rFonts w:ascii="Times New Roman" w:hAnsi="Times New Roman"/>
                <w:b/>
                <w:u w:val="single"/>
              </w:rPr>
              <w:t>Muud instrumendid kauplemisportfellis, sealhulgas instrumendid, mille peamine riskitegur on jääkrisk</w:t>
            </w:r>
          </w:p>
          <w:p w14:paraId="49050F01" w14:textId="19582861" w:rsidR="009B2CA6" w:rsidRPr="00446E5E" w:rsidRDefault="00D35757">
            <w:pPr>
              <w:pStyle w:val="BodyText"/>
              <w:spacing w:before="120" w:after="120"/>
            </w:pPr>
            <w:r w:rsidRPr="00446E5E">
              <w:t>Finantsinstitutsioonid kajastavad nendel ridadel kõiki instrumente, mis on määratud kauplemisportfelli ja mille peamine riskitegur ei kuulu ridadel 0030–0000 osutatud riskitegurite hulka. Need read hõlmavad vähemalt instrumente, mille peamine riskitegur on jääkrisk.</w:t>
            </w:r>
          </w:p>
        </w:tc>
      </w:tr>
      <w:tr w:rsidR="009B2CA6" w:rsidRPr="00446E5E" w14:paraId="461D04B3" w14:textId="77777777">
        <w:trPr>
          <w:trHeight w:val="70"/>
        </w:trPr>
        <w:tc>
          <w:tcPr>
            <w:tcW w:w="1203" w:type="dxa"/>
          </w:tcPr>
          <w:p w14:paraId="1CF3996C" w14:textId="0F9E87BA" w:rsidR="009B2CA6" w:rsidRPr="00446E5E" w:rsidRDefault="00546BA6">
            <w:pPr>
              <w:pStyle w:val="BodyText"/>
              <w:spacing w:before="120" w:after="120"/>
              <w:rPr>
                <w:rFonts w:ascii="Times New Roman" w:hAnsi="Times New Roman" w:cs="Times New Roman"/>
              </w:rPr>
            </w:pPr>
            <w:r w:rsidRPr="00446E5E">
              <w:rPr>
                <w:rFonts w:ascii="Times New Roman" w:hAnsi="Times New Roman"/>
              </w:rPr>
              <w:t>0130–0140</w:t>
            </w:r>
          </w:p>
        </w:tc>
        <w:tc>
          <w:tcPr>
            <w:tcW w:w="7813" w:type="dxa"/>
            <w:vAlign w:val="bottom"/>
          </w:tcPr>
          <w:p w14:paraId="48517D2E" w14:textId="77777777" w:rsidR="009B2CA6" w:rsidRPr="00446E5E" w:rsidRDefault="009B2CA6">
            <w:pPr>
              <w:pStyle w:val="BodyText"/>
              <w:spacing w:before="120" w:after="120"/>
              <w:rPr>
                <w:rFonts w:ascii="Times New Roman" w:hAnsi="Times New Roman" w:cs="Times New Roman"/>
                <w:b/>
                <w:u w:val="single"/>
              </w:rPr>
            </w:pPr>
            <w:r w:rsidRPr="00446E5E">
              <w:rPr>
                <w:rFonts w:ascii="Times New Roman" w:hAnsi="Times New Roman"/>
                <w:b/>
                <w:u w:val="single"/>
              </w:rPr>
              <w:t>Memokirje: Instrumendid, mis on vastavalt arvestustavale liigitatud kauplemise eesmärgil hoitavaks</w:t>
            </w:r>
          </w:p>
          <w:p w14:paraId="3A1B5873" w14:textId="2B81F1B6" w:rsidR="009B2CA6" w:rsidRPr="00446E5E" w:rsidRDefault="009B2CA6" w:rsidP="00723BA8">
            <w:pPr>
              <w:pStyle w:val="BodyText"/>
              <w:spacing w:before="120" w:after="120"/>
              <w:rPr>
                <w:rFonts w:ascii="Times New Roman" w:hAnsi="Times New Roman" w:cs="Times New Roman"/>
              </w:rPr>
            </w:pPr>
            <w:r w:rsidRPr="00446E5E">
              <w:rPr>
                <w:rFonts w:ascii="Times New Roman" w:hAnsi="Times New Roman"/>
              </w:rPr>
              <w:t>Määruse (EL) 575/2013 artikli 104 lõike 2 esimese lõigu punkt d</w:t>
            </w:r>
          </w:p>
        </w:tc>
      </w:tr>
    </w:tbl>
    <w:p w14:paraId="59860518" w14:textId="5FCC674D" w:rsidR="00AB3069" w:rsidRPr="00446E5E" w:rsidRDefault="00201582" w:rsidP="000059B8">
      <w:pPr>
        <w:pStyle w:val="Instructionsberschrift2"/>
        <w:numPr>
          <w:ilvl w:val="0"/>
          <w:numId w:val="0"/>
        </w:numPr>
        <w:ind w:left="357" w:hanging="357"/>
      </w:pPr>
      <w:bookmarkStart w:id="15" w:name="_Toc151714544"/>
      <w:r w:rsidRPr="00446E5E">
        <w:rPr>
          <w:rFonts w:ascii="Times New Roman" w:hAnsi="Times New Roman"/>
          <w:sz w:val="24"/>
        </w:rPr>
        <w:t>9.3. C 24.01 – Kauplemisportfelli piir – portfellide vahelised ümberliigitamised (MOV)</w:t>
      </w:r>
      <w:bookmarkEnd w:id="15"/>
    </w:p>
    <w:p w14:paraId="36E171AE" w14:textId="77777777" w:rsidR="00F65FA6" w:rsidRPr="00446E5E" w:rsidRDefault="00F65FA6" w:rsidP="00F65FA6">
      <w:pPr>
        <w:pStyle w:val="Instructionsberschrift2"/>
        <w:numPr>
          <w:ilvl w:val="0"/>
          <w:numId w:val="0"/>
        </w:numPr>
        <w:ind w:left="357" w:hanging="357"/>
        <w:rPr>
          <w:rFonts w:ascii="Times New Roman" w:hAnsi="Times New Roman" w:cs="Times New Roman"/>
          <w:sz w:val="24"/>
          <w:u w:val="none"/>
        </w:rPr>
      </w:pPr>
      <w:r w:rsidRPr="00446E5E">
        <w:rPr>
          <w:rFonts w:ascii="Times New Roman" w:hAnsi="Times New Roman"/>
          <w:sz w:val="24"/>
          <w:u w:val="none"/>
        </w:rPr>
        <w:t>9.3.1</w:t>
      </w:r>
      <w:r w:rsidRPr="00446E5E">
        <w:rPr>
          <w:u w:val="none"/>
        </w:rPr>
        <w:tab/>
      </w:r>
      <w:r w:rsidRPr="00446E5E">
        <w:rPr>
          <w:rFonts w:ascii="Times New Roman" w:hAnsi="Times New Roman"/>
          <w:sz w:val="24"/>
          <w:u w:val="none"/>
        </w:rPr>
        <w:t>Üldised märkused</w:t>
      </w:r>
    </w:p>
    <w:p w14:paraId="01D302B5" w14:textId="77777777" w:rsidR="00F65FA6" w:rsidRPr="00446E5E" w:rsidRDefault="00F65FA6" w:rsidP="00F65FA6">
      <w:pPr>
        <w:pStyle w:val="InstructionsText2"/>
        <w:numPr>
          <w:ilvl w:val="0"/>
          <w:numId w:val="61"/>
        </w:numPr>
        <w:spacing w:line="259" w:lineRule="auto"/>
      </w:pPr>
      <w:r w:rsidRPr="00446E5E">
        <w:t xml:space="preserve">Seda vormi kasutatakse teabe esitamiseks positsioonide ümberliigitamise kohta vastavalt määruse (EL) nr 575/2013 artiklile 104a. </w:t>
      </w:r>
    </w:p>
    <w:p w14:paraId="171B977F" w14:textId="77777777" w:rsidR="00F65FA6" w:rsidRPr="00446E5E" w:rsidRDefault="00F65FA6" w:rsidP="00F65FA6">
      <w:pPr>
        <w:pStyle w:val="InstructionsText2"/>
        <w:numPr>
          <w:ilvl w:val="0"/>
          <w:numId w:val="61"/>
        </w:numPr>
        <w:spacing w:line="259" w:lineRule="auto"/>
      </w:pPr>
      <w:r w:rsidRPr="00446E5E">
        <w:t>Sellel vormil kajastatakse ümberliigitusi ainult kahel järgmisel juhul:</w:t>
      </w:r>
    </w:p>
    <w:p w14:paraId="188FB065" w14:textId="1E43754D" w:rsidR="00F65FA6" w:rsidRPr="00446E5E" w:rsidRDefault="00F65FA6" w:rsidP="00F65FA6">
      <w:pPr>
        <w:pStyle w:val="InstructionsText2"/>
        <w:numPr>
          <w:ilvl w:val="1"/>
          <w:numId w:val="61"/>
        </w:numPr>
        <w:spacing w:line="259" w:lineRule="auto"/>
      </w:pPr>
      <w:r w:rsidRPr="00446E5E">
        <w:t>kui pädev asutus on andnud loa liigitada kauplemisportfelli positsioon ümber kauplemisportfelliväliseks positsiooniks või vastupidi;</w:t>
      </w:r>
    </w:p>
    <w:p w14:paraId="5B6EC138" w14:textId="25B6D89E" w:rsidR="00F65FA6" w:rsidRPr="00446E5E" w:rsidRDefault="00F65FA6" w:rsidP="00F65FA6">
      <w:pPr>
        <w:pStyle w:val="InstructionsText2"/>
        <w:numPr>
          <w:ilvl w:val="1"/>
          <w:numId w:val="61"/>
        </w:numPr>
        <w:spacing w:line="259" w:lineRule="auto"/>
      </w:pPr>
      <w:r w:rsidRPr="00446E5E">
        <w:t>kui ümberliigitamine vastab määruse (EL) nr 575/2013 artikli 104a lõikes 6 sätestatud tingimustele ja seda võib teha ilma pädeva asutuse selgesõnalise loata.</w:t>
      </w:r>
    </w:p>
    <w:p w14:paraId="42F779D4" w14:textId="77777777" w:rsidR="00F65FA6" w:rsidRPr="00446E5E" w:rsidRDefault="00F65FA6" w:rsidP="00F65FA6">
      <w:pPr>
        <w:pStyle w:val="InstructionsText2"/>
        <w:numPr>
          <w:ilvl w:val="0"/>
          <w:numId w:val="61"/>
        </w:numPr>
        <w:spacing w:line="259" w:lineRule="auto"/>
      </w:pPr>
      <w:r w:rsidRPr="00446E5E">
        <w:t>Vormil kajastatakse järgmisi ümberliigitatud instrumente:</w:t>
      </w:r>
    </w:p>
    <w:p w14:paraId="2B0996DA" w14:textId="3EB81158" w:rsidR="00F65FA6" w:rsidRPr="00446E5E" w:rsidRDefault="00F65FA6" w:rsidP="00F65FA6">
      <w:pPr>
        <w:pStyle w:val="InstructionsText2"/>
        <w:numPr>
          <w:ilvl w:val="1"/>
          <w:numId w:val="61"/>
        </w:numPr>
        <w:spacing w:line="259" w:lineRule="auto"/>
      </w:pPr>
      <w:r w:rsidRPr="00446E5E">
        <w:t>aruandes kajastatud kvartali jooksul ümber liigitatud instrumendid. Vormil kajastatakse kõiki kvartali jooksul ümber liigitatud instrumente, olenemata sellest, kas ümberliigitamine toob kaasa omavahendite nõuete vähenemise või mitte. Kvartali jooksul ümber liigitatud instrument esitatakse ka siis, kui instrumendi kajastamine lõpetati või selle tähtaeg möödus ümberliigitamise kuupäeva ja aruande aruandekuupäeva vahel;</w:t>
      </w:r>
    </w:p>
    <w:p w14:paraId="29ED050F" w14:textId="56E21CB0" w:rsidR="00F65FA6" w:rsidRPr="00446E5E" w:rsidRDefault="00F65FA6" w:rsidP="00F65FA6">
      <w:pPr>
        <w:pStyle w:val="InstructionsText2"/>
        <w:numPr>
          <w:ilvl w:val="1"/>
          <w:numId w:val="61"/>
        </w:numPr>
        <w:spacing w:line="259" w:lineRule="auto"/>
      </w:pPr>
      <w:r w:rsidRPr="00446E5E">
        <w:t xml:space="preserve">eelmistel aruandeperioodidel ümber liigitatud instrumendid, mille suhtes kohaldatakse endiselt omavahendite nõuet vastavalt määruse (EL) nr 575/2013 artikli 104a lõike 3 punktile b aruandekuupäeva seisuga; </w:t>
      </w:r>
    </w:p>
    <w:p w14:paraId="04E7DE74" w14:textId="0EA265BF" w:rsidR="00F65FA6" w:rsidRPr="00446E5E" w:rsidRDefault="00F65FA6" w:rsidP="00F65FA6">
      <w:pPr>
        <w:pStyle w:val="InstructionsText2"/>
        <w:numPr>
          <w:ilvl w:val="1"/>
          <w:numId w:val="61"/>
        </w:numPr>
        <w:spacing w:line="259" w:lineRule="auto"/>
      </w:pPr>
      <w:r w:rsidRPr="00446E5E">
        <w:t xml:space="preserve">eelmistel aruandeperioodidel ümber liigitatud instrumendid, mille suhtes kohaldati omavahendite nõuet vastavalt määruse (EL) nr 575/2013 artikli 104a lõike 3 punktile b eelmisel aruandekuupäeval, kui pädeva asutuse </w:t>
      </w:r>
      <w:r w:rsidRPr="00446E5E">
        <w:lastRenderedPageBreak/>
        <w:t>otsus lubada omavahendite nõuete vähendamist kajastada jõustub aruandes osutatud kvartali jooksul.</w:t>
      </w:r>
    </w:p>
    <w:p w14:paraId="4E4DBEFD" w14:textId="77777777" w:rsidR="00F65FA6" w:rsidRPr="00446E5E" w:rsidRDefault="00F65FA6" w:rsidP="00F65FA6">
      <w:pPr>
        <w:pStyle w:val="InstructionsText2"/>
        <w:numPr>
          <w:ilvl w:val="0"/>
          <w:numId w:val="61"/>
        </w:numPr>
        <w:spacing w:line="259" w:lineRule="auto"/>
      </w:pPr>
      <w:r w:rsidRPr="00446E5E">
        <w:t>Finantsinstitutsioonid esitavad teabe ümberliigitamise kohta eraldi iga ümberliigitatud instrumendi kohta.</w:t>
      </w:r>
    </w:p>
    <w:p w14:paraId="17A4C841" w14:textId="77777777" w:rsidR="00F65FA6" w:rsidRPr="00446E5E" w:rsidDel="00BC604C" w:rsidRDefault="00F65FA6" w:rsidP="00F65FA6">
      <w:pPr>
        <w:pStyle w:val="InstructionsText2"/>
        <w:numPr>
          <w:ilvl w:val="0"/>
          <w:numId w:val="61"/>
        </w:numPr>
        <w:spacing w:line="259" w:lineRule="auto"/>
      </w:pPr>
      <w:r w:rsidRPr="00446E5E">
        <w:t xml:space="preserve">Välja „tasaarvestav konsolideerimisgrupp“ kasutatakse selleks, et märkida tasaarvestav grupp, kuhu kuulub üksus, kes hoidis riskipositsiooni aruandekuupäeva või lõpptähtaja või kajastamise lõpetamise kuupäeva seisuga, olenevalt sellest, milline neist on asjakohane. </w:t>
      </w:r>
    </w:p>
    <w:p w14:paraId="27A31F03" w14:textId="77777777" w:rsidR="00F65FA6" w:rsidRPr="00446E5E" w:rsidRDefault="00F65FA6" w:rsidP="00F65FA6">
      <w:pPr>
        <w:pStyle w:val="Instructionsberschrift2"/>
        <w:numPr>
          <w:ilvl w:val="0"/>
          <w:numId w:val="0"/>
        </w:numPr>
        <w:ind w:left="357" w:hanging="357"/>
        <w:rPr>
          <w:rFonts w:ascii="Times New Roman" w:hAnsi="Times New Roman" w:cs="Times New Roman"/>
          <w:sz w:val="24"/>
          <w:u w:val="none"/>
        </w:rPr>
      </w:pPr>
      <w:r w:rsidRPr="00446E5E">
        <w:rPr>
          <w:rFonts w:ascii="Times New Roman" w:hAnsi="Times New Roman"/>
          <w:sz w:val="24"/>
          <w:u w:val="none"/>
        </w:rPr>
        <w:t>9.3.2</w:t>
      </w:r>
      <w:r w:rsidRPr="00446E5E">
        <w:rPr>
          <w:u w:val="none"/>
        </w:rPr>
        <w:tab/>
      </w:r>
      <w:r w:rsidRPr="00446E5E">
        <w:rPr>
          <w:rFonts w:ascii="Times New Roman" w:hAnsi="Times New Roman"/>
          <w:sz w:val="24"/>
          <w:u w:val="none"/>
        </w:rPr>
        <w:t>Juhised konkreetsete kirjete kohta</w:t>
      </w:r>
    </w:p>
    <w:tbl>
      <w:tblPr>
        <w:tblStyle w:val="TableGrid"/>
        <w:tblW w:w="0" w:type="auto"/>
        <w:tblLook w:val="04A0" w:firstRow="1" w:lastRow="0" w:firstColumn="1" w:lastColumn="0" w:noHBand="0" w:noVBand="1"/>
      </w:tblPr>
      <w:tblGrid>
        <w:gridCol w:w="1203"/>
        <w:gridCol w:w="7813"/>
      </w:tblGrid>
      <w:tr w:rsidR="00F65FA6" w:rsidRPr="00446E5E" w14:paraId="4E787111" w14:textId="77777777" w:rsidTr="00E02007">
        <w:tc>
          <w:tcPr>
            <w:tcW w:w="1203" w:type="dxa"/>
            <w:shd w:val="clear" w:color="auto" w:fill="BFBFBF" w:themeFill="background1" w:themeFillShade="BF"/>
          </w:tcPr>
          <w:p w14:paraId="37E96ED0" w14:textId="77777777" w:rsidR="00F65FA6" w:rsidRPr="00446E5E" w:rsidRDefault="00F65FA6" w:rsidP="00E02007">
            <w:pPr>
              <w:pStyle w:val="BodyText"/>
              <w:spacing w:before="120" w:after="120"/>
              <w:rPr>
                <w:rFonts w:ascii="Times New Roman" w:hAnsi="Times New Roman" w:cs="Times New Roman"/>
                <w:b/>
              </w:rPr>
            </w:pPr>
            <w:r w:rsidRPr="00446E5E">
              <w:rPr>
                <w:rFonts w:ascii="Times New Roman" w:hAnsi="Times New Roman"/>
                <w:b/>
              </w:rPr>
              <w:t>Veerg</w:t>
            </w:r>
          </w:p>
        </w:tc>
        <w:tc>
          <w:tcPr>
            <w:tcW w:w="7813" w:type="dxa"/>
            <w:shd w:val="clear" w:color="auto" w:fill="BFBFBF" w:themeFill="background1" w:themeFillShade="BF"/>
          </w:tcPr>
          <w:p w14:paraId="114CE84C" w14:textId="77777777" w:rsidR="00F65FA6" w:rsidRPr="00446E5E" w:rsidRDefault="00F65FA6" w:rsidP="00E02007">
            <w:pPr>
              <w:pStyle w:val="BodyText"/>
              <w:spacing w:before="120" w:after="120"/>
              <w:rPr>
                <w:rFonts w:ascii="Times New Roman" w:hAnsi="Times New Roman" w:cs="Times New Roman"/>
                <w:b/>
              </w:rPr>
            </w:pPr>
            <w:r w:rsidRPr="00446E5E">
              <w:rPr>
                <w:rFonts w:ascii="Times New Roman" w:hAnsi="Times New Roman"/>
                <w:b/>
              </w:rPr>
              <w:t>Viited õigussätetele ja juhised</w:t>
            </w:r>
          </w:p>
        </w:tc>
      </w:tr>
      <w:tr w:rsidR="00F65FA6" w:rsidRPr="00446E5E" w14:paraId="7804A6AA" w14:textId="77777777" w:rsidTr="00E02007">
        <w:trPr>
          <w:trHeight w:val="1408"/>
        </w:trPr>
        <w:tc>
          <w:tcPr>
            <w:tcW w:w="1203" w:type="dxa"/>
          </w:tcPr>
          <w:p w14:paraId="7D96819F"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0010</w:t>
            </w:r>
          </w:p>
        </w:tc>
        <w:tc>
          <w:tcPr>
            <w:tcW w:w="7813" w:type="dxa"/>
            <w:vAlign w:val="bottom"/>
          </w:tcPr>
          <w:p w14:paraId="11F7B8E9"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Ümberliigitamise tunnus</w:t>
            </w:r>
          </w:p>
          <w:p w14:paraId="677D77C4"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Sisekood (tähtnumbriline), mida aruandev üksus kasutab ümberliigitatud instrumendi või ümberliigitamise identifitseerimiseks.</w:t>
            </w:r>
          </w:p>
          <w:p w14:paraId="53689216"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Iga ümberliigitamine seotakse erineva ümberliigitamise tunnusega. Ühele ja samale ümberliigitamisele omistatud ümberliigitamise tunnus on kordumatu ning seda kasutatakse järjepidevalt nii ajas kui ka eri aruannetes.</w:t>
            </w:r>
          </w:p>
          <w:p w14:paraId="6DB947CE"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See on rea tunnus ja peab olema vormi iga rea puhul kordumatu.</w:t>
            </w:r>
          </w:p>
        </w:tc>
      </w:tr>
      <w:tr w:rsidR="00F65FA6" w:rsidRPr="00446E5E" w14:paraId="59ECF46A" w14:textId="77777777" w:rsidTr="00E02007">
        <w:tc>
          <w:tcPr>
            <w:tcW w:w="1203" w:type="dxa"/>
          </w:tcPr>
          <w:p w14:paraId="657AB946"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0020</w:t>
            </w:r>
          </w:p>
        </w:tc>
        <w:tc>
          <w:tcPr>
            <w:tcW w:w="7813" w:type="dxa"/>
            <w:vAlign w:val="bottom"/>
          </w:tcPr>
          <w:p w14:paraId="30229377"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Instrumendi liik</w:t>
            </w:r>
          </w:p>
          <w:p w14:paraId="397FF853"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 xml:space="preserve">Ümberliigitatud instrumendi lühikirjeldus, mis võimaldab mõista ümberliigitatud instrumendi laadi ja põhiomadusi. </w:t>
            </w:r>
          </w:p>
          <w:p w14:paraId="7D66558D"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 xml:space="preserve">Kui ümberliigitatud instrumendil on rahvusvaheline väärtpaberite identifitseerimisnumber (ISIN kood), lisatakse kirjeldusse lisaks instrumendi põhiomadustele ka ISIN kood. </w:t>
            </w:r>
          </w:p>
        </w:tc>
      </w:tr>
      <w:tr w:rsidR="00F65FA6" w:rsidRPr="00446E5E" w14:paraId="4307D827" w14:textId="77777777" w:rsidTr="00E02007">
        <w:tc>
          <w:tcPr>
            <w:tcW w:w="1203" w:type="dxa"/>
          </w:tcPr>
          <w:p w14:paraId="72695973"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0030</w:t>
            </w:r>
          </w:p>
        </w:tc>
        <w:tc>
          <w:tcPr>
            <w:tcW w:w="7813" w:type="dxa"/>
            <w:vAlign w:val="bottom"/>
          </w:tcPr>
          <w:p w14:paraId="4E9993E7"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Portfell, kust instrument on ümber liigitatud</w:t>
            </w:r>
          </w:p>
          <w:p w14:paraId="74CBD9F5"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Tuleb märkida üks kahest järgmisest võimalusest:</w:t>
            </w:r>
          </w:p>
          <w:p w14:paraId="4B75926D" w14:textId="77777777" w:rsidR="00F65FA6" w:rsidRPr="00446E5E" w:rsidRDefault="00F65FA6" w:rsidP="00F65FA6">
            <w:pPr>
              <w:pStyle w:val="BodyText"/>
              <w:numPr>
                <w:ilvl w:val="0"/>
                <w:numId w:val="60"/>
              </w:numPr>
              <w:spacing w:before="120" w:after="120" w:line="240" w:lineRule="auto"/>
              <w:rPr>
                <w:rFonts w:ascii="Times New Roman" w:hAnsi="Times New Roman" w:cs="Times New Roman"/>
              </w:rPr>
            </w:pPr>
            <w:r w:rsidRPr="00446E5E">
              <w:rPr>
                <w:rFonts w:ascii="Times New Roman" w:hAnsi="Times New Roman"/>
              </w:rPr>
              <w:t>Kauplemisportfell</w:t>
            </w:r>
            <w:r w:rsidRPr="00446E5E">
              <w:t xml:space="preserve"> </w:t>
            </w:r>
            <w:r w:rsidRPr="00446E5E">
              <w:br/>
            </w:r>
            <w:r w:rsidRPr="00446E5E">
              <w:rPr>
                <w:rFonts w:ascii="Times New Roman" w:hAnsi="Times New Roman"/>
              </w:rPr>
              <w:t>Määruse (EL) nr 575/2013 artikli 4 lõike 1 punkt 86</w:t>
            </w:r>
          </w:p>
          <w:p w14:paraId="787F3457" w14:textId="5704407D" w:rsidR="00F65FA6" w:rsidRPr="00446E5E" w:rsidRDefault="00F65FA6" w:rsidP="00F65FA6">
            <w:pPr>
              <w:pStyle w:val="BodyText"/>
              <w:numPr>
                <w:ilvl w:val="0"/>
                <w:numId w:val="60"/>
              </w:numPr>
              <w:spacing w:before="120" w:after="120" w:line="240" w:lineRule="auto"/>
              <w:rPr>
                <w:rFonts w:ascii="Times New Roman" w:hAnsi="Times New Roman" w:cs="Times New Roman"/>
                <w:b/>
                <w:u w:val="single"/>
              </w:rPr>
            </w:pPr>
            <w:r w:rsidRPr="00446E5E">
              <w:rPr>
                <w:rFonts w:ascii="Times New Roman" w:hAnsi="Times New Roman"/>
              </w:rPr>
              <w:t>Pangaportfell</w:t>
            </w:r>
            <w:r w:rsidRPr="00446E5E">
              <w:br/>
            </w:r>
            <w:r w:rsidRPr="00446E5E">
              <w:rPr>
                <w:rFonts w:ascii="Times New Roman" w:hAnsi="Times New Roman"/>
              </w:rPr>
              <w:t>Koosneb kõigist positsioonidest, mis ei kuulu kauplemisportfelli.</w:t>
            </w:r>
          </w:p>
        </w:tc>
      </w:tr>
      <w:tr w:rsidR="00F65FA6" w:rsidRPr="00446E5E" w14:paraId="47BC0AA3" w14:textId="77777777" w:rsidTr="00E02007">
        <w:tc>
          <w:tcPr>
            <w:tcW w:w="1203" w:type="dxa"/>
          </w:tcPr>
          <w:p w14:paraId="1EFC3566"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0040</w:t>
            </w:r>
          </w:p>
        </w:tc>
        <w:tc>
          <w:tcPr>
            <w:tcW w:w="7813" w:type="dxa"/>
            <w:vAlign w:val="bottom"/>
          </w:tcPr>
          <w:p w14:paraId="4C994CBE"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Portfell, kuhu instrument on ümber liigitatud</w:t>
            </w:r>
          </w:p>
          <w:p w14:paraId="3021E1D4"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Tuleb märkida üks kahest järgmisest võimalusest:</w:t>
            </w:r>
          </w:p>
          <w:p w14:paraId="1EE13C76" w14:textId="77777777" w:rsidR="00F65FA6" w:rsidRPr="00446E5E" w:rsidRDefault="00F65FA6" w:rsidP="00F65FA6">
            <w:pPr>
              <w:pStyle w:val="BodyText"/>
              <w:numPr>
                <w:ilvl w:val="0"/>
                <w:numId w:val="60"/>
              </w:numPr>
              <w:spacing w:before="120" w:after="120" w:line="240" w:lineRule="auto"/>
              <w:rPr>
                <w:rFonts w:ascii="Times New Roman" w:hAnsi="Times New Roman" w:cs="Times New Roman"/>
              </w:rPr>
            </w:pPr>
            <w:r w:rsidRPr="00446E5E">
              <w:rPr>
                <w:rFonts w:ascii="Times New Roman" w:hAnsi="Times New Roman"/>
              </w:rPr>
              <w:t>Kauplemisportfell</w:t>
            </w:r>
            <w:r w:rsidRPr="00446E5E">
              <w:t xml:space="preserve"> </w:t>
            </w:r>
            <w:r w:rsidRPr="00446E5E">
              <w:br/>
            </w:r>
            <w:r w:rsidRPr="00446E5E">
              <w:rPr>
                <w:rFonts w:ascii="Times New Roman" w:hAnsi="Times New Roman"/>
              </w:rPr>
              <w:t>Määruse (EL) nr 575/2013 artikli 4 lõike 1 punkt 86</w:t>
            </w:r>
          </w:p>
          <w:p w14:paraId="41D9486B" w14:textId="77777777" w:rsidR="00F65FA6" w:rsidRPr="00446E5E" w:rsidRDefault="00F65FA6" w:rsidP="00F65FA6">
            <w:pPr>
              <w:pStyle w:val="BodyText"/>
              <w:numPr>
                <w:ilvl w:val="0"/>
                <w:numId w:val="60"/>
              </w:numPr>
              <w:spacing w:before="120" w:after="120" w:line="240" w:lineRule="auto"/>
              <w:rPr>
                <w:rFonts w:ascii="Times New Roman" w:hAnsi="Times New Roman" w:cs="Times New Roman"/>
                <w:b/>
                <w:u w:val="single"/>
              </w:rPr>
            </w:pPr>
            <w:r w:rsidRPr="00446E5E">
              <w:rPr>
                <w:rFonts w:ascii="Times New Roman" w:hAnsi="Times New Roman"/>
              </w:rPr>
              <w:t>Pangaportfell</w:t>
            </w:r>
            <w:r w:rsidRPr="00446E5E">
              <w:t xml:space="preserve"> </w:t>
            </w:r>
            <w:r w:rsidRPr="00446E5E">
              <w:br/>
            </w:r>
            <w:r w:rsidRPr="00446E5E">
              <w:rPr>
                <w:rFonts w:ascii="Times New Roman" w:hAnsi="Times New Roman"/>
              </w:rPr>
              <w:t>Koosneb kõigist positsioonidest, mis ei kuulu kauplemisportfelli.</w:t>
            </w:r>
          </w:p>
        </w:tc>
      </w:tr>
      <w:tr w:rsidR="00F65FA6" w:rsidRPr="00446E5E" w14:paraId="14476FEB" w14:textId="77777777" w:rsidTr="00E02007">
        <w:tc>
          <w:tcPr>
            <w:tcW w:w="1203" w:type="dxa"/>
          </w:tcPr>
          <w:p w14:paraId="13F0D9EC"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lastRenderedPageBreak/>
              <w:t>0050</w:t>
            </w:r>
          </w:p>
        </w:tc>
        <w:tc>
          <w:tcPr>
            <w:tcW w:w="7813" w:type="dxa"/>
            <w:vAlign w:val="bottom"/>
          </w:tcPr>
          <w:p w14:paraId="19E4E9E2"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Ümberliigitamise põhjus</w:t>
            </w:r>
          </w:p>
          <w:p w14:paraId="7DED50F3"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Selgitatakse erandlikke asjaolusid, mis tingivad positsiooni ümberliigitamise portfellide vahel. Selles lahtris esitatud selgitus peab olema piisavalt üksikasjalik, et põhjendada, miks ümberliigitamist peetakse erandlikuks asjaoluks.</w:t>
            </w:r>
          </w:p>
        </w:tc>
      </w:tr>
      <w:tr w:rsidR="00F65FA6" w:rsidRPr="00446E5E" w14:paraId="490381CE" w14:textId="77777777" w:rsidTr="00E02007">
        <w:tc>
          <w:tcPr>
            <w:tcW w:w="1203" w:type="dxa"/>
          </w:tcPr>
          <w:p w14:paraId="139D44BE"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0060</w:t>
            </w:r>
          </w:p>
        </w:tc>
        <w:tc>
          <w:tcPr>
            <w:tcW w:w="7813" w:type="dxa"/>
            <w:vAlign w:val="bottom"/>
          </w:tcPr>
          <w:p w14:paraId="1362F39C"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Eelnev luba (staatus)</w:t>
            </w:r>
          </w:p>
          <w:p w14:paraId="56285F31"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Määruse (EL) nr 575/2013 artikli 104a lõiked 2 ja 6</w:t>
            </w:r>
          </w:p>
          <w:p w14:paraId="65D8CB7E"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Kui määruse (EL) nr 575/2013 artikli 104a lõike 6 kohaselt ei ole pädeva asutuse eelnev luba nõutav, märgivad finantsinstitutsioonid sellesse veergu „Eelnevat luba ei nõuta“. Kui eelnev luba on nõutav ja see on saadud, märgitakse „Eelnev luba saadud“.</w:t>
            </w:r>
          </w:p>
        </w:tc>
      </w:tr>
      <w:tr w:rsidR="00F65FA6" w:rsidRPr="00446E5E" w14:paraId="78F1574B" w14:textId="77777777" w:rsidTr="00E02007">
        <w:tc>
          <w:tcPr>
            <w:tcW w:w="1203" w:type="dxa"/>
          </w:tcPr>
          <w:p w14:paraId="26979E4B"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0070</w:t>
            </w:r>
          </w:p>
        </w:tc>
        <w:tc>
          <w:tcPr>
            <w:tcW w:w="7813" w:type="dxa"/>
            <w:vAlign w:val="bottom"/>
          </w:tcPr>
          <w:p w14:paraId="21A070A6"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Ümberliigitamise kuupäev</w:t>
            </w:r>
          </w:p>
          <w:p w14:paraId="230E5C22"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Määruse (EL) nr 575/2013 artikli 104a lõige 2 ja lõike 6 esimene lause</w:t>
            </w:r>
          </w:p>
        </w:tc>
      </w:tr>
      <w:tr w:rsidR="00F65FA6" w:rsidRPr="00446E5E" w14:paraId="0E22B962" w14:textId="77777777" w:rsidTr="00E02007">
        <w:tc>
          <w:tcPr>
            <w:tcW w:w="1203" w:type="dxa"/>
          </w:tcPr>
          <w:p w14:paraId="5DAEDB5E"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0080</w:t>
            </w:r>
          </w:p>
        </w:tc>
        <w:tc>
          <w:tcPr>
            <w:tcW w:w="7813" w:type="dxa"/>
            <w:vAlign w:val="bottom"/>
          </w:tcPr>
          <w:p w14:paraId="1822A08F"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Ümberliigitamisest tuleneb omavahendite nõuete netosumma (+) suurenemine või (-) vähenemine</w:t>
            </w:r>
          </w:p>
          <w:p w14:paraId="037647A6"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Positsiooni ümberliigitamisest tulenevate omavahendite nõuete summa netomuutus, mis on arvutatud vastavalt määruse (EL) nr 575/2013 artikli 104a lõikele 4.</w:t>
            </w:r>
          </w:p>
          <w:p w14:paraId="6BA75988"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Ümberliigitamisest tulenevat omavahendite nõuete suurenemist kajastatakse plussmärgiga (+), samas kui omavahendite nõuete vähenemine kajastatakse miinusmärgiga (–).</w:t>
            </w:r>
          </w:p>
        </w:tc>
      </w:tr>
      <w:tr w:rsidR="00F65FA6" w:rsidRPr="00446E5E" w14:paraId="22693EF8" w14:textId="77777777" w:rsidTr="00E02007">
        <w:tc>
          <w:tcPr>
            <w:tcW w:w="1203" w:type="dxa"/>
          </w:tcPr>
          <w:p w14:paraId="652EAB8F"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0090</w:t>
            </w:r>
          </w:p>
        </w:tc>
        <w:tc>
          <w:tcPr>
            <w:tcW w:w="7813" w:type="dxa"/>
            <w:vAlign w:val="bottom"/>
          </w:tcPr>
          <w:p w14:paraId="4A786750"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 xml:space="preserve">Ümberliigitamisest tulenev omavahendite nõuete lisand </w:t>
            </w:r>
          </w:p>
          <w:p w14:paraId="08204427"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Kui positsiooni ümberliigitamisest tulenev omavahendite nõuete summa netomuutus, mis on arvutatud vastavalt määruse (EL) nr 575/2013 artikli 104a lõikele 4, kujutab endast finantsinstitutsiooni omavahendite nõuete vähendamist ja pädev asutus ei andnud luba seda vähendamist määruse (EL) nr 575/2013 artikli 104a lõike 3 punkti b kohaselt kajastada, esitatakse vähendamise summa plussmärgiga. See summa kajastab vastavalt kõnealuse ümberliigitamisega seotud omavahendite nõuete lisandit.</w:t>
            </w:r>
          </w:p>
          <w:p w14:paraId="58E348B5"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Kui pädev asutus lubas kajastada omavahendite nõuete vähendamist vastavalt määruse (EL) nr 575/2013 artikli 104a lõike 3 punktile b, jäetakse see veerg tühjaks.</w:t>
            </w:r>
          </w:p>
        </w:tc>
      </w:tr>
      <w:tr w:rsidR="00F65FA6" w:rsidRPr="00446E5E" w14:paraId="33A66CF2" w14:textId="77777777" w:rsidTr="00E02007">
        <w:tc>
          <w:tcPr>
            <w:tcW w:w="1203" w:type="dxa"/>
          </w:tcPr>
          <w:p w14:paraId="3AA16332"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0100</w:t>
            </w:r>
          </w:p>
        </w:tc>
        <w:tc>
          <w:tcPr>
            <w:tcW w:w="7813" w:type="dxa"/>
            <w:vAlign w:val="bottom"/>
          </w:tcPr>
          <w:p w14:paraId="5C674A5B"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Instrumendi lunastustähtaeg või kavandatav kajastamise lõpetamine</w:t>
            </w:r>
          </w:p>
          <w:p w14:paraId="019C730F"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 xml:space="preserve">Kui kajastamise lõpetamist ei ole ette nähtud, esitatakse instrumendi lõpptähtaeg. </w:t>
            </w:r>
          </w:p>
          <w:p w14:paraId="69F6AC70"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Kui instrumendi kajastamine kavatsetakse lõpetada enne selle lõpptähtaega, esitatakse kavandatud kajastamise lõpetamise kuupäev.</w:t>
            </w:r>
          </w:p>
          <w:p w14:paraId="3742220D"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lastRenderedPageBreak/>
              <w:t>Kui teada on ainult lõpptähtaja või kajastamise lõpetamise kuu ja aasta, kajastatakse instrumendi lõpptähtaeg või kavandatav kajastamise lõpetamine kuu viimase päevana. Kui teada on ainult kajastamise lõpetamise kuu ja aasta, kajastatakse instrumendi lõpptähtaeg või kavandatav kajastamise lõpetamine kõnealuse aasta 31. detsembri seisuga.</w:t>
            </w:r>
          </w:p>
          <w:p w14:paraId="7F211819"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 xml:space="preserve">Kui instrumendi lõpptähtaega või kavandatavat kajastamise lõpetamist ei ole võimalik kindlaks määrata või see ei ole teada, märgitakse sellesse veergu 31. detsember 9999. </w:t>
            </w:r>
          </w:p>
        </w:tc>
      </w:tr>
      <w:tr w:rsidR="00F65FA6" w:rsidRPr="00446E5E" w14:paraId="0A30C5DF" w14:textId="77777777" w:rsidTr="00E02007">
        <w:tc>
          <w:tcPr>
            <w:tcW w:w="1203" w:type="dxa"/>
          </w:tcPr>
          <w:p w14:paraId="12AE4F1E"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lastRenderedPageBreak/>
              <w:t>0110</w:t>
            </w:r>
          </w:p>
        </w:tc>
        <w:tc>
          <w:tcPr>
            <w:tcW w:w="7813" w:type="dxa"/>
            <w:vAlign w:val="bottom"/>
          </w:tcPr>
          <w:p w14:paraId="441DE526"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b/>
                <w:u w:val="single"/>
              </w:rPr>
              <w:t>Kuupäev, mille seisuga pädev asutus lubab omavahendite nõuete vähendamist kajastada</w:t>
            </w:r>
          </w:p>
          <w:p w14:paraId="49ECC5EF" w14:textId="77777777" w:rsidR="00F65FA6" w:rsidRPr="00446E5E" w:rsidRDefault="00F65FA6" w:rsidP="00E02007">
            <w:pPr>
              <w:pStyle w:val="BodyText"/>
              <w:spacing w:before="120" w:after="120"/>
              <w:rPr>
                <w:rFonts w:ascii="Times New Roman" w:hAnsi="Times New Roman" w:cs="Times New Roman"/>
              </w:rPr>
            </w:pPr>
            <w:r w:rsidRPr="00446E5E">
              <w:rPr>
                <w:rFonts w:ascii="Times New Roman" w:hAnsi="Times New Roman"/>
              </w:rPr>
              <w:t>Määruse (EL) nr 575/2013 artikli 104a lõike 3 punkt b</w:t>
            </w:r>
          </w:p>
          <w:p w14:paraId="1B724794" w14:textId="77777777" w:rsidR="00F65FA6" w:rsidRPr="00446E5E" w:rsidRDefault="00F65FA6" w:rsidP="00E02007">
            <w:pPr>
              <w:pStyle w:val="BodyText"/>
              <w:spacing w:before="120" w:after="120"/>
              <w:rPr>
                <w:rFonts w:ascii="Times New Roman" w:hAnsi="Times New Roman" w:cs="Times New Roman"/>
                <w:b/>
                <w:u w:val="single"/>
              </w:rPr>
            </w:pPr>
            <w:r w:rsidRPr="00446E5E">
              <w:rPr>
                <w:rFonts w:ascii="Times New Roman" w:hAnsi="Times New Roman"/>
              </w:rPr>
              <w:t>Kui ümberliigitamine tõi kaasa omavahendite nõuete netosuurenemise ja kui pädev asutus ei ole lubanud omavahendite nõuete vähendamist kajastada, kuupäeva ei märgita.“</w:t>
            </w:r>
          </w:p>
        </w:tc>
      </w:tr>
    </w:tbl>
    <w:p w14:paraId="0C23ABF8" w14:textId="77777777" w:rsidR="00F65FA6" w:rsidRPr="00446E5E" w:rsidRDefault="00F65FA6" w:rsidP="00F65FA6">
      <w:pPr>
        <w:pStyle w:val="body"/>
        <w:rPr>
          <w:rFonts w:ascii="Times New Roman" w:hAnsi="Times New Roman" w:cs="Times New Roman"/>
        </w:rPr>
      </w:pPr>
    </w:p>
    <w:p w14:paraId="18DC5971" w14:textId="77777777" w:rsidR="00522E00" w:rsidRPr="00446E5E" w:rsidRDefault="00522E00" w:rsidP="00F65FA6">
      <w:pPr>
        <w:pStyle w:val="body"/>
        <w:rPr>
          <w:rStyle w:val="InstructionsTabelleText"/>
          <w:rFonts w:ascii="Times New Roman" w:hAnsi="Times New Roman"/>
          <w:sz w:val="24"/>
        </w:rPr>
      </w:pPr>
    </w:p>
    <w:sectPr w:rsidR="00522E00" w:rsidRPr="00446E5E" w:rsidSect="00B51F4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86EA" w14:textId="77777777" w:rsidR="00F72086" w:rsidRDefault="00F72086" w:rsidP="00D946DB">
      <w:pPr>
        <w:spacing w:before="0" w:after="0"/>
      </w:pPr>
      <w:r>
        <w:separator/>
      </w:r>
    </w:p>
  </w:endnote>
  <w:endnote w:type="continuationSeparator" w:id="0">
    <w:p w14:paraId="7E78B2E2" w14:textId="77777777" w:rsidR="00F72086" w:rsidRDefault="00F72086" w:rsidP="00D946DB">
      <w:pPr>
        <w:spacing w:before="0" w:after="0"/>
      </w:pPr>
      <w:r>
        <w:continuationSeparator/>
      </w:r>
    </w:p>
  </w:endnote>
  <w:endnote w:type="continuationNotice" w:id="1">
    <w:p w14:paraId="23302D77" w14:textId="77777777" w:rsidR="00F72086" w:rsidRDefault="00F720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0540" w14:textId="77777777" w:rsidR="00F72086" w:rsidRDefault="00F72086" w:rsidP="00D946DB">
      <w:pPr>
        <w:spacing w:before="0" w:after="0"/>
      </w:pPr>
      <w:r>
        <w:separator/>
      </w:r>
    </w:p>
  </w:footnote>
  <w:footnote w:type="continuationSeparator" w:id="0">
    <w:p w14:paraId="6C737719" w14:textId="77777777" w:rsidR="00F72086" w:rsidRDefault="00F72086" w:rsidP="00D946DB">
      <w:pPr>
        <w:spacing w:before="0" w:after="0"/>
      </w:pPr>
      <w:r>
        <w:continuationSeparator/>
      </w:r>
    </w:p>
  </w:footnote>
  <w:footnote w:type="continuationNotice" w:id="1">
    <w:p w14:paraId="190DCB3C" w14:textId="77777777" w:rsidR="00F72086" w:rsidRDefault="00F7208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tavakasutus"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tavakasutus"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tavakasutus"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BC737C"/>
    <w:multiLevelType w:val="hybridMultilevel"/>
    <w:tmpl w:val="52D6703E"/>
    <w:lvl w:ilvl="0" w:tplc="ABE852E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8A0755"/>
    <w:multiLevelType w:val="hybridMultilevel"/>
    <w:tmpl w:val="EB1066CE"/>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7" w15:restartNumberingAfterBreak="0">
    <w:nsid w:val="120F0A32"/>
    <w:multiLevelType w:val="hybridMultilevel"/>
    <w:tmpl w:val="B018387A"/>
    <w:lvl w:ilvl="0" w:tplc="08090019">
      <w:start w:val="1"/>
      <w:numFmt w:val="lowerLetter"/>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8" w15:restartNumberingAfterBreak="0">
    <w:nsid w:val="12AE467D"/>
    <w:multiLevelType w:val="hybridMultilevel"/>
    <w:tmpl w:val="BA68DF82"/>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9" w15:restartNumberingAfterBreak="0">
    <w:nsid w:val="133C1BD7"/>
    <w:multiLevelType w:val="hybridMultilevel"/>
    <w:tmpl w:val="A014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11"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8AD6655"/>
    <w:multiLevelType w:val="hybridMultilevel"/>
    <w:tmpl w:val="AC8E3FD8"/>
    <w:lvl w:ilvl="0" w:tplc="FFFFFFFF">
      <w:start w:val="1"/>
      <w:numFmt w:val="decimal"/>
      <w:lvlText w:val="%1."/>
      <w:lvlJc w:val="left"/>
      <w:pPr>
        <w:ind w:left="1353" w:hanging="360"/>
      </w:p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222179FB"/>
    <w:multiLevelType w:val="hybridMultilevel"/>
    <w:tmpl w:val="4064A2B4"/>
    <w:lvl w:ilvl="0" w:tplc="818070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DAF4998"/>
    <w:multiLevelType w:val="hybridMultilevel"/>
    <w:tmpl w:val="3CD8ADAA"/>
    <w:lvl w:ilvl="0" w:tplc="BE927E64">
      <w:start w:val="1"/>
      <w:numFmt w:val="lowerRoman"/>
      <w:lvlText w:val="(%1)"/>
      <w:lvlJc w:val="left"/>
      <w:pPr>
        <w:ind w:left="753" w:hanging="360"/>
      </w:pPr>
      <w:rPr>
        <w:rFonts w:hint="default"/>
        <w:b w:val="0"/>
      </w:r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22" w15:restartNumberingAfterBreak="0">
    <w:nsid w:val="2F7D7F02"/>
    <w:multiLevelType w:val="multilevel"/>
    <w:tmpl w:val="0407001D"/>
    <w:numStyleLink w:val="Formatvorlage3"/>
  </w:abstractNum>
  <w:abstractNum w:abstractNumId="23" w15:restartNumberingAfterBreak="0">
    <w:nsid w:val="2FE6595B"/>
    <w:multiLevelType w:val="hybridMultilevel"/>
    <w:tmpl w:val="91389F68"/>
    <w:lvl w:ilvl="0" w:tplc="8A0ED5D2">
      <w:start w:val="208"/>
      <w:numFmt w:val="decimal"/>
      <w:lvlText w:val="%1."/>
      <w:lvlJc w:val="left"/>
      <w:pPr>
        <w:ind w:left="1413" w:hanging="42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4" w15:restartNumberingAfterBreak="0">
    <w:nsid w:val="30DD3DC0"/>
    <w:multiLevelType w:val="hybridMultilevel"/>
    <w:tmpl w:val="BA68DF82"/>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5" w15:restartNumberingAfterBreak="0">
    <w:nsid w:val="320D4E75"/>
    <w:multiLevelType w:val="hybridMultilevel"/>
    <w:tmpl w:val="69263B24"/>
    <w:lvl w:ilvl="0" w:tplc="0809000F">
      <w:start w:val="1"/>
      <w:numFmt w:val="decimal"/>
      <w:lvlText w:val="%1."/>
      <w:lvlJc w:val="lef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376D103C"/>
    <w:multiLevelType w:val="hybridMultilevel"/>
    <w:tmpl w:val="A1EC6F52"/>
    <w:lvl w:ilvl="0" w:tplc="7762841C">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DC1554F"/>
    <w:multiLevelType w:val="hybridMultilevel"/>
    <w:tmpl w:val="CEBA3DA8"/>
    <w:lvl w:ilvl="0" w:tplc="4A96B0B0">
      <w:start w:val="30"/>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9B6193"/>
    <w:multiLevelType w:val="hybridMultilevel"/>
    <w:tmpl w:val="0EC889EC"/>
    <w:lvl w:ilvl="0" w:tplc="08090001">
      <w:start w:val="1"/>
      <w:numFmt w:val="bullet"/>
      <w:lvlText w:val=""/>
      <w:lvlJc w:val="left"/>
      <w:pPr>
        <w:ind w:left="1353" w:hanging="360"/>
      </w:pPr>
      <w:rPr>
        <w:rFonts w:ascii="Symbol" w:hAnsi="Symbol"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4"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47C76764"/>
    <w:multiLevelType w:val="multilevel"/>
    <w:tmpl w:val="6B6CB0F0"/>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ED2232"/>
    <w:multiLevelType w:val="hybridMultilevel"/>
    <w:tmpl w:val="FE6C1DD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0" w15:restartNumberingAfterBreak="0">
    <w:nsid w:val="485101E7"/>
    <w:multiLevelType w:val="hybridMultilevel"/>
    <w:tmpl w:val="17080EE2"/>
    <w:lvl w:ilvl="0" w:tplc="2D629492">
      <w:start w:val="3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7" w15:restartNumberingAfterBreak="0">
    <w:nsid w:val="589C29B2"/>
    <w:multiLevelType w:val="hybridMultilevel"/>
    <w:tmpl w:val="95AA3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5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61A23F77"/>
    <w:multiLevelType w:val="hybridMultilevel"/>
    <w:tmpl w:val="FE4C356C"/>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5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15:restartNumberingAfterBreak="0">
    <w:nsid w:val="62D26803"/>
    <w:multiLevelType w:val="hybridMultilevel"/>
    <w:tmpl w:val="F2C631DC"/>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55"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5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59"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0"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1" w15:restartNumberingAfterBreak="0">
    <w:nsid w:val="6D6F093F"/>
    <w:multiLevelType w:val="hybridMultilevel"/>
    <w:tmpl w:val="E116BFEC"/>
    <w:lvl w:ilvl="0" w:tplc="783AB22E">
      <w:start w:val="1"/>
      <w:numFmt w:val="bullet"/>
      <w:lvlText w:val="-"/>
      <w:lvlJc w:val="left"/>
      <w:pPr>
        <w:ind w:left="720" w:hanging="360"/>
      </w:pPr>
      <w:rPr>
        <w:rFonts w:ascii="Calibri" w:hAnsi="Calibri" w:cs="Times New Roman" w:hint="default"/>
      </w:rPr>
    </w:lvl>
    <w:lvl w:ilvl="1" w:tplc="13E6DC68">
      <w:start w:val="1"/>
      <w:numFmt w:val="bullet"/>
      <w:lvlText w:val="o"/>
      <w:lvlJc w:val="left"/>
      <w:pPr>
        <w:ind w:left="1440" w:hanging="360"/>
      </w:pPr>
      <w:rPr>
        <w:rFonts w:ascii="Courier New" w:hAnsi="Courier New" w:cs="Times New Roman" w:hint="default"/>
      </w:rPr>
    </w:lvl>
    <w:lvl w:ilvl="2" w:tplc="04766A2A">
      <w:start w:val="1"/>
      <w:numFmt w:val="bullet"/>
      <w:lvlText w:val=""/>
      <w:lvlJc w:val="left"/>
      <w:pPr>
        <w:ind w:left="2160" w:hanging="360"/>
      </w:pPr>
      <w:rPr>
        <w:rFonts w:ascii="Wingdings" w:hAnsi="Wingdings" w:hint="default"/>
      </w:rPr>
    </w:lvl>
    <w:lvl w:ilvl="3" w:tplc="51A0BEB6">
      <w:start w:val="1"/>
      <w:numFmt w:val="bullet"/>
      <w:lvlText w:val=""/>
      <w:lvlJc w:val="left"/>
      <w:pPr>
        <w:ind w:left="2880" w:hanging="360"/>
      </w:pPr>
      <w:rPr>
        <w:rFonts w:ascii="Symbol" w:hAnsi="Symbol" w:hint="default"/>
      </w:rPr>
    </w:lvl>
    <w:lvl w:ilvl="4" w:tplc="D3061426">
      <w:start w:val="1"/>
      <w:numFmt w:val="bullet"/>
      <w:lvlText w:val="o"/>
      <w:lvlJc w:val="left"/>
      <w:pPr>
        <w:ind w:left="3600" w:hanging="360"/>
      </w:pPr>
      <w:rPr>
        <w:rFonts w:ascii="Courier New" w:hAnsi="Courier New" w:cs="Times New Roman" w:hint="default"/>
      </w:rPr>
    </w:lvl>
    <w:lvl w:ilvl="5" w:tplc="6B20305E">
      <w:start w:val="1"/>
      <w:numFmt w:val="bullet"/>
      <w:lvlText w:val=""/>
      <w:lvlJc w:val="left"/>
      <w:pPr>
        <w:ind w:left="4320" w:hanging="360"/>
      </w:pPr>
      <w:rPr>
        <w:rFonts w:ascii="Wingdings" w:hAnsi="Wingdings" w:hint="default"/>
      </w:rPr>
    </w:lvl>
    <w:lvl w:ilvl="6" w:tplc="FAEE3B3C">
      <w:start w:val="1"/>
      <w:numFmt w:val="bullet"/>
      <w:lvlText w:val=""/>
      <w:lvlJc w:val="left"/>
      <w:pPr>
        <w:ind w:left="5040" w:hanging="360"/>
      </w:pPr>
      <w:rPr>
        <w:rFonts w:ascii="Symbol" w:hAnsi="Symbol" w:hint="default"/>
      </w:rPr>
    </w:lvl>
    <w:lvl w:ilvl="7" w:tplc="BFE2EC22">
      <w:start w:val="1"/>
      <w:numFmt w:val="bullet"/>
      <w:lvlText w:val="o"/>
      <w:lvlJc w:val="left"/>
      <w:pPr>
        <w:ind w:left="5760" w:hanging="360"/>
      </w:pPr>
      <w:rPr>
        <w:rFonts w:ascii="Courier New" w:hAnsi="Courier New" w:cs="Times New Roman" w:hint="default"/>
      </w:rPr>
    </w:lvl>
    <w:lvl w:ilvl="8" w:tplc="80941290">
      <w:start w:val="1"/>
      <w:numFmt w:val="bullet"/>
      <w:lvlText w:val=""/>
      <w:lvlJc w:val="left"/>
      <w:pPr>
        <w:ind w:left="6480" w:hanging="360"/>
      </w:pPr>
      <w:rPr>
        <w:rFonts w:ascii="Wingdings" w:hAnsi="Wingdings" w:hint="default"/>
      </w:rPr>
    </w:lvl>
  </w:abstractNum>
  <w:abstractNum w:abstractNumId="62" w15:restartNumberingAfterBreak="0">
    <w:nsid w:val="6E2B25A4"/>
    <w:multiLevelType w:val="multilevel"/>
    <w:tmpl w:val="88B85D7E"/>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6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4A10E5B"/>
    <w:multiLevelType w:val="multilevel"/>
    <w:tmpl w:val="46C8D792"/>
    <w:lvl w:ilvl="0">
      <w:start w:val="208"/>
      <w:numFmt w:val="decimal"/>
      <w:lvlText w:val="%1."/>
      <w:lvlJc w:val="left"/>
      <w:pPr>
        <w:ind w:left="1353" w:hanging="360"/>
      </w:pPr>
      <w:rPr>
        <w:rFonts w:hint="default"/>
      </w:rPr>
    </w:lvl>
    <w:lvl w:ilvl="1">
      <w:start w:val="1"/>
      <w:numFmt w:val="lowerLetter"/>
      <w:lvlText w:val="(%2)"/>
      <w:lvlJc w:val="left"/>
      <w:pPr>
        <w:ind w:left="2073" w:hanging="360"/>
      </w:pPr>
      <w:rPr>
        <w:rFonts w:hint="default"/>
      </w:rPr>
    </w:lvl>
    <w:lvl w:ilvl="2">
      <w:start w:val="1"/>
      <w:numFmt w:val="lowerRoman"/>
      <w:lvlText w:val="%3."/>
      <w:lvlJc w:val="right"/>
      <w:pPr>
        <w:ind w:left="2793" w:hanging="180"/>
      </w:pPr>
      <w:rPr>
        <w:rFonts w:hint="default"/>
      </w:rPr>
    </w:lvl>
    <w:lvl w:ilvl="3">
      <w:start w:val="1"/>
      <w:numFmt w:val="decimal"/>
      <w:lvlText w:val="%4."/>
      <w:lvlJc w:val="left"/>
      <w:pPr>
        <w:ind w:left="3513" w:hanging="360"/>
      </w:pPr>
      <w:rPr>
        <w:rFonts w:hint="default"/>
      </w:rPr>
    </w:lvl>
    <w:lvl w:ilvl="4">
      <w:start w:val="1"/>
      <w:numFmt w:val="lowerLetter"/>
      <w:lvlText w:val="%5."/>
      <w:lvlJc w:val="left"/>
      <w:pPr>
        <w:ind w:left="4233" w:hanging="360"/>
      </w:pPr>
      <w:rPr>
        <w:rFonts w:hint="default"/>
      </w:rPr>
    </w:lvl>
    <w:lvl w:ilvl="5">
      <w:start w:val="1"/>
      <w:numFmt w:val="lowerRoman"/>
      <w:lvlText w:val="%6."/>
      <w:lvlJc w:val="right"/>
      <w:pPr>
        <w:ind w:left="4953" w:hanging="180"/>
      </w:pPr>
      <w:rPr>
        <w:rFonts w:hint="default"/>
      </w:rPr>
    </w:lvl>
    <w:lvl w:ilvl="6">
      <w:start w:val="1"/>
      <w:numFmt w:val="decimal"/>
      <w:lvlText w:val="%7."/>
      <w:lvlJc w:val="left"/>
      <w:pPr>
        <w:ind w:left="5673" w:hanging="360"/>
      </w:pPr>
      <w:rPr>
        <w:rFonts w:hint="default"/>
      </w:rPr>
    </w:lvl>
    <w:lvl w:ilvl="7">
      <w:start w:val="1"/>
      <w:numFmt w:val="lowerLetter"/>
      <w:lvlText w:val="%8."/>
      <w:lvlJc w:val="left"/>
      <w:pPr>
        <w:ind w:left="6393" w:hanging="360"/>
      </w:pPr>
      <w:rPr>
        <w:rFonts w:hint="default"/>
      </w:rPr>
    </w:lvl>
    <w:lvl w:ilvl="8">
      <w:start w:val="1"/>
      <w:numFmt w:val="lowerRoman"/>
      <w:lvlText w:val="%9."/>
      <w:lvlJc w:val="right"/>
      <w:pPr>
        <w:ind w:left="7113" w:hanging="180"/>
      </w:pPr>
      <w:rPr>
        <w:rFonts w:hint="default"/>
      </w:rPr>
    </w:lvl>
  </w:abstractNum>
  <w:abstractNum w:abstractNumId="69"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7F826FF"/>
    <w:multiLevelType w:val="hybridMultilevel"/>
    <w:tmpl w:val="7DB06E9C"/>
    <w:lvl w:ilvl="0" w:tplc="A5403C38">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1"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ABC4DF3"/>
    <w:multiLevelType w:val="hybridMultilevel"/>
    <w:tmpl w:val="FA4820DE"/>
    <w:lvl w:ilvl="0" w:tplc="CD2A3886">
      <w:start w:val="208"/>
      <w:numFmt w:val="decimal"/>
      <w:lvlText w:val="%1."/>
      <w:lvlJc w:val="left"/>
      <w:pPr>
        <w:ind w:left="1773" w:hanging="42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num w:numId="1" w16cid:durableId="1505776359">
    <w:abstractNumId w:val="3"/>
  </w:num>
  <w:num w:numId="2" w16cid:durableId="1733112609">
    <w:abstractNumId w:val="50"/>
  </w:num>
  <w:num w:numId="3" w16cid:durableId="286200695">
    <w:abstractNumId w:val="66"/>
  </w:num>
  <w:num w:numId="4" w16cid:durableId="487287975">
    <w:abstractNumId w:val="42"/>
  </w:num>
  <w:num w:numId="5" w16cid:durableId="1754350949">
    <w:abstractNumId w:val="57"/>
  </w:num>
  <w:num w:numId="6" w16cid:durableId="1507597667">
    <w:abstractNumId w:val="31"/>
  </w:num>
  <w:num w:numId="7" w16cid:durableId="139271283">
    <w:abstractNumId w:val="65"/>
  </w:num>
  <w:num w:numId="8" w16cid:durableId="763764270">
    <w:abstractNumId w:val="16"/>
  </w:num>
  <w:num w:numId="9" w16cid:durableId="1561986968">
    <w:abstractNumId w:val="55"/>
  </w:num>
  <w:num w:numId="10" w16cid:durableId="1349260748">
    <w:abstractNumId w:val="28"/>
  </w:num>
  <w:num w:numId="11" w16cid:durableId="1097991330">
    <w:abstractNumId w:val="44"/>
  </w:num>
  <w:num w:numId="12" w16cid:durableId="858469680">
    <w:abstractNumId w:val="18"/>
  </w:num>
  <w:num w:numId="13" w16cid:durableId="1485394352">
    <w:abstractNumId w:val="56"/>
  </w:num>
  <w:num w:numId="14" w16cid:durableId="881021889">
    <w:abstractNumId w:val="49"/>
  </w:num>
  <w:num w:numId="15" w16cid:durableId="1923681300">
    <w:abstractNumId w:val="26"/>
  </w:num>
  <w:num w:numId="16" w16cid:durableId="211188018">
    <w:abstractNumId w:val="43"/>
  </w:num>
  <w:num w:numId="17" w16cid:durableId="373817584">
    <w:abstractNumId w:val="22"/>
  </w:num>
  <w:num w:numId="18" w16cid:durableId="1615165847">
    <w:abstractNumId w:val="58"/>
  </w:num>
  <w:num w:numId="19" w16cid:durableId="429467310">
    <w:abstractNumId w:val="10"/>
  </w:num>
  <w:num w:numId="20" w16cid:durableId="526409463">
    <w:abstractNumId w:val="14"/>
  </w:num>
  <w:num w:numId="21" w16cid:durableId="1023021418">
    <w:abstractNumId w:val="27"/>
  </w:num>
  <w:num w:numId="22" w16cid:durableId="510485648">
    <w:abstractNumId w:val="37"/>
  </w:num>
  <w:num w:numId="23" w16cid:durableId="863594772">
    <w:abstractNumId w:val="48"/>
  </w:num>
  <w:num w:numId="24" w16cid:durableId="1184786628">
    <w:abstractNumId w:val="59"/>
  </w:num>
  <w:num w:numId="25" w16cid:durableId="156314703">
    <w:abstractNumId w:val="15"/>
  </w:num>
  <w:num w:numId="26" w16cid:durableId="1106079368">
    <w:abstractNumId w:val="35"/>
  </w:num>
  <w:num w:numId="27" w16cid:durableId="1353070508">
    <w:abstractNumId w:val="46"/>
  </w:num>
  <w:num w:numId="28" w16cid:durableId="70588701">
    <w:abstractNumId w:val="11"/>
  </w:num>
  <w:num w:numId="29" w16cid:durableId="1356804014">
    <w:abstractNumId w:val="12"/>
  </w:num>
  <w:num w:numId="30" w16cid:durableId="3557898">
    <w:abstractNumId w:val="51"/>
  </w:num>
  <w:num w:numId="31" w16cid:durableId="1418819944">
    <w:abstractNumId w:val="69"/>
  </w:num>
  <w:num w:numId="32" w16cid:durableId="239949740">
    <w:abstractNumId w:val="17"/>
  </w:num>
  <w:num w:numId="33" w16cid:durableId="8442498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9669669">
    <w:abstractNumId w:val="20"/>
  </w:num>
  <w:num w:numId="35" w16cid:durableId="430467532">
    <w:abstractNumId w:val="71"/>
  </w:num>
  <w:num w:numId="36" w16cid:durableId="1464036760">
    <w:abstractNumId w:val="4"/>
  </w:num>
  <w:num w:numId="37" w16cid:durableId="249973241">
    <w:abstractNumId w:val="63"/>
  </w:num>
  <w:num w:numId="38" w16cid:durableId="1115178956">
    <w:abstractNumId w:val="67"/>
  </w:num>
  <w:num w:numId="39" w16cid:durableId="1079792157">
    <w:abstractNumId w:val="36"/>
  </w:num>
  <w:num w:numId="40" w16cid:durableId="1333265662">
    <w:abstractNumId w:val="2"/>
  </w:num>
  <w:num w:numId="41" w16cid:durableId="737484550">
    <w:abstractNumId w:val="30"/>
  </w:num>
  <w:num w:numId="42" w16cid:durableId="309210531">
    <w:abstractNumId w:val="64"/>
  </w:num>
  <w:num w:numId="43" w16cid:durableId="166527561">
    <w:abstractNumId w:val="1"/>
  </w:num>
  <w:num w:numId="44" w16cid:durableId="1544101633">
    <w:abstractNumId w:val="60"/>
  </w:num>
  <w:num w:numId="45" w16cid:durableId="44380249">
    <w:abstractNumId w:val="45"/>
  </w:num>
  <w:num w:numId="46" w16cid:durableId="1838038624">
    <w:abstractNumId w:val="0"/>
  </w:num>
  <w:num w:numId="47" w16cid:durableId="1856265522">
    <w:abstractNumId w:val="19"/>
  </w:num>
  <w:num w:numId="48" w16cid:durableId="2081713154">
    <w:abstractNumId w:val="41"/>
  </w:num>
  <w:num w:numId="49" w16cid:durableId="1718896137">
    <w:abstractNumId w:val="21"/>
  </w:num>
  <w:num w:numId="50" w16cid:durableId="1728258729">
    <w:abstractNumId w:val="70"/>
  </w:num>
  <w:num w:numId="51" w16cid:durableId="1856534817">
    <w:abstractNumId w:val="54"/>
  </w:num>
  <w:num w:numId="52" w16cid:durableId="771122248">
    <w:abstractNumId w:val="33"/>
  </w:num>
  <w:num w:numId="53" w16cid:durableId="738211683">
    <w:abstractNumId w:val="26"/>
  </w:num>
  <w:num w:numId="54" w16cid:durableId="1774208110">
    <w:abstractNumId w:val="26"/>
  </w:num>
  <w:num w:numId="55" w16cid:durableId="698626776">
    <w:abstractNumId w:val="26"/>
  </w:num>
  <w:num w:numId="56" w16cid:durableId="1155799151">
    <w:abstractNumId w:val="26"/>
  </w:num>
  <w:num w:numId="57" w16cid:durableId="16854895">
    <w:abstractNumId w:val="56"/>
  </w:num>
  <w:num w:numId="58" w16cid:durableId="441648627">
    <w:abstractNumId w:val="62"/>
  </w:num>
  <w:num w:numId="59" w16cid:durableId="1204750145">
    <w:abstractNumId w:val="38"/>
  </w:num>
  <w:num w:numId="60" w16cid:durableId="1881163654">
    <w:abstractNumId w:val="61"/>
  </w:num>
  <w:num w:numId="61" w16cid:durableId="564342068">
    <w:abstractNumId w:val="68"/>
  </w:num>
  <w:num w:numId="62" w16cid:durableId="1797748123">
    <w:abstractNumId w:val="13"/>
  </w:num>
  <w:num w:numId="63" w16cid:durableId="77364674">
    <w:abstractNumId w:val="7"/>
  </w:num>
  <w:num w:numId="64" w16cid:durableId="1571499201">
    <w:abstractNumId w:val="56"/>
  </w:num>
  <w:num w:numId="65" w16cid:durableId="912351439">
    <w:abstractNumId w:val="26"/>
  </w:num>
  <w:num w:numId="66" w16cid:durableId="1115518585">
    <w:abstractNumId w:val="23"/>
  </w:num>
  <w:num w:numId="67" w16cid:durableId="1254245876">
    <w:abstractNumId w:val="72"/>
  </w:num>
  <w:num w:numId="68" w16cid:durableId="1354916990">
    <w:abstractNumId w:val="32"/>
  </w:num>
  <w:num w:numId="69" w16cid:durableId="304165099">
    <w:abstractNumId w:val="29"/>
  </w:num>
  <w:num w:numId="70" w16cid:durableId="1683121088">
    <w:abstractNumId w:val="40"/>
  </w:num>
  <w:num w:numId="71" w16cid:durableId="1626156895">
    <w:abstractNumId w:val="6"/>
  </w:num>
  <w:num w:numId="72" w16cid:durableId="1012489178">
    <w:abstractNumId w:val="9"/>
  </w:num>
  <w:num w:numId="73" w16cid:durableId="954292358">
    <w:abstractNumId w:val="39"/>
  </w:num>
  <w:num w:numId="74" w16cid:durableId="469858578">
    <w:abstractNumId w:val="47"/>
  </w:num>
  <w:num w:numId="75" w16cid:durableId="2106150306">
    <w:abstractNumId w:val="34"/>
  </w:num>
  <w:num w:numId="76" w16cid:durableId="1625306053">
    <w:abstractNumId w:val="26"/>
  </w:num>
  <w:num w:numId="77" w16cid:durableId="1635911473">
    <w:abstractNumId w:val="26"/>
  </w:num>
  <w:num w:numId="78" w16cid:durableId="254442520">
    <w:abstractNumId w:val="56"/>
  </w:num>
  <w:num w:numId="79" w16cid:durableId="2019043190">
    <w:abstractNumId w:val="56"/>
  </w:num>
  <w:num w:numId="80" w16cid:durableId="562058377">
    <w:abstractNumId w:val="56"/>
  </w:num>
  <w:num w:numId="81" w16cid:durableId="1759137703">
    <w:abstractNumId w:val="56"/>
  </w:num>
  <w:num w:numId="82" w16cid:durableId="123818016">
    <w:abstractNumId w:val="56"/>
  </w:num>
  <w:num w:numId="83" w16cid:durableId="1590625833">
    <w:abstractNumId w:val="56"/>
  </w:num>
  <w:num w:numId="84" w16cid:durableId="671184775">
    <w:abstractNumId w:val="56"/>
  </w:num>
  <w:num w:numId="85" w16cid:durableId="897664751">
    <w:abstractNumId w:val="5"/>
  </w:num>
  <w:num w:numId="86" w16cid:durableId="1293025442">
    <w:abstractNumId w:val="56"/>
  </w:num>
  <w:num w:numId="87" w16cid:durableId="784428268">
    <w:abstractNumId w:val="56"/>
  </w:num>
  <w:num w:numId="88" w16cid:durableId="1356544267">
    <w:abstractNumId w:val="56"/>
  </w:num>
  <w:num w:numId="89" w16cid:durableId="1756898050">
    <w:abstractNumId w:val="56"/>
  </w:num>
  <w:num w:numId="90" w16cid:durableId="1953591268">
    <w:abstractNumId w:val="56"/>
  </w:num>
  <w:num w:numId="91" w16cid:durableId="1411076586">
    <w:abstractNumId w:val="56"/>
  </w:num>
  <w:num w:numId="92" w16cid:durableId="713577442">
    <w:abstractNumId w:val="56"/>
  </w:num>
  <w:num w:numId="93" w16cid:durableId="1665546488">
    <w:abstractNumId w:val="56"/>
  </w:num>
  <w:num w:numId="94" w16cid:durableId="967052354">
    <w:abstractNumId w:val="56"/>
  </w:num>
  <w:num w:numId="95" w16cid:durableId="309484170">
    <w:abstractNumId w:val="56"/>
  </w:num>
  <w:num w:numId="96" w16cid:durableId="1535777035">
    <w:abstractNumId w:val="26"/>
  </w:num>
  <w:num w:numId="97" w16cid:durableId="973751919">
    <w:abstractNumId w:val="26"/>
  </w:num>
  <w:num w:numId="98" w16cid:durableId="1635792443">
    <w:abstractNumId w:val="24"/>
  </w:num>
  <w:num w:numId="99" w16cid:durableId="1668896319">
    <w:abstractNumId w:val="8"/>
  </w:num>
  <w:num w:numId="100" w16cid:durableId="544409319">
    <w:abstractNumId w:val="26"/>
  </w:num>
  <w:num w:numId="101" w16cid:durableId="808861108">
    <w:abstractNumId w:val="26"/>
  </w:num>
  <w:num w:numId="102" w16cid:durableId="202838676">
    <w:abstractNumId w:val="26"/>
  </w:num>
  <w:num w:numId="103" w16cid:durableId="760026508">
    <w:abstractNumId w:val="26"/>
  </w:num>
  <w:num w:numId="104" w16cid:durableId="1074426706">
    <w:abstractNumId w:val="56"/>
  </w:num>
  <w:num w:numId="105" w16cid:durableId="524179360">
    <w:abstractNumId w:val="26"/>
  </w:num>
  <w:num w:numId="106" w16cid:durableId="98719631">
    <w:abstractNumId w:val="52"/>
  </w:num>
  <w:num w:numId="107" w16cid:durableId="1289240839">
    <w:abstractNumId w:val="26"/>
  </w:num>
  <w:num w:numId="108" w16cid:durableId="1410078559">
    <w:abstractNumId w:val="26"/>
  </w:num>
  <w:num w:numId="109" w16cid:durableId="1179739189">
    <w:abstractNumId w:val="26"/>
  </w:num>
  <w:num w:numId="110" w16cid:durableId="346566243">
    <w:abstractNumId w:val="26"/>
  </w:num>
  <w:num w:numId="111" w16cid:durableId="306859254">
    <w:abstractNumId w:val="26"/>
  </w:num>
  <w:num w:numId="112" w16cid:durableId="732776132">
    <w:abstractNumId w:val="56"/>
  </w:num>
  <w:num w:numId="113" w16cid:durableId="872963773">
    <w:abstractNumId w:val="56"/>
  </w:num>
  <w:num w:numId="114" w16cid:durableId="419832823">
    <w:abstractNumId w:val="26"/>
  </w:num>
  <w:num w:numId="115" w16cid:durableId="1976831320">
    <w:abstractNumId w:val="26"/>
  </w:num>
  <w:num w:numId="116" w16cid:durableId="926570473">
    <w:abstractNumId w:val="56"/>
  </w:num>
  <w:num w:numId="117" w16cid:durableId="365564648">
    <w:abstractNumId w:val="26"/>
  </w:num>
  <w:num w:numId="118" w16cid:durableId="98573524">
    <w:abstractNumId w:val="26"/>
  </w:num>
  <w:num w:numId="119" w16cid:durableId="1933127277">
    <w:abstractNumId w:val="26"/>
  </w:num>
  <w:num w:numId="120" w16cid:durableId="1898935926">
    <w:abstractNumId w:val="26"/>
  </w:num>
  <w:num w:numId="121" w16cid:durableId="102649250">
    <w:abstractNumId w:val="26"/>
  </w:num>
  <w:num w:numId="122" w16cid:durableId="1231430260">
    <w:abstractNumId w:val="56"/>
  </w:num>
  <w:num w:numId="123" w16cid:durableId="636766826">
    <w:abstractNumId w:val="26"/>
  </w:num>
  <w:num w:numId="124" w16cid:durableId="148641963">
    <w:abstractNumId w:val="26"/>
  </w:num>
  <w:num w:numId="125" w16cid:durableId="686636675">
    <w:abstractNumId w:val="26"/>
  </w:num>
  <w:num w:numId="126" w16cid:durableId="44912019">
    <w:abstractNumId w:val="26"/>
  </w:num>
  <w:num w:numId="127" w16cid:durableId="132719380">
    <w:abstractNumId w:val="26"/>
  </w:num>
  <w:num w:numId="128" w16cid:durableId="851991795">
    <w:abstractNumId w:val="26"/>
  </w:num>
  <w:num w:numId="129" w16cid:durableId="898714134">
    <w:abstractNumId w:val="26"/>
  </w:num>
  <w:num w:numId="130" w16cid:durableId="650518952">
    <w:abstractNumId w:val="26"/>
  </w:num>
  <w:num w:numId="131" w16cid:durableId="586690030">
    <w:abstractNumId w:val="25"/>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3DC"/>
    <w:rsid w:val="00000F70"/>
    <w:rsid w:val="000010F6"/>
    <w:rsid w:val="000017F3"/>
    <w:rsid w:val="00001AF1"/>
    <w:rsid w:val="000020E5"/>
    <w:rsid w:val="00002933"/>
    <w:rsid w:val="00002A62"/>
    <w:rsid w:val="00002E14"/>
    <w:rsid w:val="0000369F"/>
    <w:rsid w:val="00004478"/>
    <w:rsid w:val="000044B7"/>
    <w:rsid w:val="0000490D"/>
    <w:rsid w:val="00004978"/>
    <w:rsid w:val="00004C34"/>
    <w:rsid w:val="00004D21"/>
    <w:rsid w:val="00004FE8"/>
    <w:rsid w:val="00005078"/>
    <w:rsid w:val="00005765"/>
    <w:rsid w:val="000059B8"/>
    <w:rsid w:val="00005FFC"/>
    <w:rsid w:val="00006292"/>
    <w:rsid w:val="000068F6"/>
    <w:rsid w:val="000073EE"/>
    <w:rsid w:val="00007605"/>
    <w:rsid w:val="00007D0D"/>
    <w:rsid w:val="00010124"/>
    <w:rsid w:val="0001081C"/>
    <w:rsid w:val="00010D6C"/>
    <w:rsid w:val="00010F2F"/>
    <w:rsid w:val="00011AFA"/>
    <w:rsid w:val="00011BD0"/>
    <w:rsid w:val="000120EB"/>
    <w:rsid w:val="000132F3"/>
    <w:rsid w:val="00014890"/>
    <w:rsid w:val="00014DC3"/>
    <w:rsid w:val="00015197"/>
    <w:rsid w:val="00015AE0"/>
    <w:rsid w:val="00015E76"/>
    <w:rsid w:val="0001693F"/>
    <w:rsid w:val="00016E64"/>
    <w:rsid w:val="00020200"/>
    <w:rsid w:val="000203AF"/>
    <w:rsid w:val="00020516"/>
    <w:rsid w:val="00020857"/>
    <w:rsid w:val="00020AF9"/>
    <w:rsid w:val="000212B7"/>
    <w:rsid w:val="0002157C"/>
    <w:rsid w:val="00021A05"/>
    <w:rsid w:val="00021B23"/>
    <w:rsid w:val="00021B54"/>
    <w:rsid w:val="00021E6A"/>
    <w:rsid w:val="0002267E"/>
    <w:rsid w:val="00023102"/>
    <w:rsid w:val="000232E2"/>
    <w:rsid w:val="00023383"/>
    <w:rsid w:val="000242CC"/>
    <w:rsid w:val="000243CE"/>
    <w:rsid w:val="0002452A"/>
    <w:rsid w:val="00025CBC"/>
    <w:rsid w:val="00025DA6"/>
    <w:rsid w:val="0002657F"/>
    <w:rsid w:val="00027235"/>
    <w:rsid w:val="00027D90"/>
    <w:rsid w:val="00027E60"/>
    <w:rsid w:val="0003060E"/>
    <w:rsid w:val="000306F2"/>
    <w:rsid w:val="000313B7"/>
    <w:rsid w:val="00031FA5"/>
    <w:rsid w:val="000326C1"/>
    <w:rsid w:val="00033B7C"/>
    <w:rsid w:val="00033C55"/>
    <w:rsid w:val="00034431"/>
    <w:rsid w:val="000345EF"/>
    <w:rsid w:val="000346A9"/>
    <w:rsid w:val="00034834"/>
    <w:rsid w:val="00035311"/>
    <w:rsid w:val="000359E1"/>
    <w:rsid w:val="00035DCC"/>
    <w:rsid w:val="000364CE"/>
    <w:rsid w:val="00037093"/>
    <w:rsid w:val="000377CC"/>
    <w:rsid w:val="00037E7B"/>
    <w:rsid w:val="00037FCC"/>
    <w:rsid w:val="00041480"/>
    <w:rsid w:val="000414DF"/>
    <w:rsid w:val="00041AC4"/>
    <w:rsid w:val="000420BE"/>
    <w:rsid w:val="0004295A"/>
    <w:rsid w:val="00042E60"/>
    <w:rsid w:val="000431E2"/>
    <w:rsid w:val="000433C4"/>
    <w:rsid w:val="00043906"/>
    <w:rsid w:val="00045036"/>
    <w:rsid w:val="00045125"/>
    <w:rsid w:val="0004590F"/>
    <w:rsid w:val="00045A22"/>
    <w:rsid w:val="00045B05"/>
    <w:rsid w:val="00046888"/>
    <w:rsid w:val="00046FA3"/>
    <w:rsid w:val="00050819"/>
    <w:rsid w:val="00050B55"/>
    <w:rsid w:val="00050EE0"/>
    <w:rsid w:val="00050FA1"/>
    <w:rsid w:val="0005110D"/>
    <w:rsid w:val="000516B9"/>
    <w:rsid w:val="00052A80"/>
    <w:rsid w:val="00052CAE"/>
    <w:rsid w:val="00052EE6"/>
    <w:rsid w:val="000530BC"/>
    <w:rsid w:val="0005400A"/>
    <w:rsid w:val="000548A2"/>
    <w:rsid w:val="0005609F"/>
    <w:rsid w:val="00056154"/>
    <w:rsid w:val="000565B6"/>
    <w:rsid w:val="00056C0F"/>
    <w:rsid w:val="00056C8D"/>
    <w:rsid w:val="00057154"/>
    <w:rsid w:val="00057362"/>
    <w:rsid w:val="0005746D"/>
    <w:rsid w:val="00057809"/>
    <w:rsid w:val="00060388"/>
    <w:rsid w:val="000609BE"/>
    <w:rsid w:val="00061C24"/>
    <w:rsid w:val="00061E48"/>
    <w:rsid w:val="000627F0"/>
    <w:rsid w:val="00062A1F"/>
    <w:rsid w:val="00063085"/>
    <w:rsid w:val="00063B3F"/>
    <w:rsid w:val="00064158"/>
    <w:rsid w:val="00065941"/>
    <w:rsid w:val="0006666B"/>
    <w:rsid w:val="000667F8"/>
    <w:rsid w:val="00067367"/>
    <w:rsid w:val="00067560"/>
    <w:rsid w:val="00067DC1"/>
    <w:rsid w:val="00067EEA"/>
    <w:rsid w:val="00070113"/>
    <w:rsid w:val="00070518"/>
    <w:rsid w:val="00070642"/>
    <w:rsid w:val="00070AF9"/>
    <w:rsid w:val="00070E18"/>
    <w:rsid w:val="00071188"/>
    <w:rsid w:val="00071341"/>
    <w:rsid w:val="000714EC"/>
    <w:rsid w:val="000716F4"/>
    <w:rsid w:val="00071D95"/>
    <w:rsid w:val="000726BC"/>
    <w:rsid w:val="00072CD5"/>
    <w:rsid w:val="000733D3"/>
    <w:rsid w:val="000737D3"/>
    <w:rsid w:val="00073C7A"/>
    <w:rsid w:val="00074910"/>
    <w:rsid w:val="000758FE"/>
    <w:rsid w:val="00076091"/>
    <w:rsid w:val="000763E0"/>
    <w:rsid w:val="00076880"/>
    <w:rsid w:val="0007764C"/>
    <w:rsid w:val="00077C5F"/>
    <w:rsid w:val="00080BEC"/>
    <w:rsid w:val="00080DDC"/>
    <w:rsid w:val="0008111C"/>
    <w:rsid w:val="0008126E"/>
    <w:rsid w:val="00081B8F"/>
    <w:rsid w:val="00081BBF"/>
    <w:rsid w:val="00082265"/>
    <w:rsid w:val="000828C6"/>
    <w:rsid w:val="0008339B"/>
    <w:rsid w:val="0008356E"/>
    <w:rsid w:val="00083906"/>
    <w:rsid w:val="00084074"/>
    <w:rsid w:val="00084388"/>
    <w:rsid w:val="000843B3"/>
    <w:rsid w:val="0008481E"/>
    <w:rsid w:val="00084A4D"/>
    <w:rsid w:val="00085159"/>
    <w:rsid w:val="000856BD"/>
    <w:rsid w:val="000858A9"/>
    <w:rsid w:val="000860B6"/>
    <w:rsid w:val="000861CD"/>
    <w:rsid w:val="00086A31"/>
    <w:rsid w:val="00086C6E"/>
    <w:rsid w:val="00087700"/>
    <w:rsid w:val="00087B1B"/>
    <w:rsid w:val="00087E1A"/>
    <w:rsid w:val="000901BD"/>
    <w:rsid w:val="000903FA"/>
    <w:rsid w:val="000904F3"/>
    <w:rsid w:val="00090583"/>
    <w:rsid w:val="000911FE"/>
    <w:rsid w:val="0009195D"/>
    <w:rsid w:val="00091CBC"/>
    <w:rsid w:val="00092069"/>
    <w:rsid w:val="00092F67"/>
    <w:rsid w:val="00093686"/>
    <w:rsid w:val="00093BF7"/>
    <w:rsid w:val="00094CFB"/>
    <w:rsid w:val="00094D25"/>
    <w:rsid w:val="00095191"/>
    <w:rsid w:val="00095D0B"/>
    <w:rsid w:val="00095ED3"/>
    <w:rsid w:val="0009628F"/>
    <w:rsid w:val="00096566"/>
    <w:rsid w:val="00096876"/>
    <w:rsid w:val="000974F8"/>
    <w:rsid w:val="00097502"/>
    <w:rsid w:val="0009761E"/>
    <w:rsid w:val="00097A17"/>
    <w:rsid w:val="00097C81"/>
    <w:rsid w:val="00097E91"/>
    <w:rsid w:val="000A0356"/>
    <w:rsid w:val="000A095C"/>
    <w:rsid w:val="000A0FC4"/>
    <w:rsid w:val="000A1955"/>
    <w:rsid w:val="000A253C"/>
    <w:rsid w:val="000A29AE"/>
    <w:rsid w:val="000A368E"/>
    <w:rsid w:val="000A3B1A"/>
    <w:rsid w:val="000A3F56"/>
    <w:rsid w:val="000A41DF"/>
    <w:rsid w:val="000A4635"/>
    <w:rsid w:val="000A46E0"/>
    <w:rsid w:val="000A478B"/>
    <w:rsid w:val="000A4B61"/>
    <w:rsid w:val="000A4C10"/>
    <w:rsid w:val="000A54FF"/>
    <w:rsid w:val="000A57BC"/>
    <w:rsid w:val="000A5B47"/>
    <w:rsid w:val="000A6613"/>
    <w:rsid w:val="000A6BBC"/>
    <w:rsid w:val="000A7D27"/>
    <w:rsid w:val="000A7F37"/>
    <w:rsid w:val="000B0694"/>
    <w:rsid w:val="000B0B09"/>
    <w:rsid w:val="000B0C9C"/>
    <w:rsid w:val="000B0E46"/>
    <w:rsid w:val="000B0EBE"/>
    <w:rsid w:val="000B1177"/>
    <w:rsid w:val="000B13A1"/>
    <w:rsid w:val="000B169F"/>
    <w:rsid w:val="000B1E94"/>
    <w:rsid w:val="000B22F6"/>
    <w:rsid w:val="000B267A"/>
    <w:rsid w:val="000B2F04"/>
    <w:rsid w:val="000B3833"/>
    <w:rsid w:val="000B3C33"/>
    <w:rsid w:val="000B3E00"/>
    <w:rsid w:val="000B480F"/>
    <w:rsid w:val="000B5700"/>
    <w:rsid w:val="000B6A14"/>
    <w:rsid w:val="000B70E1"/>
    <w:rsid w:val="000B73C4"/>
    <w:rsid w:val="000B7ABA"/>
    <w:rsid w:val="000C0127"/>
    <w:rsid w:val="000C0A34"/>
    <w:rsid w:val="000C0FA2"/>
    <w:rsid w:val="000C24B5"/>
    <w:rsid w:val="000C2EDE"/>
    <w:rsid w:val="000C3073"/>
    <w:rsid w:val="000C30A6"/>
    <w:rsid w:val="000C348C"/>
    <w:rsid w:val="000C45DE"/>
    <w:rsid w:val="000C4A6C"/>
    <w:rsid w:val="000C4AC2"/>
    <w:rsid w:val="000C566F"/>
    <w:rsid w:val="000C5A1A"/>
    <w:rsid w:val="000C5EA7"/>
    <w:rsid w:val="000C6938"/>
    <w:rsid w:val="000C6FA9"/>
    <w:rsid w:val="000C7632"/>
    <w:rsid w:val="000C7BF5"/>
    <w:rsid w:val="000C7EAA"/>
    <w:rsid w:val="000D04B6"/>
    <w:rsid w:val="000D0A23"/>
    <w:rsid w:val="000D194E"/>
    <w:rsid w:val="000D1FBE"/>
    <w:rsid w:val="000D20CF"/>
    <w:rsid w:val="000D220D"/>
    <w:rsid w:val="000D2C2B"/>
    <w:rsid w:val="000D3222"/>
    <w:rsid w:val="000D335F"/>
    <w:rsid w:val="000D3A1F"/>
    <w:rsid w:val="000D3CBC"/>
    <w:rsid w:val="000D3EA5"/>
    <w:rsid w:val="000D4352"/>
    <w:rsid w:val="000D458B"/>
    <w:rsid w:val="000D5292"/>
    <w:rsid w:val="000D5789"/>
    <w:rsid w:val="000D5958"/>
    <w:rsid w:val="000D6B9B"/>
    <w:rsid w:val="000D6F90"/>
    <w:rsid w:val="000E093A"/>
    <w:rsid w:val="000E1572"/>
    <w:rsid w:val="000E197A"/>
    <w:rsid w:val="000E2774"/>
    <w:rsid w:val="000E29C9"/>
    <w:rsid w:val="000E2CF2"/>
    <w:rsid w:val="000E383E"/>
    <w:rsid w:val="000E39F1"/>
    <w:rsid w:val="000E3F99"/>
    <w:rsid w:val="000E40DD"/>
    <w:rsid w:val="000E4E55"/>
    <w:rsid w:val="000E5ECE"/>
    <w:rsid w:val="000E629D"/>
    <w:rsid w:val="000E6835"/>
    <w:rsid w:val="000E7BA8"/>
    <w:rsid w:val="000E7F08"/>
    <w:rsid w:val="000F0D99"/>
    <w:rsid w:val="000F11B2"/>
    <w:rsid w:val="000F13F9"/>
    <w:rsid w:val="000F1CEA"/>
    <w:rsid w:val="000F26E4"/>
    <w:rsid w:val="000F2ADA"/>
    <w:rsid w:val="000F2E47"/>
    <w:rsid w:val="000F2EC8"/>
    <w:rsid w:val="000F2F09"/>
    <w:rsid w:val="000F33AF"/>
    <w:rsid w:val="000F37F0"/>
    <w:rsid w:val="000F3EE7"/>
    <w:rsid w:val="000F3FDC"/>
    <w:rsid w:val="000F46D5"/>
    <w:rsid w:val="000F4702"/>
    <w:rsid w:val="000F48E8"/>
    <w:rsid w:val="000F4B00"/>
    <w:rsid w:val="000F4F88"/>
    <w:rsid w:val="000F5631"/>
    <w:rsid w:val="000F57FD"/>
    <w:rsid w:val="000F6A80"/>
    <w:rsid w:val="000F6B25"/>
    <w:rsid w:val="000F7045"/>
    <w:rsid w:val="000F70EC"/>
    <w:rsid w:val="0010177C"/>
    <w:rsid w:val="00101D7A"/>
    <w:rsid w:val="00101E39"/>
    <w:rsid w:val="001028D1"/>
    <w:rsid w:val="00102C6F"/>
    <w:rsid w:val="00102E33"/>
    <w:rsid w:val="001033C5"/>
    <w:rsid w:val="00104370"/>
    <w:rsid w:val="0010455D"/>
    <w:rsid w:val="00104585"/>
    <w:rsid w:val="00104601"/>
    <w:rsid w:val="00104A65"/>
    <w:rsid w:val="001050B9"/>
    <w:rsid w:val="001051BD"/>
    <w:rsid w:val="00105437"/>
    <w:rsid w:val="001054B2"/>
    <w:rsid w:val="0010559F"/>
    <w:rsid w:val="00105A75"/>
    <w:rsid w:val="00105CF1"/>
    <w:rsid w:val="0010605A"/>
    <w:rsid w:val="00106764"/>
    <w:rsid w:val="00106FC5"/>
    <w:rsid w:val="001102E5"/>
    <w:rsid w:val="00110F40"/>
    <w:rsid w:val="001119D4"/>
    <w:rsid w:val="00112B0D"/>
    <w:rsid w:val="00113E45"/>
    <w:rsid w:val="00113EA5"/>
    <w:rsid w:val="00114C8D"/>
    <w:rsid w:val="001151C1"/>
    <w:rsid w:val="00115289"/>
    <w:rsid w:val="0011539B"/>
    <w:rsid w:val="00115685"/>
    <w:rsid w:val="001174B1"/>
    <w:rsid w:val="001201E0"/>
    <w:rsid w:val="0012049B"/>
    <w:rsid w:val="00120938"/>
    <w:rsid w:val="00121008"/>
    <w:rsid w:val="001210C3"/>
    <w:rsid w:val="001219C2"/>
    <w:rsid w:val="001219E0"/>
    <w:rsid w:val="00121BFD"/>
    <w:rsid w:val="001235ED"/>
    <w:rsid w:val="00123D62"/>
    <w:rsid w:val="00124235"/>
    <w:rsid w:val="00124A44"/>
    <w:rsid w:val="00124B85"/>
    <w:rsid w:val="00124F78"/>
    <w:rsid w:val="001250CC"/>
    <w:rsid w:val="001255E1"/>
    <w:rsid w:val="00125707"/>
    <w:rsid w:val="00125D44"/>
    <w:rsid w:val="00125DEE"/>
    <w:rsid w:val="00126395"/>
    <w:rsid w:val="001273B5"/>
    <w:rsid w:val="00127986"/>
    <w:rsid w:val="00127FEA"/>
    <w:rsid w:val="00130586"/>
    <w:rsid w:val="00130EEF"/>
    <w:rsid w:val="001323BF"/>
    <w:rsid w:val="0013275D"/>
    <w:rsid w:val="00132778"/>
    <w:rsid w:val="00133107"/>
    <w:rsid w:val="001331F5"/>
    <w:rsid w:val="00133396"/>
    <w:rsid w:val="0013350B"/>
    <w:rsid w:val="0013380A"/>
    <w:rsid w:val="00133AC1"/>
    <w:rsid w:val="0013416F"/>
    <w:rsid w:val="001360BA"/>
    <w:rsid w:val="00136316"/>
    <w:rsid w:val="00137AC5"/>
    <w:rsid w:val="00140198"/>
    <w:rsid w:val="001402DB"/>
    <w:rsid w:val="00140571"/>
    <w:rsid w:val="001409D9"/>
    <w:rsid w:val="00140F6E"/>
    <w:rsid w:val="00141201"/>
    <w:rsid w:val="00141DD1"/>
    <w:rsid w:val="0014209A"/>
    <w:rsid w:val="0014210E"/>
    <w:rsid w:val="001422FA"/>
    <w:rsid w:val="00142917"/>
    <w:rsid w:val="001432EE"/>
    <w:rsid w:val="001435E2"/>
    <w:rsid w:val="00144C6E"/>
    <w:rsid w:val="00144F03"/>
    <w:rsid w:val="0014524C"/>
    <w:rsid w:val="001452FC"/>
    <w:rsid w:val="0014537D"/>
    <w:rsid w:val="0014570F"/>
    <w:rsid w:val="00145BAD"/>
    <w:rsid w:val="0014657C"/>
    <w:rsid w:val="00146836"/>
    <w:rsid w:val="00146D50"/>
    <w:rsid w:val="001474E0"/>
    <w:rsid w:val="0015008C"/>
    <w:rsid w:val="0015093A"/>
    <w:rsid w:val="00151071"/>
    <w:rsid w:val="00151B44"/>
    <w:rsid w:val="00151BD7"/>
    <w:rsid w:val="00151D8A"/>
    <w:rsid w:val="0015288B"/>
    <w:rsid w:val="0015295D"/>
    <w:rsid w:val="00152AF0"/>
    <w:rsid w:val="00152B33"/>
    <w:rsid w:val="00153BEC"/>
    <w:rsid w:val="00154185"/>
    <w:rsid w:val="001543E3"/>
    <w:rsid w:val="00154859"/>
    <w:rsid w:val="001550FA"/>
    <w:rsid w:val="00155114"/>
    <w:rsid w:val="00155543"/>
    <w:rsid w:val="00155E62"/>
    <w:rsid w:val="00156555"/>
    <w:rsid w:val="00156B24"/>
    <w:rsid w:val="001570C4"/>
    <w:rsid w:val="0015712A"/>
    <w:rsid w:val="00157883"/>
    <w:rsid w:val="00157B19"/>
    <w:rsid w:val="00160353"/>
    <w:rsid w:val="0016047E"/>
    <w:rsid w:val="0016072E"/>
    <w:rsid w:val="00160A62"/>
    <w:rsid w:val="00160CCC"/>
    <w:rsid w:val="0016282F"/>
    <w:rsid w:val="001628F4"/>
    <w:rsid w:val="00162CCF"/>
    <w:rsid w:val="00162E47"/>
    <w:rsid w:val="00163DBA"/>
    <w:rsid w:val="00163FFF"/>
    <w:rsid w:val="001644B8"/>
    <w:rsid w:val="00164970"/>
    <w:rsid w:val="00164B62"/>
    <w:rsid w:val="0016513C"/>
    <w:rsid w:val="00167602"/>
    <w:rsid w:val="00167619"/>
    <w:rsid w:val="00167E59"/>
    <w:rsid w:val="0017040A"/>
    <w:rsid w:val="00170B59"/>
    <w:rsid w:val="00171149"/>
    <w:rsid w:val="001720E5"/>
    <w:rsid w:val="001721BD"/>
    <w:rsid w:val="00172CC7"/>
    <w:rsid w:val="001734AB"/>
    <w:rsid w:val="0017357B"/>
    <w:rsid w:val="00173C90"/>
    <w:rsid w:val="0017440D"/>
    <w:rsid w:val="00174D2F"/>
    <w:rsid w:val="0017525E"/>
    <w:rsid w:val="00175957"/>
    <w:rsid w:val="001762EC"/>
    <w:rsid w:val="00176495"/>
    <w:rsid w:val="001771A4"/>
    <w:rsid w:val="001803AE"/>
    <w:rsid w:val="00180FA9"/>
    <w:rsid w:val="00181174"/>
    <w:rsid w:val="00181610"/>
    <w:rsid w:val="001816B6"/>
    <w:rsid w:val="00181888"/>
    <w:rsid w:val="00181AC7"/>
    <w:rsid w:val="00181D65"/>
    <w:rsid w:val="00182100"/>
    <w:rsid w:val="001822DF"/>
    <w:rsid w:val="001839FD"/>
    <w:rsid w:val="00183B7A"/>
    <w:rsid w:val="00184045"/>
    <w:rsid w:val="001840A5"/>
    <w:rsid w:val="00184117"/>
    <w:rsid w:val="001843F9"/>
    <w:rsid w:val="00184E8A"/>
    <w:rsid w:val="0018533B"/>
    <w:rsid w:val="001854F6"/>
    <w:rsid w:val="00185877"/>
    <w:rsid w:val="00185906"/>
    <w:rsid w:val="00185A19"/>
    <w:rsid w:val="00185FA8"/>
    <w:rsid w:val="001863CA"/>
    <w:rsid w:val="00186550"/>
    <w:rsid w:val="00187348"/>
    <w:rsid w:val="00187488"/>
    <w:rsid w:val="0019088A"/>
    <w:rsid w:val="00190FA3"/>
    <w:rsid w:val="00191159"/>
    <w:rsid w:val="001919E9"/>
    <w:rsid w:val="001924F4"/>
    <w:rsid w:val="00192744"/>
    <w:rsid w:val="001928DD"/>
    <w:rsid w:val="001934C0"/>
    <w:rsid w:val="00193697"/>
    <w:rsid w:val="0019394E"/>
    <w:rsid w:val="00194FA2"/>
    <w:rsid w:val="001959EF"/>
    <w:rsid w:val="00195FDC"/>
    <w:rsid w:val="00195FFE"/>
    <w:rsid w:val="00197136"/>
    <w:rsid w:val="0019727D"/>
    <w:rsid w:val="001978B0"/>
    <w:rsid w:val="00197C28"/>
    <w:rsid w:val="00197FD2"/>
    <w:rsid w:val="001A0143"/>
    <w:rsid w:val="001A0663"/>
    <w:rsid w:val="001A1E09"/>
    <w:rsid w:val="001A208E"/>
    <w:rsid w:val="001A2115"/>
    <w:rsid w:val="001A217F"/>
    <w:rsid w:val="001A2C8C"/>
    <w:rsid w:val="001A348A"/>
    <w:rsid w:val="001A370B"/>
    <w:rsid w:val="001A390C"/>
    <w:rsid w:val="001A3980"/>
    <w:rsid w:val="001A40DB"/>
    <w:rsid w:val="001A44B3"/>
    <w:rsid w:val="001A4B4F"/>
    <w:rsid w:val="001A51DF"/>
    <w:rsid w:val="001A523B"/>
    <w:rsid w:val="001A531E"/>
    <w:rsid w:val="001A627D"/>
    <w:rsid w:val="001A741B"/>
    <w:rsid w:val="001A7742"/>
    <w:rsid w:val="001A7FB0"/>
    <w:rsid w:val="001B023A"/>
    <w:rsid w:val="001B1349"/>
    <w:rsid w:val="001B140A"/>
    <w:rsid w:val="001B1531"/>
    <w:rsid w:val="001B17E6"/>
    <w:rsid w:val="001B1F77"/>
    <w:rsid w:val="001B21AE"/>
    <w:rsid w:val="001B2337"/>
    <w:rsid w:val="001B43BD"/>
    <w:rsid w:val="001B44EE"/>
    <w:rsid w:val="001B4EA5"/>
    <w:rsid w:val="001B5499"/>
    <w:rsid w:val="001B5725"/>
    <w:rsid w:val="001B5856"/>
    <w:rsid w:val="001B6114"/>
    <w:rsid w:val="001B6D4D"/>
    <w:rsid w:val="001B7D0F"/>
    <w:rsid w:val="001B7F0C"/>
    <w:rsid w:val="001B7F1A"/>
    <w:rsid w:val="001C04E2"/>
    <w:rsid w:val="001C0A12"/>
    <w:rsid w:val="001C1392"/>
    <w:rsid w:val="001C1571"/>
    <w:rsid w:val="001C1737"/>
    <w:rsid w:val="001C2358"/>
    <w:rsid w:val="001C24B0"/>
    <w:rsid w:val="001C2A41"/>
    <w:rsid w:val="001C2BA5"/>
    <w:rsid w:val="001C2C25"/>
    <w:rsid w:val="001C3443"/>
    <w:rsid w:val="001C36B0"/>
    <w:rsid w:val="001C3D30"/>
    <w:rsid w:val="001C5557"/>
    <w:rsid w:val="001C5CA8"/>
    <w:rsid w:val="001C6166"/>
    <w:rsid w:val="001C6416"/>
    <w:rsid w:val="001C6FF0"/>
    <w:rsid w:val="001C743D"/>
    <w:rsid w:val="001C7897"/>
    <w:rsid w:val="001C79CB"/>
    <w:rsid w:val="001C7AB7"/>
    <w:rsid w:val="001C7F2A"/>
    <w:rsid w:val="001D03A6"/>
    <w:rsid w:val="001D09F5"/>
    <w:rsid w:val="001D0FF1"/>
    <w:rsid w:val="001D1BAE"/>
    <w:rsid w:val="001D1D37"/>
    <w:rsid w:val="001D1F64"/>
    <w:rsid w:val="001D23D2"/>
    <w:rsid w:val="001D2ED8"/>
    <w:rsid w:val="001D2F6C"/>
    <w:rsid w:val="001D2FE6"/>
    <w:rsid w:val="001D3409"/>
    <w:rsid w:val="001D3CE7"/>
    <w:rsid w:val="001D46CB"/>
    <w:rsid w:val="001D46EA"/>
    <w:rsid w:val="001D476C"/>
    <w:rsid w:val="001D4848"/>
    <w:rsid w:val="001D4B9D"/>
    <w:rsid w:val="001D4C3D"/>
    <w:rsid w:val="001D5403"/>
    <w:rsid w:val="001D54D3"/>
    <w:rsid w:val="001D6551"/>
    <w:rsid w:val="001D6D53"/>
    <w:rsid w:val="001D6D7C"/>
    <w:rsid w:val="001D7382"/>
    <w:rsid w:val="001E01BA"/>
    <w:rsid w:val="001E06CB"/>
    <w:rsid w:val="001E0C80"/>
    <w:rsid w:val="001E1C80"/>
    <w:rsid w:val="001E1DC8"/>
    <w:rsid w:val="001E332C"/>
    <w:rsid w:val="001E38FD"/>
    <w:rsid w:val="001E39E5"/>
    <w:rsid w:val="001E3E85"/>
    <w:rsid w:val="001E3EF1"/>
    <w:rsid w:val="001E4C6B"/>
    <w:rsid w:val="001E5A75"/>
    <w:rsid w:val="001E6127"/>
    <w:rsid w:val="001E6A9E"/>
    <w:rsid w:val="001E6B9D"/>
    <w:rsid w:val="001E71B5"/>
    <w:rsid w:val="001E7280"/>
    <w:rsid w:val="001E7AE4"/>
    <w:rsid w:val="001E7EA7"/>
    <w:rsid w:val="001F0111"/>
    <w:rsid w:val="001F0D60"/>
    <w:rsid w:val="001F0FCF"/>
    <w:rsid w:val="001F1653"/>
    <w:rsid w:val="001F1711"/>
    <w:rsid w:val="001F1B80"/>
    <w:rsid w:val="001F1F5F"/>
    <w:rsid w:val="001F2389"/>
    <w:rsid w:val="001F2830"/>
    <w:rsid w:val="001F2920"/>
    <w:rsid w:val="001F3223"/>
    <w:rsid w:val="001F3820"/>
    <w:rsid w:val="001F3BBE"/>
    <w:rsid w:val="001F3D6A"/>
    <w:rsid w:val="001F4225"/>
    <w:rsid w:val="001F4AF4"/>
    <w:rsid w:val="001F4CB2"/>
    <w:rsid w:val="001F5AC3"/>
    <w:rsid w:val="001F60B8"/>
    <w:rsid w:val="001F6487"/>
    <w:rsid w:val="001F73EA"/>
    <w:rsid w:val="00200D6E"/>
    <w:rsid w:val="00200E8E"/>
    <w:rsid w:val="00201582"/>
    <w:rsid w:val="00201704"/>
    <w:rsid w:val="00201DD3"/>
    <w:rsid w:val="00201F3E"/>
    <w:rsid w:val="00202198"/>
    <w:rsid w:val="00202496"/>
    <w:rsid w:val="00202742"/>
    <w:rsid w:val="0020282E"/>
    <w:rsid w:val="002053AE"/>
    <w:rsid w:val="00205699"/>
    <w:rsid w:val="00206687"/>
    <w:rsid w:val="00206811"/>
    <w:rsid w:val="002068A8"/>
    <w:rsid w:val="00206D7E"/>
    <w:rsid w:val="00207106"/>
    <w:rsid w:val="00210845"/>
    <w:rsid w:val="00211293"/>
    <w:rsid w:val="00211D35"/>
    <w:rsid w:val="0021267F"/>
    <w:rsid w:val="002126B7"/>
    <w:rsid w:val="00212844"/>
    <w:rsid w:val="00213102"/>
    <w:rsid w:val="0021389C"/>
    <w:rsid w:val="00213DC3"/>
    <w:rsid w:val="00213E0E"/>
    <w:rsid w:val="00213FC8"/>
    <w:rsid w:val="00214024"/>
    <w:rsid w:val="00214FDA"/>
    <w:rsid w:val="00215156"/>
    <w:rsid w:val="002154E5"/>
    <w:rsid w:val="00215548"/>
    <w:rsid w:val="00215CD7"/>
    <w:rsid w:val="00216D52"/>
    <w:rsid w:val="00216D67"/>
    <w:rsid w:val="00216EDB"/>
    <w:rsid w:val="0021767A"/>
    <w:rsid w:val="0021767F"/>
    <w:rsid w:val="00217E95"/>
    <w:rsid w:val="00220265"/>
    <w:rsid w:val="00220B85"/>
    <w:rsid w:val="00220DAF"/>
    <w:rsid w:val="00221103"/>
    <w:rsid w:val="0022147A"/>
    <w:rsid w:val="00221C2F"/>
    <w:rsid w:val="00221C99"/>
    <w:rsid w:val="00222596"/>
    <w:rsid w:val="002229FF"/>
    <w:rsid w:val="00222AC6"/>
    <w:rsid w:val="00222CD3"/>
    <w:rsid w:val="00222D1F"/>
    <w:rsid w:val="00222DEC"/>
    <w:rsid w:val="00222E56"/>
    <w:rsid w:val="0022311E"/>
    <w:rsid w:val="0022315F"/>
    <w:rsid w:val="00224016"/>
    <w:rsid w:val="00224033"/>
    <w:rsid w:val="00224828"/>
    <w:rsid w:val="002249DB"/>
    <w:rsid w:val="00224FE5"/>
    <w:rsid w:val="00225236"/>
    <w:rsid w:val="0022597E"/>
    <w:rsid w:val="00225D42"/>
    <w:rsid w:val="002300C6"/>
    <w:rsid w:val="002301C6"/>
    <w:rsid w:val="00230536"/>
    <w:rsid w:val="002305D2"/>
    <w:rsid w:val="00230DA8"/>
    <w:rsid w:val="002315F4"/>
    <w:rsid w:val="00231612"/>
    <w:rsid w:val="00232217"/>
    <w:rsid w:val="00232245"/>
    <w:rsid w:val="00232350"/>
    <w:rsid w:val="00232702"/>
    <w:rsid w:val="0023276A"/>
    <w:rsid w:val="002327CE"/>
    <w:rsid w:val="00232921"/>
    <w:rsid w:val="00233577"/>
    <w:rsid w:val="002339F2"/>
    <w:rsid w:val="002340BE"/>
    <w:rsid w:val="002340D9"/>
    <w:rsid w:val="0023488F"/>
    <w:rsid w:val="00234C86"/>
    <w:rsid w:val="00234E7D"/>
    <w:rsid w:val="00235327"/>
    <w:rsid w:val="0023571F"/>
    <w:rsid w:val="002357EA"/>
    <w:rsid w:val="00235897"/>
    <w:rsid w:val="002367E6"/>
    <w:rsid w:val="002369E6"/>
    <w:rsid w:val="00236BD0"/>
    <w:rsid w:val="00236E33"/>
    <w:rsid w:val="0023700C"/>
    <w:rsid w:val="00237276"/>
    <w:rsid w:val="0023738B"/>
    <w:rsid w:val="0023769E"/>
    <w:rsid w:val="002376B2"/>
    <w:rsid w:val="0023E9F0"/>
    <w:rsid w:val="002409C1"/>
    <w:rsid w:val="00240B06"/>
    <w:rsid w:val="00240D59"/>
    <w:rsid w:val="00240D78"/>
    <w:rsid w:val="00241190"/>
    <w:rsid w:val="002411EA"/>
    <w:rsid w:val="00241845"/>
    <w:rsid w:val="00241BEC"/>
    <w:rsid w:val="00242134"/>
    <w:rsid w:val="002423A5"/>
    <w:rsid w:val="002423CA"/>
    <w:rsid w:val="0024244E"/>
    <w:rsid w:val="0024258C"/>
    <w:rsid w:val="0024448D"/>
    <w:rsid w:val="002446C2"/>
    <w:rsid w:val="002446F1"/>
    <w:rsid w:val="00244ADD"/>
    <w:rsid w:val="00244B6A"/>
    <w:rsid w:val="00244BE6"/>
    <w:rsid w:val="002450B6"/>
    <w:rsid w:val="002451F4"/>
    <w:rsid w:val="00245325"/>
    <w:rsid w:val="00245E37"/>
    <w:rsid w:val="00246626"/>
    <w:rsid w:val="00246BCA"/>
    <w:rsid w:val="00246D42"/>
    <w:rsid w:val="00246F65"/>
    <w:rsid w:val="00247193"/>
    <w:rsid w:val="00247C2A"/>
    <w:rsid w:val="00247CB3"/>
    <w:rsid w:val="00250176"/>
    <w:rsid w:val="002506A3"/>
    <w:rsid w:val="00250CA1"/>
    <w:rsid w:val="00251CF4"/>
    <w:rsid w:val="00251F24"/>
    <w:rsid w:val="00252454"/>
    <w:rsid w:val="0025267A"/>
    <w:rsid w:val="0025290C"/>
    <w:rsid w:val="00252B47"/>
    <w:rsid w:val="00252C37"/>
    <w:rsid w:val="00253022"/>
    <w:rsid w:val="002530E8"/>
    <w:rsid w:val="002533EF"/>
    <w:rsid w:val="00253424"/>
    <w:rsid w:val="002540B2"/>
    <w:rsid w:val="0025461D"/>
    <w:rsid w:val="002547C1"/>
    <w:rsid w:val="00254DF6"/>
    <w:rsid w:val="0025582E"/>
    <w:rsid w:val="00255BA9"/>
    <w:rsid w:val="0025607F"/>
    <w:rsid w:val="002562F9"/>
    <w:rsid w:val="00257596"/>
    <w:rsid w:val="00257BF5"/>
    <w:rsid w:val="00257FBC"/>
    <w:rsid w:val="00260AA2"/>
    <w:rsid w:val="00261421"/>
    <w:rsid w:val="002618F4"/>
    <w:rsid w:val="00261B63"/>
    <w:rsid w:val="00261C7D"/>
    <w:rsid w:val="00261E3F"/>
    <w:rsid w:val="00262056"/>
    <w:rsid w:val="002623A9"/>
    <w:rsid w:val="002625C0"/>
    <w:rsid w:val="00262B22"/>
    <w:rsid w:val="00262B48"/>
    <w:rsid w:val="00262C1B"/>
    <w:rsid w:val="00262FFB"/>
    <w:rsid w:val="002630FB"/>
    <w:rsid w:val="0026352F"/>
    <w:rsid w:val="002638C8"/>
    <w:rsid w:val="00264421"/>
    <w:rsid w:val="00264531"/>
    <w:rsid w:val="00264783"/>
    <w:rsid w:val="002647D2"/>
    <w:rsid w:val="0026485D"/>
    <w:rsid w:val="002648B0"/>
    <w:rsid w:val="00264C8C"/>
    <w:rsid w:val="00264FED"/>
    <w:rsid w:val="002659E4"/>
    <w:rsid w:val="002664C7"/>
    <w:rsid w:val="0026697A"/>
    <w:rsid w:val="002669F8"/>
    <w:rsid w:val="002678CE"/>
    <w:rsid w:val="00267A21"/>
    <w:rsid w:val="00270138"/>
    <w:rsid w:val="0027034D"/>
    <w:rsid w:val="002704DE"/>
    <w:rsid w:val="0027053D"/>
    <w:rsid w:val="00271C8B"/>
    <w:rsid w:val="00272741"/>
    <w:rsid w:val="00272B27"/>
    <w:rsid w:val="00272F65"/>
    <w:rsid w:val="0027324D"/>
    <w:rsid w:val="00273432"/>
    <w:rsid w:val="002735FE"/>
    <w:rsid w:val="0027398A"/>
    <w:rsid w:val="00273EFC"/>
    <w:rsid w:val="0027437C"/>
    <w:rsid w:val="00275445"/>
    <w:rsid w:val="002754C0"/>
    <w:rsid w:val="00276720"/>
    <w:rsid w:val="00276B41"/>
    <w:rsid w:val="00277058"/>
    <w:rsid w:val="002771C5"/>
    <w:rsid w:val="002772F3"/>
    <w:rsid w:val="002805FD"/>
    <w:rsid w:val="0028072E"/>
    <w:rsid w:val="00280B99"/>
    <w:rsid w:val="002816EA"/>
    <w:rsid w:val="00281798"/>
    <w:rsid w:val="00281B20"/>
    <w:rsid w:val="0028313B"/>
    <w:rsid w:val="00283B5F"/>
    <w:rsid w:val="00283C5E"/>
    <w:rsid w:val="00284A6D"/>
    <w:rsid w:val="0028519C"/>
    <w:rsid w:val="00285E2F"/>
    <w:rsid w:val="0028628A"/>
    <w:rsid w:val="002867B2"/>
    <w:rsid w:val="002874E6"/>
    <w:rsid w:val="002875CD"/>
    <w:rsid w:val="00287834"/>
    <w:rsid w:val="00290362"/>
    <w:rsid w:val="00290513"/>
    <w:rsid w:val="002906CD"/>
    <w:rsid w:val="00290CAD"/>
    <w:rsid w:val="002917CA"/>
    <w:rsid w:val="00291A18"/>
    <w:rsid w:val="00291F60"/>
    <w:rsid w:val="002920FF"/>
    <w:rsid w:val="00292409"/>
    <w:rsid w:val="002928E9"/>
    <w:rsid w:val="00292A20"/>
    <w:rsid w:val="00292C88"/>
    <w:rsid w:val="00294B07"/>
    <w:rsid w:val="00294B4F"/>
    <w:rsid w:val="00294D07"/>
    <w:rsid w:val="0029520F"/>
    <w:rsid w:val="00295225"/>
    <w:rsid w:val="00295288"/>
    <w:rsid w:val="0029630E"/>
    <w:rsid w:val="00297074"/>
    <w:rsid w:val="0029716F"/>
    <w:rsid w:val="0029726F"/>
    <w:rsid w:val="002A04D3"/>
    <w:rsid w:val="002A071E"/>
    <w:rsid w:val="002A09D5"/>
    <w:rsid w:val="002A15E3"/>
    <w:rsid w:val="002A1B49"/>
    <w:rsid w:val="002A2EB4"/>
    <w:rsid w:val="002A36BB"/>
    <w:rsid w:val="002A3B45"/>
    <w:rsid w:val="002A47C2"/>
    <w:rsid w:val="002A4B85"/>
    <w:rsid w:val="002A52DB"/>
    <w:rsid w:val="002A5969"/>
    <w:rsid w:val="002A5BC5"/>
    <w:rsid w:val="002A677E"/>
    <w:rsid w:val="002A67C8"/>
    <w:rsid w:val="002A6913"/>
    <w:rsid w:val="002A7C84"/>
    <w:rsid w:val="002B004B"/>
    <w:rsid w:val="002B0EAA"/>
    <w:rsid w:val="002B0EC3"/>
    <w:rsid w:val="002B15B5"/>
    <w:rsid w:val="002B1600"/>
    <w:rsid w:val="002B2586"/>
    <w:rsid w:val="002B27AC"/>
    <w:rsid w:val="002B2BA3"/>
    <w:rsid w:val="002B2E39"/>
    <w:rsid w:val="002B3E36"/>
    <w:rsid w:val="002B5403"/>
    <w:rsid w:val="002B5492"/>
    <w:rsid w:val="002B5B50"/>
    <w:rsid w:val="002B5C0C"/>
    <w:rsid w:val="002B5CD1"/>
    <w:rsid w:val="002B5DAF"/>
    <w:rsid w:val="002B5F2D"/>
    <w:rsid w:val="002B66BD"/>
    <w:rsid w:val="002B6AFA"/>
    <w:rsid w:val="002B7B6A"/>
    <w:rsid w:val="002C0206"/>
    <w:rsid w:val="002C053E"/>
    <w:rsid w:val="002C06FD"/>
    <w:rsid w:val="002C08FD"/>
    <w:rsid w:val="002C1068"/>
    <w:rsid w:val="002C11E3"/>
    <w:rsid w:val="002C1251"/>
    <w:rsid w:val="002C15B7"/>
    <w:rsid w:val="002C1FEC"/>
    <w:rsid w:val="002C2A8F"/>
    <w:rsid w:val="002C32C3"/>
    <w:rsid w:val="002C37D9"/>
    <w:rsid w:val="002C41F1"/>
    <w:rsid w:val="002C4579"/>
    <w:rsid w:val="002C4D74"/>
    <w:rsid w:val="002C51E8"/>
    <w:rsid w:val="002C5671"/>
    <w:rsid w:val="002C5813"/>
    <w:rsid w:val="002C58D0"/>
    <w:rsid w:val="002C5F00"/>
    <w:rsid w:val="002C6263"/>
    <w:rsid w:val="002C66A4"/>
    <w:rsid w:val="002C66C5"/>
    <w:rsid w:val="002C674A"/>
    <w:rsid w:val="002C69C5"/>
    <w:rsid w:val="002C6ABD"/>
    <w:rsid w:val="002C730F"/>
    <w:rsid w:val="002D1415"/>
    <w:rsid w:val="002D1650"/>
    <w:rsid w:val="002D1746"/>
    <w:rsid w:val="002D1A59"/>
    <w:rsid w:val="002D1D3B"/>
    <w:rsid w:val="002D2C75"/>
    <w:rsid w:val="002D318D"/>
    <w:rsid w:val="002D31E5"/>
    <w:rsid w:val="002D3982"/>
    <w:rsid w:val="002D4561"/>
    <w:rsid w:val="002D4899"/>
    <w:rsid w:val="002D4E10"/>
    <w:rsid w:val="002D4F6A"/>
    <w:rsid w:val="002D6B9E"/>
    <w:rsid w:val="002D718C"/>
    <w:rsid w:val="002D7779"/>
    <w:rsid w:val="002D7E97"/>
    <w:rsid w:val="002E0148"/>
    <w:rsid w:val="002E0174"/>
    <w:rsid w:val="002E053A"/>
    <w:rsid w:val="002E0D4B"/>
    <w:rsid w:val="002E0DDB"/>
    <w:rsid w:val="002E12E6"/>
    <w:rsid w:val="002E136A"/>
    <w:rsid w:val="002E1B5A"/>
    <w:rsid w:val="002E2061"/>
    <w:rsid w:val="002E2164"/>
    <w:rsid w:val="002E27B0"/>
    <w:rsid w:val="002E28DA"/>
    <w:rsid w:val="002E306A"/>
    <w:rsid w:val="002E3720"/>
    <w:rsid w:val="002E3CE5"/>
    <w:rsid w:val="002E3D2F"/>
    <w:rsid w:val="002E4EB7"/>
    <w:rsid w:val="002E5096"/>
    <w:rsid w:val="002E587F"/>
    <w:rsid w:val="002E58AF"/>
    <w:rsid w:val="002E60EC"/>
    <w:rsid w:val="002E7287"/>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339"/>
    <w:rsid w:val="002F5571"/>
    <w:rsid w:val="002F6A55"/>
    <w:rsid w:val="002F6BCA"/>
    <w:rsid w:val="002F78EA"/>
    <w:rsid w:val="002F79EA"/>
    <w:rsid w:val="002F7B83"/>
    <w:rsid w:val="002F7E28"/>
    <w:rsid w:val="00300224"/>
    <w:rsid w:val="003013B8"/>
    <w:rsid w:val="00301B24"/>
    <w:rsid w:val="00302C3F"/>
    <w:rsid w:val="00302D9C"/>
    <w:rsid w:val="00303974"/>
    <w:rsid w:val="00303D86"/>
    <w:rsid w:val="00303E14"/>
    <w:rsid w:val="00304CA5"/>
    <w:rsid w:val="00304E64"/>
    <w:rsid w:val="0030514A"/>
    <w:rsid w:val="0030572F"/>
    <w:rsid w:val="0030603A"/>
    <w:rsid w:val="003060C9"/>
    <w:rsid w:val="00306163"/>
    <w:rsid w:val="0030672A"/>
    <w:rsid w:val="00306AD1"/>
    <w:rsid w:val="00306F71"/>
    <w:rsid w:val="00306F8E"/>
    <w:rsid w:val="003073B2"/>
    <w:rsid w:val="003078EF"/>
    <w:rsid w:val="00307BEC"/>
    <w:rsid w:val="0031001C"/>
    <w:rsid w:val="003105C6"/>
    <w:rsid w:val="00310F05"/>
    <w:rsid w:val="00310F96"/>
    <w:rsid w:val="00311119"/>
    <w:rsid w:val="003112D6"/>
    <w:rsid w:val="00311B2D"/>
    <w:rsid w:val="00311CD3"/>
    <w:rsid w:val="00312796"/>
    <w:rsid w:val="00312BA3"/>
    <w:rsid w:val="00312D03"/>
    <w:rsid w:val="00313274"/>
    <w:rsid w:val="003132E6"/>
    <w:rsid w:val="003137B9"/>
    <w:rsid w:val="00313D20"/>
    <w:rsid w:val="003141F6"/>
    <w:rsid w:val="003150E6"/>
    <w:rsid w:val="003172C8"/>
    <w:rsid w:val="003175FE"/>
    <w:rsid w:val="0032021C"/>
    <w:rsid w:val="00320B10"/>
    <w:rsid w:val="00320BB4"/>
    <w:rsid w:val="00320BC1"/>
    <w:rsid w:val="00321A3B"/>
    <w:rsid w:val="003220BD"/>
    <w:rsid w:val="0032264D"/>
    <w:rsid w:val="003229D3"/>
    <w:rsid w:val="003232D5"/>
    <w:rsid w:val="0032473E"/>
    <w:rsid w:val="00324CE4"/>
    <w:rsid w:val="00325654"/>
    <w:rsid w:val="003259DA"/>
    <w:rsid w:val="0032635E"/>
    <w:rsid w:val="00326911"/>
    <w:rsid w:val="0032755B"/>
    <w:rsid w:val="003300FF"/>
    <w:rsid w:val="00330199"/>
    <w:rsid w:val="00331FE6"/>
    <w:rsid w:val="00333A44"/>
    <w:rsid w:val="00334093"/>
    <w:rsid w:val="0033476C"/>
    <w:rsid w:val="003362A1"/>
    <w:rsid w:val="003374C1"/>
    <w:rsid w:val="00337849"/>
    <w:rsid w:val="00337BEA"/>
    <w:rsid w:val="00340094"/>
    <w:rsid w:val="003400BB"/>
    <w:rsid w:val="0034101A"/>
    <w:rsid w:val="00341FD4"/>
    <w:rsid w:val="00342261"/>
    <w:rsid w:val="00342411"/>
    <w:rsid w:val="00342B6A"/>
    <w:rsid w:val="00342C4B"/>
    <w:rsid w:val="00342DE5"/>
    <w:rsid w:val="003438E8"/>
    <w:rsid w:val="003459F8"/>
    <w:rsid w:val="00345A4B"/>
    <w:rsid w:val="00345A82"/>
    <w:rsid w:val="00345E53"/>
    <w:rsid w:val="00346C65"/>
    <w:rsid w:val="0034786E"/>
    <w:rsid w:val="00347FF9"/>
    <w:rsid w:val="00350AC4"/>
    <w:rsid w:val="00350B5B"/>
    <w:rsid w:val="00350DDB"/>
    <w:rsid w:val="00351969"/>
    <w:rsid w:val="00351C8B"/>
    <w:rsid w:val="00351D1F"/>
    <w:rsid w:val="00351F79"/>
    <w:rsid w:val="00352A45"/>
    <w:rsid w:val="00352C6E"/>
    <w:rsid w:val="00352EF8"/>
    <w:rsid w:val="00352FB3"/>
    <w:rsid w:val="00353D40"/>
    <w:rsid w:val="0035403D"/>
    <w:rsid w:val="003541BA"/>
    <w:rsid w:val="0035423C"/>
    <w:rsid w:val="00354B77"/>
    <w:rsid w:val="003556A3"/>
    <w:rsid w:val="00356773"/>
    <w:rsid w:val="00357360"/>
    <w:rsid w:val="00357CD1"/>
    <w:rsid w:val="00357F63"/>
    <w:rsid w:val="003616A1"/>
    <w:rsid w:val="00361D60"/>
    <w:rsid w:val="0036244D"/>
    <w:rsid w:val="003631A7"/>
    <w:rsid w:val="00363505"/>
    <w:rsid w:val="003635C1"/>
    <w:rsid w:val="00363969"/>
    <w:rsid w:val="00363C38"/>
    <w:rsid w:val="0036415F"/>
    <w:rsid w:val="00364EBB"/>
    <w:rsid w:val="00365027"/>
    <w:rsid w:val="00366473"/>
    <w:rsid w:val="00366794"/>
    <w:rsid w:val="00366CAF"/>
    <w:rsid w:val="003677E5"/>
    <w:rsid w:val="00370576"/>
    <w:rsid w:val="003705C1"/>
    <w:rsid w:val="0037077A"/>
    <w:rsid w:val="00370D79"/>
    <w:rsid w:val="00371593"/>
    <w:rsid w:val="00371653"/>
    <w:rsid w:val="00372E88"/>
    <w:rsid w:val="00373554"/>
    <w:rsid w:val="003735B6"/>
    <w:rsid w:val="00373762"/>
    <w:rsid w:val="00373E3E"/>
    <w:rsid w:val="00375C47"/>
    <w:rsid w:val="00380D47"/>
    <w:rsid w:val="00380E85"/>
    <w:rsid w:val="003812AC"/>
    <w:rsid w:val="003813DF"/>
    <w:rsid w:val="0038147E"/>
    <w:rsid w:val="00381685"/>
    <w:rsid w:val="003818BE"/>
    <w:rsid w:val="0038258D"/>
    <w:rsid w:val="00382592"/>
    <w:rsid w:val="003826D9"/>
    <w:rsid w:val="00383833"/>
    <w:rsid w:val="00383D4B"/>
    <w:rsid w:val="00383FF2"/>
    <w:rsid w:val="00384770"/>
    <w:rsid w:val="0038487A"/>
    <w:rsid w:val="00386492"/>
    <w:rsid w:val="00386979"/>
    <w:rsid w:val="00386B14"/>
    <w:rsid w:val="00387E40"/>
    <w:rsid w:val="003903BE"/>
    <w:rsid w:val="003908C5"/>
    <w:rsid w:val="00390C1E"/>
    <w:rsid w:val="00390D58"/>
    <w:rsid w:val="00390DDA"/>
    <w:rsid w:val="00390E80"/>
    <w:rsid w:val="00391406"/>
    <w:rsid w:val="0039143F"/>
    <w:rsid w:val="003927BE"/>
    <w:rsid w:val="003928D4"/>
    <w:rsid w:val="00392C11"/>
    <w:rsid w:val="00392FFD"/>
    <w:rsid w:val="0039304E"/>
    <w:rsid w:val="0039346B"/>
    <w:rsid w:val="00393539"/>
    <w:rsid w:val="00393FF2"/>
    <w:rsid w:val="00394410"/>
    <w:rsid w:val="00394FF1"/>
    <w:rsid w:val="0039536F"/>
    <w:rsid w:val="003953E6"/>
    <w:rsid w:val="00395936"/>
    <w:rsid w:val="00395B9E"/>
    <w:rsid w:val="003960B0"/>
    <w:rsid w:val="00397314"/>
    <w:rsid w:val="003978DF"/>
    <w:rsid w:val="00397A77"/>
    <w:rsid w:val="00397BC5"/>
    <w:rsid w:val="003A03C5"/>
    <w:rsid w:val="003A0532"/>
    <w:rsid w:val="003A0641"/>
    <w:rsid w:val="003A07D6"/>
    <w:rsid w:val="003A0835"/>
    <w:rsid w:val="003A0C05"/>
    <w:rsid w:val="003A12E0"/>
    <w:rsid w:val="003A1469"/>
    <w:rsid w:val="003A17F7"/>
    <w:rsid w:val="003A1B96"/>
    <w:rsid w:val="003A1F0E"/>
    <w:rsid w:val="003A200A"/>
    <w:rsid w:val="003A3877"/>
    <w:rsid w:val="003A3899"/>
    <w:rsid w:val="003A38FB"/>
    <w:rsid w:val="003A3FFE"/>
    <w:rsid w:val="003A449C"/>
    <w:rsid w:val="003A4772"/>
    <w:rsid w:val="003A497B"/>
    <w:rsid w:val="003A4C8B"/>
    <w:rsid w:val="003A533D"/>
    <w:rsid w:val="003A5743"/>
    <w:rsid w:val="003A599C"/>
    <w:rsid w:val="003A59C8"/>
    <w:rsid w:val="003A5D8C"/>
    <w:rsid w:val="003A690A"/>
    <w:rsid w:val="003A700C"/>
    <w:rsid w:val="003A7214"/>
    <w:rsid w:val="003A7336"/>
    <w:rsid w:val="003B00F4"/>
    <w:rsid w:val="003B05AE"/>
    <w:rsid w:val="003B06B9"/>
    <w:rsid w:val="003B09EA"/>
    <w:rsid w:val="003B0B15"/>
    <w:rsid w:val="003B1DE4"/>
    <w:rsid w:val="003B20D7"/>
    <w:rsid w:val="003B219A"/>
    <w:rsid w:val="003B256A"/>
    <w:rsid w:val="003B25F0"/>
    <w:rsid w:val="003B2712"/>
    <w:rsid w:val="003B3112"/>
    <w:rsid w:val="003B31BA"/>
    <w:rsid w:val="003B333A"/>
    <w:rsid w:val="003B3533"/>
    <w:rsid w:val="003B3DBB"/>
    <w:rsid w:val="003B43BA"/>
    <w:rsid w:val="003B499E"/>
    <w:rsid w:val="003B6094"/>
    <w:rsid w:val="003B6360"/>
    <w:rsid w:val="003B7060"/>
    <w:rsid w:val="003B7693"/>
    <w:rsid w:val="003B7FD5"/>
    <w:rsid w:val="003C050A"/>
    <w:rsid w:val="003C0D58"/>
    <w:rsid w:val="003C0FB5"/>
    <w:rsid w:val="003C1374"/>
    <w:rsid w:val="003C189D"/>
    <w:rsid w:val="003C195D"/>
    <w:rsid w:val="003C1BB1"/>
    <w:rsid w:val="003C2409"/>
    <w:rsid w:val="003C2566"/>
    <w:rsid w:val="003C3168"/>
    <w:rsid w:val="003C3AAB"/>
    <w:rsid w:val="003C3B79"/>
    <w:rsid w:val="003C3FD5"/>
    <w:rsid w:val="003C4279"/>
    <w:rsid w:val="003C4307"/>
    <w:rsid w:val="003C4D9D"/>
    <w:rsid w:val="003C60B9"/>
    <w:rsid w:val="003C6720"/>
    <w:rsid w:val="003C745D"/>
    <w:rsid w:val="003C76A2"/>
    <w:rsid w:val="003C7853"/>
    <w:rsid w:val="003D07E3"/>
    <w:rsid w:val="003D0CA3"/>
    <w:rsid w:val="003D10E9"/>
    <w:rsid w:val="003D11AD"/>
    <w:rsid w:val="003D14AE"/>
    <w:rsid w:val="003D1657"/>
    <w:rsid w:val="003D17D0"/>
    <w:rsid w:val="003D199D"/>
    <w:rsid w:val="003D3885"/>
    <w:rsid w:val="003D3CED"/>
    <w:rsid w:val="003D431C"/>
    <w:rsid w:val="003D485B"/>
    <w:rsid w:val="003D560C"/>
    <w:rsid w:val="003D56DE"/>
    <w:rsid w:val="003D5F68"/>
    <w:rsid w:val="003D655D"/>
    <w:rsid w:val="003D69CB"/>
    <w:rsid w:val="003D725D"/>
    <w:rsid w:val="003D7571"/>
    <w:rsid w:val="003D7822"/>
    <w:rsid w:val="003D7C1A"/>
    <w:rsid w:val="003D7F50"/>
    <w:rsid w:val="003E098F"/>
    <w:rsid w:val="003E0F7E"/>
    <w:rsid w:val="003E2A03"/>
    <w:rsid w:val="003E2B90"/>
    <w:rsid w:val="003E3102"/>
    <w:rsid w:val="003E3683"/>
    <w:rsid w:val="003E46C4"/>
    <w:rsid w:val="003E47C5"/>
    <w:rsid w:val="003E4A79"/>
    <w:rsid w:val="003E4EF2"/>
    <w:rsid w:val="003E5145"/>
    <w:rsid w:val="003E52DA"/>
    <w:rsid w:val="003E6281"/>
    <w:rsid w:val="003E6AEB"/>
    <w:rsid w:val="003E7ABE"/>
    <w:rsid w:val="003E7AEC"/>
    <w:rsid w:val="003F0070"/>
    <w:rsid w:val="003F0298"/>
    <w:rsid w:val="003F05A0"/>
    <w:rsid w:val="003F0878"/>
    <w:rsid w:val="003F09A9"/>
    <w:rsid w:val="003F09E4"/>
    <w:rsid w:val="003F1103"/>
    <w:rsid w:val="003F15BB"/>
    <w:rsid w:val="003F17BB"/>
    <w:rsid w:val="003F19BA"/>
    <w:rsid w:val="003F1C46"/>
    <w:rsid w:val="003F2C43"/>
    <w:rsid w:val="003F3523"/>
    <w:rsid w:val="003F38FF"/>
    <w:rsid w:val="003F47BF"/>
    <w:rsid w:val="003F495A"/>
    <w:rsid w:val="003F591F"/>
    <w:rsid w:val="003F6505"/>
    <w:rsid w:val="003F651F"/>
    <w:rsid w:val="003F6DAE"/>
    <w:rsid w:val="003F775C"/>
    <w:rsid w:val="00400781"/>
    <w:rsid w:val="0040088F"/>
    <w:rsid w:val="00401111"/>
    <w:rsid w:val="0040156B"/>
    <w:rsid w:val="00401732"/>
    <w:rsid w:val="00401D0D"/>
    <w:rsid w:val="00401E48"/>
    <w:rsid w:val="004021AA"/>
    <w:rsid w:val="00402284"/>
    <w:rsid w:val="00402625"/>
    <w:rsid w:val="0040364D"/>
    <w:rsid w:val="00403B9F"/>
    <w:rsid w:val="0040411A"/>
    <w:rsid w:val="00404ED4"/>
    <w:rsid w:val="00404ED8"/>
    <w:rsid w:val="0040521E"/>
    <w:rsid w:val="00405C0A"/>
    <w:rsid w:val="00405C81"/>
    <w:rsid w:val="004065EF"/>
    <w:rsid w:val="00406AB4"/>
    <w:rsid w:val="00406D8F"/>
    <w:rsid w:val="00407110"/>
    <w:rsid w:val="00407505"/>
    <w:rsid w:val="00407936"/>
    <w:rsid w:val="00410796"/>
    <w:rsid w:val="004117F8"/>
    <w:rsid w:val="0041192D"/>
    <w:rsid w:val="0041205F"/>
    <w:rsid w:val="004120DF"/>
    <w:rsid w:val="004123C1"/>
    <w:rsid w:val="004123E7"/>
    <w:rsid w:val="0041257B"/>
    <w:rsid w:val="004127F7"/>
    <w:rsid w:val="004129D0"/>
    <w:rsid w:val="00412D44"/>
    <w:rsid w:val="004133D9"/>
    <w:rsid w:val="004134E6"/>
    <w:rsid w:val="00413628"/>
    <w:rsid w:val="0041532A"/>
    <w:rsid w:val="004157CC"/>
    <w:rsid w:val="00415A1B"/>
    <w:rsid w:val="004164C6"/>
    <w:rsid w:val="00416920"/>
    <w:rsid w:val="0041694C"/>
    <w:rsid w:val="00417984"/>
    <w:rsid w:val="00417C7E"/>
    <w:rsid w:val="00417F0B"/>
    <w:rsid w:val="0042097A"/>
    <w:rsid w:val="004216DF"/>
    <w:rsid w:val="00421B47"/>
    <w:rsid w:val="00422449"/>
    <w:rsid w:val="00422B88"/>
    <w:rsid w:val="00423556"/>
    <w:rsid w:val="004239CE"/>
    <w:rsid w:val="00423A19"/>
    <w:rsid w:val="00423D6C"/>
    <w:rsid w:val="00423F7E"/>
    <w:rsid w:val="00423FB5"/>
    <w:rsid w:val="0042449F"/>
    <w:rsid w:val="004255D6"/>
    <w:rsid w:val="0042588F"/>
    <w:rsid w:val="0042594B"/>
    <w:rsid w:val="00425F4C"/>
    <w:rsid w:val="00426A9E"/>
    <w:rsid w:val="00426B4D"/>
    <w:rsid w:val="00426E53"/>
    <w:rsid w:val="0042766A"/>
    <w:rsid w:val="0043001B"/>
    <w:rsid w:val="00430093"/>
    <w:rsid w:val="004304C0"/>
    <w:rsid w:val="00430D65"/>
    <w:rsid w:val="00430F6F"/>
    <w:rsid w:val="0043168D"/>
    <w:rsid w:val="004317F7"/>
    <w:rsid w:val="004319EB"/>
    <w:rsid w:val="004320CF"/>
    <w:rsid w:val="004320DA"/>
    <w:rsid w:val="004321D2"/>
    <w:rsid w:val="0043231D"/>
    <w:rsid w:val="00432393"/>
    <w:rsid w:val="00433E67"/>
    <w:rsid w:val="004348C2"/>
    <w:rsid w:val="00434F5A"/>
    <w:rsid w:val="004350F2"/>
    <w:rsid w:val="00435524"/>
    <w:rsid w:val="004357B9"/>
    <w:rsid w:val="00436204"/>
    <w:rsid w:val="00436490"/>
    <w:rsid w:val="00436A46"/>
    <w:rsid w:val="00436BBC"/>
    <w:rsid w:val="004375AE"/>
    <w:rsid w:val="004377DA"/>
    <w:rsid w:val="004377E2"/>
    <w:rsid w:val="004408E7"/>
    <w:rsid w:val="004415C8"/>
    <w:rsid w:val="00441F78"/>
    <w:rsid w:val="00442808"/>
    <w:rsid w:val="00443003"/>
    <w:rsid w:val="00443DD0"/>
    <w:rsid w:val="0044539D"/>
    <w:rsid w:val="00445CE3"/>
    <w:rsid w:val="00445E06"/>
    <w:rsid w:val="0044639C"/>
    <w:rsid w:val="00446E5E"/>
    <w:rsid w:val="00450422"/>
    <w:rsid w:val="0045099E"/>
    <w:rsid w:val="00450A2E"/>
    <w:rsid w:val="00450C41"/>
    <w:rsid w:val="00451220"/>
    <w:rsid w:val="004515DD"/>
    <w:rsid w:val="00451B63"/>
    <w:rsid w:val="004525F1"/>
    <w:rsid w:val="00452FEF"/>
    <w:rsid w:val="0045320A"/>
    <w:rsid w:val="0045361B"/>
    <w:rsid w:val="00453999"/>
    <w:rsid w:val="00454026"/>
    <w:rsid w:val="00454082"/>
    <w:rsid w:val="00454139"/>
    <w:rsid w:val="00454CFC"/>
    <w:rsid w:val="00455364"/>
    <w:rsid w:val="00455AF5"/>
    <w:rsid w:val="00455B49"/>
    <w:rsid w:val="00456123"/>
    <w:rsid w:val="004572C7"/>
    <w:rsid w:val="00457DCE"/>
    <w:rsid w:val="004600E4"/>
    <w:rsid w:val="004603C7"/>
    <w:rsid w:val="00460A9C"/>
    <w:rsid w:val="00461711"/>
    <w:rsid w:val="00461A5A"/>
    <w:rsid w:val="00461B6E"/>
    <w:rsid w:val="0046287A"/>
    <w:rsid w:val="004629A2"/>
    <w:rsid w:val="00462BAB"/>
    <w:rsid w:val="00462FBB"/>
    <w:rsid w:val="004631F8"/>
    <w:rsid w:val="004637BB"/>
    <w:rsid w:val="00463F88"/>
    <w:rsid w:val="00464DCB"/>
    <w:rsid w:val="00464F34"/>
    <w:rsid w:val="0046567A"/>
    <w:rsid w:val="00467F08"/>
    <w:rsid w:val="00467F65"/>
    <w:rsid w:val="00470595"/>
    <w:rsid w:val="00470C42"/>
    <w:rsid w:val="00471159"/>
    <w:rsid w:val="00471677"/>
    <w:rsid w:val="00471761"/>
    <w:rsid w:val="00471A05"/>
    <w:rsid w:val="00471A96"/>
    <w:rsid w:val="00472EF1"/>
    <w:rsid w:val="0047337A"/>
    <w:rsid w:val="00473C1C"/>
    <w:rsid w:val="0047449F"/>
    <w:rsid w:val="00474C49"/>
    <w:rsid w:val="0047503C"/>
    <w:rsid w:val="004754DC"/>
    <w:rsid w:val="0047563E"/>
    <w:rsid w:val="00475B6A"/>
    <w:rsid w:val="00475F76"/>
    <w:rsid w:val="00475F8F"/>
    <w:rsid w:val="0047602E"/>
    <w:rsid w:val="00476209"/>
    <w:rsid w:val="00476213"/>
    <w:rsid w:val="00476566"/>
    <w:rsid w:val="004766D4"/>
    <w:rsid w:val="0047693D"/>
    <w:rsid w:val="004773AB"/>
    <w:rsid w:val="00477C45"/>
    <w:rsid w:val="00477CB6"/>
    <w:rsid w:val="00480A69"/>
    <w:rsid w:val="0048116C"/>
    <w:rsid w:val="0048143B"/>
    <w:rsid w:val="00481640"/>
    <w:rsid w:val="0048345E"/>
    <w:rsid w:val="00483FC9"/>
    <w:rsid w:val="0048437A"/>
    <w:rsid w:val="00484DDA"/>
    <w:rsid w:val="004852B9"/>
    <w:rsid w:val="00486A74"/>
    <w:rsid w:val="00486DA5"/>
    <w:rsid w:val="00487597"/>
    <w:rsid w:val="00487A02"/>
    <w:rsid w:val="00487B35"/>
    <w:rsid w:val="004901BE"/>
    <w:rsid w:val="0049092A"/>
    <w:rsid w:val="00490AF9"/>
    <w:rsid w:val="00490CBD"/>
    <w:rsid w:val="00490E8E"/>
    <w:rsid w:val="00490E9A"/>
    <w:rsid w:val="004913CE"/>
    <w:rsid w:val="00491AE3"/>
    <w:rsid w:val="00491F4D"/>
    <w:rsid w:val="004921CE"/>
    <w:rsid w:val="004928AC"/>
    <w:rsid w:val="00492D77"/>
    <w:rsid w:val="0049305B"/>
    <w:rsid w:val="0049389F"/>
    <w:rsid w:val="00493D5E"/>
    <w:rsid w:val="004954CC"/>
    <w:rsid w:val="004960F3"/>
    <w:rsid w:val="0049653D"/>
    <w:rsid w:val="00496C53"/>
    <w:rsid w:val="00496F5D"/>
    <w:rsid w:val="004970FA"/>
    <w:rsid w:val="00497553"/>
    <w:rsid w:val="00497D60"/>
    <w:rsid w:val="004A01BF"/>
    <w:rsid w:val="004A0885"/>
    <w:rsid w:val="004A0D4A"/>
    <w:rsid w:val="004A11BD"/>
    <w:rsid w:val="004A139E"/>
    <w:rsid w:val="004A16B5"/>
    <w:rsid w:val="004A1D97"/>
    <w:rsid w:val="004A2471"/>
    <w:rsid w:val="004A3247"/>
    <w:rsid w:val="004A3A58"/>
    <w:rsid w:val="004A3B3D"/>
    <w:rsid w:val="004A4145"/>
    <w:rsid w:val="004A47BA"/>
    <w:rsid w:val="004A4EEA"/>
    <w:rsid w:val="004A5880"/>
    <w:rsid w:val="004A6C52"/>
    <w:rsid w:val="004A6FAC"/>
    <w:rsid w:val="004A705D"/>
    <w:rsid w:val="004A760A"/>
    <w:rsid w:val="004A7B60"/>
    <w:rsid w:val="004A7CE4"/>
    <w:rsid w:val="004B031B"/>
    <w:rsid w:val="004B135C"/>
    <w:rsid w:val="004B2A17"/>
    <w:rsid w:val="004B38D3"/>
    <w:rsid w:val="004B38D7"/>
    <w:rsid w:val="004B3B58"/>
    <w:rsid w:val="004B4DF9"/>
    <w:rsid w:val="004B572C"/>
    <w:rsid w:val="004B584D"/>
    <w:rsid w:val="004B5870"/>
    <w:rsid w:val="004B58EF"/>
    <w:rsid w:val="004B67ED"/>
    <w:rsid w:val="004B6F60"/>
    <w:rsid w:val="004B6FC0"/>
    <w:rsid w:val="004B6FF2"/>
    <w:rsid w:val="004B7211"/>
    <w:rsid w:val="004B7284"/>
    <w:rsid w:val="004B741E"/>
    <w:rsid w:val="004B7F4A"/>
    <w:rsid w:val="004C03BC"/>
    <w:rsid w:val="004C0508"/>
    <w:rsid w:val="004C0581"/>
    <w:rsid w:val="004C0FD5"/>
    <w:rsid w:val="004C1216"/>
    <w:rsid w:val="004C1485"/>
    <w:rsid w:val="004C15A0"/>
    <w:rsid w:val="004C1A0F"/>
    <w:rsid w:val="004C1ACF"/>
    <w:rsid w:val="004C267B"/>
    <w:rsid w:val="004C3060"/>
    <w:rsid w:val="004C32A6"/>
    <w:rsid w:val="004C4478"/>
    <w:rsid w:val="004C4A52"/>
    <w:rsid w:val="004C69E6"/>
    <w:rsid w:val="004C6E6F"/>
    <w:rsid w:val="004C74EC"/>
    <w:rsid w:val="004C7783"/>
    <w:rsid w:val="004C7D6D"/>
    <w:rsid w:val="004D034C"/>
    <w:rsid w:val="004D0C15"/>
    <w:rsid w:val="004D19E2"/>
    <w:rsid w:val="004D2031"/>
    <w:rsid w:val="004D2753"/>
    <w:rsid w:val="004D36B6"/>
    <w:rsid w:val="004D3C0E"/>
    <w:rsid w:val="004D41E8"/>
    <w:rsid w:val="004D4419"/>
    <w:rsid w:val="004D45AA"/>
    <w:rsid w:val="004D47EC"/>
    <w:rsid w:val="004D4BDB"/>
    <w:rsid w:val="004D5047"/>
    <w:rsid w:val="004D5161"/>
    <w:rsid w:val="004D6307"/>
    <w:rsid w:val="004D6755"/>
    <w:rsid w:val="004D6C74"/>
    <w:rsid w:val="004D7396"/>
    <w:rsid w:val="004D780C"/>
    <w:rsid w:val="004D7F22"/>
    <w:rsid w:val="004E0244"/>
    <w:rsid w:val="004E04BF"/>
    <w:rsid w:val="004E081B"/>
    <w:rsid w:val="004E0A91"/>
    <w:rsid w:val="004E19C0"/>
    <w:rsid w:val="004E2725"/>
    <w:rsid w:val="004E2734"/>
    <w:rsid w:val="004E28B1"/>
    <w:rsid w:val="004E2BE7"/>
    <w:rsid w:val="004E2F7C"/>
    <w:rsid w:val="004E39FA"/>
    <w:rsid w:val="004E5239"/>
    <w:rsid w:val="004E52E5"/>
    <w:rsid w:val="004E5B02"/>
    <w:rsid w:val="004E6AC0"/>
    <w:rsid w:val="004E6D5F"/>
    <w:rsid w:val="004E7936"/>
    <w:rsid w:val="004E7D09"/>
    <w:rsid w:val="004E7DF2"/>
    <w:rsid w:val="004E7E47"/>
    <w:rsid w:val="004F0068"/>
    <w:rsid w:val="004F036B"/>
    <w:rsid w:val="004F03AE"/>
    <w:rsid w:val="004F0D06"/>
    <w:rsid w:val="004F0D16"/>
    <w:rsid w:val="004F0F3D"/>
    <w:rsid w:val="004F1DDB"/>
    <w:rsid w:val="004F26B1"/>
    <w:rsid w:val="004F2AB4"/>
    <w:rsid w:val="004F2B30"/>
    <w:rsid w:val="004F3766"/>
    <w:rsid w:val="004F458D"/>
    <w:rsid w:val="004F4775"/>
    <w:rsid w:val="004F481F"/>
    <w:rsid w:val="004F4BB8"/>
    <w:rsid w:val="004F4F7B"/>
    <w:rsid w:val="004F50AF"/>
    <w:rsid w:val="004F5C89"/>
    <w:rsid w:val="004F5CE0"/>
    <w:rsid w:val="004F6B6B"/>
    <w:rsid w:val="004F7078"/>
    <w:rsid w:val="00501D71"/>
    <w:rsid w:val="00501F90"/>
    <w:rsid w:val="00502363"/>
    <w:rsid w:val="00502364"/>
    <w:rsid w:val="005026CD"/>
    <w:rsid w:val="00502FC6"/>
    <w:rsid w:val="0050394C"/>
    <w:rsid w:val="0050399F"/>
    <w:rsid w:val="00503DEF"/>
    <w:rsid w:val="00503F93"/>
    <w:rsid w:val="00504A16"/>
    <w:rsid w:val="005050CE"/>
    <w:rsid w:val="00505538"/>
    <w:rsid w:val="00505B5C"/>
    <w:rsid w:val="005067A1"/>
    <w:rsid w:val="00510C9C"/>
    <w:rsid w:val="00511B44"/>
    <w:rsid w:val="005127D6"/>
    <w:rsid w:val="00512A3D"/>
    <w:rsid w:val="00512CC7"/>
    <w:rsid w:val="005130D9"/>
    <w:rsid w:val="005135D6"/>
    <w:rsid w:val="00513760"/>
    <w:rsid w:val="00513822"/>
    <w:rsid w:val="00514158"/>
    <w:rsid w:val="00514287"/>
    <w:rsid w:val="00514783"/>
    <w:rsid w:val="00515AEB"/>
    <w:rsid w:val="00515B28"/>
    <w:rsid w:val="00515CCA"/>
    <w:rsid w:val="0051657C"/>
    <w:rsid w:val="00517EE9"/>
    <w:rsid w:val="00520B00"/>
    <w:rsid w:val="0052158E"/>
    <w:rsid w:val="00521D56"/>
    <w:rsid w:val="00522111"/>
    <w:rsid w:val="005221FD"/>
    <w:rsid w:val="00522E00"/>
    <w:rsid w:val="00522F33"/>
    <w:rsid w:val="005232FC"/>
    <w:rsid w:val="0052367C"/>
    <w:rsid w:val="00523DD6"/>
    <w:rsid w:val="0052487A"/>
    <w:rsid w:val="0052490C"/>
    <w:rsid w:val="0052508A"/>
    <w:rsid w:val="00526E61"/>
    <w:rsid w:val="00527C18"/>
    <w:rsid w:val="0053078D"/>
    <w:rsid w:val="00530BA1"/>
    <w:rsid w:val="00530FC7"/>
    <w:rsid w:val="00531BA9"/>
    <w:rsid w:val="00531EE0"/>
    <w:rsid w:val="00531FC9"/>
    <w:rsid w:val="00532026"/>
    <w:rsid w:val="0053327A"/>
    <w:rsid w:val="00533788"/>
    <w:rsid w:val="00533D6A"/>
    <w:rsid w:val="00533D84"/>
    <w:rsid w:val="00533E53"/>
    <w:rsid w:val="005342A5"/>
    <w:rsid w:val="00534DC1"/>
    <w:rsid w:val="00534EC3"/>
    <w:rsid w:val="00534F1B"/>
    <w:rsid w:val="00535350"/>
    <w:rsid w:val="00535792"/>
    <w:rsid w:val="00535A98"/>
    <w:rsid w:val="005365B7"/>
    <w:rsid w:val="00536A16"/>
    <w:rsid w:val="00536B6D"/>
    <w:rsid w:val="0053702D"/>
    <w:rsid w:val="00537E84"/>
    <w:rsid w:val="00537F1E"/>
    <w:rsid w:val="00541003"/>
    <w:rsid w:val="0054122B"/>
    <w:rsid w:val="005429A0"/>
    <w:rsid w:val="005429BA"/>
    <w:rsid w:val="00542C33"/>
    <w:rsid w:val="00542EAE"/>
    <w:rsid w:val="00543964"/>
    <w:rsid w:val="00543DBD"/>
    <w:rsid w:val="0054430E"/>
    <w:rsid w:val="005448D2"/>
    <w:rsid w:val="00544DA4"/>
    <w:rsid w:val="00544E37"/>
    <w:rsid w:val="005461A9"/>
    <w:rsid w:val="00546BA6"/>
    <w:rsid w:val="00547047"/>
    <w:rsid w:val="005474CB"/>
    <w:rsid w:val="00550113"/>
    <w:rsid w:val="00550601"/>
    <w:rsid w:val="005511AD"/>
    <w:rsid w:val="00551271"/>
    <w:rsid w:val="0055144E"/>
    <w:rsid w:val="0055245C"/>
    <w:rsid w:val="005528C1"/>
    <w:rsid w:val="00552A83"/>
    <w:rsid w:val="00552BF3"/>
    <w:rsid w:val="00552C53"/>
    <w:rsid w:val="00552E3E"/>
    <w:rsid w:val="00552F61"/>
    <w:rsid w:val="00553034"/>
    <w:rsid w:val="00554261"/>
    <w:rsid w:val="00554886"/>
    <w:rsid w:val="00554A32"/>
    <w:rsid w:val="0055516A"/>
    <w:rsid w:val="005555B9"/>
    <w:rsid w:val="005563DA"/>
    <w:rsid w:val="0055657F"/>
    <w:rsid w:val="0055791B"/>
    <w:rsid w:val="00557D09"/>
    <w:rsid w:val="00557EA0"/>
    <w:rsid w:val="0056002D"/>
    <w:rsid w:val="00560A14"/>
    <w:rsid w:val="00560F6C"/>
    <w:rsid w:val="005617F7"/>
    <w:rsid w:val="00562031"/>
    <w:rsid w:val="00562181"/>
    <w:rsid w:val="00562710"/>
    <w:rsid w:val="0056295D"/>
    <w:rsid w:val="00563313"/>
    <w:rsid w:val="00563BCE"/>
    <w:rsid w:val="00564304"/>
    <w:rsid w:val="005643EA"/>
    <w:rsid w:val="00564A89"/>
    <w:rsid w:val="00565011"/>
    <w:rsid w:val="00565031"/>
    <w:rsid w:val="005666F4"/>
    <w:rsid w:val="00566905"/>
    <w:rsid w:val="00566A45"/>
    <w:rsid w:val="00566DB5"/>
    <w:rsid w:val="00566E59"/>
    <w:rsid w:val="005704F9"/>
    <w:rsid w:val="005711A0"/>
    <w:rsid w:val="005723E9"/>
    <w:rsid w:val="00572A11"/>
    <w:rsid w:val="00572C82"/>
    <w:rsid w:val="00572FD0"/>
    <w:rsid w:val="0057350E"/>
    <w:rsid w:val="00573C62"/>
    <w:rsid w:val="00573D81"/>
    <w:rsid w:val="00573DB4"/>
    <w:rsid w:val="00574C0E"/>
    <w:rsid w:val="00576215"/>
    <w:rsid w:val="0057632A"/>
    <w:rsid w:val="00577610"/>
    <w:rsid w:val="00577AA3"/>
    <w:rsid w:val="00577AE1"/>
    <w:rsid w:val="005808DE"/>
    <w:rsid w:val="00581FA5"/>
    <w:rsid w:val="00582399"/>
    <w:rsid w:val="00582923"/>
    <w:rsid w:val="00583884"/>
    <w:rsid w:val="00583BBE"/>
    <w:rsid w:val="00584165"/>
    <w:rsid w:val="00584E68"/>
    <w:rsid w:val="00584FCA"/>
    <w:rsid w:val="00585466"/>
    <w:rsid w:val="0058576B"/>
    <w:rsid w:val="00585B5B"/>
    <w:rsid w:val="00585ED0"/>
    <w:rsid w:val="0058617B"/>
    <w:rsid w:val="00587E96"/>
    <w:rsid w:val="00590103"/>
    <w:rsid w:val="00590386"/>
    <w:rsid w:val="005911AC"/>
    <w:rsid w:val="00591292"/>
    <w:rsid w:val="0059138D"/>
    <w:rsid w:val="005920EE"/>
    <w:rsid w:val="005931E3"/>
    <w:rsid w:val="0059324A"/>
    <w:rsid w:val="00593E1F"/>
    <w:rsid w:val="005950CF"/>
    <w:rsid w:val="005954A7"/>
    <w:rsid w:val="00595FAD"/>
    <w:rsid w:val="00596229"/>
    <w:rsid w:val="0059657D"/>
    <w:rsid w:val="005965CE"/>
    <w:rsid w:val="00597BBC"/>
    <w:rsid w:val="005A020C"/>
    <w:rsid w:val="005A03AE"/>
    <w:rsid w:val="005A0E0C"/>
    <w:rsid w:val="005A1898"/>
    <w:rsid w:val="005A18FB"/>
    <w:rsid w:val="005A2182"/>
    <w:rsid w:val="005A2363"/>
    <w:rsid w:val="005A2C21"/>
    <w:rsid w:val="005A2E39"/>
    <w:rsid w:val="005A3869"/>
    <w:rsid w:val="005A43B1"/>
    <w:rsid w:val="005A6305"/>
    <w:rsid w:val="005A7426"/>
    <w:rsid w:val="005A760D"/>
    <w:rsid w:val="005A7CA9"/>
    <w:rsid w:val="005B02DE"/>
    <w:rsid w:val="005B034F"/>
    <w:rsid w:val="005B0463"/>
    <w:rsid w:val="005B04C9"/>
    <w:rsid w:val="005B06B6"/>
    <w:rsid w:val="005B0C8D"/>
    <w:rsid w:val="005B0D01"/>
    <w:rsid w:val="005B13A0"/>
    <w:rsid w:val="005B1AB1"/>
    <w:rsid w:val="005B27D4"/>
    <w:rsid w:val="005B2EB3"/>
    <w:rsid w:val="005B31DC"/>
    <w:rsid w:val="005B321D"/>
    <w:rsid w:val="005B3220"/>
    <w:rsid w:val="005B3AEF"/>
    <w:rsid w:val="005B3B7C"/>
    <w:rsid w:val="005B3D7B"/>
    <w:rsid w:val="005B5027"/>
    <w:rsid w:val="005B5390"/>
    <w:rsid w:val="005B54BB"/>
    <w:rsid w:val="005B57EC"/>
    <w:rsid w:val="005B591C"/>
    <w:rsid w:val="005B5D85"/>
    <w:rsid w:val="005B630F"/>
    <w:rsid w:val="005B76D3"/>
    <w:rsid w:val="005C14B0"/>
    <w:rsid w:val="005C156D"/>
    <w:rsid w:val="005C179E"/>
    <w:rsid w:val="005C1BC9"/>
    <w:rsid w:val="005C2738"/>
    <w:rsid w:val="005C287F"/>
    <w:rsid w:val="005C2907"/>
    <w:rsid w:val="005C2955"/>
    <w:rsid w:val="005C29CD"/>
    <w:rsid w:val="005C2A1D"/>
    <w:rsid w:val="005C2F53"/>
    <w:rsid w:val="005C31F9"/>
    <w:rsid w:val="005C3734"/>
    <w:rsid w:val="005C3E68"/>
    <w:rsid w:val="005C401B"/>
    <w:rsid w:val="005C4B60"/>
    <w:rsid w:val="005C5136"/>
    <w:rsid w:val="005C517E"/>
    <w:rsid w:val="005C6242"/>
    <w:rsid w:val="005C6605"/>
    <w:rsid w:val="005C6CF7"/>
    <w:rsid w:val="005C6DEB"/>
    <w:rsid w:val="005C7542"/>
    <w:rsid w:val="005C7A65"/>
    <w:rsid w:val="005C7A91"/>
    <w:rsid w:val="005D0B5D"/>
    <w:rsid w:val="005D1411"/>
    <w:rsid w:val="005D1F2F"/>
    <w:rsid w:val="005D2F62"/>
    <w:rsid w:val="005D3034"/>
    <w:rsid w:val="005D3318"/>
    <w:rsid w:val="005D35A0"/>
    <w:rsid w:val="005D3751"/>
    <w:rsid w:val="005D3DD9"/>
    <w:rsid w:val="005D3E00"/>
    <w:rsid w:val="005D40D9"/>
    <w:rsid w:val="005D42FD"/>
    <w:rsid w:val="005D479B"/>
    <w:rsid w:val="005D5914"/>
    <w:rsid w:val="005D5C7F"/>
    <w:rsid w:val="005D69CE"/>
    <w:rsid w:val="005E02D3"/>
    <w:rsid w:val="005E0301"/>
    <w:rsid w:val="005E03B8"/>
    <w:rsid w:val="005E0917"/>
    <w:rsid w:val="005E0E70"/>
    <w:rsid w:val="005E1284"/>
    <w:rsid w:val="005E1B10"/>
    <w:rsid w:val="005E2F11"/>
    <w:rsid w:val="005E3471"/>
    <w:rsid w:val="005E3C3C"/>
    <w:rsid w:val="005E3C3D"/>
    <w:rsid w:val="005E3D5A"/>
    <w:rsid w:val="005E3FDE"/>
    <w:rsid w:val="005E4BEC"/>
    <w:rsid w:val="005E5070"/>
    <w:rsid w:val="005E59EB"/>
    <w:rsid w:val="005E5C50"/>
    <w:rsid w:val="005E61A3"/>
    <w:rsid w:val="005E6318"/>
    <w:rsid w:val="005E6707"/>
    <w:rsid w:val="005E6B37"/>
    <w:rsid w:val="005E7377"/>
    <w:rsid w:val="005E7D6E"/>
    <w:rsid w:val="005E7DF2"/>
    <w:rsid w:val="005E7FAD"/>
    <w:rsid w:val="005F05ED"/>
    <w:rsid w:val="005F1095"/>
    <w:rsid w:val="005F12F9"/>
    <w:rsid w:val="005F1697"/>
    <w:rsid w:val="005F1957"/>
    <w:rsid w:val="005F19C8"/>
    <w:rsid w:val="005F1EB8"/>
    <w:rsid w:val="005F2B95"/>
    <w:rsid w:val="005F2E55"/>
    <w:rsid w:val="005F3409"/>
    <w:rsid w:val="005F3784"/>
    <w:rsid w:val="005F3BBE"/>
    <w:rsid w:val="005F4117"/>
    <w:rsid w:val="005F52A1"/>
    <w:rsid w:val="005F5B6B"/>
    <w:rsid w:val="005F5DF8"/>
    <w:rsid w:val="005F6354"/>
    <w:rsid w:val="005F6549"/>
    <w:rsid w:val="005F6603"/>
    <w:rsid w:val="005F6D11"/>
    <w:rsid w:val="005F6FDF"/>
    <w:rsid w:val="0060043C"/>
    <w:rsid w:val="00600733"/>
    <w:rsid w:val="00600E9D"/>
    <w:rsid w:val="00601450"/>
    <w:rsid w:val="006015FF"/>
    <w:rsid w:val="0060179C"/>
    <w:rsid w:val="006022CB"/>
    <w:rsid w:val="00602764"/>
    <w:rsid w:val="00602FA5"/>
    <w:rsid w:val="00603224"/>
    <w:rsid w:val="00603750"/>
    <w:rsid w:val="0060500C"/>
    <w:rsid w:val="0060593B"/>
    <w:rsid w:val="0060599F"/>
    <w:rsid w:val="00605A9A"/>
    <w:rsid w:val="00605F23"/>
    <w:rsid w:val="00606735"/>
    <w:rsid w:val="0060673F"/>
    <w:rsid w:val="00606830"/>
    <w:rsid w:val="00606885"/>
    <w:rsid w:val="0060723F"/>
    <w:rsid w:val="00607523"/>
    <w:rsid w:val="006108B8"/>
    <w:rsid w:val="00610920"/>
    <w:rsid w:val="00610B56"/>
    <w:rsid w:val="00610E7E"/>
    <w:rsid w:val="00611073"/>
    <w:rsid w:val="00611940"/>
    <w:rsid w:val="0061222C"/>
    <w:rsid w:val="0061248F"/>
    <w:rsid w:val="00612780"/>
    <w:rsid w:val="006128D7"/>
    <w:rsid w:val="00613578"/>
    <w:rsid w:val="0061382B"/>
    <w:rsid w:val="00614509"/>
    <w:rsid w:val="0061482E"/>
    <w:rsid w:val="00614A33"/>
    <w:rsid w:val="00615252"/>
    <w:rsid w:val="0061552A"/>
    <w:rsid w:val="0061568E"/>
    <w:rsid w:val="0061609C"/>
    <w:rsid w:val="00616264"/>
    <w:rsid w:val="00616690"/>
    <w:rsid w:val="00616CC0"/>
    <w:rsid w:val="00616E90"/>
    <w:rsid w:val="006205D1"/>
    <w:rsid w:val="00620AB3"/>
    <w:rsid w:val="006213EF"/>
    <w:rsid w:val="006219CF"/>
    <w:rsid w:val="00622635"/>
    <w:rsid w:val="00622B37"/>
    <w:rsid w:val="00622B8C"/>
    <w:rsid w:val="00622CC2"/>
    <w:rsid w:val="00622DF8"/>
    <w:rsid w:val="0062362F"/>
    <w:rsid w:val="00623724"/>
    <w:rsid w:val="00623BD2"/>
    <w:rsid w:val="00623E77"/>
    <w:rsid w:val="00623EAD"/>
    <w:rsid w:val="00624117"/>
    <w:rsid w:val="00624624"/>
    <w:rsid w:val="0062472D"/>
    <w:rsid w:val="00625556"/>
    <w:rsid w:val="0062558D"/>
    <w:rsid w:val="006259C7"/>
    <w:rsid w:val="00625FF5"/>
    <w:rsid w:val="0062603B"/>
    <w:rsid w:val="006269F7"/>
    <w:rsid w:val="00626A88"/>
    <w:rsid w:val="00627143"/>
    <w:rsid w:val="00627775"/>
    <w:rsid w:val="00627B02"/>
    <w:rsid w:val="00630711"/>
    <w:rsid w:val="00631170"/>
    <w:rsid w:val="00631405"/>
    <w:rsid w:val="006317A9"/>
    <w:rsid w:val="0063314F"/>
    <w:rsid w:val="0063337F"/>
    <w:rsid w:val="00633D0D"/>
    <w:rsid w:val="00633D3C"/>
    <w:rsid w:val="00633DEB"/>
    <w:rsid w:val="0063449B"/>
    <w:rsid w:val="0063493E"/>
    <w:rsid w:val="00634A26"/>
    <w:rsid w:val="00634CC2"/>
    <w:rsid w:val="00634EC4"/>
    <w:rsid w:val="00635006"/>
    <w:rsid w:val="00635440"/>
    <w:rsid w:val="006354DE"/>
    <w:rsid w:val="00635FE0"/>
    <w:rsid w:val="006364E5"/>
    <w:rsid w:val="0063773C"/>
    <w:rsid w:val="00637C91"/>
    <w:rsid w:val="00640475"/>
    <w:rsid w:val="0064047D"/>
    <w:rsid w:val="006418A0"/>
    <w:rsid w:val="00643011"/>
    <w:rsid w:val="00643362"/>
    <w:rsid w:val="00643B18"/>
    <w:rsid w:val="0064497A"/>
    <w:rsid w:val="00645073"/>
    <w:rsid w:val="006452A4"/>
    <w:rsid w:val="00645573"/>
    <w:rsid w:val="006455B0"/>
    <w:rsid w:val="00646287"/>
    <w:rsid w:val="00646CAA"/>
    <w:rsid w:val="00646D1B"/>
    <w:rsid w:val="006477B8"/>
    <w:rsid w:val="00647C40"/>
    <w:rsid w:val="00647EED"/>
    <w:rsid w:val="00647F9C"/>
    <w:rsid w:val="00650529"/>
    <w:rsid w:val="00650B6C"/>
    <w:rsid w:val="00650D5A"/>
    <w:rsid w:val="00650DB8"/>
    <w:rsid w:val="006510F8"/>
    <w:rsid w:val="00651C18"/>
    <w:rsid w:val="00652409"/>
    <w:rsid w:val="00652460"/>
    <w:rsid w:val="00652DF7"/>
    <w:rsid w:val="00652F11"/>
    <w:rsid w:val="00652FA2"/>
    <w:rsid w:val="00653A41"/>
    <w:rsid w:val="00654A02"/>
    <w:rsid w:val="00655B6E"/>
    <w:rsid w:val="00656BF0"/>
    <w:rsid w:val="00656D7A"/>
    <w:rsid w:val="00657073"/>
    <w:rsid w:val="006579A9"/>
    <w:rsid w:val="00660845"/>
    <w:rsid w:val="00661595"/>
    <w:rsid w:val="0066173C"/>
    <w:rsid w:val="0066186C"/>
    <w:rsid w:val="00661E57"/>
    <w:rsid w:val="00661F76"/>
    <w:rsid w:val="00662435"/>
    <w:rsid w:val="00662545"/>
    <w:rsid w:val="00662732"/>
    <w:rsid w:val="00662E37"/>
    <w:rsid w:val="006636D8"/>
    <w:rsid w:val="00664361"/>
    <w:rsid w:val="006646B6"/>
    <w:rsid w:val="00664874"/>
    <w:rsid w:val="00664B1B"/>
    <w:rsid w:val="00665343"/>
    <w:rsid w:val="00665631"/>
    <w:rsid w:val="006657C2"/>
    <w:rsid w:val="00665A66"/>
    <w:rsid w:val="00665E44"/>
    <w:rsid w:val="006660B9"/>
    <w:rsid w:val="00666996"/>
    <w:rsid w:val="006678BD"/>
    <w:rsid w:val="00670758"/>
    <w:rsid w:val="00670AD9"/>
    <w:rsid w:val="00672713"/>
    <w:rsid w:val="00672841"/>
    <w:rsid w:val="00672AB9"/>
    <w:rsid w:val="00672D2A"/>
    <w:rsid w:val="0067410A"/>
    <w:rsid w:val="006746DB"/>
    <w:rsid w:val="00674BF5"/>
    <w:rsid w:val="00674FCA"/>
    <w:rsid w:val="006750B8"/>
    <w:rsid w:val="00675F33"/>
    <w:rsid w:val="00676304"/>
    <w:rsid w:val="00676B42"/>
    <w:rsid w:val="00676B98"/>
    <w:rsid w:val="006771CE"/>
    <w:rsid w:val="0067788B"/>
    <w:rsid w:val="006778A2"/>
    <w:rsid w:val="00677A91"/>
    <w:rsid w:val="006802F7"/>
    <w:rsid w:val="00680478"/>
    <w:rsid w:val="006808E8"/>
    <w:rsid w:val="00681382"/>
    <w:rsid w:val="00681BB5"/>
    <w:rsid w:val="00682248"/>
    <w:rsid w:val="00682B0A"/>
    <w:rsid w:val="006833B8"/>
    <w:rsid w:val="006834AB"/>
    <w:rsid w:val="0068385F"/>
    <w:rsid w:val="0068406A"/>
    <w:rsid w:val="006845C0"/>
    <w:rsid w:val="00684928"/>
    <w:rsid w:val="00685182"/>
    <w:rsid w:val="006855AB"/>
    <w:rsid w:val="0068594D"/>
    <w:rsid w:val="00690B40"/>
    <w:rsid w:val="00690D01"/>
    <w:rsid w:val="006916DC"/>
    <w:rsid w:val="00691F49"/>
    <w:rsid w:val="00691F9C"/>
    <w:rsid w:val="0069299C"/>
    <w:rsid w:val="00692A55"/>
    <w:rsid w:val="00692B10"/>
    <w:rsid w:val="00692E19"/>
    <w:rsid w:val="00693416"/>
    <w:rsid w:val="00694312"/>
    <w:rsid w:val="00694839"/>
    <w:rsid w:val="0069572F"/>
    <w:rsid w:val="00695A63"/>
    <w:rsid w:val="00696434"/>
    <w:rsid w:val="006966FF"/>
    <w:rsid w:val="00696996"/>
    <w:rsid w:val="00696F12"/>
    <w:rsid w:val="006972E8"/>
    <w:rsid w:val="0069756B"/>
    <w:rsid w:val="006A01F5"/>
    <w:rsid w:val="006A10D3"/>
    <w:rsid w:val="006A14F6"/>
    <w:rsid w:val="006A20A0"/>
    <w:rsid w:val="006A2528"/>
    <w:rsid w:val="006A3022"/>
    <w:rsid w:val="006A3201"/>
    <w:rsid w:val="006A32BF"/>
    <w:rsid w:val="006A3A82"/>
    <w:rsid w:val="006A3F4B"/>
    <w:rsid w:val="006A4B1B"/>
    <w:rsid w:val="006A4D1C"/>
    <w:rsid w:val="006A4D73"/>
    <w:rsid w:val="006A5973"/>
    <w:rsid w:val="006A5A77"/>
    <w:rsid w:val="006A6049"/>
    <w:rsid w:val="006A66C9"/>
    <w:rsid w:val="006A6822"/>
    <w:rsid w:val="006A6907"/>
    <w:rsid w:val="006A6984"/>
    <w:rsid w:val="006A6CCF"/>
    <w:rsid w:val="006A7AEE"/>
    <w:rsid w:val="006A7EC8"/>
    <w:rsid w:val="006B08A5"/>
    <w:rsid w:val="006B0C4A"/>
    <w:rsid w:val="006B0EEE"/>
    <w:rsid w:val="006B0F59"/>
    <w:rsid w:val="006B19A0"/>
    <w:rsid w:val="006B1A77"/>
    <w:rsid w:val="006B1C47"/>
    <w:rsid w:val="006B2333"/>
    <w:rsid w:val="006B2A31"/>
    <w:rsid w:val="006B2C9D"/>
    <w:rsid w:val="006B36C2"/>
    <w:rsid w:val="006B3BAE"/>
    <w:rsid w:val="006B401C"/>
    <w:rsid w:val="006B42A7"/>
    <w:rsid w:val="006B4AC8"/>
    <w:rsid w:val="006B4E35"/>
    <w:rsid w:val="006B5308"/>
    <w:rsid w:val="006B55D6"/>
    <w:rsid w:val="006B56FF"/>
    <w:rsid w:val="006B5A2B"/>
    <w:rsid w:val="006B5BA8"/>
    <w:rsid w:val="006B5E7F"/>
    <w:rsid w:val="006B7038"/>
    <w:rsid w:val="006B7228"/>
    <w:rsid w:val="006B72F3"/>
    <w:rsid w:val="006B7736"/>
    <w:rsid w:val="006C0691"/>
    <w:rsid w:val="006C0915"/>
    <w:rsid w:val="006C0EF3"/>
    <w:rsid w:val="006C11BB"/>
    <w:rsid w:val="006C163A"/>
    <w:rsid w:val="006C1FB5"/>
    <w:rsid w:val="006C2F61"/>
    <w:rsid w:val="006C35BA"/>
    <w:rsid w:val="006C3702"/>
    <w:rsid w:val="006C3FF9"/>
    <w:rsid w:val="006C4136"/>
    <w:rsid w:val="006C4174"/>
    <w:rsid w:val="006C45C6"/>
    <w:rsid w:val="006C4A8F"/>
    <w:rsid w:val="006C4D76"/>
    <w:rsid w:val="006C52E6"/>
    <w:rsid w:val="006C5419"/>
    <w:rsid w:val="006C5A49"/>
    <w:rsid w:val="006C66DB"/>
    <w:rsid w:val="006C6D3F"/>
    <w:rsid w:val="006C6EE0"/>
    <w:rsid w:val="006C7201"/>
    <w:rsid w:val="006D0928"/>
    <w:rsid w:val="006D1DDE"/>
    <w:rsid w:val="006D1E2E"/>
    <w:rsid w:val="006D2232"/>
    <w:rsid w:val="006D2499"/>
    <w:rsid w:val="006D2B1D"/>
    <w:rsid w:val="006D311B"/>
    <w:rsid w:val="006D35FC"/>
    <w:rsid w:val="006D3B1A"/>
    <w:rsid w:val="006D49F3"/>
    <w:rsid w:val="006D50C8"/>
    <w:rsid w:val="006D665A"/>
    <w:rsid w:val="006D6AE0"/>
    <w:rsid w:val="006D7512"/>
    <w:rsid w:val="006D76B0"/>
    <w:rsid w:val="006D78C4"/>
    <w:rsid w:val="006E01DA"/>
    <w:rsid w:val="006E0809"/>
    <w:rsid w:val="006E0E76"/>
    <w:rsid w:val="006E1321"/>
    <w:rsid w:val="006E19F7"/>
    <w:rsid w:val="006E23F2"/>
    <w:rsid w:val="006E3440"/>
    <w:rsid w:val="006E347B"/>
    <w:rsid w:val="006E3EA3"/>
    <w:rsid w:val="006E3FD9"/>
    <w:rsid w:val="006E52E7"/>
    <w:rsid w:val="006E5764"/>
    <w:rsid w:val="006E5D07"/>
    <w:rsid w:val="006E6778"/>
    <w:rsid w:val="006E6811"/>
    <w:rsid w:val="006E6AEF"/>
    <w:rsid w:val="006E7E57"/>
    <w:rsid w:val="006F0968"/>
    <w:rsid w:val="006F127B"/>
    <w:rsid w:val="006F185B"/>
    <w:rsid w:val="006F19F0"/>
    <w:rsid w:val="006F1D27"/>
    <w:rsid w:val="006F1D44"/>
    <w:rsid w:val="006F20A4"/>
    <w:rsid w:val="006F2637"/>
    <w:rsid w:val="006F284D"/>
    <w:rsid w:val="006F2989"/>
    <w:rsid w:val="006F35B8"/>
    <w:rsid w:val="006F3626"/>
    <w:rsid w:val="006F437F"/>
    <w:rsid w:val="006F491E"/>
    <w:rsid w:val="006F503D"/>
    <w:rsid w:val="006F53D7"/>
    <w:rsid w:val="006F5E2E"/>
    <w:rsid w:val="006F6E29"/>
    <w:rsid w:val="006F7563"/>
    <w:rsid w:val="00700DE8"/>
    <w:rsid w:val="00700DFD"/>
    <w:rsid w:val="00700F63"/>
    <w:rsid w:val="00701C17"/>
    <w:rsid w:val="007038D5"/>
    <w:rsid w:val="00703C87"/>
    <w:rsid w:val="00704B1D"/>
    <w:rsid w:val="00705025"/>
    <w:rsid w:val="007052EF"/>
    <w:rsid w:val="00705753"/>
    <w:rsid w:val="00705BDF"/>
    <w:rsid w:val="00705E40"/>
    <w:rsid w:val="007062FD"/>
    <w:rsid w:val="007063EE"/>
    <w:rsid w:val="007065FE"/>
    <w:rsid w:val="00706BDF"/>
    <w:rsid w:val="00706D25"/>
    <w:rsid w:val="00707038"/>
    <w:rsid w:val="00707457"/>
    <w:rsid w:val="0070781A"/>
    <w:rsid w:val="007079CE"/>
    <w:rsid w:val="007106FB"/>
    <w:rsid w:val="0071090A"/>
    <w:rsid w:val="007110A4"/>
    <w:rsid w:val="007111B3"/>
    <w:rsid w:val="00711F3A"/>
    <w:rsid w:val="007121C9"/>
    <w:rsid w:val="00712380"/>
    <w:rsid w:val="00712B6C"/>
    <w:rsid w:val="00712BEE"/>
    <w:rsid w:val="00712C8C"/>
    <w:rsid w:val="00712DE1"/>
    <w:rsid w:val="00712F56"/>
    <w:rsid w:val="0071377A"/>
    <w:rsid w:val="00713A5E"/>
    <w:rsid w:val="00713C83"/>
    <w:rsid w:val="00713E91"/>
    <w:rsid w:val="00714970"/>
    <w:rsid w:val="007158B2"/>
    <w:rsid w:val="00715D1D"/>
    <w:rsid w:val="0071647E"/>
    <w:rsid w:val="00716768"/>
    <w:rsid w:val="007172B2"/>
    <w:rsid w:val="00720ADC"/>
    <w:rsid w:val="00720CA2"/>
    <w:rsid w:val="00721A22"/>
    <w:rsid w:val="00721CEA"/>
    <w:rsid w:val="00722031"/>
    <w:rsid w:val="0072265E"/>
    <w:rsid w:val="00722A10"/>
    <w:rsid w:val="00722C1C"/>
    <w:rsid w:val="007233B1"/>
    <w:rsid w:val="007235F4"/>
    <w:rsid w:val="00723A50"/>
    <w:rsid w:val="00723BA8"/>
    <w:rsid w:val="00723F2B"/>
    <w:rsid w:val="00724108"/>
    <w:rsid w:val="007241D3"/>
    <w:rsid w:val="00724589"/>
    <w:rsid w:val="007247ED"/>
    <w:rsid w:val="007248BD"/>
    <w:rsid w:val="007260DA"/>
    <w:rsid w:val="00726591"/>
    <w:rsid w:val="00727756"/>
    <w:rsid w:val="00730040"/>
    <w:rsid w:val="007321E2"/>
    <w:rsid w:val="0073242B"/>
    <w:rsid w:val="00732AB8"/>
    <w:rsid w:val="00732D6D"/>
    <w:rsid w:val="00732D82"/>
    <w:rsid w:val="00733446"/>
    <w:rsid w:val="007335A1"/>
    <w:rsid w:val="00733656"/>
    <w:rsid w:val="00733B77"/>
    <w:rsid w:val="007345D3"/>
    <w:rsid w:val="0073473E"/>
    <w:rsid w:val="007347B4"/>
    <w:rsid w:val="0073499B"/>
    <w:rsid w:val="007350B4"/>
    <w:rsid w:val="0073527C"/>
    <w:rsid w:val="0073581C"/>
    <w:rsid w:val="00735F76"/>
    <w:rsid w:val="00736AD5"/>
    <w:rsid w:val="00736D27"/>
    <w:rsid w:val="00736F34"/>
    <w:rsid w:val="007408E2"/>
    <w:rsid w:val="00741412"/>
    <w:rsid w:val="00741BA6"/>
    <w:rsid w:val="007420C6"/>
    <w:rsid w:val="007421F4"/>
    <w:rsid w:val="007434D0"/>
    <w:rsid w:val="00743B56"/>
    <w:rsid w:val="00744082"/>
    <w:rsid w:val="00744229"/>
    <w:rsid w:val="007445C4"/>
    <w:rsid w:val="00744F10"/>
    <w:rsid w:val="00745142"/>
    <w:rsid w:val="00745369"/>
    <w:rsid w:val="007463E2"/>
    <w:rsid w:val="007466A4"/>
    <w:rsid w:val="00746CBC"/>
    <w:rsid w:val="00746EF5"/>
    <w:rsid w:val="00747460"/>
    <w:rsid w:val="007477E5"/>
    <w:rsid w:val="007479EB"/>
    <w:rsid w:val="00747FFA"/>
    <w:rsid w:val="00750252"/>
    <w:rsid w:val="007503D4"/>
    <w:rsid w:val="00751042"/>
    <w:rsid w:val="0075112B"/>
    <w:rsid w:val="007512DF"/>
    <w:rsid w:val="00751CBE"/>
    <w:rsid w:val="00751FBE"/>
    <w:rsid w:val="00752034"/>
    <w:rsid w:val="0075205C"/>
    <w:rsid w:val="00752B94"/>
    <w:rsid w:val="00752D9D"/>
    <w:rsid w:val="0075303E"/>
    <w:rsid w:val="0075306B"/>
    <w:rsid w:val="00754ADC"/>
    <w:rsid w:val="0075517F"/>
    <w:rsid w:val="00756218"/>
    <w:rsid w:val="007574C3"/>
    <w:rsid w:val="00757C76"/>
    <w:rsid w:val="007608E4"/>
    <w:rsid w:val="00760D23"/>
    <w:rsid w:val="00760D4A"/>
    <w:rsid w:val="007615A8"/>
    <w:rsid w:val="00761856"/>
    <w:rsid w:val="00761891"/>
    <w:rsid w:val="0076257F"/>
    <w:rsid w:val="00762D99"/>
    <w:rsid w:val="007634E5"/>
    <w:rsid w:val="0076359C"/>
    <w:rsid w:val="00763A4B"/>
    <w:rsid w:val="00763B4B"/>
    <w:rsid w:val="00764BC5"/>
    <w:rsid w:val="00764E61"/>
    <w:rsid w:val="00764EB7"/>
    <w:rsid w:val="00765008"/>
    <w:rsid w:val="00766ED4"/>
    <w:rsid w:val="007673DB"/>
    <w:rsid w:val="007676ED"/>
    <w:rsid w:val="007679BF"/>
    <w:rsid w:val="00770830"/>
    <w:rsid w:val="0077085A"/>
    <w:rsid w:val="00770CC8"/>
    <w:rsid w:val="00770D40"/>
    <w:rsid w:val="00770EAF"/>
    <w:rsid w:val="00770F0C"/>
    <w:rsid w:val="00771068"/>
    <w:rsid w:val="007711E7"/>
    <w:rsid w:val="007715D6"/>
    <w:rsid w:val="00771E97"/>
    <w:rsid w:val="00772693"/>
    <w:rsid w:val="0077276E"/>
    <w:rsid w:val="007728B8"/>
    <w:rsid w:val="0077356E"/>
    <w:rsid w:val="007738E3"/>
    <w:rsid w:val="007745EB"/>
    <w:rsid w:val="00774E12"/>
    <w:rsid w:val="0077559A"/>
    <w:rsid w:val="00775EFB"/>
    <w:rsid w:val="0077620F"/>
    <w:rsid w:val="00777B5E"/>
    <w:rsid w:val="00777DBE"/>
    <w:rsid w:val="0078015D"/>
    <w:rsid w:val="00781160"/>
    <w:rsid w:val="007811A5"/>
    <w:rsid w:val="007827A3"/>
    <w:rsid w:val="007827DB"/>
    <w:rsid w:val="00782DD2"/>
    <w:rsid w:val="007831BA"/>
    <w:rsid w:val="00783881"/>
    <w:rsid w:val="00783AFD"/>
    <w:rsid w:val="00783DA7"/>
    <w:rsid w:val="00784477"/>
    <w:rsid w:val="00784A19"/>
    <w:rsid w:val="0078506A"/>
    <w:rsid w:val="00785E60"/>
    <w:rsid w:val="00785F3E"/>
    <w:rsid w:val="0078612F"/>
    <w:rsid w:val="007864CA"/>
    <w:rsid w:val="00787028"/>
    <w:rsid w:val="00787733"/>
    <w:rsid w:val="00787B59"/>
    <w:rsid w:val="00787CDE"/>
    <w:rsid w:val="00787FE4"/>
    <w:rsid w:val="00790738"/>
    <w:rsid w:val="00791747"/>
    <w:rsid w:val="00791DA9"/>
    <w:rsid w:val="00791DD7"/>
    <w:rsid w:val="00792108"/>
    <w:rsid w:val="0079311D"/>
    <w:rsid w:val="00794226"/>
    <w:rsid w:val="007947DE"/>
    <w:rsid w:val="00795EC6"/>
    <w:rsid w:val="007968EE"/>
    <w:rsid w:val="007969A4"/>
    <w:rsid w:val="00796EBB"/>
    <w:rsid w:val="00797715"/>
    <w:rsid w:val="00797C89"/>
    <w:rsid w:val="007A00D6"/>
    <w:rsid w:val="007A0776"/>
    <w:rsid w:val="007A07B5"/>
    <w:rsid w:val="007A0CE8"/>
    <w:rsid w:val="007A1067"/>
    <w:rsid w:val="007A1D61"/>
    <w:rsid w:val="007A1E2E"/>
    <w:rsid w:val="007A212A"/>
    <w:rsid w:val="007A3184"/>
    <w:rsid w:val="007A33F8"/>
    <w:rsid w:val="007A3433"/>
    <w:rsid w:val="007A40CB"/>
    <w:rsid w:val="007A4181"/>
    <w:rsid w:val="007A4343"/>
    <w:rsid w:val="007A49AC"/>
    <w:rsid w:val="007A4CFD"/>
    <w:rsid w:val="007A5EE1"/>
    <w:rsid w:val="007A6087"/>
    <w:rsid w:val="007A61F1"/>
    <w:rsid w:val="007A62C3"/>
    <w:rsid w:val="007A6522"/>
    <w:rsid w:val="007A7AA6"/>
    <w:rsid w:val="007A7FE8"/>
    <w:rsid w:val="007B0068"/>
    <w:rsid w:val="007B025E"/>
    <w:rsid w:val="007B0AC3"/>
    <w:rsid w:val="007B1268"/>
    <w:rsid w:val="007B1592"/>
    <w:rsid w:val="007B16A3"/>
    <w:rsid w:val="007B1842"/>
    <w:rsid w:val="007B1ADA"/>
    <w:rsid w:val="007B1ED9"/>
    <w:rsid w:val="007B2006"/>
    <w:rsid w:val="007B294B"/>
    <w:rsid w:val="007B2F85"/>
    <w:rsid w:val="007B4067"/>
    <w:rsid w:val="007B4F0B"/>
    <w:rsid w:val="007B4FD3"/>
    <w:rsid w:val="007B54D6"/>
    <w:rsid w:val="007B5523"/>
    <w:rsid w:val="007B5643"/>
    <w:rsid w:val="007B6DFF"/>
    <w:rsid w:val="007B6ED2"/>
    <w:rsid w:val="007B7B53"/>
    <w:rsid w:val="007C099C"/>
    <w:rsid w:val="007C0A10"/>
    <w:rsid w:val="007C2334"/>
    <w:rsid w:val="007C2F65"/>
    <w:rsid w:val="007C3B71"/>
    <w:rsid w:val="007C4C33"/>
    <w:rsid w:val="007C5DF2"/>
    <w:rsid w:val="007C5EB3"/>
    <w:rsid w:val="007C64F7"/>
    <w:rsid w:val="007C6E13"/>
    <w:rsid w:val="007C6E66"/>
    <w:rsid w:val="007C795D"/>
    <w:rsid w:val="007C7B23"/>
    <w:rsid w:val="007C7C9C"/>
    <w:rsid w:val="007D0102"/>
    <w:rsid w:val="007D0ABB"/>
    <w:rsid w:val="007D1696"/>
    <w:rsid w:val="007D16CC"/>
    <w:rsid w:val="007D183F"/>
    <w:rsid w:val="007D1C43"/>
    <w:rsid w:val="007D1F12"/>
    <w:rsid w:val="007D2AEF"/>
    <w:rsid w:val="007D2CE6"/>
    <w:rsid w:val="007D2D7E"/>
    <w:rsid w:val="007D4746"/>
    <w:rsid w:val="007D4FF8"/>
    <w:rsid w:val="007D57E8"/>
    <w:rsid w:val="007D633B"/>
    <w:rsid w:val="007D63B3"/>
    <w:rsid w:val="007D7224"/>
    <w:rsid w:val="007D7D73"/>
    <w:rsid w:val="007E1466"/>
    <w:rsid w:val="007E16E5"/>
    <w:rsid w:val="007E18BB"/>
    <w:rsid w:val="007E1ED6"/>
    <w:rsid w:val="007E2B46"/>
    <w:rsid w:val="007E3211"/>
    <w:rsid w:val="007E33D4"/>
    <w:rsid w:val="007E39E6"/>
    <w:rsid w:val="007E3DCF"/>
    <w:rsid w:val="007E42B5"/>
    <w:rsid w:val="007E444C"/>
    <w:rsid w:val="007E475F"/>
    <w:rsid w:val="007E5285"/>
    <w:rsid w:val="007E6F35"/>
    <w:rsid w:val="007E7340"/>
    <w:rsid w:val="007F0343"/>
    <w:rsid w:val="007F0442"/>
    <w:rsid w:val="007F05F0"/>
    <w:rsid w:val="007F07D4"/>
    <w:rsid w:val="007F11A1"/>
    <w:rsid w:val="007F1856"/>
    <w:rsid w:val="007F1970"/>
    <w:rsid w:val="007F212B"/>
    <w:rsid w:val="007F28DF"/>
    <w:rsid w:val="007F3089"/>
    <w:rsid w:val="007F360A"/>
    <w:rsid w:val="007F3864"/>
    <w:rsid w:val="007F5225"/>
    <w:rsid w:val="007F5488"/>
    <w:rsid w:val="007F6D99"/>
    <w:rsid w:val="007F6E9E"/>
    <w:rsid w:val="007F77B8"/>
    <w:rsid w:val="007F7831"/>
    <w:rsid w:val="007F7A60"/>
    <w:rsid w:val="007F7C10"/>
    <w:rsid w:val="008004DF"/>
    <w:rsid w:val="00800B5F"/>
    <w:rsid w:val="00800C30"/>
    <w:rsid w:val="00801309"/>
    <w:rsid w:val="008015A0"/>
    <w:rsid w:val="00802421"/>
    <w:rsid w:val="008024B2"/>
    <w:rsid w:val="00802958"/>
    <w:rsid w:val="00802DF4"/>
    <w:rsid w:val="00803358"/>
    <w:rsid w:val="00803C30"/>
    <w:rsid w:val="00803E8D"/>
    <w:rsid w:val="00804D12"/>
    <w:rsid w:val="00804D43"/>
    <w:rsid w:val="00805255"/>
    <w:rsid w:val="00805260"/>
    <w:rsid w:val="008068F9"/>
    <w:rsid w:val="00806AD6"/>
    <w:rsid w:val="00807CF0"/>
    <w:rsid w:val="00810D73"/>
    <w:rsid w:val="00810F87"/>
    <w:rsid w:val="0081176B"/>
    <w:rsid w:val="008118F2"/>
    <w:rsid w:val="008122CC"/>
    <w:rsid w:val="00812582"/>
    <w:rsid w:val="0081259F"/>
    <w:rsid w:val="008125D7"/>
    <w:rsid w:val="008126F5"/>
    <w:rsid w:val="0081359E"/>
    <w:rsid w:val="008136B4"/>
    <w:rsid w:val="00813788"/>
    <w:rsid w:val="00813B8E"/>
    <w:rsid w:val="00814599"/>
    <w:rsid w:val="008145C0"/>
    <w:rsid w:val="008151A6"/>
    <w:rsid w:val="00815376"/>
    <w:rsid w:val="00815EE9"/>
    <w:rsid w:val="008162FD"/>
    <w:rsid w:val="00816B32"/>
    <w:rsid w:val="00816BA4"/>
    <w:rsid w:val="00816E6F"/>
    <w:rsid w:val="00816EEA"/>
    <w:rsid w:val="00816F2D"/>
    <w:rsid w:val="0082014C"/>
    <w:rsid w:val="0082064B"/>
    <w:rsid w:val="00820E23"/>
    <w:rsid w:val="0082105B"/>
    <w:rsid w:val="008221EB"/>
    <w:rsid w:val="00822220"/>
    <w:rsid w:val="008226CF"/>
    <w:rsid w:val="00822727"/>
    <w:rsid w:val="008233A5"/>
    <w:rsid w:val="00824011"/>
    <w:rsid w:val="008241B9"/>
    <w:rsid w:val="008244EF"/>
    <w:rsid w:val="00824716"/>
    <w:rsid w:val="008248E0"/>
    <w:rsid w:val="00824A47"/>
    <w:rsid w:val="00824DE7"/>
    <w:rsid w:val="0082689E"/>
    <w:rsid w:val="00826E25"/>
    <w:rsid w:val="0082704F"/>
    <w:rsid w:val="00827581"/>
    <w:rsid w:val="00827BBD"/>
    <w:rsid w:val="00827C9A"/>
    <w:rsid w:val="008300BE"/>
    <w:rsid w:val="008304E8"/>
    <w:rsid w:val="00830C5F"/>
    <w:rsid w:val="00830C91"/>
    <w:rsid w:val="00830F86"/>
    <w:rsid w:val="00830FBE"/>
    <w:rsid w:val="00831443"/>
    <w:rsid w:val="00831751"/>
    <w:rsid w:val="008323C7"/>
    <w:rsid w:val="0083278B"/>
    <w:rsid w:val="0083285E"/>
    <w:rsid w:val="00832E2C"/>
    <w:rsid w:val="00833EC0"/>
    <w:rsid w:val="008343BD"/>
    <w:rsid w:val="0083444D"/>
    <w:rsid w:val="00834BA1"/>
    <w:rsid w:val="00834DFC"/>
    <w:rsid w:val="00834E93"/>
    <w:rsid w:val="00836845"/>
    <w:rsid w:val="0083760A"/>
    <w:rsid w:val="00837612"/>
    <w:rsid w:val="00840A18"/>
    <w:rsid w:val="00840A22"/>
    <w:rsid w:val="00841322"/>
    <w:rsid w:val="00841645"/>
    <w:rsid w:val="008420D9"/>
    <w:rsid w:val="008427C5"/>
    <w:rsid w:val="00842A5C"/>
    <w:rsid w:val="00844689"/>
    <w:rsid w:val="00844A24"/>
    <w:rsid w:val="00845545"/>
    <w:rsid w:val="00845551"/>
    <w:rsid w:val="00845EF2"/>
    <w:rsid w:val="00845F35"/>
    <w:rsid w:val="0084685B"/>
    <w:rsid w:val="008469DF"/>
    <w:rsid w:val="008478AF"/>
    <w:rsid w:val="0084795C"/>
    <w:rsid w:val="0085021D"/>
    <w:rsid w:val="008503E1"/>
    <w:rsid w:val="00850412"/>
    <w:rsid w:val="00850C75"/>
    <w:rsid w:val="00851278"/>
    <w:rsid w:val="00851826"/>
    <w:rsid w:val="00852CAD"/>
    <w:rsid w:val="00854146"/>
    <w:rsid w:val="00854A5E"/>
    <w:rsid w:val="00854E5A"/>
    <w:rsid w:val="0085520E"/>
    <w:rsid w:val="00855881"/>
    <w:rsid w:val="00855D5F"/>
    <w:rsid w:val="00855EAC"/>
    <w:rsid w:val="008564FF"/>
    <w:rsid w:val="00856615"/>
    <w:rsid w:val="00856854"/>
    <w:rsid w:val="0085692D"/>
    <w:rsid w:val="00856E42"/>
    <w:rsid w:val="0086033B"/>
    <w:rsid w:val="0086119A"/>
    <w:rsid w:val="00861DE5"/>
    <w:rsid w:val="00864E94"/>
    <w:rsid w:val="008651D4"/>
    <w:rsid w:val="00865D33"/>
    <w:rsid w:val="0086634C"/>
    <w:rsid w:val="00866C27"/>
    <w:rsid w:val="0086703D"/>
    <w:rsid w:val="008674A6"/>
    <w:rsid w:val="00867C62"/>
    <w:rsid w:val="00867EDC"/>
    <w:rsid w:val="00870531"/>
    <w:rsid w:val="00871877"/>
    <w:rsid w:val="00871CAF"/>
    <w:rsid w:val="00872366"/>
    <w:rsid w:val="00872378"/>
    <w:rsid w:val="008726CA"/>
    <w:rsid w:val="008735B6"/>
    <w:rsid w:val="008737EA"/>
    <w:rsid w:val="00873855"/>
    <w:rsid w:val="00873BC6"/>
    <w:rsid w:val="0087411F"/>
    <w:rsid w:val="008744A5"/>
    <w:rsid w:val="008745D3"/>
    <w:rsid w:val="0087489F"/>
    <w:rsid w:val="00874F0C"/>
    <w:rsid w:val="00875044"/>
    <w:rsid w:val="008757B7"/>
    <w:rsid w:val="00875C7F"/>
    <w:rsid w:val="00877163"/>
    <w:rsid w:val="00880E92"/>
    <w:rsid w:val="008815DE"/>
    <w:rsid w:val="0088172D"/>
    <w:rsid w:val="00881778"/>
    <w:rsid w:val="0088182F"/>
    <w:rsid w:val="00882103"/>
    <w:rsid w:val="008824B3"/>
    <w:rsid w:val="00883142"/>
    <w:rsid w:val="00884384"/>
    <w:rsid w:val="00884B2C"/>
    <w:rsid w:val="00884FEB"/>
    <w:rsid w:val="0088510C"/>
    <w:rsid w:val="00885185"/>
    <w:rsid w:val="00885309"/>
    <w:rsid w:val="0088546C"/>
    <w:rsid w:val="0088587E"/>
    <w:rsid w:val="0088630E"/>
    <w:rsid w:val="00887637"/>
    <w:rsid w:val="00887929"/>
    <w:rsid w:val="00887A83"/>
    <w:rsid w:val="0089010B"/>
    <w:rsid w:val="00890856"/>
    <w:rsid w:val="00891B34"/>
    <w:rsid w:val="00892557"/>
    <w:rsid w:val="00892B00"/>
    <w:rsid w:val="00893133"/>
    <w:rsid w:val="008932B5"/>
    <w:rsid w:val="00894221"/>
    <w:rsid w:val="0089429A"/>
    <w:rsid w:val="0089477C"/>
    <w:rsid w:val="008968A4"/>
    <w:rsid w:val="008969D6"/>
    <w:rsid w:val="00897812"/>
    <w:rsid w:val="008A05EC"/>
    <w:rsid w:val="008A0983"/>
    <w:rsid w:val="008A1203"/>
    <w:rsid w:val="008A15A6"/>
    <w:rsid w:val="008A1A1E"/>
    <w:rsid w:val="008A1C51"/>
    <w:rsid w:val="008A222F"/>
    <w:rsid w:val="008A2298"/>
    <w:rsid w:val="008A2BE3"/>
    <w:rsid w:val="008A301C"/>
    <w:rsid w:val="008A3152"/>
    <w:rsid w:val="008A3C66"/>
    <w:rsid w:val="008A3D96"/>
    <w:rsid w:val="008A49E8"/>
    <w:rsid w:val="008A509C"/>
    <w:rsid w:val="008A567A"/>
    <w:rsid w:val="008A591E"/>
    <w:rsid w:val="008A5A9B"/>
    <w:rsid w:val="008A5B8A"/>
    <w:rsid w:val="008A5DBC"/>
    <w:rsid w:val="008A61B3"/>
    <w:rsid w:val="008A77DA"/>
    <w:rsid w:val="008A7A5D"/>
    <w:rsid w:val="008B07CF"/>
    <w:rsid w:val="008B1A0F"/>
    <w:rsid w:val="008B2119"/>
    <w:rsid w:val="008B23C9"/>
    <w:rsid w:val="008B2E48"/>
    <w:rsid w:val="008B2F5E"/>
    <w:rsid w:val="008B304E"/>
    <w:rsid w:val="008B36A6"/>
    <w:rsid w:val="008B37B1"/>
    <w:rsid w:val="008B3A5F"/>
    <w:rsid w:val="008B3E8F"/>
    <w:rsid w:val="008B3F12"/>
    <w:rsid w:val="008B5835"/>
    <w:rsid w:val="008B6066"/>
    <w:rsid w:val="008B66D5"/>
    <w:rsid w:val="008B695F"/>
    <w:rsid w:val="008B6B86"/>
    <w:rsid w:val="008B7267"/>
    <w:rsid w:val="008B73EE"/>
    <w:rsid w:val="008C017D"/>
    <w:rsid w:val="008C09FE"/>
    <w:rsid w:val="008C0C06"/>
    <w:rsid w:val="008C122C"/>
    <w:rsid w:val="008C184C"/>
    <w:rsid w:val="008C2208"/>
    <w:rsid w:val="008C2330"/>
    <w:rsid w:val="008C26F8"/>
    <w:rsid w:val="008C2DC4"/>
    <w:rsid w:val="008C3541"/>
    <w:rsid w:val="008C371D"/>
    <w:rsid w:val="008C3BCD"/>
    <w:rsid w:val="008C51B5"/>
    <w:rsid w:val="008C5233"/>
    <w:rsid w:val="008C5275"/>
    <w:rsid w:val="008C583E"/>
    <w:rsid w:val="008C5886"/>
    <w:rsid w:val="008C624D"/>
    <w:rsid w:val="008C62B1"/>
    <w:rsid w:val="008C66C7"/>
    <w:rsid w:val="008C6A9B"/>
    <w:rsid w:val="008C6E0B"/>
    <w:rsid w:val="008C732E"/>
    <w:rsid w:val="008C77A0"/>
    <w:rsid w:val="008C7981"/>
    <w:rsid w:val="008D0D6A"/>
    <w:rsid w:val="008D0E02"/>
    <w:rsid w:val="008D1D6C"/>
    <w:rsid w:val="008D2210"/>
    <w:rsid w:val="008D230A"/>
    <w:rsid w:val="008D24A6"/>
    <w:rsid w:val="008D274F"/>
    <w:rsid w:val="008D30F0"/>
    <w:rsid w:val="008D43B4"/>
    <w:rsid w:val="008D4535"/>
    <w:rsid w:val="008D53B8"/>
    <w:rsid w:val="008D58AA"/>
    <w:rsid w:val="008D5CA0"/>
    <w:rsid w:val="008D5CDE"/>
    <w:rsid w:val="008D5FA5"/>
    <w:rsid w:val="008D6256"/>
    <w:rsid w:val="008D6581"/>
    <w:rsid w:val="008D696E"/>
    <w:rsid w:val="008D738A"/>
    <w:rsid w:val="008D7D83"/>
    <w:rsid w:val="008E0570"/>
    <w:rsid w:val="008E0688"/>
    <w:rsid w:val="008E0B68"/>
    <w:rsid w:val="008E0E86"/>
    <w:rsid w:val="008E0F08"/>
    <w:rsid w:val="008E10EF"/>
    <w:rsid w:val="008E1237"/>
    <w:rsid w:val="008E20BD"/>
    <w:rsid w:val="008E2AFE"/>
    <w:rsid w:val="008E2FD7"/>
    <w:rsid w:val="008E3142"/>
    <w:rsid w:val="008E38E8"/>
    <w:rsid w:val="008E3AC9"/>
    <w:rsid w:val="008E3C51"/>
    <w:rsid w:val="008E3CA9"/>
    <w:rsid w:val="008E433F"/>
    <w:rsid w:val="008E47D2"/>
    <w:rsid w:val="008E5ADB"/>
    <w:rsid w:val="008E72F7"/>
    <w:rsid w:val="008E74BB"/>
    <w:rsid w:val="008F0BB5"/>
    <w:rsid w:val="008F0CB3"/>
    <w:rsid w:val="008F10C4"/>
    <w:rsid w:val="008F19F0"/>
    <w:rsid w:val="008F1D51"/>
    <w:rsid w:val="008F2C6B"/>
    <w:rsid w:val="008F2D4E"/>
    <w:rsid w:val="008F3052"/>
    <w:rsid w:val="008F38E3"/>
    <w:rsid w:val="008F401A"/>
    <w:rsid w:val="008F42E6"/>
    <w:rsid w:val="008F50DF"/>
    <w:rsid w:val="008F52DB"/>
    <w:rsid w:val="008F54B0"/>
    <w:rsid w:val="008F5BFE"/>
    <w:rsid w:val="008F6C88"/>
    <w:rsid w:val="008F704E"/>
    <w:rsid w:val="008F733D"/>
    <w:rsid w:val="008F7A56"/>
    <w:rsid w:val="008F7C56"/>
    <w:rsid w:val="008F7E0E"/>
    <w:rsid w:val="008F7E1B"/>
    <w:rsid w:val="0090036A"/>
    <w:rsid w:val="00900C1D"/>
    <w:rsid w:val="00901501"/>
    <w:rsid w:val="00902846"/>
    <w:rsid w:val="009029B0"/>
    <w:rsid w:val="00902EFC"/>
    <w:rsid w:val="00903E4A"/>
    <w:rsid w:val="00905EA9"/>
    <w:rsid w:val="0090605A"/>
    <w:rsid w:val="009060A5"/>
    <w:rsid w:val="009068C9"/>
    <w:rsid w:val="0090705D"/>
    <w:rsid w:val="00907115"/>
    <w:rsid w:val="00907209"/>
    <w:rsid w:val="00907513"/>
    <w:rsid w:val="00910210"/>
    <w:rsid w:val="009109C8"/>
    <w:rsid w:val="0091141C"/>
    <w:rsid w:val="009118EE"/>
    <w:rsid w:val="00912DF5"/>
    <w:rsid w:val="00912E0A"/>
    <w:rsid w:val="0091342F"/>
    <w:rsid w:val="00913D34"/>
    <w:rsid w:val="00914623"/>
    <w:rsid w:val="00914EA7"/>
    <w:rsid w:val="00916197"/>
    <w:rsid w:val="009165A7"/>
    <w:rsid w:val="00917116"/>
    <w:rsid w:val="00917805"/>
    <w:rsid w:val="00920491"/>
    <w:rsid w:val="00921700"/>
    <w:rsid w:val="0092171E"/>
    <w:rsid w:val="00922141"/>
    <w:rsid w:val="00922B19"/>
    <w:rsid w:val="00922F04"/>
    <w:rsid w:val="009239A1"/>
    <w:rsid w:val="0092451B"/>
    <w:rsid w:val="009247A0"/>
    <w:rsid w:val="00924AF6"/>
    <w:rsid w:val="00924EEF"/>
    <w:rsid w:val="00924FE7"/>
    <w:rsid w:val="009258A2"/>
    <w:rsid w:val="00925CBE"/>
    <w:rsid w:val="009265F9"/>
    <w:rsid w:val="009268E2"/>
    <w:rsid w:val="00926B9A"/>
    <w:rsid w:val="009270FE"/>
    <w:rsid w:val="009271D0"/>
    <w:rsid w:val="00927A7A"/>
    <w:rsid w:val="00927A8B"/>
    <w:rsid w:val="00927B49"/>
    <w:rsid w:val="00927E1D"/>
    <w:rsid w:val="00927F02"/>
    <w:rsid w:val="0093055F"/>
    <w:rsid w:val="00930817"/>
    <w:rsid w:val="009308DB"/>
    <w:rsid w:val="00931528"/>
    <w:rsid w:val="009317AA"/>
    <w:rsid w:val="0093202C"/>
    <w:rsid w:val="009322D9"/>
    <w:rsid w:val="00932867"/>
    <w:rsid w:val="00932E47"/>
    <w:rsid w:val="00933610"/>
    <w:rsid w:val="00933987"/>
    <w:rsid w:val="009339C1"/>
    <w:rsid w:val="00933C24"/>
    <w:rsid w:val="009340A2"/>
    <w:rsid w:val="00934BDB"/>
    <w:rsid w:val="00934F04"/>
    <w:rsid w:val="0093542F"/>
    <w:rsid w:val="00936395"/>
    <w:rsid w:val="00936BB3"/>
    <w:rsid w:val="00936DD1"/>
    <w:rsid w:val="009371BA"/>
    <w:rsid w:val="00937A7D"/>
    <w:rsid w:val="0094162B"/>
    <w:rsid w:val="00941843"/>
    <w:rsid w:val="00941C2D"/>
    <w:rsid w:val="00941F65"/>
    <w:rsid w:val="00942368"/>
    <w:rsid w:val="00942B5B"/>
    <w:rsid w:val="009430BC"/>
    <w:rsid w:val="00943276"/>
    <w:rsid w:val="009433BC"/>
    <w:rsid w:val="009433C2"/>
    <w:rsid w:val="009436E7"/>
    <w:rsid w:val="0094380A"/>
    <w:rsid w:val="009441C4"/>
    <w:rsid w:val="0094439F"/>
    <w:rsid w:val="00944530"/>
    <w:rsid w:val="00945ED3"/>
    <w:rsid w:val="00947028"/>
    <w:rsid w:val="00947A01"/>
    <w:rsid w:val="00950950"/>
    <w:rsid w:val="00950EE5"/>
    <w:rsid w:val="0095111B"/>
    <w:rsid w:val="00951204"/>
    <w:rsid w:val="00951A7A"/>
    <w:rsid w:val="0095353C"/>
    <w:rsid w:val="00953D16"/>
    <w:rsid w:val="00953FBD"/>
    <w:rsid w:val="00954485"/>
    <w:rsid w:val="009548F5"/>
    <w:rsid w:val="00954A0C"/>
    <w:rsid w:val="00955138"/>
    <w:rsid w:val="00955AA6"/>
    <w:rsid w:val="00955C81"/>
    <w:rsid w:val="00955DE2"/>
    <w:rsid w:val="00955F25"/>
    <w:rsid w:val="00956ECE"/>
    <w:rsid w:val="00960612"/>
    <w:rsid w:val="00960B47"/>
    <w:rsid w:val="00960B92"/>
    <w:rsid w:val="00961C3F"/>
    <w:rsid w:val="00962601"/>
    <w:rsid w:val="00962BBD"/>
    <w:rsid w:val="00962D2C"/>
    <w:rsid w:val="0096378F"/>
    <w:rsid w:val="00964546"/>
    <w:rsid w:val="00964668"/>
    <w:rsid w:val="00964E1D"/>
    <w:rsid w:val="00964F0A"/>
    <w:rsid w:val="00965272"/>
    <w:rsid w:val="00965D27"/>
    <w:rsid w:val="00966663"/>
    <w:rsid w:val="009669E5"/>
    <w:rsid w:val="00966C7A"/>
    <w:rsid w:val="00967868"/>
    <w:rsid w:val="00967FAE"/>
    <w:rsid w:val="00970366"/>
    <w:rsid w:val="009704C1"/>
    <w:rsid w:val="00971683"/>
    <w:rsid w:val="0097193A"/>
    <w:rsid w:val="00971A2C"/>
    <w:rsid w:val="009720F9"/>
    <w:rsid w:val="009721E6"/>
    <w:rsid w:val="00972A1C"/>
    <w:rsid w:val="00973383"/>
    <w:rsid w:val="00973707"/>
    <w:rsid w:val="00973785"/>
    <w:rsid w:val="00973973"/>
    <w:rsid w:val="00973B8E"/>
    <w:rsid w:val="00973D2F"/>
    <w:rsid w:val="00974150"/>
    <w:rsid w:val="009742FC"/>
    <w:rsid w:val="00974E3F"/>
    <w:rsid w:val="00974F0C"/>
    <w:rsid w:val="00975344"/>
    <w:rsid w:val="00975CA2"/>
    <w:rsid w:val="00975F7F"/>
    <w:rsid w:val="009766CF"/>
    <w:rsid w:val="009769DE"/>
    <w:rsid w:val="00976BDB"/>
    <w:rsid w:val="009771D1"/>
    <w:rsid w:val="0097764A"/>
    <w:rsid w:val="009807C6"/>
    <w:rsid w:val="00981540"/>
    <w:rsid w:val="0098182F"/>
    <w:rsid w:val="00982452"/>
    <w:rsid w:val="0098245F"/>
    <w:rsid w:val="00984396"/>
    <w:rsid w:val="00984A5C"/>
    <w:rsid w:val="00984ABB"/>
    <w:rsid w:val="00985397"/>
    <w:rsid w:val="00985B99"/>
    <w:rsid w:val="009867CD"/>
    <w:rsid w:val="009868DB"/>
    <w:rsid w:val="00986D41"/>
    <w:rsid w:val="00986FA9"/>
    <w:rsid w:val="0098713F"/>
    <w:rsid w:val="0098757C"/>
    <w:rsid w:val="0098778D"/>
    <w:rsid w:val="00987C20"/>
    <w:rsid w:val="00987E4A"/>
    <w:rsid w:val="00987F52"/>
    <w:rsid w:val="00990757"/>
    <w:rsid w:val="00991026"/>
    <w:rsid w:val="00991C37"/>
    <w:rsid w:val="00991D59"/>
    <w:rsid w:val="00991D8A"/>
    <w:rsid w:val="009921F0"/>
    <w:rsid w:val="0099270E"/>
    <w:rsid w:val="00994E26"/>
    <w:rsid w:val="009959AD"/>
    <w:rsid w:val="00995A7F"/>
    <w:rsid w:val="00995B12"/>
    <w:rsid w:val="009965F1"/>
    <w:rsid w:val="0099694B"/>
    <w:rsid w:val="00996DFF"/>
    <w:rsid w:val="009A0BD7"/>
    <w:rsid w:val="009A0C4E"/>
    <w:rsid w:val="009A0C83"/>
    <w:rsid w:val="009A1317"/>
    <w:rsid w:val="009A1662"/>
    <w:rsid w:val="009A1A9B"/>
    <w:rsid w:val="009A25DE"/>
    <w:rsid w:val="009A2864"/>
    <w:rsid w:val="009A29A0"/>
    <w:rsid w:val="009A2E43"/>
    <w:rsid w:val="009A2EC9"/>
    <w:rsid w:val="009A3874"/>
    <w:rsid w:val="009A4399"/>
    <w:rsid w:val="009A455A"/>
    <w:rsid w:val="009A46D8"/>
    <w:rsid w:val="009A47E2"/>
    <w:rsid w:val="009A4B3E"/>
    <w:rsid w:val="009A6E08"/>
    <w:rsid w:val="009A7A38"/>
    <w:rsid w:val="009A7DA8"/>
    <w:rsid w:val="009A7DF2"/>
    <w:rsid w:val="009B09F5"/>
    <w:rsid w:val="009B0BFE"/>
    <w:rsid w:val="009B0E38"/>
    <w:rsid w:val="009B24A7"/>
    <w:rsid w:val="009B25C7"/>
    <w:rsid w:val="009B2CA6"/>
    <w:rsid w:val="009B355E"/>
    <w:rsid w:val="009B3733"/>
    <w:rsid w:val="009B441C"/>
    <w:rsid w:val="009B4D6A"/>
    <w:rsid w:val="009B511B"/>
    <w:rsid w:val="009B526D"/>
    <w:rsid w:val="009B591B"/>
    <w:rsid w:val="009B5985"/>
    <w:rsid w:val="009B627A"/>
    <w:rsid w:val="009B688D"/>
    <w:rsid w:val="009B6CE4"/>
    <w:rsid w:val="009C001E"/>
    <w:rsid w:val="009C083D"/>
    <w:rsid w:val="009C0EAF"/>
    <w:rsid w:val="009C0FFD"/>
    <w:rsid w:val="009C17A1"/>
    <w:rsid w:val="009C1D1D"/>
    <w:rsid w:val="009C2266"/>
    <w:rsid w:val="009C2C58"/>
    <w:rsid w:val="009C3801"/>
    <w:rsid w:val="009C3D16"/>
    <w:rsid w:val="009C3D69"/>
    <w:rsid w:val="009C3DD6"/>
    <w:rsid w:val="009C40BC"/>
    <w:rsid w:val="009C41F8"/>
    <w:rsid w:val="009C4291"/>
    <w:rsid w:val="009C43C7"/>
    <w:rsid w:val="009C44E7"/>
    <w:rsid w:val="009C4702"/>
    <w:rsid w:val="009C5582"/>
    <w:rsid w:val="009C6159"/>
    <w:rsid w:val="009C621C"/>
    <w:rsid w:val="009C668C"/>
    <w:rsid w:val="009C68BF"/>
    <w:rsid w:val="009C7083"/>
    <w:rsid w:val="009C77F5"/>
    <w:rsid w:val="009C7899"/>
    <w:rsid w:val="009C7D6A"/>
    <w:rsid w:val="009D30AF"/>
    <w:rsid w:val="009D3244"/>
    <w:rsid w:val="009D37EA"/>
    <w:rsid w:val="009D3A9B"/>
    <w:rsid w:val="009D4001"/>
    <w:rsid w:val="009D43DF"/>
    <w:rsid w:val="009D50E7"/>
    <w:rsid w:val="009D5501"/>
    <w:rsid w:val="009D5BF9"/>
    <w:rsid w:val="009D5D1A"/>
    <w:rsid w:val="009D680F"/>
    <w:rsid w:val="009D6C50"/>
    <w:rsid w:val="009D6EDB"/>
    <w:rsid w:val="009D74DA"/>
    <w:rsid w:val="009D7989"/>
    <w:rsid w:val="009D7A90"/>
    <w:rsid w:val="009E16C0"/>
    <w:rsid w:val="009E1C5C"/>
    <w:rsid w:val="009E1E65"/>
    <w:rsid w:val="009E2055"/>
    <w:rsid w:val="009E2256"/>
    <w:rsid w:val="009E283E"/>
    <w:rsid w:val="009E2BBD"/>
    <w:rsid w:val="009E3605"/>
    <w:rsid w:val="009E37F8"/>
    <w:rsid w:val="009E42EE"/>
    <w:rsid w:val="009E431C"/>
    <w:rsid w:val="009E4A27"/>
    <w:rsid w:val="009E4FA0"/>
    <w:rsid w:val="009E563E"/>
    <w:rsid w:val="009E5CC6"/>
    <w:rsid w:val="009E5DCC"/>
    <w:rsid w:val="009E64F5"/>
    <w:rsid w:val="009E655E"/>
    <w:rsid w:val="009E718A"/>
    <w:rsid w:val="009E7D0C"/>
    <w:rsid w:val="009E7D4D"/>
    <w:rsid w:val="009E7DDE"/>
    <w:rsid w:val="009E7F67"/>
    <w:rsid w:val="009F0653"/>
    <w:rsid w:val="009F1084"/>
    <w:rsid w:val="009F1550"/>
    <w:rsid w:val="009F19E9"/>
    <w:rsid w:val="009F1F3F"/>
    <w:rsid w:val="009F27F1"/>
    <w:rsid w:val="009F2B54"/>
    <w:rsid w:val="009F2FB6"/>
    <w:rsid w:val="009F3079"/>
    <w:rsid w:val="009F3320"/>
    <w:rsid w:val="009F362C"/>
    <w:rsid w:val="009F3AD0"/>
    <w:rsid w:val="009F3BF5"/>
    <w:rsid w:val="009F3CF4"/>
    <w:rsid w:val="009F3E44"/>
    <w:rsid w:val="009F45B7"/>
    <w:rsid w:val="009F4D25"/>
    <w:rsid w:val="009F5262"/>
    <w:rsid w:val="009F5C0F"/>
    <w:rsid w:val="009F7706"/>
    <w:rsid w:val="009F78B4"/>
    <w:rsid w:val="009F7ABC"/>
    <w:rsid w:val="009F7C08"/>
    <w:rsid w:val="00A01197"/>
    <w:rsid w:val="00A015C8"/>
    <w:rsid w:val="00A01C72"/>
    <w:rsid w:val="00A0239C"/>
    <w:rsid w:val="00A024F7"/>
    <w:rsid w:val="00A026D1"/>
    <w:rsid w:val="00A02850"/>
    <w:rsid w:val="00A03C89"/>
    <w:rsid w:val="00A03DC9"/>
    <w:rsid w:val="00A045D1"/>
    <w:rsid w:val="00A0483F"/>
    <w:rsid w:val="00A04CFA"/>
    <w:rsid w:val="00A0575F"/>
    <w:rsid w:val="00A05C8B"/>
    <w:rsid w:val="00A06927"/>
    <w:rsid w:val="00A07646"/>
    <w:rsid w:val="00A10C90"/>
    <w:rsid w:val="00A114D6"/>
    <w:rsid w:val="00A11C6E"/>
    <w:rsid w:val="00A12B66"/>
    <w:rsid w:val="00A12EBD"/>
    <w:rsid w:val="00A12ECF"/>
    <w:rsid w:val="00A136CD"/>
    <w:rsid w:val="00A13C75"/>
    <w:rsid w:val="00A13D97"/>
    <w:rsid w:val="00A14679"/>
    <w:rsid w:val="00A15371"/>
    <w:rsid w:val="00A15696"/>
    <w:rsid w:val="00A1589A"/>
    <w:rsid w:val="00A159E2"/>
    <w:rsid w:val="00A16FFF"/>
    <w:rsid w:val="00A17954"/>
    <w:rsid w:val="00A17B89"/>
    <w:rsid w:val="00A201CF"/>
    <w:rsid w:val="00A20B73"/>
    <w:rsid w:val="00A2220F"/>
    <w:rsid w:val="00A22433"/>
    <w:rsid w:val="00A232F8"/>
    <w:rsid w:val="00A236A9"/>
    <w:rsid w:val="00A24751"/>
    <w:rsid w:val="00A247B4"/>
    <w:rsid w:val="00A248E2"/>
    <w:rsid w:val="00A25173"/>
    <w:rsid w:val="00A25F2C"/>
    <w:rsid w:val="00A2636C"/>
    <w:rsid w:val="00A26662"/>
    <w:rsid w:val="00A2674E"/>
    <w:rsid w:val="00A2675F"/>
    <w:rsid w:val="00A26B18"/>
    <w:rsid w:val="00A2757B"/>
    <w:rsid w:val="00A27BBC"/>
    <w:rsid w:val="00A305BC"/>
    <w:rsid w:val="00A30C4C"/>
    <w:rsid w:val="00A30E19"/>
    <w:rsid w:val="00A31125"/>
    <w:rsid w:val="00A320B1"/>
    <w:rsid w:val="00A325F5"/>
    <w:rsid w:val="00A33695"/>
    <w:rsid w:val="00A3376F"/>
    <w:rsid w:val="00A33C55"/>
    <w:rsid w:val="00A34026"/>
    <w:rsid w:val="00A34F6B"/>
    <w:rsid w:val="00A369B8"/>
    <w:rsid w:val="00A369C3"/>
    <w:rsid w:val="00A37988"/>
    <w:rsid w:val="00A379B5"/>
    <w:rsid w:val="00A37A04"/>
    <w:rsid w:val="00A37E54"/>
    <w:rsid w:val="00A402A8"/>
    <w:rsid w:val="00A41661"/>
    <w:rsid w:val="00A4258D"/>
    <w:rsid w:val="00A42617"/>
    <w:rsid w:val="00A4281F"/>
    <w:rsid w:val="00A428AD"/>
    <w:rsid w:val="00A43070"/>
    <w:rsid w:val="00A4309F"/>
    <w:rsid w:val="00A4319E"/>
    <w:rsid w:val="00A4374E"/>
    <w:rsid w:val="00A44410"/>
    <w:rsid w:val="00A4471E"/>
    <w:rsid w:val="00A447A6"/>
    <w:rsid w:val="00A4497F"/>
    <w:rsid w:val="00A44F6A"/>
    <w:rsid w:val="00A45B3E"/>
    <w:rsid w:val="00A47823"/>
    <w:rsid w:val="00A47D7B"/>
    <w:rsid w:val="00A50EB7"/>
    <w:rsid w:val="00A51AA9"/>
    <w:rsid w:val="00A5221E"/>
    <w:rsid w:val="00A53185"/>
    <w:rsid w:val="00A532F5"/>
    <w:rsid w:val="00A53C11"/>
    <w:rsid w:val="00A5427A"/>
    <w:rsid w:val="00A54BF7"/>
    <w:rsid w:val="00A5527A"/>
    <w:rsid w:val="00A55C70"/>
    <w:rsid w:val="00A5627D"/>
    <w:rsid w:val="00A56F0F"/>
    <w:rsid w:val="00A5785B"/>
    <w:rsid w:val="00A60195"/>
    <w:rsid w:val="00A605B3"/>
    <w:rsid w:val="00A61993"/>
    <w:rsid w:val="00A61A64"/>
    <w:rsid w:val="00A62549"/>
    <w:rsid w:val="00A63074"/>
    <w:rsid w:val="00A635D8"/>
    <w:rsid w:val="00A6394C"/>
    <w:rsid w:val="00A64421"/>
    <w:rsid w:val="00A648C2"/>
    <w:rsid w:val="00A65255"/>
    <w:rsid w:val="00A66218"/>
    <w:rsid w:val="00A6683C"/>
    <w:rsid w:val="00A66EC6"/>
    <w:rsid w:val="00A6706B"/>
    <w:rsid w:val="00A672A8"/>
    <w:rsid w:val="00A675D9"/>
    <w:rsid w:val="00A67A08"/>
    <w:rsid w:val="00A67F6E"/>
    <w:rsid w:val="00A700A3"/>
    <w:rsid w:val="00A70159"/>
    <w:rsid w:val="00A70245"/>
    <w:rsid w:val="00A70410"/>
    <w:rsid w:val="00A707F3"/>
    <w:rsid w:val="00A71080"/>
    <w:rsid w:val="00A710EC"/>
    <w:rsid w:val="00A712E1"/>
    <w:rsid w:val="00A71526"/>
    <w:rsid w:val="00A72DF3"/>
    <w:rsid w:val="00A73282"/>
    <w:rsid w:val="00A7376F"/>
    <w:rsid w:val="00A74623"/>
    <w:rsid w:val="00A74B40"/>
    <w:rsid w:val="00A74D8D"/>
    <w:rsid w:val="00A75338"/>
    <w:rsid w:val="00A755F0"/>
    <w:rsid w:val="00A762C2"/>
    <w:rsid w:val="00A76381"/>
    <w:rsid w:val="00A7681F"/>
    <w:rsid w:val="00A77075"/>
    <w:rsid w:val="00A7708A"/>
    <w:rsid w:val="00A772B4"/>
    <w:rsid w:val="00A774C1"/>
    <w:rsid w:val="00A7787F"/>
    <w:rsid w:val="00A779E9"/>
    <w:rsid w:val="00A77DB7"/>
    <w:rsid w:val="00A77DF5"/>
    <w:rsid w:val="00A801A9"/>
    <w:rsid w:val="00A80A02"/>
    <w:rsid w:val="00A80C2E"/>
    <w:rsid w:val="00A80F68"/>
    <w:rsid w:val="00A810D4"/>
    <w:rsid w:val="00A81397"/>
    <w:rsid w:val="00A81DF0"/>
    <w:rsid w:val="00A8223D"/>
    <w:rsid w:val="00A82336"/>
    <w:rsid w:val="00A8273A"/>
    <w:rsid w:val="00A8286E"/>
    <w:rsid w:val="00A82F95"/>
    <w:rsid w:val="00A8318E"/>
    <w:rsid w:val="00A8405E"/>
    <w:rsid w:val="00A840BE"/>
    <w:rsid w:val="00A840D5"/>
    <w:rsid w:val="00A85CE0"/>
    <w:rsid w:val="00A85E91"/>
    <w:rsid w:val="00A86139"/>
    <w:rsid w:val="00A86E60"/>
    <w:rsid w:val="00A86EB4"/>
    <w:rsid w:val="00A87FF1"/>
    <w:rsid w:val="00A9000F"/>
    <w:rsid w:val="00A90BDF"/>
    <w:rsid w:val="00A90EAE"/>
    <w:rsid w:val="00A91267"/>
    <w:rsid w:val="00A92733"/>
    <w:rsid w:val="00A92CFF"/>
    <w:rsid w:val="00A92F0D"/>
    <w:rsid w:val="00A94F5F"/>
    <w:rsid w:val="00A94FBC"/>
    <w:rsid w:val="00A95150"/>
    <w:rsid w:val="00A9559C"/>
    <w:rsid w:val="00A95FD0"/>
    <w:rsid w:val="00A9691F"/>
    <w:rsid w:val="00A97932"/>
    <w:rsid w:val="00A97C62"/>
    <w:rsid w:val="00A97DCA"/>
    <w:rsid w:val="00AA02BE"/>
    <w:rsid w:val="00AA1A18"/>
    <w:rsid w:val="00AA1B66"/>
    <w:rsid w:val="00AA2144"/>
    <w:rsid w:val="00AA3189"/>
    <w:rsid w:val="00AA42A1"/>
    <w:rsid w:val="00AA5019"/>
    <w:rsid w:val="00AA515F"/>
    <w:rsid w:val="00AA54D4"/>
    <w:rsid w:val="00AA5812"/>
    <w:rsid w:val="00AA629F"/>
    <w:rsid w:val="00AA6A66"/>
    <w:rsid w:val="00AA6BC1"/>
    <w:rsid w:val="00AA72D7"/>
    <w:rsid w:val="00AA7658"/>
    <w:rsid w:val="00AB01A1"/>
    <w:rsid w:val="00AB01BE"/>
    <w:rsid w:val="00AB0412"/>
    <w:rsid w:val="00AB0885"/>
    <w:rsid w:val="00AB1C4B"/>
    <w:rsid w:val="00AB2389"/>
    <w:rsid w:val="00AB2C97"/>
    <w:rsid w:val="00AB2F46"/>
    <w:rsid w:val="00AB3069"/>
    <w:rsid w:val="00AB393F"/>
    <w:rsid w:val="00AB3FE1"/>
    <w:rsid w:val="00AB4173"/>
    <w:rsid w:val="00AB4766"/>
    <w:rsid w:val="00AB4E51"/>
    <w:rsid w:val="00AB5C94"/>
    <w:rsid w:val="00AB63E5"/>
    <w:rsid w:val="00AB6610"/>
    <w:rsid w:val="00AB667E"/>
    <w:rsid w:val="00AB67AA"/>
    <w:rsid w:val="00AB6C61"/>
    <w:rsid w:val="00AB70B2"/>
    <w:rsid w:val="00AB7835"/>
    <w:rsid w:val="00AB7B8D"/>
    <w:rsid w:val="00AB7EF6"/>
    <w:rsid w:val="00AC06B8"/>
    <w:rsid w:val="00AC0C9F"/>
    <w:rsid w:val="00AC0D56"/>
    <w:rsid w:val="00AC0F2C"/>
    <w:rsid w:val="00AC14E2"/>
    <w:rsid w:val="00AC1F38"/>
    <w:rsid w:val="00AC279D"/>
    <w:rsid w:val="00AC3054"/>
    <w:rsid w:val="00AC4299"/>
    <w:rsid w:val="00AC4491"/>
    <w:rsid w:val="00AC48EB"/>
    <w:rsid w:val="00AC4B34"/>
    <w:rsid w:val="00AC4E3A"/>
    <w:rsid w:val="00AC4F7C"/>
    <w:rsid w:val="00AC5192"/>
    <w:rsid w:val="00AC5975"/>
    <w:rsid w:val="00AC5D72"/>
    <w:rsid w:val="00AC5F45"/>
    <w:rsid w:val="00AC6255"/>
    <w:rsid w:val="00AC6266"/>
    <w:rsid w:val="00AC6446"/>
    <w:rsid w:val="00AC6519"/>
    <w:rsid w:val="00AC654C"/>
    <w:rsid w:val="00AC6570"/>
    <w:rsid w:val="00AC6619"/>
    <w:rsid w:val="00AC6E5A"/>
    <w:rsid w:val="00AC6FE7"/>
    <w:rsid w:val="00AC7107"/>
    <w:rsid w:val="00AD061B"/>
    <w:rsid w:val="00AD0C6F"/>
    <w:rsid w:val="00AD1A08"/>
    <w:rsid w:val="00AD3155"/>
    <w:rsid w:val="00AD34B8"/>
    <w:rsid w:val="00AD4571"/>
    <w:rsid w:val="00AD5D61"/>
    <w:rsid w:val="00AD6772"/>
    <w:rsid w:val="00AD70F1"/>
    <w:rsid w:val="00AD7567"/>
    <w:rsid w:val="00AD7BF3"/>
    <w:rsid w:val="00AE047C"/>
    <w:rsid w:val="00AE04F9"/>
    <w:rsid w:val="00AE0C1B"/>
    <w:rsid w:val="00AE1CD7"/>
    <w:rsid w:val="00AE3D79"/>
    <w:rsid w:val="00AE43DC"/>
    <w:rsid w:val="00AE4D99"/>
    <w:rsid w:val="00AE6F57"/>
    <w:rsid w:val="00AE761E"/>
    <w:rsid w:val="00AE77AA"/>
    <w:rsid w:val="00AE7CD3"/>
    <w:rsid w:val="00AF003B"/>
    <w:rsid w:val="00AF07E2"/>
    <w:rsid w:val="00AF1037"/>
    <w:rsid w:val="00AF11D4"/>
    <w:rsid w:val="00AF195D"/>
    <w:rsid w:val="00AF1E50"/>
    <w:rsid w:val="00AF1F57"/>
    <w:rsid w:val="00AF2910"/>
    <w:rsid w:val="00AF2DE2"/>
    <w:rsid w:val="00AF31C8"/>
    <w:rsid w:val="00AF37E5"/>
    <w:rsid w:val="00AF3C10"/>
    <w:rsid w:val="00AF3C69"/>
    <w:rsid w:val="00AF3D7A"/>
    <w:rsid w:val="00AF46F0"/>
    <w:rsid w:val="00AF473E"/>
    <w:rsid w:val="00AF4ED2"/>
    <w:rsid w:val="00AF540A"/>
    <w:rsid w:val="00AF61D0"/>
    <w:rsid w:val="00AF6219"/>
    <w:rsid w:val="00AF62BC"/>
    <w:rsid w:val="00AF672F"/>
    <w:rsid w:val="00AF6AF4"/>
    <w:rsid w:val="00AF6F2C"/>
    <w:rsid w:val="00AF7FA5"/>
    <w:rsid w:val="00B006E9"/>
    <w:rsid w:val="00B00F74"/>
    <w:rsid w:val="00B01163"/>
    <w:rsid w:val="00B01919"/>
    <w:rsid w:val="00B024AD"/>
    <w:rsid w:val="00B024D7"/>
    <w:rsid w:val="00B0320E"/>
    <w:rsid w:val="00B03CD3"/>
    <w:rsid w:val="00B03D14"/>
    <w:rsid w:val="00B041A5"/>
    <w:rsid w:val="00B048F1"/>
    <w:rsid w:val="00B049B4"/>
    <w:rsid w:val="00B04A18"/>
    <w:rsid w:val="00B04D23"/>
    <w:rsid w:val="00B055FF"/>
    <w:rsid w:val="00B05654"/>
    <w:rsid w:val="00B057CA"/>
    <w:rsid w:val="00B06892"/>
    <w:rsid w:val="00B0698F"/>
    <w:rsid w:val="00B11505"/>
    <w:rsid w:val="00B1153C"/>
    <w:rsid w:val="00B11D0D"/>
    <w:rsid w:val="00B12173"/>
    <w:rsid w:val="00B12E10"/>
    <w:rsid w:val="00B12EA6"/>
    <w:rsid w:val="00B13924"/>
    <w:rsid w:val="00B13F06"/>
    <w:rsid w:val="00B14047"/>
    <w:rsid w:val="00B14253"/>
    <w:rsid w:val="00B145A2"/>
    <w:rsid w:val="00B14895"/>
    <w:rsid w:val="00B15072"/>
    <w:rsid w:val="00B15280"/>
    <w:rsid w:val="00B15569"/>
    <w:rsid w:val="00B15761"/>
    <w:rsid w:val="00B15DB6"/>
    <w:rsid w:val="00B15F2D"/>
    <w:rsid w:val="00B16580"/>
    <w:rsid w:val="00B17100"/>
    <w:rsid w:val="00B171C0"/>
    <w:rsid w:val="00B17999"/>
    <w:rsid w:val="00B20317"/>
    <w:rsid w:val="00B203D1"/>
    <w:rsid w:val="00B20E5D"/>
    <w:rsid w:val="00B212C5"/>
    <w:rsid w:val="00B21DE2"/>
    <w:rsid w:val="00B21E50"/>
    <w:rsid w:val="00B22110"/>
    <w:rsid w:val="00B2243E"/>
    <w:rsid w:val="00B22E27"/>
    <w:rsid w:val="00B22EF9"/>
    <w:rsid w:val="00B23005"/>
    <w:rsid w:val="00B23A0D"/>
    <w:rsid w:val="00B246B6"/>
    <w:rsid w:val="00B267A1"/>
    <w:rsid w:val="00B26927"/>
    <w:rsid w:val="00B30046"/>
    <w:rsid w:val="00B31D8A"/>
    <w:rsid w:val="00B32117"/>
    <w:rsid w:val="00B32AFB"/>
    <w:rsid w:val="00B34001"/>
    <w:rsid w:val="00B34B0B"/>
    <w:rsid w:val="00B34B77"/>
    <w:rsid w:val="00B34DD6"/>
    <w:rsid w:val="00B3568A"/>
    <w:rsid w:val="00B35F80"/>
    <w:rsid w:val="00B3602B"/>
    <w:rsid w:val="00B36BA6"/>
    <w:rsid w:val="00B36EAA"/>
    <w:rsid w:val="00B37876"/>
    <w:rsid w:val="00B4001F"/>
    <w:rsid w:val="00B404F3"/>
    <w:rsid w:val="00B41265"/>
    <w:rsid w:val="00B4177D"/>
    <w:rsid w:val="00B424A7"/>
    <w:rsid w:val="00B431BD"/>
    <w:rsid w:val="00B439B1"/>
    <w:rsid w:val="00B43C2A"/>
    <w:rsid w:val="00B43F29"/>
    <w:rsid w:val="00B4423C"/>
    <w:rsid w:val="00B442BD"/>
    <w:rsid w:val="00B446AF"/>
    <w:rsid w:val="00B44FD0"/>
    <w:rsid w:val="00B45075"/>
    <w:rsid w:val="00B4512A"/>
    <w:rsid w:val="00B45BCF"/>
    <w:rsid w:val="00B45F85"/>
    <w:rsid w:val="00B4613E"/>
    <w:rsid w:val="00B46E78"/>
    <w:rsid w:val="00B47F0C"/>
    <w:rsid w:val="00B50194"/>
    <w:rsid w:val="00B50D11"/>
    <w:rsid w:val="00B51C3F"/>
    <w:rsid w:val="00B51CC6"/>
    <w:rsid w:val="00B51F42"/>
    <w:rsid w:val="00B522A4"/>
    <w:rsid w:val="00B526AB"/>
    <w:rsid w:val="00B52872"/>
    <w:rsid w:val="00B52DE9"/>
    <w:rsid w:val="00B53030"/>
    <w:rsid w:val="00B53847"/>
    <w:rsid w:val="00B53939"/>
    <w:rsid w:val="00B53E7A"/>
    <w:rsid w:val="00B542AB"/>
    <w:rsid w:val="00B55208"/>
    <w:rsid w:val="00B569D1"/>
    <w:rsid w:val="00B57D32"/>
    <w:rsid w:val="00B61601"/>
    <w:rsid w:val="00B62635"/>
    <w:rsid w:val="00B64714"/>
    <w:rsid w:val="00B64EB6"/>
    <w:rsid w:val="00B65598"/>
    <w:rsid w:val="00B65BC1"/>
    <w:rsid w:val="00B65DD6"/>
    <w:rsid w:val="00B66126"/>
    <w:rsid w:val="00B66747"/>
    <w:rsid w:val="00B67F61"/>
    <w:rsid w:val="00B70114"/>
    <w:rsid w:val="00B704AB"/>
    <w:rsid w:val="00B71128"/>
    <w:rsid w:val="00B71CD5"/>
    <w:rsid w:val="00B71DAC"/>
    <w:rsid w:val="00B71F25"/>
    <w:rsid w:val="00B7281D"/>
    <w:rsid w:val="00B72E87"/>
    <w:rsid w:val="00B730C7"/>
    <w:rsid w:val="00B734C4"/>
    <w:rsid w:val="00B7350E"/>
    <w:rsid w:val="00B7367A"/>
    <w:rsid w:val="00B7446A"/>
    <w:rsid w:val="00B74792"/>
    <w:rsid w:val="00B74803"/>
    <w:rsid w:val="00B74827"/>
    <w:rsid w:val="00B74C75"/>
    <w:rsid w:val="00B74FFF"/>
    <w:rsid w:val="00B75318"/>
    <w:rsid w:val="00B7552A"/>
    <w:rsid w:val="00B7583B"/>
    <w:rsid w:val="00B759BA"/>
    <w:rsid w:val="00B75A69"/>
    <w:rsid w:val="00B764DD"/>
    <w:rsid w:val="00B7664C"/>
    <w:rsid w:val="00B76B08"/>
    <w:rsid w:val="00B76CD4"/>
    <w:rsid w:val="00B76EC3"/>
    <w:rsid w:val="00B7761D"/>
    <w:rsid w:val="00B8057C"/>
    <w:rsid w:val="00B80B56"/>
    <w:rsid w:val="00B811B0"/>
    <w:rsid w:val="00B814CA"/>
    <w:rsid w:val="00B816A3"/>
    <w:rsid w:val="00B822A4"/>
    <w:rsid w:val="00B828CC"/>
    <w:rsid w:val="00B83834"/>
    <w:rsid w:val="00B83CF3"/>
    <w:rsid w:val="00B83D61"/>
    <w:rsid w:val="00B83DDE"/>
    <w:rsid w:val="00B846EC"/>
    <w:rsid w:val="00B8548A"/>
    <w:rsid w:val="00B8560C"/>
    <w:rsid w:val="00B856D5"/>
    <w:rsid w:val="00B8575F"/>
    <w:rsid w:val="00B857B8"/>
    <w:rsid w:val="00B85B8C"/>
    <w:rsid w:val="00B85F75"/>
    <w:rsid w:val="00B86114"/>
    <w:rsid w:val="00B86CA9"/>
    <w:rsid w:val="00B86D0D"/>
    <w:rsid w:val="00B87CDB"/>
    <w:rsid w:val="00B91440"/>
    <w:rsid w:val="00B918B1"/>
    <w:rsid w:val="00B92AAD"/>
    <w:rsid w:val="00B93FA1"/>
    <w:rsid w:val="00B94E68"/>
    <w:rsid w:val="00B94F66"/>
    <w:rsid w:val="00B962E2"/>
    <w:rsid w:val="00B96FBD"/>
    <w:rsid w:val="00B975AC"/>
    <w:rsid w:val="00B976B5"/>
    <w:rsid w:val="00B976CF"/>
    <w:rsid w:val="00B97B3A"/>
    <w:rsid w:val="00B97F1B"/>
    <w:rsid w:val="00BA05FE"/>
    <w:rsid w:val="00BA0E48"/>
    <w:rsid w:val="00BA1BF6"/>
    <w:rsid w:val="00BA1C6C"/>
    <w:rsid w:val="00BA242C"/>
    <w:rsid w:val="00BA2644"/>
    <w:rsid w:val="00BA2863"/>
    <w:rsid w:val="00BA2A4A"/>
    <w:rsid w:val="00BA325A"/>
    <w:rsid w:val="00BA37A9"/>
    <w:rsid w:val="00BA4245"/>
    <w:rsid w:val="00BA4A8E"/>
    <w:rsid w:val="00BA5699"/>
    <w:rsid w:val="00BA58FE"/>
    <w:rsid w:val="00BA5960"/>
    <w:rsid w:val="00BA5C1F"/>
    <w:rsid w:val="00BA6384"/>
    <w:rsid w:val="00BA6E03"/>
    <w:rsid w:val="00BA7CE0"/>
    <w:rsid w:val="00BA7D08"/>
    <w:rsid w:val="00BA7D12"/>
    <w:rsid w:val="00BB0595"/>
    <w:rsid w:val="00BB089F"/>
    <w:rsid w:val="00BB0C11"/>
    <w:rsid w:val="00BB0C2B"/>
    <w:rsid w:val="00BB0CF4"/>
    <w:rsid w:val="00BB169C"/>
    <w:rsid w:val="00BB1DFE"/>
    <w:rsid w:val="00BB22D4"/>
    <w:rsid w:val="00BB24D6"/>
    <w:rsid w:val="00BB261F"/>
    <w:rsid w:val="00BB38AB"/>
    <w:rsid w:val="00BB3CBE"/>
    <w:rsid w:val="00BB4210"/>
    <w:rsid w:val="00BB459D"/>
    <w:rsid w:val="00BB50BB"/>
    <w:rsid w:val="00BB540F"/>
    <w:rsid w:val="00BB5B5D"/>
    <w:rsid w:val="00BB6397"/>
    <w:rsid w:val="00BB6834"/>
    <w:rsid w:val="00BB6B9C"/>
    <w:rsid w:val="00BB6F28"/>
    <w:rsid w:val="00BB73C8"/>
    <w:rsid w:val="00BB7E19"/>
    <w:rsid w:val="00BC068F"/>
    <w:rsid w:val="00BC0A7F"/>
    <w:rsid w:val="00BC1220"/>
    <w:rsid w:val="00BC136A"/>
    <w:rsid w:val="00BC288D"/>
    <w:rsid w:val="00BC2C58"/>
    <w:rsid w:val="00BC329F"/>
    <w:rsid w:val="00BC34E0"/>
    <w:rsid w:val="00BC3A29"/>
    <w:rsid w:val="00BC3F13"/>
    <w:rsid w:val="00BC4057"/>
    <w:rsid w:val="00BC40B5"/>
    <w:rsid w:val="00BC43FD"/>
    <w:rsid w:val="00BC46B9"/>
    <w:rsid w:val="00BC47BF"/>
    <w:rsid w:val="00BC4A1D"/>
    <w:rsid w:val="00BC4CE8"/>
    <w:rsid w:val="00BC4DB9"/>
    <w:rsid w:val="00BC4F1C"/>
    <w:rsid w:val="00BC51F5"/>
    <w:rsid w:val="00BC604C"/>
    <w:rsid w:val="00BC61CD"/>
    <w:rsid w:val="00BC61F2"/>
    <w:rsid w:val="00BC64E2"/>
    <w:rsid w:val="00BC67C0"/>
    <w:rsid w:val="00BC6D17"/>
    <w:rsid w:val="00BC6F32"/>
    <w:rsid w:val="00BC6F41"/>
    <w:rsid w:val="00BC793E"/>
    <w:rsid w:val="00BC7CDB"/>
    <w:rsid w:val="00BC7E64"/>
    <w:rsid w:val="00BD0EF5"/>
    <w:rsid w:val="00BD1270"/>
    <w:rsid w:val="00BD1379"/>
    <w:rsid w:val="00BD1524"/>
    <w:rsid w:val="00BD1863"/>
    <w:rsid w:val="00BD23E6"/>
    <w:rsid w:val="00BD2FE7"/>
    <w:rsid w:val="00BD34D2"/>
    <w:rsid w:val="00BD36DE"/>
    <w:rsid w:val="00BD3B3B"/>
    <w:rsid w:val="00BD3FFB"/>
    <w:rsid w:val="00BD47F3"/>
    <w:rsid w:val="00BD4E13"/>
    <w:rsid w:val="00BD52C3"/>
    <w:rsid w:val="00BD5485"/>
    <w:rsid w:val="00BD5F43"/>
    <w:rsid w:val="00BD6294"/>
    <w:rsid w:val="00BD661B"/>
    <w:rsid w:val="00BD687C"/>
    <w:rsid w:val="00BD6DB9"/>
    <w:rsid w:val="00BD7419"/>
    <w:rsid w:val="00BD75D1"/>
    <w:rsid w:val="00BE0363"/>
    <w:rsid w:val="00BE03D0"/>
    <w:rsid w:val="00BE08DE"/>
    <w:rsid w:val="00BE0A45"/>
    <w:rsid w:val="00BE1233"/>
    <w:rsid w:val="00BE1277"/>
    <w:rsid w:val="00BE1311"/>
    <w:rsid w:val="00BE18A5"/>
    <w:rsid w:val="00BE19C2"/>
    <w:rsid w:val="00BE2273"/>
    <w:rsid w:val="00BE2659"/>
    <w:rsid w:val="00BE2B26"/>
    <w:rsid w:val="00BE358B"/>
    <w:rsid w:val="00BE4109"/>
    <w:rsid w:val="00BE447B"/>
    <w:rsid w:val="00BE4782"/>
    <w:rsid w:val="00BE47D8"/>
    <w:rsid w:val="00BE48B8"/>
    <w:rsid w:val="00BE4FD9"/>
    <w:rsid w:val="00BE553F"/>
    <w:rsid w:val="00BE5D73"/>
    <w:rsid w:val="00BE6AEE"/>
    <w:rsid w:val="00BE6C8F"/>
    <w:rsid w:val="00BE6DFE"/>
    <w:rsid w:val="00BE79AB"/>
    <w:rsid w:val="00BE7E1C"/>
    <w:rsid w:val="00BE7F18"/>
    <w:rsid w:val="00BF0637"/>
    <w:rsid w:val="00BF08E5"/>
    <w:rsid w:val="00BF10AC"/>
    <w:rsid w:val="00BF124A"/>
    <w:rsid w:val="00BF250E"/>
    <w:rsid w:val="00BF2A0A"/>
    <w:rsid w:val="00BF37A9"/>
    <w:rsid w:val="00BF3C23"/>
    <w:rsid w:val="00BF4084"/>
    <w:rsid w:val="00BF4770"/>
    <w:rsid w:val="00BF524B"/>
    <w:rsid w:val="00BF540A"/>
    <w:rsid w:val="00BF5777"/>
    <w:rsid w:val="00BF67D7"/>
    <w:rsid w:val="00BF680E"/>
    <w:rsid w:val="00BF6EC1"/>
    <w:rsid w:val="00BF7235"/>
    <w:rsid w:val="00BF7257"/>
    <w:rsid w:val="00BF7347"/>
    <w:rsid w:val="00BF7D6B"/>
    <w:rsid w:val="00C001FC"/>
    <w:rsid w:val="00C00E1F"/>
    <w:rsid w:val="00C01311"/>
    <w:rsid w:val="00C017D1"/>
    <w:rsid w:val="00C01E4F"/>
    <w:rsid w:val="00C02345"/>
    <w:rsid w:val="00C029BC"/>
    <w:rsid w:val="00C03563"/>
    <w:rsid w:val="00C03A98"/>
    <w:rsid w:val="00C043B0"/>
    <w:rsid w:val="00C04798"/>
    <w:rsid w:val="00C04D37"/>
    <w:rsid w:val="00C05941"/>
    <w:rsid w:val="00C06422"/>
    <w:rsid w:val="00C0657C"/>
    <w:rsid w:val="00C074C4"/>
    <w:rsid w:val="00C101C5"/>
    <w:rsid w:val="00C10CD4"/>
    <w:rsid w:val="00C10CEB"/>
    <w:rsid w:val="00C11025"/>
    <w:rsid w:val="00C112F8"/>
    <w:rsid w:val="00C11B8D"/>
    <w:rsid w:val="00C11CC7"/>
    <w:rsid w:val="00C11D7F"/>
    <w:rsid w:val="00C12AE0"/>
    <w:rsid w:val="00C12FEB"/>
    <w:rsid w:val="00C1357C"/>
    <w:rsid w:val="00C140C6"/>
    <w:rsid w:val="00C144EF"/>
    <w:rsid w:val="00C1534E"/>
    <w:rsid w:val="00C15C68"/>
    <w:rsid w:val="00C15EF5"/>
    <w:rsid w:val="00C16D4E"/>
    <w:rsid w:val="00C174D0"/>
    <w:rsid w:val="00C17A59"/>
    <w:rsid w:val="00C17C89"/>
    <w:rsid w:val="00C211DC"/>
    <w:rsid w:val="00C212E1"/>
    <w:rsid w:val="00C2135F"/>
    <w:rsid w:val="00C2149D"/>
    <w:rsid w:val="00C219A5"/>
    <w:rsid w:val="00C221BC"/>
    <w:rsid w:val="00C228BC"/>
    <w:rsid w:val="00C230E3"/>
    <w:rsid w:val="00C2336C"/>
    <w:rsid w:val="00C233C6"/>
    <w:rsid w:val="00C23D4E"/>
    <w:rsid w:val="00C24ED2"/>
    <w:rsid w:val="00C24F3F"/>
    <w:rsid w:val="00C25129"/>
    <w:rsid w:val="00C25670"/>
    <w:rsid w:val="00C259E2"/>
    <w:rsid w:val="00C2636B"/>
    <w:rsid w:val="00C26C3A"/>
    <w:rsid w:val="00C277FB"/>
    <w:rsid w:val="00C27B03"/>
    <w:rsid w:val="00C27CEA"/>
    <w:rsid w:val="00C30639"/>
    <w:rsid w:val="00C306B3"/>
    <w:rsid w:val="00C306F6"/>
    <w:rsid w:val="00C3070C"/>
    <w:rsid w:val="00C3072C"/>
    <w:rsid w:val="00C30856"/>
    <w:rsid w:val="00C31777"/>
    <w:rsid w:val="00C3194E"/>
    <w:rsid w:val="00C31BBB"/>
    <w:rsid w:val="00C3220C"/>
    <w:rsid w:val="00C325AD"/>
    <w:rsid w:val="00C32F3B"/>
    <w:rsid w:val="00C33A0C"/>
    <w:rsid w:val="00C345ED"/>
    <w:rsid w:val="00C34837"/>
    <w:rsid w:val="00C348B3"/>
    <w:rsid w:val="00C34F38"/>
    <w:rsid w:val="00C3548F"/>
    <w:rsid w:val="00C356C8"/>
    <w:rsid w:val="00C35EDC"/>
    <w:rsid w:val="00C367B4"/>
    <w:rsid w:val="00C36B07"/>
    <w:rsid w:val="00C36B2D"/>
    <w:rsid w:val="00C37615"/>
    <w:rsid w:val="00C37B29"/>
    <w:rsid w:val="00C40D60"/>
    <w:rsid w:val="00C42089"/>
    <w:rsid w:val="00C42CBA"/>
    <w:rsid w:val="00C437E0"/>
    <w:rsid w:val="00C43A7D"/>
    <w:rsid w:val="00C4425F"/>
    <w:rsid w:val="00C44421"/>
    <w:rsid w:val="00C44A04"/>
    <w:rsid w:val="00C44C83"/>
    <w:rsid w:val="00C453BD"/>
    <w:rsid w:val="00C4623C"/>
    <w:rsid w:val="00C46DB1"/>
    <w:rsid w:val="00C4706F"/>
    <w:rsid w:val="00C4714F"/>
    <w:rsid w:val="00C471D8"/>
    <w:rsid w:val="00C47BD3"/>
    <w:rsid w:val="00C47E57"/>
    <w:rsid w:val="00C504D3"/>
    <w:rsid w:val="00C50D6C"/>
    <w:rsid w:val="00C51947"/>
    <w:rsid w:val="00C52499"/>
    <w:rsid w:val="00C536B3"/>
    <w:rsid w:val="00C53B22"/>
    <w:rsid w:val="00C53C4E"/>
    <w:rsid w:val="00C54012"/>
    <w:rsid w:val="00C54203"/>
    <w:rsid w:val="00C542A9"/>
    <w:rsid w:val="00C54763"/>
    <w:rsid w:val="00C55547"/>
    <w:rsid w:val="00C55649"/>
    <w:rsid w:val="00C563A1"/>
    <w:rsid w:val="00C568E7"/>
    <w:rsid w:val="00C576F8"/>
    <w:rsid w:val="00C57C27"/>
    <w:rsid w:val="00C57F07"/>
    <w:rsid w:val="00C604E5"/>
    <w:rsid w:val="00C604F5"/>
    <w:rsid w:val="00C610D0"/>
    <w:rsid w:val="00C61583"/>
    <w:rsid w:val="00C61F73"/>
    <w:rsid w:val="00C61FF5"/>
    <w:rsid w:val="00C62039"/>
    <w:rsid w:val="00C62BD0"/>
    <w:rsid w:val="00C62CD3"/>
    <w:rsid w:val="00C635CF"/>
    <w:rsid w:val="00C635FD"/>
    <w:rsid w:val="00C63CBF"/>
    <w:rsid w:val="00C64027"/>
    <w:rsid w:val="00C66473"/>
    <w:rsid w:val="00C66E89"/>
    <w:rsid w:val="00C67004"/>
    <w:rsid w:val="00C679E4"/>
    <w:rsid w:val="00C7073E"/>
    <w:rsid w:val="00C707EE"/>
    <w:rsid w:val="00C70AA9"/>
    <w:rsid w:val="00C7103D"/>
    <w:rsid w:val="00C717A2"/>
    <w:rsid w:val="00C717C8"/>
    <w:rsid w:val="00C7187C"/>
    <w:rsid w:val="00C71AF2"/>
    <w:rsid w:val="00C71B86"/>
    <w:rsid w:val="00C71D62"/>
    <w:rsid w:val="00C723EA"/>
    <w:rsid w:val="00C72503"/>
    <w:rsid w:val="00C726CA"/>
    <w:rsid w:val="00C72B5D"/>
    <w:rsid w:val="00C731CE"/>
    <w:rsid w:val="00C74B10"/>
    <w:rsid w:val="00C75E70"/>
    <w:rsid w:val="00C766FA"/>
    <w:rsid w:val="00C76804"/>
    <w:rsid w:val="00C76E4A"/>
    <w:rsid w:val="00C76EBB"/>
    <w:rsid w:val="00C77224"/>
    <w:rsid w:val="00C80731"/>
    <w:rsid w:val="00C80791"/>
    <w:rsid w:val="00C80811"/>
    <w:rsid w:val="00C81AF5"/>
    <w:rsid w:val="00C81C8B"/>
    <w:rsid w:val="00C82285"/>
    <w:rsid w:val="00C82F83"/>
    <w:rsid w:val="00C839AF"/>
    <w:rsid w:val="00C84BAF"/>
    <w:rsid w:val="00C84C64"/>
    <w:rsid w:val="00C855E4"/>
    <w:rsid w:val="00C8571F"/>
    <w:rsid w:val="00C85A1E"/>
    <w:rsid w:val="00C85EAB"/>
    <w:rsid w:val="00C87795"/>
    <w:rsid w:val="00C87C55"/>
    <w:rsid w:val="00C87CEE"/>
    <w:rsid w:val="00C87E77"/>
    <w:rsid w:val="00C9009E"/>
    <w:rsid w:val="00C917B0"/>
    <w:rsid w:val="00C91885"/>
    <w:rsid w:val="00C91B75"/>
    <w:rsid w:val="00C91DC9"/>
    <w:rsid w:val="00C928C6"/>
    <w:rsid w:val="00C92F5E"/>
    <w:rsid w:val="00C9328A"/>
    <w:rsid w:val="00C9332F"/>
    <w:rsid w:val="00C93697"/>
    <w:rsid w:val="00C93FC2"/>
    <w:rsid w:val="00C941FF"/>
    <w:rsid w:val="00C94812"/>
    <w:rsid w:val="00C94AFD"/>
    <w:rsid w:val="00C95414"/>
    <w:rsid w:val="00C95DD7"/>
    <w:rsid w:val="00C95E48"/>
    <w:rsid w:val="00C960CE"/>
    <w:rsid w:val="00C9673B"/>
    <w:rsid w:val="00C973FB"/>
    <w:rsid w:val="00C9764D"/>
    <w:rsid w:val="00C97BF8"/>
    <w:rsid w:val="00CA0293"/>
    <w:rsid w:val="00CA0C40"/>
    <w:rsid w:val="00CA126C"/>
    <w:rsid w:val="00CA13B9"/>
    <w:rsid w:val="00CA21CA"/>
    <w:rsid w:val="00CA236C"/>
    <w:rsid w:val="00CA270D"/>
    <w:rsid w:val="00CA2E80"/>
    <w:rsid w:val="00CA2E92"/>
    <w:rsid w:val="00CA41FF"/>
    <w:rsid w:val="00CA4EB2"/>
    <w:rsid w:val="00CA61EE"/>
    <w:rsid w:val="00CA6F54"/>
    <w:rsid w:val="00CB08BE"/>
    <w:rsid w:val="00CB0A88"/>
    <w:rsid w:val="00CB0BF8"/>
    <w:rsid w:val="00CB1575"/>
    <w:rsid w:val="00CB1CAD"/>
    <w:rsid w:val="00CB1F27"/>
    <w:rsid w:val="00CB1FF6"/>
    <w:rsid w:val="00CB256D"/>
    <w:rsid w:val="00CB27B0"/>
    <w:rsid w:val="00CB3146"/>
    <w:rsid w:val="00CB3376"/>
    <w:rsid w:val="00CB38DD"/>
    <w:rsid w:val="00CB3C8D"/>
    <w:rsid w:val="00CB484B"/>
    <w:rsid w:val="00CB4E0C"/>
    <w:rsid w:val="00CB5059"/>
    <w:rsid w:val="00CB52F6"/>
    <w:rsid w:val="00CB616D"/>
    <w:rsid w:val="00CB6C8D"/>
    <w:rsid w:val="00CB6EE1"/>
    <w:rsid w:val="00CB7E6E"/>
    <w:rsid w:val="00CB7F46"/>
    <w:rsid w:val="00CC09F6"/>
    <w:rsid w:val="00CC112B"/>
    <w:rsid w:val="00CC2508"/>
    <w:rsid w:val="00CC26A6"/>
    <w:rsid w:val="00CC2B5B"/>
    <w:rsid w:val="00CC2F2F"/>
    <w:rsid w:val="00CC36BE"/>
    <w:rsid w:val="00CC47A1"/>
    <w:rsid w:val="00CC47F8"/>
    <w:rsid w:val="00CC4BFF"/>
    <w:rsid w:val="00CC4F4F"/>
    <w:rsid w:val="00CC4F94"/>
    <w:rsid w:val="00CC5DD2"/>
    <w:rsid w:val="00CC5F0A"/>
    <w:rsid w:val="00CC6448"/>
    <w:rsid w:val="00CC6811"/>
    <w:rsid w:val="00CC6A7B"/>
    <w:rsid w:val="00CC7195"/>
    <w:rsid w:val="00CC73DA"/>
    <w:rsid w:val="00CC7A11"/>
    <w:rsid w:val="00CD1325"/>
    <w:rsid w:val="00CD1420"/>
    <w:rsid w:val="00CD1B30"/>
    <w:rsid w:val="00CD2E20"/>
    <w:rsid w:val="00CD34CA"/>
    <w:rsid w:val="00CD35F2"/>
    <w:rsid w:val="00CD385E"/>
    <w:rsid w:val="00CD3F0E"/>
    <w:rsid w:val="00CD4356"/>
    <w:rsid w:val="00CD4364"/>
    <w:rsid w:val="00CD4466"/>
    <w:rsid w:val="00CD48E0"/>
    <w:rsid w:val="00CD68AA"/>
    <w:rsid w:val="00CD6CEB"/>
    <w:rsid w:val="00CD71F1"/>
    <w:rsid w:val="00CD7623"/>
    <w:rsid w:val="00CD7D5B"/>
    <w:rsid w:val="00CD7ED8"/>
    <w:rsid w:val="00CE0141"/>
    <w:rsid w:val="00CE06E9"/>
    <w:rsid w:val="00CE1093"/>
    <w:rsid w:val="00CE2A31"/>
    <w:rsid w:val="00CE2B78"/>
    <w:rsid w:val="00CE31F7"/>
    <w:rsid w:val="00CE4182"/>
    <w:rsid w:val="00CE47AF"/>
    <w:rsid w:val="00CE4BEB"/>
    <w:rsid w:val="00CE4C49"/>
    <w:rsid w:val="00CE5006"/>
    <w:rsid w:val="00CE51FF"/>
    <w:rsid w:val="00CE5491"/>
    <w:rsid w:val="00CE5754"/>
    <w:rsid w:val="00CE5ACF"/>
    <w:rsid w:val="00CE66E5"/>
    <w:rsid w:val="00CE7221"/>
    <w:rsid w:val="00CE797B"/>
    <w:rsid w:val="00CE7F91"/>
    <w:rsid w:val="00CF0568"/>
    <w:rsid w:val="00CF103B"/>
    <w:rsid w:val="00CF1093"/>
    <w:rsid w:val="00CF206F"/>
    <w:rsid w:val="00CF2D64"/>
    <w:rsid w:val="00CF2EC4"/>
    <w:rsid w:val="00CF4AE8"/>
    <w:rsid w:val="00CF4C30"/>
    <w:rsid w:val="00CF5466"/>
    <w:rsid w:val="00CF5957"/>
    <w:rsid w:val="00CF66EB"/>
    <w:rsid w:val="00CF6B09"/>
    <w:rsid w:val="00CF6D85"/>
    <w:rsid w:val="00CF6F63"/>
    <w:rsid w:val="00D002E0"/>
    <w:rsid w:val="00D01445"/>
    <w:rsid w:val="00D01471"/>
    <w:rsid w:val="00D021AF"/>
    <w:rsid w:val="00D024BD"/>
    <w:rsid w:val="00D02770"/>
    <w:rsid w:val="00D02E89"/>
    <w:rsid w:val="00D054C0"/>
    <w:rsid w:val="00D057A6"/>
    <w:rsid w:val="00D05A94"/>
    <w:rsid w:val="00D06F70"/>
    <w:rsid w:val="00D07165"/>
    <w:rsid w:val="00D10012"/>
    <w:rsid w:val="00D10700"/>
    <w:rsid w:val="00D10A47"/>
    <w:rsid w:val="00D10B59"/>
    <w:rsid w:val="00D10D89"/>
    <w:rsid w:val="00D11D41"/>
    <w:rsid w:val="00D11E4C"/>
    <w:rsid w:val="00D1223C"/>
    <w:rsid w:val="00D12640"/>
    <w:rsid w:val="00D13483"/>
    <w:rsid w:val="00D14299"/>
    <w:rsid w:val="00D14A32"/>
    <w:rsid w:val="00D14B6D"/>
    <w:rsid w:val="00D14EE0"/>
    <w:rsid w:val="00D15808"/>
    <w:rsid w:val="00D15A90"/>
    <w:rsid w:val="00D15C7A"/>
    <w:rsid w:val="00D16076"/>
    <w:rsid w:val="00D16330"/>
    <w:rsid w:val="00D16380"/>
    <w:rsid w:val="00D1683C"/>
    <w:rsid w:val="00D1690D"/>
    <w:rsid w:val="00D16E19"/>
    <w:rsid w:val="00D16FBF"/>
    <w:rsid w:val="00D177A5"/>
    <w:rsid w:val="00D1786A"/>
    <w:rsid w:val="00D2018B"/>
    <w:rsid w:val="00D20799"/>
    <w:rsid w:val="00D209AF"/>
    <w:rsid w:val="00D20C67"/>
    <w:rsid w:val="00D212FE"/>
    <w:rsid w:val="00D21348"/>
    <w:rsid w:val="00D21548"/>
    <w:rsid w:val="00D21B29"/>
    <w:rsid w:val="00D22ABE"/>
    <w:rsid w:val="00D23578"/>
    <w:rsid w:val="00D2428D"/>
    <w:rsid w:val="00D24331"/>
    <w:rsid w:val="00D2506C"/>
    <w:rsid w:val="00D25D8E"/>
    <w:rsid w:val="00D26E90"/>
    <w:rsid w:val="00D27F99"/>
    <w:rsid w:val="00D300D9"/>
    <w:rsid w:val="00D301B7"/>
    <w:rsid w:val="00D30602"/>
    <w:rsid w:val="00D30A68"/>
    <w:rsid w:val="00D30BE6"/>
    <w:rsid w:val="00D30BFD"/>
    <w:rsid w:val="00D30C04"/>
    <w:rsid w:val="00D314D5"/>
    <w:rsid w:val="00D318BC"/>
    <w:rsid w:val="00D31C7A"/>
    <w:rsid w:val="00D32447"/>
    <w:rsid w:val="00D333AC"/>
    <w:rsid w:val="00D33AA1"/>
    <w:rsid w:val="00D3431A"/>
    <w:rsid w:val="00D34F75"/>
    <w:rsid w:val="00D35656"/>
    <w:rsid w:val="00D35757"/>
    <w:rsid w:val="00D35BD5"/>
    <w:rsid w:val="00D35C30"/>
    <w:rsid w:val="00D36501"/>
    <w:rsid w:val="00D3686E"/>
    <w:rsid w:val="00D372FF"/>
    <w:rsid w:val="00D4032B"/>
    <w:rsid w:val="00D40429"/>
    <w:rsid w:val="00D4056E"/>
    <w:rsid w:val="00D407ED"/>
    <w:rsid w:val="00D4097F"/>
    <w:rsid w:val="00D412C0"/>
    <w:rsid w:val="00D4194D"/>
    <w:rsid w:val="00D424CA"/>
    <w:rsid w:val="00D4260D"/>
    <w:rsid w:val="00D42942"/>
    <w:rsid w:val="00D42D0A"/>
    <w:rsid w:val="00D42E4D"/>
    <w:rsid w:val="00D42EDE"/>
    <w:rsid w:val="00D4457C"/>
    <w:rsid w:val="00D44C3E"/>
    <w:rsid w:val="00D44F8B"/>
    <w:rsid w:val="00D4503D"/>
    <w:rsid w:val="00D459F5"/>
    <w:rsid w:val="00D45B15"/>
    <w:rsid w:val="00D45CDC"/>
    <w:rsid w:val="00D45E95"/>
    <w:rsid w:val="00D45EC3"/>
    <w:rsid w:val="00D46165"/>
    <w:rsid w:val="00D47551"/>
    <w:rsid w:val="00D47B2A"/>
    <w:rsid w:val="00D47CD7"/>
    <w:rsid w:val="00D501B0"/>
    <w:rsid w:val="00D50B38"/>
    <w:rsid w:val="00D51261"/>
    <w:rsid w:val="00D51A17"/>
    <w:rsid w:val="00D52011"/>
    <w:rsid w:val="00D52387"/>
    <w:rsid w:val="00D5285D"/>
    <w:rsid w:val="00D52A03"/>
    <w:rsid w:val="00D52FC3"/>
    <w:rsid w:val="00D52FEA"/>
    <w:rsid w:val="00D533DD"/>
    <w:rsid w:val="00D53774"/>
    <w:rsid w:val="00D53CED"/>
    <w:rsid w:val="00D5433B"/>
    <w:rsid w:val="00D548CD"/>
    <w:rsid w:val="00D54B79"/>
    <w:rsid w:val="00D54C42"/>
    <w:rsid w:val="00D550E7"/>
    <w:rsid w:val="00D55777"/>
    <w:rsid w:val="00D55DEC"/>
    <w:rsid w:val="00D56237"/>
    <w:rsid w:val="00D565E5"/>
    <w:rsid w:val="00D5668A"/>
    <w:rsid w:val="00D5689B"/>
    <w:rsid w:val="00D56AF5"/>
    <w:rsid w:val="00D57780"/>
    <w:rsid w:val="00D60004"/>
    <w:rsid w:val="00D6056C"/>
    <w:rsid w:val="00D60795"/>
    <w:rsid w:val="00D60F96"/>
    <w:rsid w:val="00D61651"/>
    <w:rsid w:val="00D61739"/>
    <w:rsid w:val="00D618CD"/>
    <w:rsid w:val="00D61BAA"/>
    <w:rsid w:val="00D61C25"/>
    <w:rsid w:val="00D63375"/>
    <w:rsid w:val="00D634CB"/>
    <w:rsid w:val="00D63744"/>
    <w:rsid w:val="00D63B16"/>
    <w:rsid w:val="00D645B2"/>
    <w:rsid w:val="00D6479D"/>
    <w:rsid w:val="00D6494A"/>
    <w:rsid w:val="00D64ADE"/>
    <w:rsid w:val="00D64B66"/>
    <w:rsid w:val="00D6590F"/>
    <w:rsid w:val="00D6607A"/>
    <w:rsid w:val="00D664B7"/>
    <w:rsid w:val="00D66CAA"/>
    <w:rsid w:val="00D66F87"/>
    <w:rsid w:val="00D67483"/>
    <w:rsid w:val="00D70AD1"/>
    <w:rsid w:val="00D70F07"/>
    <w:rsid w:val="00D71738"/>
    <w:rsid w:val="00D7242F"/>
    <w:rsid w:val="00D73092"/>
    <w:rsid w:val="00D731E3"/>
    <w:rsid w:val="00D73946"/>
    <w:rsid w:val="00D742A8"/>
    <w:rsid w:val="00D74308"/>
    <w:rsid w:val="00D751CD"/>
    <w:rsid w:val="00D7530A"/>
    <w:rsid w:val="00D75438"/>
    <w:rsid w:val="00D768D3"/>
    <w:rsid w:val="00D77799"/>
    <w:rsid w:val="00D8096D"/>
    <w:rsid w:val="00D81422"/>
    <w:rsid w:val="00D81C35"/>
    <w:rsid w:val="00D821E5"/>
    <w:rsid w:val="00D8254C"/>
    <w:rsid w:val="00D826AC"/>
    <w:rsid w:val="00D82913"/>
    <w:rsid w:val="00D82A45"/>
    <w:rsid w:val="00D82B60"/>
    <w:rsid w:val="00D8369E"/>
    <w:rsid w:val="00D8416E"/>
    <w:rsid w:val="00D844E4"/>
    <w:rsid w:val="00D84EB7"/>
    <w:rsid w:val="00D8545A"/>
    <w:rsid w:val="00D85AC7"/>
    <w:rsid w:val="00D8617F"/>
    <w:rsid w:val="00D87007"/>
    <w:rsid w:val="00D87269"/>
    <w:rsid w:val="00D87969"/>
    <w:rsid w:val="00D87BAB"/>
    <w:rsid w:val="00D87CDF"/>
    <w:rsid w:val="00D90713"/>
    <w:rsid w:val="00D90BFF"/>
    <w:rsid w:val="00D911BE"/>
    <w:rsid w:val="00D91B70"/>
    <w:rsid w:val="00D91EA8"/>
    <w:rsid w:val="00D9233A"/>
    <w:rsid w:val="00D92396"/>
    <w:rsid w:val="00D924A5"/>
    <w:rsid w:val="00D93D51"/>
    <w:rsid w:val="00D9409F"/>
    <w:rsid w:val="00D94673"/>
    <w:rsid w:val="00D946DB"/>
    <w:rsid w:val="00D95045"/>
    <w:rsid w:val="00D95228"/>
    <w:rsid w:val="00D956C2"/>
    <w:rsid w:val="00D959BF"/>
    <w:rsid w:val="00D95B90"/>
    <w:rsid w:val="00D95E54"/>
    <w:rsid w:val="00D96132"/>
    <w:rsid w:val="00D967FA"/>
    <w:rsid w:val="00D96E61"/>
    <w:rsid w:val="00D9735E"/>
    <w:rsid w:val="00DA02FC"/>
    <w:rsid w:val="00DA040A"/>
    <w:rsid w:val="00DA09CD"/>
    <w:rsid w:val="00DA0B84"/>
    <w:rsid w:val="00DA0BDB"/>
    <w:rsid w:val="00DA0D0F"/>
    <w:rsid w:val="00DA0DB4"/>
    <w:rsid w:val="00DA0DD7"/>
    <w:rsid w:val="00DA1253"/>
    <w:rsid w:val="00DA1525"/>
    <w:rsid w:val="00DA1C28"/>
    <w:rsid w:val="00DA3B36"/>
    <w:rsid w:val="00DA3E72"/>
    <w:rsid w:val="00DA3FEB"/>
    <w:rsid w:val="00DA4727"/>
    <w:rsid w:val="00DA488C"/>
    <w:rsid w:val="00DA48F7"/>
    <w:rsid w:val="00DA4A2F"/>
    <w:rsid w:val="00DA4AAA"/>
    <w:rsid w:val="00DA4AAE"/>
    <w:rsid w:val="00DA4D9D"/>
    <w:rsid w:val="00DA5962"/>
    <w:rsid w:val="00DA5BEC"/>
    <w:rsid w:val="00DA6CB8"/>
    <w:rsid w:val="00DA77E1"/>
    <w:rsid w:val="00DA7C34"/>
    <w:rsid w:val="00DA7F01"/>
    <w:rsid w:val="00DB0274"/>
    <w:rsid w:val="00DB0AFB"/>
    <w:rsid w:val="00DB0D22"/>
    <w:rsid w:val="00DB0F07"/>
    <w:rsid w:val="00DB1114"/>
    <w:rsid w:val="00DB1B54"/>
    <w:rsid w:val="00DB2090"/>
    <w:rsid w:val="00DB2706"/>
    <w:rsid w:val="00DB2DD0"/>
    <w:rsid w:val="00DB3A28"/>
    <w:rsid w:val="00DB3A45"/>
    <w:rsid w:val="00DB3B68"/>
    <w:rsid w:val="00DB3EEA"/>
    <w:rsid w:val="00DB40CA"/>
    <w:rsid w:val="00DB4C59"/>
    <w:rsid w:val="00DB5503"/>
    <w:rsid w:val="00DB61BB"/>
    <w:rsid w:val="00DB6293"/>
    <w:rsid w:val="00DB75C7"/>
    <w:rsid w:val="00DC03E0"/>
    <w:rsid w:val="00DC0817"/>
    <w:rsid w:val="00DC09EA"/>
    <w:rsid w:val="00DC0A81"/>
    <w:rsid w:val="00DC1BB9"/>
    <w:rsid w:val="00DC1D19"/>
    <w:rsid w:val="00DC1E40"/>
    <w:rsid w:val="00DC1FD1"/>
    <w:rsid w:val="00DC2D05"/>
    <w:rsid w:val="00DC3A83"/>
    <w:rsid w:val="00DC3B38"/>
    <w:rsid w:val="00DC404F"/>
    <w:rsid w:val="00DC40DA"/>
    <w:rsid w:val="00DC4472"/>
    <w:rsid w:val="00DC4CE4"/>
    <w:rsid w:val="00DC5E8D"/>
    <w:rsid w:val="00DC5F81"/>
    <w:rsid w:val="00DC6048"/>
    <w:rsid w:val="00DC6414"/>
    <w:rsid w:val="00DD00B4"/>
    <w:rsid w:val="00DD077B"/>
    <w:rsid w:val="00DD07FF"/>
    <w:rsid w:val="00DD092D"/>
    <w:rsid w:val="00DD156E"/>
    <w:rsid w:val="00DD1906"/>
    <w:rsid w:val="00DD2C1E"/>
    <w:rsid w:val="00DD2E44"/>
    <w:rsid w:val="00DD3391"/>
    <w:rsid w:val="00DD3FAF"/>
    <w:rsid w:val="00DD41BE"/>
    <w:rsid w:val="00DD4CFC"/>
    <w:rsid w:val="00DD5395"/>
    <w:rsid w:val="00DD58BA"/>
    <w:rsid w:val="00DD5973"/>
    <w:rsid w:val="00DD5F87"/>
    <w:rsid w:val="00DD60DF"/>
    <w:rsid w:val="00DD68D8"/>
    <w:rsid w:val="00DD6D54"/>
    <w:rsid w:val="00DD6F35"/>
    <w:rsid w:val="00DD72AA"/>
    <w:rsid w:val="00DD791B"/>
    <w:rsid w:val="00DD7A1F"/>
    <w:rsid w:val="00DD7CC3"/>
    <w:rsid w:val="00DE0157"/>
    <w:rsid w:val="00DE0745"/>
    <w:rsid w:val="00DE08E6"/>
    <w:rsid w:val="00DE0962"/>
    <w:rsid w:val="00DE0EDA"/>
    <w:rsid w:val="00DE16FE"/>
    <w:rsid w:val="00DE21B5"/>
    <w:rsid w:val="00DE223B"/>
    <w:rsid w:val="00DE230A"/>
    <w:rsid w:val="00DE26F2"/>
    <w:rsid w:val="00DE2741"/>
    <w:rsid w:val="00DE31D8"/>
    <w:rsid w:val="00DE3389"/>
    <w:rsid w:val="00DE4001"/>
    <w:rsid w:val="00DE489B"/>
    <w:rsid w:val="00DE48EF"/>
    <w:rsid w:val="00DE4EF2"/>
    <w:rsid w:val="00DE583B"/>
    <w:rsid w:val="00DE588A"/>
    <w:rsid w:val="00DE5A31"/>
    <w:rsid w:val="00DE5A86"/>
    <w:rsid w:val="00DE64E7"/>
    <w:rsid w:val="00DE65B4"/>
    <w:rsid w:val="00DE6E2A"/>
    <w:rsid w:val="00DE73B4"/>
    <w:rsid w:val="00DE7B41"/>
    <w:rsid w:val="00DE7C81"/>
    <w:rsid w:val="00DF081C"/>
    <w:rsid w:val="00DF0BF5"/>
    <w:rsid w:val="00DF0EF2"/>
    <w:rsid w:val="00DF30EB"/>
    <w:rsid w:val="00DF4267"/>
    <w:rsid w:val="00DF4FF2"/>
    <w:rsid w:val="00DF5065"/>
    <w:rsid w:val="00DF550B"/>
    <w:rsid w:val="00DF5F18"/>
    <w:rsid w:val="00DF6546"/>
    <w:rsid w:val="00DF65DF"/>
    <w:rsid w:val="00DF6F94"/>
    <w:rsid w:val="00DF70AE"/>
    <w:rsid w:val="00DF7382"/>
    <w:rsid w:val="00E01263"/>
    <w:rsid w:val="00E0175F"/>
    <w:rsid w:val="00E01F19"/>
    <w:rsid w:val="00E01F9D"/>
    <w:rsid w:val="00E026FB"/>
    <w:rsid w:val="00E02DD5"/>
    <w:rsid w:val="00E02F76"/>
    <w:rsid w:val="00E03E51"/>
    <w:rsid w:val="00E03E93"/>
    <w:rsid w:val="00E0477A"/>
    <w:rsid w:val="00E050F3"/>
    <w:rsid w:val="00E0513B"/>
    <w:rsid w:val="00E052A9"/>
    <w:rsid w:val="00E0639C"/>
    <w:rsid w:val="00E06587"/>
    <w:rsid w:val="00E06628"/>
    <w:rsid w:val="00E06724"/>
    <w:rsid w:val="00E06809"/>
    <w:rsid w:val="00E06E19"/>
    <w:rsid w:val="00E07495"/>
    <w:rsid w:val="00E07C8E"/>
    <w:rsid w:val="00E10726"/>
    <w:rsid w:val="00E10B85"/>
    <w:rsid w:val="00E114FA"/>
    <w:rsid w:val="00E11633"/>
    <w:rsid w:val="00E11F7B"/>
    <w:rsid w:val="00E120F4"/>
    <w:rsid w:val="00E1421C"/>
    <w:rsid w:val="00E143B8"/>
    <w:rsid w:val="00E143FD"/>
    <w:rsid w:val="00E14B3F"/>
    <w:rsid w:val="00E14C4D"/>
    <w:rsid w:val="00E15595"/>
    <w:rsid w:val="00E156DC"/>
    <w:rsid w:val="00E16498"/>
    <w:rsid w:val="00E1685B"/>
    <w:rsid w:val="00E1696D"/>
    <w:rsid w:val="00E1750A"/>
    <w:rsid w:val="00E202F0"/>
    <w:rsid w:val="00E20853"/>
    <w:rsid w:val="00E209F9"/>
    <w:rsid w:val="00E20F11"/>
    <w:rsid w:val="00E20F29"/>
    <w:rsid w:val="00E20FAC"/>
    <w:rsid w:val="00E2178E"/>
    <w:rsid w:val="00E226C2"/>
    <w:rsid w:val="00E22709"/>
    <w:rsid w:val="00E22CF7"/>
    <w:rsid w:val="00E2326A"/>
    <w:rsid w:val="00E2447E"/>
    <w:rsid w:val="00E249EF"/>
    <w:rsid w:val="00E25749"/>
    <w:rsid w:val="00E25862"/>
    <w:rsid w:val="00E26599"/>
    <w:rsid w:val="00E26CB6"/>
    <w:rsid w:val="00E273D9"/>
    <w:rsid w:val="00E27969"/>
    <w:rsid w:val="00E3011A"/>
    <w:rsid w:val="00E3279F"/>
    <w:rsid w:val="00E32BAE"/>
    <w:rsid w:val="00E32DA2"/>
    <w:rsid w:val="00E33586"/>
    <w:rsid w:val="00E33BF7"/>
    <w:rsid w:val="00E340D7"/>
    <w:rsid w:val="00E34533"/>
    <w:rsid w:val="00E35BF6"/>
    <w:rsid w:val="00E35C39"/>
    <w:rsid w:val="00E3657C"/>
    <w:rsid w:val="00E36B52"/>
    <w:rsid w:val="00E36C1C"/>
    <w:rsid w:val="00E373E2"/>
    <w:rsid w:val="00E40F04"/>
    <w:rsid w:val="00E41025"/>
    <w:rsid w:val="00E4108F"/>
    <w:rsid w:val="00E417D0"/>
    <w:rsid w:val="00E41A58"/>
    <w:rsid w:val="00E41CD8"/>
    <w:rsid w:val="00E41E4F"/>
    <w:rsid w:val="00E42A4D"/>
    <w:rsid w:val="00E435A2"/>
    <w:rsid w:val="00E438EB"/>
    <w:rsid w:val="00E43CD2"/>
    <w:rsid w:val="00E440D2"/>
    <w:rsid w:val="00E45862"/>
    <w:rsid w:val="00E45DF9"/>
    <w:rsid w:val="00E45F52"/>
    <w:rsid w:val="00E45FFE"/>
    <w:rsid w:val="00E46936"/>
    <w:rsid w:val="00E46AC0"/>
    <w:rsid w:val="00E46B06"/>
    <w:rsid w:val="00E473B0"/>
    <w:rsid w:val="00E47484"/>
    <w:rsid w:val="00E474D5"/>
    <w:rsid w:val="00E47B54"/>
    <w:rsid w:val="00E47CCD"/>
    <w:rsid w:val="00E47EEA"/>
    <w:rsid w:val="00E50750"/>
    <w:rsid w:val="00E509EA"/>
    <w:rsid w:val="00E50E79"/>
    <w:rsid w:val="00E50FA0"/>
    <w:rsid w:val="00E515D5"/>
    <w:rsid w:val="00E52782"/>
    <w:rsid w:val="00E53E55"/>
    <w:rsid w:val="00E5405C"/>
    <w:rsid w:val="00E543B2"/>
    <w:rsid w:val="00E54B05"/>
    <w:rsid w:val="00E556C6"/>
    <w:rsid w:val="00E556F7"/>
    <w:rsid w:val="00E5715E"/>
    <w:rsid w:val="00E57620"/>
    <w:rsid w:val="00E577C7"/>
    <w:rsid w:val="00E57A1F"/>
    <w:rsid w:val="00E57DC0"/>
    <w:rsid w:val="00E6057E"/>
    <w:rsid w:val="00E60B53"/>
    <w:rsid w:val="00E60C82"/>
    <w:rsid w:val="00E614A6"/>
    <w:rsid w:val="00E61840"/>
    <w:rsid w:val="00E61C1C"/>
    <w:rsid w:val="00E62093"/>
    <w:rsid w:val="00E6307E"/>
    <w:rsid w:val="00E6373B"/>
    <w:rsid w:val="00E63DC8"/>
    <w:rsid w:val="00E6450F"/>
    <w:rsid w:val="00E64990"/>
    <w:rsid w:val="00E64BFE"/>
    <w:rsid w:val="00E6521E"/>
    <w:rsid w:val="00E6552D"/>
    <w:rsid w:val="00E6576C"/>
    <w:rsid w:val="00E65E5D"/>
    <w:rsid w:val="00E66040"/>
    <w:rsid w:val="00E6616A"/>
    <w:rsid w:val="00E67399"/>
    <w:rsid w:val="00E674FC"/>
    <w:rsid w:val="00E67B4A"/>
    <w:rsid w:val="00E67F16"/>
    <w:rsid w:val="00E70AB0"/>
    <w:rsid w:val="00E70C45"/>
    <w:rsid w:val="00E70D72"/>
    <w:rsid w:val="00E70F4F"/>
    <w:rsid w:val="00E71171"/>
    <w:rsid w:val="00E7205D"/>
    <w:rsid w:val="00E721D9"/>
    <w:rsid w:val="00E72404"/>
    <w:rsid w:val="00E72888"/>
    <w:rsid w:val="00E73432"/>
    <w:rsid w:val="00E73803"/>
    <w:rsid w:val="00E73F4B"/>
    <w:rsid w:val="00E74C2C"/>
    <w:rsid w:val="00E757FA"/>
    <w:rsid w:val="00E75993"/>
    <w:rsid w:val="00E764E7"/>
    <w:rsid w:val="00E8009B"/>
    <w:rsid w:val="00E80172"/>
    <w:rsid w:val="00E804CC"/>
    <w:rsid w:val="00E8131A"/>
    <w:rsid w:val="00E81DB9"/>
    <w:rsid w:val="00E81F69"/>
    <w:rsid w:val="00E822F7"/>
    <w:rsid w:val="00E8231C"/>
    <w:rsid w:val="00E8262F"/>
    <w:rsid w:val="00E82711"/>
    <w:rsid w:val="00E839B7"/>
    <w:rsid w:val="00E842FB"/>
    <w:rsid w:val="00E84C8E"/>
    <w:rsid w:val="00E852DD"/>
    <w:rsid w:val="00E85358"/>
    <w:rsid w:val="00E863C1"/>
    <w:rsid w:val="00E86638"/>
    <w:rsid w:val="00E868FD"/>
    <w:rsid w:val="00E86B98"/>
    <w:rsid w:val="00E86EF8"/>
    <w:rsid w:val="00E871FE"/>
    <w:rsid w:val="00E872E9"/>
    <w:rsid w:val="00E87925"/>
    <w:rsid w:val="00E87B6C"/>
    <w:rsid w:val="00E91106"/>
    <w:rsid w:val="00E91D1C"/>
    <w:rsid w:val="00E9217C"/>
    <w:rsid w:val="00E921F1"/>
    <w:rsid w:val="00E92C04"/>
    <w:rsid w:val="00E92D51"/>
    <w:rsid w:val="00E92EE4"/>
    <w:rsid w:val="00E9314A"/>
    <w:rsid w:val="00E935D6"/>
    <w:rsid w:val="00E93AB5"/>
    <w:rsid w:val="00E94BAB"/>
    <w:rsid w:val="00E95122"/>
    <w:rsid w:val="00E96511"/>
    <w:rsid w:val="00E96A85"/>
    <w:rsid w:val="00E9758A"/>
    <w:rsid w:val="00E979E9"/>
    <w:rsid w:val="00E97CD2"/>
    <w:rsid w:val="00E97D1D"/>
    <w:rsid w:val="00EA050A"/>
    <w:rsid w:val="00EA06A7"/>
    <w:rsid w:val="00EA0754"/>
    <w:rsid w:val="00EA0BAB"/>
    <w:rsid w:val="00EA0F2F"/>
    <w:rsid w:val="00EA11F0"/>
    <w:rsid w:val="00EA1F5A"/>
    <w:rsid w:val="00EA25A2"/>
    <w:rsid w:val="00EA2AFF"/>
    <w:rsid w:val="00EA3F78"/>
    <w:rsid w:val="00EA3FEF"/>
    <w:rsid w:val="00EA4108"/>
    <w:rsid w:val="00EA419C"/>
    <w:rsid w:val="00EA45F4"/>
    <w:rsid w:val="00EA4968"/>
    <w:rsid w:val="00EA4DA0"/>
    <w:rsid w:val="00EA4F4F"/>
    <w:rsid w:val="00EA56D1"/>
    <w:rsid w:val="00EA6388"/>
    <w:rsid w:val="00EA67CD"/>
    <w:rsid w:val="00EA6BB8"/>
    <w:rsid w:val="00EB154B"/>
    <w:rsid w:val="00EB1DBE"/>
    <w:rsid w:val="00EB1EEE"/>
    <w:rsid w:val="00EB3509"/>
    <w:rsid w:val="00EB3720"/>
    <w:rsid w:val="00EB40A7"/>
    <w:rsid w:val="00EB5013"/>
    <w:rsid w:val="00EB53AD"/>
    <w:rsid w:val="00EB5633"/>
    <w:rsid w:val="00EB5804"/>
    <w:rsid w:val="00EB5C9A"/>
    <w:rsid w:val="00EB6224"/>
    <w:rsid w:val="00EB62C2"/>
    <w:rsid w:val="00EB66E9"/>
    <w:rsid w:val="00EB6DEA"/>
    <w:rsid w:val="00EB6E04"/>
    <w:rsid w:val="00EB6FC2"/>
    <w:rsid w:val="00EB77E4"/>
    <w:rsid w:val="00EC0128"/>
    <w:rsid w:val="00EC0AAB"/>
    <w:rsid w:val="00EC0B74"/>
    <w:rsid w:val="00EC0C65"/>
    <w:rsid w:val="00EC153B"/>
    <w:rsid w:val="00EC19AE"/>
    <w:rsid w:val="00EC1EA0"/>
    <w:rsid w:val="00EC2230"/>
    <w:rsid w:val="00EC2E9B"/>
    <w:rsid w:val="00EC325E"/>
    <w:rsid w:val="00EC38B2"/>
    <w:rsid w:val="00EC3A97"/>
    <w:rsid w:val="00EC443F"/>
    <w:rsid w:val="00EC4DEF"/>
    <w:rsid w:val="00EC4E70"/>
    <w:rsid w:val="00EC5046"/>
    <w:rsid w:val="00EC53E0"/>
    <w:rsid w:val="00EC57C6"/>
    <w:rsid w:val="00EC5FA2"/>
    <w:rsid w:val="00EC6129"/>
    <w:rsid w:val="00EC61C4"/>
    <w:rsid w:val="00EC6309"/>
    <w:rsid w:val="00EC71C9"/>
    <w:rsid w:val="00EC7AB4"/>
    <w:rsid w:val="00ED048B"/>
    <w:rsid w:val="00ED0DB5"/>
    <w:rsid w:val="00ED1379"/>
    <w:rsid w:val="00ED1956"/>
    <w:rsid w:val="00ED1CF6"/>
    <w:rsid w:val="00ED1D99"/>
    <w:rsid w:val="00ED20CB"/>
    <w:rsid w:val="00ED4629"/>
    <w:rsid w:val="00ED52BC"/>
    <w:rsid w:val="00ED5357"/>
    <w:rsid w:val="00ED55F7"/>
    <w:rsid w:val="00ED56DA"/>
    <w:rsid w:val="00ED5D92"/>
    <w:rsid w:val="00ED6152"/>
    <w:rsid w:val="00ED61BB"/>
    <w:rsid w:val="00ED66A4"/>
    <w:rsid w:val="00ED6D84"/>
    <w:rsid w:val="00ED6FB9"/>
    <w:rsid w:val="00ED78AD"/>
    <w:rsid w:val="00ED7C8E"/>
    <w:rsid w:val="00ED7F35"/>
    <w:rsid w:val="00EE038E"/>
    <w:rsid w:val="00EE079A"/>
    <w:rsid w:val="00EE0B9D"/>
    <w:rsid w:val="00EE2205"/>
    <w:rsid w:val="00EE23DB"/>
    <w:rsid w:val="00EE2BDA"/>
    <w:rsid w:val="00EE2BEA"/>
    <w:rsid w:val="00EE2CD5"/>
    <w:rsid w:val="00EE34F2"/>
    <w:rsid w:val="00EE358F"/>
    <w:rsid w:val="00EE4105"/>
    <w:rsid w:val="00EE5691"/>
    <w:rsid w:val="00EE63B4"/>
    <w:rsid w:val="00EE690D"/>
    <w:rsid w:val="00EE6EBC"/>
    <w:rsid w:val="00EE6F6C"/>
    <w:rsid w:val="00EE72D1"/>
    <w:rsid w:val="00EE7559"/>
    <w:rsid w:val="00EE7C49"/>
    <w:rsid w:val="00EF03E6"/>
    <w:rsid w:val="00EF0C0C"/>
    <w:rsid w:val="00EF0DA4"/>
    <w:rsid w:val="00EF2038"/>
    <w:rsid w:val="00EF21B7"/>
    <w:rsid w:val="00EF2283"/>
    <w:rsid w:val="00EF29A5"/>
    <w:rsid w:val="00EF36D2"/>
    <w:rsid w:val="00EF3DEE"/>
    <w:rsid w:val="00EF3F40"/>
    <w:rsid w:val="00EF4665"/>
    <w:rsid w:val="00EF5243"/>
    <w:rsid w:val="00EF5C5E"/>
    <w:rsid w:val="00EF6357"/>
    <w:rsid w:val="00EF6FD5"/>
    <w:rsid w:val="00EF73E5"/>
    <w:rsid w:val="00F00026"/>
    <w:rsid w:val="00F002F1"/>
    <w:rsid w:val="00F004BA"/>
    <w:rsid w:val="00F006CF"/>
    <w:rsid w:val="00F00A38"/>
    <w:rsid w:val="00F00DBE"/>
    <w:rsid w:val="00F015E6"/>
    <w:rsid w:val="00F02E37"/>
    <w:rsid w:val="00F0322C"/>
    <w:rsid w:val="00F04C31"/>
    <w:rsid w:val="00F051CF"/>
    <w:rsid w:val="00F052D1"/>
    <w:rsid w:val="00F0686F"/>
    <w:rsid w:val="00F101F8"/>
    <w:rsid w:val="00F1041F"/>
    <w:rsid w:val="00F1062E"/>
    <w:rsid w:val="00F110CF"/>
    <w:rsid w:val="00F11185"/>
    <w:rsid w:val="00F114E6"/>
    <w:rsid w:val="00F117D1"/>
    <w:rsid w:val="00F11F30"/>
    <w:rsid w:val="00F12EA3"/>
    <w:rsid w:val="00F13B3B"/>
    <w:rsid w:val="00F13E69"/>
    <w:rsid w:val="00F1455C"/>
    <w:rsid w:val="00F14A2E"/>
    <w:rsid w:val="00F14A91"/>
    <w:rsid w:val="00F14B07"/>
    <w:rsid w:val="00F15287"/>
    <w:rsid w:val="00F163FF"/>
    <w:rsid w:val="00F16997"/>
    <w:rsid w:val="00F176BA"/>
    <w:rsid w:val="00F177C6"/>
    <w:rsid w:val="00F17B2E"/>
    <w:rsid w:val="00F206C3"/>
    <w:rsid w:val="00F20B13"/>
    <w:rsid w:val="00F20C33"/>
    <w:rsid w:val="00F21100"/>
    <w:rsid w:val="00F215C7"/>
    <w:rsid w:val="00F21665"/>
    <w:rsid w:val="00F217D5"/>
    <w:rsid w:val="00F219A4"/>
    <w:rsid w:val="00F21B7D"/>
    <w:rsid w:val="00F2228C"/>
    <w:rsid w:val="00F22648"/>
    <w:rsid w:val="00F23247"/>
    <w:rsid w:val="00F23AF0"/>
    <w:rsid w:val="00F23CF0"/>
    <w:rsid w:val="00F245A6"/>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679A"/>
    <w:rsid w:val="00F36F83"/>
    <w:rsid w:val="00F372AF"/>
    <w:rsid w:val="00F37BEE"/>
    <w:rsid w:val="00F37DF3"/>
    <w:rsid w:val="00F4053A"/>
    <w:rsid w:val="00F41508"/>
    <w:rsid w:val="00F423F0"/>
    <w:rsid w:val="00F42BDF"/>
    <w:rsid w:val="00F42FE9"/>
    <w:rsid w:val="00F4393C"/>
    <w:rsid w:val="00F43E92"/>
    <w:rsid w:val="00F45359"/>
    <w:rsid w:val="00F45413"/>
    <w:rsid w:val="00F45C3B"/>
    <w:rsid w:val="00F46113"/>
    <w:rsid w:val="00F463F5"/>
    <w:rsid w:val="00F46738"/>
    <w:rsid w:val="00F46E63"/>
    <w:rsid w:val="00F46E80"/>
    <w:rsid w:val="00F4734F"/>
    <w:rsid w:val="00F47628"/>
    <w:rsid w:val="00F47A9F"/>
    <w:rsid w:val="00F47CA5"/>
    <w:rsid w:val="00F505B5"/>
    <w:rsid w:val="00F50709"/>
    <w:rsid w:val="00F50C1A"/>
    <w:rsid w:val="00F5132F"/>
    <w:rsid w:val="00F51696"/>
    <w:rsid w:val="00F519A4"/>
    <w:rsid w:val="00F52C93"/>
    <w:rsid w:val="00F52DF6"/>
    <w:rsid w:val="00F52FC6"/>
    <w:rsid w:val="00F530D8"/>
    <w:rsid w:val="00F535E7"/>
    <w:rsid w:val="00F5381F"/>
    <w:rsid w:val="00F5524C"/>
    <w:rsid w:val="00F56522"/>
    <w:rsid w:val="00F56546"/>
    <w:rsid w:val="00F56641"/>
    <w:rsid w:val="00F567F3"/>
    <w:rsid w:val="00F56956"/>
    <w:rsid w:val="00F577A5"/>
    <w:rsid w:val="00F57838"/>
    <w:rsid w:val="00F57A08"/>
    <w:rsid w:val="00F57ED1"/>
    <w:rsid w:val="00F60315"/>
    <w:rsid w:val="00F60A5E"/>
    <w:rsid w:val="00F60F37"/>
    <w:rsid w:val="00F61095"/>
    <w:rsid w:val="00F61AC4"/>
    <w:rsid w:val="00F620A2"/>
    <w:rsid w:val="00F62336"/>
    <w:rsid w:val="00F628DD"/>
    <w:rsid w:val="00F63080"/>
    <w:rsid w:val="00F63AB7"/>
    <w:rsid w:val="00F63BA1"/>
    <w:rsid w:val="00F63BA7"/>
    <w:rsid w:val="00F641BB"/>
    <w:rsid w:val="00F65282"/>
    <w:rsid w:val="00F658CC"/>
    <w:rsid w:val="00F65FA6"/>
    <w:rsid w:val="00F660FC"/>
    <w:rsid w:val="00F66294"/>
    <w:rsid w:val="00F66371"/>
    <w:rsid w:val="00F66830"/>
    <w:rsid w:val="00F66A6C"/>
    <w:rsid w:val="00F66DFB"/>
    <w:rsid w:val="00F67634"/>
    <w:rsid w:val="00F70C26"/>
    <w:rsid w:val="00F71101"/>
    <w:rsid w:val="00F714CC"/>
    <w:rsid w:val="00F719C0"/>
    <w:rsid w:val="00F71DEB"/>
    <w:rsid w:val="00F71DF2"/>
    <w:rsid w:val="00F72086"/>
    <w:rsid w:val="00F735A9"/>
    <w:rsid w:val="00F7490D"/>
    <w:rsid w:val="00F75052"/>
    <w:rsid w:val="00F75233"/>
    <w:rsid w:val="00F75FD2"/>
    <w:rsid w:val="00F762C2"/>
    <w:rsid w:val="00F777C7"/>
    <w:rsid w:val="00F800B6"/>
    <w:rsid w:val="00F80390"/>
    <w:rsid w:val="00F8071F"/>
    <w:rsid w:val="00F811C6"/>
    <w:rsid w:val="00F811F8"/>
    <w:rsid w:val="00F81909"/>
    <w:rsid w:val="00F825C8"/>
    <w:rsid w:val="00F833AF"/>
    <w:rsid w:val="00F834C3"/>
    <w:rsid w:val="00F8411E"/>
    <w:rsid w:val="00F84B2D"/>
    <w:rsid w:val="00F84BC7"/>
    <w:rsid w:val="00F855D5"/>
    <w:rsid w:val="00F85D06"/>
    <w:rsid w:val="00F8644E"/>
    <w:rsid w:val="00F87547"/>
    <w:rsid w:val="00F87C59"/>
    <w:rsid w:val="00F87E46"/>
    <w:rsid w:val="00F901E0"/>
    <w:rsid w:val="00F911DD"/>
    <w:rsid w:val="00F913DC"/>
    <w:rsid w:val="00F9145F"/>
    <w:rsid w:val="00F91E30"/>
    <w:rsid w:val="00F93400"/>
    <w:rsid w:val="00F93458"/>
    <w:rsid w:val="00F937B7"/>
    <w:rsid w:val="00F93B5F"/>
    <w:rsid w:val="00F94069"/>
    <w:rsid w:val="00F94AA1"/>
    <w:rsid w:val="00F9591C"/>
    <w:rsid w:val="00F970EF"/>
    <w:rsid w:val="00F97123"/>
    <w:rsid w:val="00F974FE"/>
    <w:rsid w:val="00F97EE7"/>
    <w:rsid w:val="00F97FBE"/>
    <w:rsid w:val="00FA0576"/>
    <w:rsid w:val="00FA2139"/>
    <w:rsid w:val="00FA373A"/>
    <w:rsid w:val="00FA3858"/>
    <w:rsid w:val="00FA3865"/>
    <w:rsid w:val="00FA39B3"/>
    <w:rsid w:val="00FA46C8"/>
    <w:rsid w:val="00FA4E19"/>
    <w:rsid w:val="00FA5252"/>
    <w:rsid w:val="00FA610E"/>
    <w:rsid w:val="00FA641C"/>
    <w:rsid w:val="00FA67D6"/>
    <w:rsid w:val="00FA69F4"/>
    <w:rsid w:val="00FA6E69"/>
    <w:rsid w:val="00FA77E4"/>
    <w:rsid w:val="00FB03FF"/>
    <w:rsid w:val="00FB04D5"/>
    <w:rsid w:val="00FB109F"/>
    <w:rsid w:val="00FB1578"/>
    <w:rsid w:val="00FB199D"/>
    <w:rsid w:val="00FB1C26"/>
    <w:rsid w:val="00FB1D2A"/>
    <w:rsid w:val="00FB1D44"/>
    <w:rsid w:val="00FB2410"/>
    <w:rsid w:val="00FB25EE"/>
    <w:rsid w:val="00FB2CD7"/>
    <w:rsid w:val="00FB2E7B"/>
    <w:rsid w:val="00FB2F24"/>
    <w:rsid w:val="00FB34F5"/>
    <w:rsid w:val="00FB3DEA"/>
    <w:rsid w:val="00FB4960"/>
    <w:rsid w:val="00FB5258"/>
    <w:rsid w:val="00FB5985"/>
    <w:rsid w:val="00FB5EC5"/>
    <w:rsid w:val="00FB6FD7"/>
    <w:rsid w:val="00FB75AF"/>
    <w:rsid w:val="00FC019F"/>
    <w:rsid w:val="00FC04E6"/>
    <w:rsid w:val="00FC0624"/>
    <w:rsid w:val="00FC0B81"/>
    <w:rsid w:val="00FC1030"/>
    <w:rsid w:val="00FC1715"/>
    <w:rsid w:val="00FC1B34"/>
    <w:rsid w:val="00FC1DD7"/>
    <w:rsid w:val="00FC20DD"/>
    <w:rsid w:val="00FC223C"/>
    <w:rsid w:val="00FC228F"/>
    <w:rsid w:val="00FC26C1"/>
    <w:rsid w:val="00FC371D"/>
    <w:rsid w:val="00FC38C6"/>
    <w:rsid w:val="00FC41EC"/>
    <w:rsid w:val="00FC4A4B"/>
    <w:rsid w:val="00FC4D06"/>
    <w:rsid w:val="00FC508C"/>
    <w:rsid w:val="00FC5515"/>
    <w:rsid w:val="00FC5C92"/>
    <w:rsid w:val="00FC6275"/>
    <w:rsid w:val="00FC6298"/>
    <w:rsid w:val="00FC6D7A"/>
    <w:rsid w:val="00FC70BF"/>
    <w:rsid w:val="00FC7DC2"/>
    <w:rsid w:val="00FD0193"/>
    <w:rsid w:val="00FD0FAA"/>
    <w:rsid w:val="00FD154F"/>
    <w:rsid w:val="00FD16F5"/>
    <w:rsid w:val="00FD1B5F"/>
    <w:rsid w:val="00FD20EE"/>
    <w:rsid w:val="00FD2340"/>
    <w:rsid w:val="00FD239F"/>
    <w:rsid w:val="00FD2882"/>
    <w:rsid w:val="00FD2AE8"/>
    <w:rsid w:val="00FD380B"/>
    <w:rsid w:val="00FD387C"/>
    <w:rsid w:val="00FD3883"/>
    <w:rsid w:val="00FD3894"/>
    <w:rsid w:val="00FD38B8"/>
    <w:rsid w:val="00FD457C"/>
    <w:rsid w:val="00FD5357"/>
    <w:rsid w:val="00FD54FC"/>
    <w:rsid w:val="00FD5ABD"/>
    <w:rsid w:val="00FD6675"/>
    <w:rsid w:val="00FD6CCB"/>
    <w:rsid w:val="00FD6D27"/>
    <w:rsid w:val="00FD6F70"/>
    <w:rsid w:val="00FD7524"/>
    <w:rsid w:val="00FD7960"/>
    <w:rsid w:val="00FD797E"/>
    <w:rsid w:val="00FD7CAF"/>
    <w:rsid w:val="00FD7E66"/>
    <w:rsid w:val="00FD7ECC"/>
    <w:rsid w:val="00FD7FB3"/>
    <w:rsid w:val="00FE052A"/>
    <w:rsid w:val="00FE0C81"/>
    <w:rsid w:val="00FE0C97"/>
    <w:rsid w:val="00FE13A1"/>
    <w:rsid w:val="00FE219F"/>
    <w:rsid w:val="00FE21F5"/>
    <w:rsid w:val="00FE22CD"/>
    <w:rsid w:val="00FE2397"/>
    <w:rsid w:val="00FE28F4"/>
    <w:rsid w:val="00FE30C1"/>
    <w:rsid w:val="00FE3BD8"/>
    <w:rsid w:val="00FE43D5"/>
    <w:rsid w:val="00FE4AE0"/>
    <w:rsid w:val="00FE4D22"/>
    <w:rsid w:val="00FE5970"/>
    <w:rsid w:val="00FE6995"/>
    <w:rsid w:val="00FE69AC"/>
    <w:rsid w:val="00FE6CFB"/>
    <w:rsid w:val="00FE773D"/>
    <w:rsid w:val="00FF0040"/>
    <w:rsid w:val="00FF057C"/>
    <w:rsid w:val="00FF1422"/>
    <w:rsid w:val="00FF15C6"/>
    <w:rsid w:val="00FF1617"/>
    <w:rsid w:val="00FF208F"/>
    <w:rsid w:val="00FF2658"/>
    <w:rsid w:val="00FF2818"/>
    <w:rsid w:val="00FF2BC3"/>
    <w:rsid w:val="00FF2D0E"/>
    <w:rsid w:val="00FF36A5"/>
    <w:rsid w:val="00FF38DA"/>
    <w:rsid w:val="00FF3B3B"/>
    <w:rsid w:val="00FF49BE"/>
    <w:rsid w:val="00FF6630"/>
    <w:rsid w:val="00FF6BEE"/>
    <w:rsid w:val="00FF6E0E"/>
    <w:rsid w:val="00FF75CC"/>
    <w:rsid w:val="02309EBD"/>
    <w:rsid w:val="0237285B"/>
    <w:rsid w:val="02723F44"/>
    <w:rsid w:val="03514D62"/>
    <w:rsid w:val="037E7803"/>
    <w:rsid w:val="042D3616"/>
    <w:rsid w:val="0444482E"/>
    <w:rsid w:val="04D0BAF9"/>
    <w:rsid w:val="04DBDEBF"/>
    <w:rsid w:val="04DEA180"/>
    <w:rsid w:val="04F60053"/>
    <w:rsid w:val="05CC924C"/>
    <w:rsid w:val="0699D34C"/>
    <w:rsid w:val="06BBFB04"/>
    <w:rsid w:val="06CF6B0A"/>
    <w:rsid w:val="06F2BCC5"/>
    <w:rsid w:val="06FE2B68"/>
    <w:rsid w:val="0702C96E"/>
    <w:rsid w:val="07379F9A"/>
    <w:rsid w:val="07468457"/>
    <w:rsid w:val="0788E3CA"/>
    <w:rsid w:val="07D9A924"/>
    <w:rsid w:val="07F849EC"/>
    <w:rsid w:val="089744BC"/>
    <w:rsid w:val="08B23445"/>
    <w:rsid w:val="09420986"/>
    <w:rsid w:val="09B0A22D"/>
    <w:rsid w:val="09CDC181"/>
    <w:rsid w:val="09DB346C"/>
    <w:rsid w:val="0A121491"/>
    <w:rsid w:val="0A14C33D"/>
    <w:rsid w:val="0A257479"/>
    <w:rsid w:val="0A45397F"/>
    <w:rsid w:val="0ACE01B8"/>
    <w:rsid w:val="0C3847FB"/>
    <w:rsid w:val="0D2975A4"/>
    <w:rsid w:val="0D882D8A"/>
    <w:rsid w:val="0DD42A94"/>
    <w:rsid w:val="0E2CB0ED"/>
    <w:rsid w:val="0E4AD53D"/>
    <w:rsid w:val="0E56F535"/>
    <w:rsid w:val="0E8378EA"/>
    <w:rsid w:val="0E87869C"/>
    <w:rsid w:val="0EEE5CBC"/>
    <w:rsid w:val="0EF7F914"/>
    <w:rsid w:val="0F6211C9"/>
    <w:rsid w:val="0FE63D9D"/>
    <w:rsid w:val="1005C160"/>
    <w:rsid w:val="102595F2"/>
    <w:rsid w:val="10CB6F53"/>
    <w:rsid w:val="11A3FC2B"/>
    <w:rsid w:val="11E2357F"/>
    <w:rsid w:val="137DC7F1"/>
    <w:rsid w:val="13921ECE"/>
    <w:rsid w:val="13A4D126"/>
    <w:rsid w:val="14218E0B"/>
    <w:rsid w:val="142B8C59"/>
    <w:rsid w:val="142C143C"/>
    <w:rsid w:val="14341747"/>
    <w:rsid w:val="14B09CD1"/>
    <w:rsid w:val="1509AA74"/>
    <w:rsid w:val="150BC3B5"/>
    <w:rsid w:val="1531F662"/>
    <w:rsid w:val="15371CD3"/>
    <w:rsid w:val="1537E5E1"/>
    <w:rsid w:val="1559DEC5"/>
    <w:rsid w:val="15752D12"/>
    <w:rsid w:val="159BC75B"/>
    <w:rsid w:val="15D2F0C3"/>
    <w:rsid w:val="162D6F42"/>
    <w:rsid w:val="16F079DE"/>
    <w:rsid w:val="177AFAA2"/>
    <w:rsid w:val="17BF75F6"/>
    <w:rsid w:val="1807572D"/>
    <w:rsid w:val="18418657"/>
    <w:rsid w:val="18595A6F"/>
    <w:rsid w:val="18651EA8"/>
    <w:rsid w:val="187450D2"/>
    <w:rsid w:val="18C70851"/>
    <w:rsid w:val="19A1C3EF"/>
    <w:rsid w:val="1A2FFEDD"/>
    <w:rsid w:val="1A31741A"/>
    <w:rsid w:val="1AD77E63"/>
    <w:rsid w:val="1AF86075"/>
    <w:rsid w:val="1B184B3D"/>
    <w:rsid w:val="1B943CF9"/>
    <w:rsid w:val="1BA5554B"/>
    <w:rsid w:val="1C0539FB"/>
    <w:rsid w:val="1C17C26A"/>
    <w:rsid w:val="1C24AF63"/>
    <w:rsid w:val="1C3EA164"/>
    <w:rsid w:val="1C59E520"/>
    <w:rsid w:val="1C9C81DC"/>
    <w:rsid w:val="1CA8BDE0"/>
    <w:rsid w:val="1CB4B3BC"/>
    <w:rsid w:val="1CD200D5"/>
    <w:rsid w:val="1CED9C6E"/>
    <w:rsid w:val="1D13131D"/>
    <w:rsid w:val="1DFB13D2"/>
    <w:rsid w:val="1E03A36B"/>
    <w:rsid w:val="1E4FA0F8"/>
    <w:rsid w:val="1E68F6A5"/>
    <w:rsid w:val="1EF31AD6"/>
    <w:rsid w:val="1F1D12E4"/>
    <w:rsid w:val="1F539127"/>
    <w:rsid w:val="1F57C2D5"/>
    <w:rsid w:val="1F88AA73"/>
    <w:rsid w:val="20110DF8"/>
    <w:rsid w:val="20278A27"/>
    <w:rsid w:val="20580FD5"/>
    <w:rsid w:val="20858364"/>
    <w:rsid w:val="2089512C"/>
    <w:rsid w:val="20B3546C"/>
    <w:rsid w:val="20C4730A"/>
    <w:rsid w:val="21F156CF"/>
    <w:rsid w:val="2277E8EF"/>
    <w:rsid w:val="2279B24F"/>
    <w:rsid w:val="237F1463"/>
    <w:rsid w:val="23843E7A"/>
    <w:rsid w:val="24031B71"/>
    <w:rsid w:val="24272526"/>
    <w:rsid w:val="247AA7C0"/>
    <w:rsid w:val="24B43B11"/>
    <w:rsid w:val="24D30C37"/>
    <w:rsid w:val="24FCF2EE"/>
    <w:rsid w:val="25135B98"/>
    <w:rsid w:val="252521C3"/>
    <w:rsid w:val="25F31137"/>
    <w:rsid w:val="26792F13"/>
    <w:rsid w:val="268409C7"/>
    <w:rsid w:val="26852602"/>
    <w:rsid w:val="269CF400"/>
    <w:rsid w:val="26E60C03"/>
    <w:rsid w:val="272CEB35"/>
    <w:rsid w:val="27813520"/>
    <w:rsid w:val="2797DA5B"/>
    <w:rsid w:val="27B0EDE2"/>
    <w:rsid w:val="2816667F"/>
    <w:rsid w:val="282F8CF2"/>
    <w:rsid w:val="2831102B"/>
    <w:rsid w:val="2932A95E"/>
    <w:rsid w:val="2A0D447A"/>
    <w:rsid w:val="2A1C1635"/>
    <w:rsid w:val="2A277C65"/>
    <w:rsid w:val="2B211264"/>
    <w:rsid w:val="2B2E00E1"/>
    <w:rsid w:val="2B758952"/>
    <w:rsid w:val="2BA359C4"/>
    <w:rsid w:val="2BEE1747"/>
    <w:rsid w:val="2C06E713"/>
    <w:rsid w:val="2C66FFCB"/>
    <w:rsid w:val="2C6E6709"/>
    <w:rsid w:val="2C9922A0"/>
    <w:rsid w:val="2CBEDA69"/>
    <w:rsid w:val="2D016623"/>
    <w:rsid w:val="2D2798FB"/>
    <w:rsid w:val="2D3128B4"/>
    <w:rsid w:val="2D69E2DB"/>
    <w:rsid w:val="2E482795"/>
    <w:rsid w:val="2E9A78D1"/>
    <w:rsid w:val="2EA6F3B8"/>
    <w:rsid w:val="2F01A41E"/>
    <w:rsid w:val="2F169F0C"/>
    <w:rsid w:val="2F57BA58"/>
    <w:rsid w:val="2F7A4855"/>
    <w:rsid w:val="2FCF3F67"/>
    <w:rsid w:val="2FF6EF7B"/>
    <w:rsid w:val="30AB35F9"/>
    <w:rsid w:val="30E1FE47"/>
    <w:rsid w:val="30EE9127"/>
    <w:rsid w:val="3144B9A3"/>
    <w:rsid w:val="319E2AC4"/>
    <w:rsid w:val="31CEF5C5"/>
    <w:rsid w:val="31DDF2C1"/>
    <w:rsid w:val="32043AFB"/>
    <w:rsid w:val="324DD009"/>
    <w:rsid w:val="32C8DA91"/>
    <w:rsid w:val="34730F56"/>
    <w:rsid w:val="34D5D8E7"/>
    <w:rsid w:val="3529AFFB"/>
    <w:rsid w:val="36AE4E25"/>
    <w:rsid w:val="36B51687"/>
    <w:rsid w:val="371EB2D4"/>
    <w:rsid w:val="3760EA66"/>
    <w:rsid w:val="379F4A15"/>
    <w:rsid w:val="381BA33C"/>
    <w:rsid w:val="388E5751"/>
    <w:rsid w:val="38A1AC42"/>
    <w:rsid w:val="38BC151B"/>
    <w:rsid w:val="390E8F8F"/>
    <w:rsid w:val="392F8B13"/>
    <w:rsid w:val="3935CBE9"/>
    <w:rsid w:val="393D511B"/>
    <w:rsid w:val="39447F23"/>
    <w:rsid w:val="3975FB3C"/>
    <w:rsid w:val="39769DB9"/>
    <w:rsid w:val="399BB486"/>
    <w:rsid w:val="39E7E149"/>
    <w:rsid w:val="3B14C61E"/>
    <w:rsid w:val="3B1F9EB8"/>
    <w:rsid w:val="3B280A2A"/>
    <w:rsid w:val="3B453BE8"/>
    <w:rsid w:val="3B631292"/>
    <w:rsid w:val="3BC268AF"/>
    <w:rsid w:val="3BCA7359"/>
    <w:rsid w:val="3C7486FA"/>
    <w:rsid w:val="3C7A502E"/>
    <w:rsid w:val="3CCFE629"/>
    <w:rsid w:val="3D23351E"/>
    <w:rsid w:val="3D8E5664"/>
    <w:rsid w:val="3D963089"/>
    <w:rsid w:val="3DC784E1"/>
    <w:rsid w:val="3DDF8F88"/>
    <w:rsid w:val="3E7BBA80"/>
    <w:rsid w:val="3F397E68"/>
    <w:rsid w:val="3F6A6FE9"/>
    <w:rsid w:val="3FBFFC32"/>
    <w:rsid w:val="3FD6DFD2"/>
    <w:rsid w:val="4004B0B9"/>
    <w:rsid w:val="400D5AEE"/>
    <w:rsid w:val="403BC779"/>
    <w:rsid w:val="408C09F2"/>
    <w:rsid w:val="409E2AAF"/>
    <w:rsid w:val="41185088"/>
    <w:rsid w:val="417369C0"/>
    <w:rsid w:val="41889F2A"/>
    <w:rsid w:val="4198C81F"/>
    <w:rsid w:val="41D80B82"/>
    <w:rsid w:val="41D8ED5A"/>
    <w:rsid w:val="4229D95F"/>
    <w:rsid w:val="42342837"/>
    <w:rsid w:val="425AACA1"/>
    <w:rsid w:val="42959010"/>
    <w:rsid w:val="429693C7"/>
    <w:rsid w:val="42E3F3CC"/>
    <w:rsid w:val="436B67E3"/>
    <w:rsid w:val="439A76D2"/>
    <w:rsid w:val="43ED1430"/>
    <w:rsid w:val="446BEEE7"/>
    <w:rsid w:val="44CD98FC"/>
    <w:rsid w:val="44D0244B"/>
    <w:rsid w:val="44E6A001"/>
    <w:rsid w:val="44F3499C"/>
    <w:rsid w:val="4553B2EC"/>
    <w:rsid w:val="457E1458"/>
    <w:rsid w:val="45B6918F"/>
    <w:rsid w:val="463CA73F"/>
    <w:rsid w:val="46C0BA53"/>
    <w:rsid w:val="474D7357"/>
    <w:rsid w:val="47880766"/>
    <w:rsid w:val="479CB788"/>
    <w:rsid w:val="47F594D2"/>
    <w:rsid w:val="48255ADA"/>
    <w:rsid w:val="48A269CD"/>
    <w:rsid w:val="48F1B0E0"/>
    <w:rsid w:val="49B43D34"/>
    <w:rsid w:val="49B4D6AE"/>
    <w:rsid w:val="4A808856"/>
    <w:rsid w:val="4A84F924"/>
    <w:rsid w:val="4A9B6BC2"/>
    <w:rsid w:val="4B2F93A8"/>
    <w:rsid w:val="4BB6DDE0"/>
    <w:rsid w:val="4BBA3AFA"/>
    <w:rsid w:val="4BD4F742"/>
    <w:rsid w:val="4BD79EC7"/>
    <w:rsid w:val="4C033052"/>
    <w:rsid w:val="4CE333C1"/>
    <w:rsid w:val="4CF82B4D"/>
    <w:rsid w:val="4D03D945"/>
    <w:rsid w:val="4D0E9490"/>
    <w:rsid w:val="4D94AC78"/>
    <w:rsid w:val="4D96B97E"/>
    <w:rsid w:val="4DAF20C7"/>
    <w:rsid w:val="4DB5E529"/>
    <w:rsid w:val="4E192A1B"/>
    <w:rsid w:val="4E44E66A"/>
    <w:rsid w:val="4EF61534"/>
    <w:rsid w:val="4F39CF42"/>
    <w:rsid w:val="4FD33F80"/>
    <w:rsid w:val="4FDE97E6"/>
    <w:rsid w:val="4FE9CA36"/>
    <w:rsid w:val="50820D43"/>
    <w:rsid w:val="5098F6C4"/>
    <w:rsid w:val="50DCBEC3"/>
    <w:rsid w:val="5157F2B5"/>
    <w:rsid w:val="51AD1A0E"/>
    <w:rsid w:val="51B9F60C"/>
    <w:rsid w:val="520B763C"/>
    <w:rsid w:val="533E877E"/>
    <w:rsid w:val="537090FD"/>
    <w:rsid w:val="537AE6B5"/>
    <w:rsid w:val="53AD4E1E"/>
    <w:rsid w:val="53BB254A"/>
    <w:rsid w:val="541F6ED0"/>
    <w:rsid w:val="54B80CDE"/>
    <w:rsid w:val="5542AEBF"/>
    <w:rsid w:val="561C62DB"/>
    <w:rsid w:val="56C98DFE"/>
    <w:rsid w:val="5708FF4E"/>
    <w:rsid w:val="57D65A1E"/>
    <w:rsid w:val="57EB9D7F"/>
    <w:rsid w:val="57F9AA62"/>
    <w:rsid w:val="58645171"/>
    <w:rsid w:val="58C7BF53"/>
    <w:rsid w:val="58E1108D"/>
    <w:rsid w:val="5902C506"/>
    <w:rsid w:val="59494B2F"/>
    <w:rsid w:val="5998C029"/>
    <w:rsid w:val="5A0FEEDF"/>
    <w:rsid w:val="5A10B812"/>
    <w:rsid w:val="5A18D454"/>
    <w:rsid w:val="5A9F2316"/>
    <w:rsid w:val="5AB470FE"/>
    <w:rsid w:val="5AD54798"/>
    <w:rsid w:val="5B045A33"/>
    <w:rsid w:val="5B2ABCE6"/>
    <w:rsid w:val="5B898051"/>
    <w:rsid w:val="5BAF5649"/>
    <w:rsid w:val="5BC6731F"/>
    <w:rsid w:val="5C3C7EE2"/>
    <w:rsid w:val="5C7075C4"/>
    <w:rsid w:val="5C9647B4"/>
    <w:rsid w:val="5D0742BA"/>
    <w:rsid w:val="5D2BBB6E"/>
    <w:rsid w:val="5D9564B8"/>
    <w:rsid w:val="5DAECDED"/>
    <w:rsid w:val="5E50A783"/>
    <w:rsid w:val="5F26AB61"/>
    <w:rsid w:val="5F5D92D3"/>
    <w:rsid w:val="5F9750B3"/>
    <w:rsid w:val="5FA42F65"/>
    <w:rsid w:val="5FCB8A86"/>
    <w:rsid w:val="5FF14103"/>
    <w:rsid w:val="60290D1E"/>
    <w:rsid w:val="609C72D8"/>
    <w:rsid w:val="60C43AC3"/>
    <w:rsid w:val="6116CB0F"/>
    <w:rsid w:val="619BBE61"/>
    <w:rsid w:val="61EB4141"/>
    <w:rsid w:val="62624A16"/>
    <w:rsid w:val="627DBBFB"/>
    <w:rsid w:val="628F8154"/>
    <w:rsid w:val="62D561CC"/>
    <w:rsid w:val="634CD558"/>
    <w:rsid w:val="634F01E0"/>
    <w:rsid w:val="635C49C7"/>
    <w:rsid w:val="638DCD7E"/>
    <w:rsid w:val="64035BED"/>
    <w:rsid w:val="641CE264"/>
    <w:rsid w:val="6441E276"/>
    <w:rsid w:val="6541272B"/>
    <w:rsid w:val="6593035A"/>
    <w:rsid w:val="65A7C0F3"/>
    <w:rsid w:val="664597F6"/>
    <w:rsid w:val="6652DCFA"/>
    <w:rsid w:val="66D0BB2D"/>
    <w:rsid w:val="672BF11F"/>
    <w:rsid w:val="6768CBF6"/>
    <w:rsid w:val="677821FD"/>
    <w:rsid w:val="67A0A51B"/>
    <w:rsid w:val="67EA54BC"/>
    <w:rsid w:val="6841FBF8"/>
    <w:rsid w:val="685817AC"/>
    <w:rsid w:val="68D88DC4"/>
    <w:rsid w:val="69723203"/>
    <w:rsid w:val="6989858B"/>
    <w:rsid w:val="69BC16DC"/>
    <w:rsid w:val="6A380B3A"/>
    <w:rsid w:val="6B0CCB32"/>
    <w:rsid w:val="6BCF50DE"/>
    <w:rsid w:val="6BE0925E"/>
    <w:rsid w:val="6C27C9A2"/>
    <w:rsid w:val="6C6184AC"/>
    <w:rsid w:val="6D03AD07"/>
    <w:rsid w:val="6EEBC4DD"/>
    <w:rsid w:val="6F0F1356"/>
    <w:rsid w:val="6F6002EB"/>
    <w:rsid w:val="700C08E5"/>
    <w:rsid w:val="70275E86"/>
    <w:rsid w:val="70D4A5B4"/>
    <w:rsid w:val="70F0AC60"/>
    <w:rsid w:val="714EDA77"/>
    <w:rsid w:val="7179A4B0"/>
    <w:rsid w:val="71A3EE69"/>
    <w:rsid w:val="720CD2E9"/>
    <w:rsid w:val="722C0830"/>
    <w:rsid w:val="7238EA61"/>
    <w:rsid w:val="724E4B82"/>
    <w:rsid w:val="729EAD26"/>
    <w:rsid w:val="72FDE0D4"/>
    <w:rsid w:val="73ADDBC8"/>
    <w:rsid w:val="73D6335A"/>
    <w:rsid w:val="73F24F95"/>
    <w:rsid w:val="740FE54A"/>
    <w:rsid w:val="74B6ACDF"/>
    <w:rsid w:val="74E6CE57"/>
    <w:rsid w:val="7528FBE8"/>
    <w:rsid w:val="752BE16E"/>
    <w:rsid w:val="7594D1D1"/>
    <w:rsid w:val="75974AEC"/>
    <w:rsid w:val="75AB0C62"/>
    <w:rsid w:val="75C15D8B"/>
    <w:rsid w:val="75C5B7AB"/>
    <w:rsid w:val="768DB66C"/>
    <w:rsid w:val="76E57FC5"/>
    <w:rsid w:val="77A381E1"/>
    <w:rsid w:val="784ED688"/>
    <w:rsid w:val="78E3D6FC"/>
    <w:rsid w:val="78EB0283"/>
    <w:rsid w:val="78F0F725"/>
    <w:rsid w:val="7923FCFB"/>
    <w:rsid w:val="79362C7D"/>
    <w:rsid w:val="7945D84D"/>
    <w:rsid w:val="7951ED17"/>
    <w:rsid w:val="79741B5A"/>
    <w:rsid w:val="7A01B51F"/>
    <w:rsid w:val="7A315054"/>
    <w:rsid w:val="7A543C55"/>
    <w:rsid w:val="7A9160D7"/>
    <w:rsid w:val="7A992078"/>
    <w:rsid w:val="7A9D6D7E"/>
    <w:rsid w:val="7AAF25CA"/>
    <w:rsid w:val="7B01A8C4"/>
    <w:rsid w:val="7B5BDB69"/>
    <w:rsid w:val="7B91E3EF"/>
    <w:rsid w:val="7BA2F054"/>
    <w:rsid w:val="7C2DAE58"/>
    <w:rsid w:val="7D0D5A04"/>
    <w:rsid w:val="7D2990A7"/>
    <w:rsid w:val="7D3B95B1"/>
    <w:rsid w:val="7D4C2868"/>
    <w:rsid w:val="7D8217E7"/>
    <w:rsid w:val="7DA12F62"/>
    <w:rsid w:val="7DD8A045"/>
    <w:rsid w:val="7DEC1C53"/>
    <w:rsid w:val="7E40AEEB"/>
    <w:rsid w:val="7E9F2206"/>
    <w:rsid w:val="7ED04B6B"/>
    <w:rsid w:val="7F16269A"/>
    <w:rsid w:val="7FDD36B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15:docId w15:val="{A9785487-7472-490C-889B-8751B3E4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64546"/>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D3B3B"/>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D3B3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Mention">
    <w:name w:val="Mention"/>
    <w:basedOn w:val="DefaultParagraphFont"/>
    <w:uiPriority w:val="99"/>
    <w:unhideWhenUsed/>
    <w:rsid w:val="00181D65"/>
    <w:rPr>
      <w:color w:val="2B579A"/>
      <w:shd w:val="clear" w:color="auto" w:fill="E1DFDD"/>
    </w:rPr>
  </w:style>
  <w:style w:type="paragraph" w:customStyle="1" w:styleId="pf0">
    <w:name w:val="pf0"/>
    <w:basedOn w:val="Normal"/>
    <w:rsid w:val="001A4B4F"/>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F3079"/>
  </w:style>
  <w:style w:type="character" w:customStyle="1" w:styleId="cf01">
    <w:name w:val="cf01"/>
    <w:basedOn w:val="DefaultParagraphFont"/>
    <w:rsid w:val="00ED0DB5"/>
    <w:rPr>
      <w:rFonts w:ascii="Segoe UI" w:hAnsi="Segoe UI" w:cs="Segoe UI" w:hint="default"/>
      <w:sz w:val="18"/>
      <w:szCs w:val="18"/>
    </w:rPr>
  </w:style>
  <w:style w:type="paragraph" w:styleId="BodyText">
    <w:name w:val="Body Text"/>
    <w:basedOn w:val="Normal"/>
    <w:link w:val="BodyTextChar"/>
    <w:locked/>
    <w:rsid w:val="00D01445"/>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D01445"/>
    <w:rPr>
      <w:rFonts w:ascii="Liberation Serif" w:eastAsia="SimSun" w:hAnsi="Liberation Serif" w:cs="Lucida Sans"/>
      <w:sz w:val="24"/>
      <w:szCs w:val="24"/>
      <w:lang w:val="et-EE" w:eastAsia="zh-CN" w:bidi="hi-IN"/>
    </w:rPr>
  </w:style>
  <w:style w:type="paragraph" w:customStyle="1" w:styleId="Tabelleninhalt">
    <w:name w:val="Tabelleninhalt"/>
    <w:basedOn w:val="Normal"/>
    <w:qFormat/>
    <w:rsid w:val="00272B2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1E1DC8"/>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240D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69743742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75638303">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61116503">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247230632">
      <w:bodyDiv w:val="1"/>
      <w:marLeft w:val="0"/>
      <w:marRight w:val="0"/>
      <w:marTop w:val="0"/>
      <w:marBottom w:val="0"/>
      <w:divBdr>
        <w:top w:val="none" w:sz="0" w:space="0" w:color="auto"/>
        <w:left w:val="none" w:sz="0" w:space="0" w:color="auto"/>
        <w:bottom w:val="none" w:sz="0" w:space="0" w:color="auto"/>
        <w:right w:val="none" w:sz="0" w:space="0" w:color="auto"/>
      </w:divBdr>
    </w:div>
    <w:div w:id="145478446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200215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51A07-D7AD-450F-93B2-15105AE77BF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FF3A0232-5BFD-4F5E-B285-512602E16FCA}">
  <ds:schemaRefs>
    <ds:schemaRef ds:uri="http://schemas.microsoft.com/sharepoint/v3/contenttype/forms"/>
  </ds:schemaRefs>
</ds:datastoreItem>
</file>

<file path=customXml/itemProps4.xml><?xml version="1.0" encoding="utf-8"?>
<ds:datastoreItem xmlns:ds="http://schemas.openxmlformats.org/officeDocument/2006/customXml" ds:itemID="{99F6F8F3-7778-4C0F-AC5F-3539C390859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1969</Words>
  <Characters>13985</Characters>
  <Application>Microsoft Office Word</Application>
  <DocSecurity>0</DocSecurity>
  <Lines>358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MILVA Merle (DGT)</cp:lastModifiedBy>
  <cp:revision>5</cp:revision>
  <dcterms:created xsi:type="dcterms:W3CDTF">2024-06-19T18:09:00Z</dcterms:created>
  <dcterms:modified xsi:type="dcterms:W3CDTF">2025-01-26T20:46:00Z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2025-01-26T20:46:39Z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a2daeced-b0c9-40e7-9e0a-a1a88e2fd135</vt:lpwstr>
  </property>
  <property fmtid="{D5CDD505-2E9C-101B-9397-08002B2CF9AE}" pid="9" name="MSIP_Label_6bd9ddd1-4d20-43f6-abfa-fc3c07406f94_ContentBits">
    <vt:lpwstr>0</vt:lpwstr>
  </property>
</Properties>
</file>