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5E979" w14:textId="513012A1" w:rsidR="00041F14" w:rsidRPr="00373F1C" w:rsidRDefault="00041F14" w:rsidP="00941FAE">
      <w:pPr>
        <w:spacing w:before="0"/>
        <w:jc w:val="center"/>
        <w:rPr>
          <w:rFonts w:ascii="Times New Roman" w:hAnsi="Times New Roman"/>
          <w:b/>
          <w:sz w:val="24"/>
        </w:rPr>
      </w:pPr>
      <w:bookmarkStart w:id="0" w:name="_Toc310414964"/>
      <w:r w:rsidRPr="00373F1C">
        <w:rPr>
          <w:rFonts w:ascii="Times New Roman" w:hAnsi="Times New Roman"/>
          <w:b/>
          <w:sz w:val="24"/>
        </w:rPr>
        <w:t>BG</w:t>
      </w:r>
    </w:p>
    <w:p w14:paraId="65BAD1D7" w14:textId="77777777" w:rsidR="00041F14" w:rsidRPr="00373F1C" w:rsidRDefault="00041F14" w:rsidP="00941FAE">
      <w:pPr>
        <w:spacing w:before="0"/>
        <w:jc w:val="center"/>
        <w:rPr>
          <w:rFonts w:ascii="Times New Roman" w:hAnsi="Times New Roman"/>
          <w:sz w:val="24"/>
        </w:rPr>
      </w:pPr>
    </w:p>
    <w:p w14:paraId="3B749A06" w14:textId="7AE2B15A" w:rsidR="009918A8" w:rsidRPr="00373F1C" w:rsidRDefault="009918A8" w:rsidP="00941FAE">
      <w:pPr>
        <w:spacing w:before="0"/>
        <w:jc w:val="center"/>
        <w:rPr>
          <w:rFonts w:ascii="Times New Roman" w:hAnsi="Times New Roman"/>
          <w:sz w:val="24"/>
        </w:rPr>
      </w:pPr>
      <w:r w:rsidRPr="00373F1C">
        <w:rPr>
          <w:rFonts w:ascii="Times New Roman" w:hAnsi="Times New Roman"/>
          <w:sz w:val="24"/>
        </w:rPr>
        <w:t>ПРИЛОЖЕНИЕ IV</w:t>
      </w:r>
    </w:p>
    <w:p w14:paraId="13B0DEF8" w14:textId="1D5543A2" w:rsidR="00941FAE" w:rsidRPr="00373F1C" w:rsidRDefault="009918A8" w:rsidP="00941FAE">
      <w:pPr>
        <w:spacing w:before="0"/>
        <w:jc w:val="center"/>
        <w:rPr>
          <w:rFonts w:ascii="Times New Roman" w:hAnsi="Times New Roman"/>
          <w:sz w:val="24"/>
        </w:rPr>
      </w:pPr>
      <w:r w:rsidRPr="00373F1C">
        <w:rPr>
          <w:rFonts w:ascii="Times New Roman" w:hAnsi="Times New Roman"/>
          <w:sz w:val="24"/>
        </w:rPr>
        <w:t>„ПРИЛОЖЕНИЕ XVII</w:t>
      </w:r>
    </w:p>
    <w:p w14:paraId="036682AD" w14:textId="77777777" w:rsidR="00941FAE" w:rsidRPr="00373F1C" w:rsidRDefault="00941FAE" w:rsidP="00941FAE">
      <w:pPr>
        <w:spacing w:before="0"/>
        <w:rPr>
          <w:rFonts w:ascii="Times New Roman" w:hAnsi="Times New Roman"/>
          <w:sz w:val="24"/>
        </w:rPr>
      </w:pPr>
    </w:p>
    <w:p w14:paraId="0EAFCB44" w14:textId="77777777" w:rsidR="00941FAE" w:rsidRPr="00373F1C" w:rsidRDefault="00941FAE" w:rsidP="00941FAE">
      <w:pPr>
        <w:spacing w:before="0"/>
        <w:jc w:val="center"/>
        <w:rPr>
          <w:rFonts w:ascii="Times New Roman" w:hAnsi="Times New Roman"/>
          <w:b/>
          <w:sz w:val="24"/>
        </w:rPr>
      </w:pPr>
      <w:r w:rsidRPr="00373F1C">
        <w:rPr>
          <w:rFonts w:ascii="Times New Roman" w:hAnsi="Times New Roman"/>
          <w:b/>
          <w:sz w:val="24"/>
        </w:rPr>
        <w:t>УКАЗАНИЯ ЗА ДОКЛАДВАНЕ НА ТЕЖЕСТИТЕ ВЪРХУ АКТИВИ</w:t>
      </w:r>
    </w:p>
    <w:p w14:paraId="0915ADD3" w14:textId="77777777" w:rsidR="00941FAE" w:rsidRPr="00373F1C" w:rsidRDefault="00941FAE" w:rsidP="00941FAE">
      <w:pPr>
        <w:pStyle w:val="InstructionsText2"/>
        <w:numPr>
          <w:ilvl w:val="0"/>
          <w:numId w:val="0"/>
        </w:numPr>
        <w:spacing w:after="120"/>
        <w:rPr>
          <w:sz w:val="24"/>
        </w:rPr>
      </w:pPr>
    </w:p>
    <w:p w14:paraId="1FBA1B05" w14:textId="77777777" w:rsidR="00941FAE" w:rsidRPr="00373F1C" w:rsidRDefault="00941FAE" w:rsidP="00941FAE">
      <w:pPr>
        <w:pStyle w:val="InstructionsText2"/>
        <w:numPr>
          <w:ilvl w:val="0"/>
          <w:numId w:val="0"/>
        </w:numPr>
        <w:spacing w:after="120"/>
        <w:jc w:val="center"/>
        <w:rPr>
          <w:sz w:val="24"/>
        </w:rPr>
      </w:pPr>
      <w:r w:rsidRPr="00373F1C">
        <w:rPr>
          <w:sz w:val="24"/>
        </w:rPr>
        <w:t>Съдържание</w:t>
      </w:r>
    </w:p>
    <w:p w14:paraId="60494E02" w14:textId="0C12B5B1" w:rsidR="00373F1C" w:rsidRPr="00373F1C" w:rsidRDefault="00941FAE">
      <w:pPr>
        <w:pStyle w:val="TOC2"/>
        <w:rPr>
          <w:rFonts w:asciiTheme="minorHAnsi" w:eastAsiaTheme="minorEastAsia" w:hAnsiTheme="minorHAnsi" w:cstheme="minorBidi"/>
          <w:b w:val="0"/>
          <w:smallCaps w:val="0"/>
          <w:kern w:val="2"/>
          <w:sz w:val="22"/>
          <w:lang w:eastAsia="en-GB"/>
          <w14:ligatures w14:val="standardContextual"/>
        </w:rPr>
      </w:pPr>
      <w:r w:rsidRPr="00373F1C">
        <w:rPr>
          <w:rFonts w:ascii="Times New Roman" w:hAnsi="Times New Roman"/>
          <w:sz w:val="24"/>
        </w:rPr>
        <w:fldChar w:fldCharType="begin"/>
      </w:r>
      <w:r w:rsidRPr="00373F1C">
        <w:rPr>
          <w:rFonts w:ascii="Times New Roman" w:hAnsi="Times New Roman"/>
          <w:sz w:val="24"/>
        </w:rPr>
        <w:instrText xml:space="preserve"> TOC \o "1-3" \h \z \u </w:instrText>
      </w:r>
      <w:r w:rsidRPr="00373F1C">
        <w:rPr>
          <w:rFonts w:ascii="Times New Roman" w:hAnsi="Times New Roman"/>
          <w:sz w:val="24"/>
        </w:rPr>
        <w:fldChar w:fldCharType="separate"/>
      </w:r>
      <w:hyperlink w:anchor="_Toc188459492" w:history="1">
        <w:r w:rsidR="00373F1C" w:rsidRPr="00373F1C">
          <w:rPr>
            <w:rStyle w:val="Hyperlink"/>
            <w:rFonts w:ascii="Times New Roman" w:hAnsi="Times New Roman"/>
          </w:rPr>
          <w:t>ОБЩИ УКАЗАНИЯ</w:t>
        </w:r>
        <w:r w:rsidR="00373F1C" w:rsidRPr="00373F1C">
          <w:rPr>
            <w:webHidden/>
          </w:rPr>
          <w:tab/>
        </w:r>
        <w:r w:rsidR="00373F1C" w:rsidRPr="00373F1C">
          <w:rPr>
            <w:webHidden/>
          </w:rPr>
          <w:fldChar w:fldCharType="begin"/>
        </w:r>
        <w:r w:rsidR="00373F1C" w:rsidRPr="00373F1C">
          <w:rPr>
            <w:webHidden/>
          </w:rPr>
          <w:instrText xml:space="preserve"> PAGEREF _Toc188459492 \h </w:instrText>
        </w:r>
        <w:r w:rsidR="00373F1C" w:rsidRPr="00373F1C">
          <w:rPr>
            <w:webHidden/>
          </w:rPr>
        </w:r>
        <w:r w:rsidR="00373F1C" w:rsidRPr="00373F1C">
          <w:rPr>
            <w:webHidden/>
          </w:rPr>
          <w:fldChar w:fldCharType="separate"/>
        </w:r>
        <w:r w:rsidR="00E46611">
          <w:rPr>
            <w:webHidden/>
          </w:rPr>
          <w:t>3</w:t>
        </w:r>
        <w:r w:rsidR="00373F1C" w:rsidRPr="00373F1C">
          <w:rPr>
            <w:webHidden/>
          </w:rPr>
          <w:fldChar w:fldCharType="end"/>
        </w:r>
      </w:hyperlink>
    </w:p>
    <w:p w14:paraId="774280AF" w14:textId="55CBCEFB"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493" w:history="1">
        <w:r w:rsidR="00373F1C" w:rsidRPr="00373F1C">
          <w:rPr>
            <w:rStyle w:val="Hyperlink"/>
            <w:rFonts w:ascii="Times New Roman" w:hAnsi="Times New Roman"/>
          </w:rPr>
          <w:t>1. СТРУКТУРА И УСТАНОВЕНИ ПРАКТИКИ</w:t>
        </w:r>
        <w:r w:rsidR="00373F1C" w:rsidRPr="00373F1C">
          <w:rPr>
            <w:webHidden/>
          </w:rPr>
          <w:tab/>
        </w:r>
        <w:r w:rsidR="00373F1C" w:rsidRPr="00373F1C">
          <w:rPr>
            <w:webHidden/>
          </w:rPr>
          <w:fldChar w:fldCharType="begin"/>
        </w:r>
        <w:r w:rsidR="00373F1C" w:rsidRPr="00373F1C">
          <w:rPr>
            <w:webHidden/>
          </w:rPr>
          <w:instrText xml:space="preserve"> PAGEREF _Toc188459493 \h </w:instrText>
        </w:r>
        <w:r w:rsidR="00373F1C" w:rsidRPr="00373F1C">
          <w:rPr>
            <w:webHidden/>
          </w:rPr>
        </w:r>
        <w:r w:rsidR="00373F1C" w:rsidRPr="00373F1C">
          <w:rPr>
            <w:webHidden/>
          </w:rPr>
          <w:fldChar w:fldCharType="separate"/>
        </w:r>
        <w:r w:rsidR="00E46611">
          <w:rPr>
            <w:webHidden/>
          </w:rPr>
          <w:t>3</w:t>
        </w:r>
        <w:r w:rsidR="00373F1C" w:rsidRPr="00373F1C">
          <w:rPr>
            <w:webHidden/>
          </w:rPr>
          <w:fldChar w:fldCharType="end"/>
        </w:r>
      </w:hyperlink>
    </w:p>
    <w:p w14:paraId="4D4FB13C" w14:textId="5375C2A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494" w:history="1">
        <w:r w:rsidR="00373F1C" w:rsidRPr="00373F1C">
          <w:rPr>
            <w:rStyle w:val="Hyperlink"/>
            <w:rFonts w:ascii="Times New Roman" w:hAnsi="Times New Roman"/>
          </w:rPr>
          <w:t>1.1.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Структура</w:t>
        </w:r>
        <w:r w:rsidR="00373F1C" w:rsidRPr="00373F1C">
          <w:rPr>
            <w:webHidden/>
          </w:rPr>
          <w:tab/>
        </w:r>
        <w:r w:rsidR="00373F1C" w:rsidRPr="00373F1C">
          <w:rPr>
            <w:webHidden/>
          </w:rPr>
          <w:fldChar w:fldCharType="begin"/>
        </w:r>
        <w:r w:rsidR="00373F1C" w:rsidRPr="00373F1C">
          <w:rPr>
            <w:webHidden/>
          </w:rPr>
          <w:instrText xml:space="preserve"> PAGEREF _Toc188459494 \h </w:instrText>
        </w:r>
        <w:r w:rsidR="00373F1C" w:rsidRPr="00373F1C">
          <w:rPr>
            <w:webHidden/>
          </w:rPr>
        </w:r>
        <w:r w:rsidR="00373F1C" w:rsidRPr="00373F1C">
          <w:rPr>
            <w:webHidden/>
          </w:rPr>
          <w:fldChar w:fldCharType="separate"/>
        </w:r>
        <w:r w:rsidR="00E46611">
          <w:rPr>
            <w:webHidden/>
          </w:rPr>
          <w:t>3</w:t>
        </w:r>
        <w:r w:rsidR="00373F1C" w:rsidRPr="00373F1C">
          <w:rPr>
            <w:webHidden/>
          </w:rPr>
          <w:fldChar w:fldCharType="end"/>
        </w:r>
      </w:hyperlink>
    </w:p>
    <w:p w14:paraId="054F27C9" w14:textId="075C6A1E"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495" w:history="1">
        <w:r w:rsidR="00373F1C" w:rsidRPr="00373F1C">
          <w:rPr>
            <w:rStyle w:val="Hyperlink"/>
            <w:rFonts w:ascii="Times New Roman" w:hAnsi="Times New Roman"/>
          </w:rPr>
          <w:t>1.2.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Счетоводен стандарт</w:t>
        </w:r>
        <w:r w:rsidR="00373F1C" w:rsidRPr="00373F1C">
          <w:rPr>
            <w:webHidden/>
          </w:rPr>
          <w:tab/>
        </w:r>
        <w:r w:rsidR="00373F1C" w:rsidRPr="00373F1C">
          <w:rPr>
            <w:webHidden/>
          </w:rPr>
          <w:fldChar w:fldCharType="begin"/>
        </w:r>
        <w:r w:rsidR="00373F1C" w:rsidRPr="00373F1C">
          <w:rPr>
            <w:webHidden/>
          </w:rPr>
          <w:instrText xml:space="preserve"> PAGEREF _Toc188459495 \h </w:instrText>
        </w:r>
        <w:r w:rsidR="00373F1C" w:rsidRPr="00373F1C">
          <w:rPr>
            <w:webHidden/>
          </w:rPr>
        </w:r>
        <w:r w:rsidR="00373F1C" w:rsidRPr="00373F1C">
          <w:rPr>
            <w:webHidden/>
          </w:rPr>
          <w:fldChar w:fldCharType="separate"/>
        </w:r>
        <w:r w:rsidR="00E46611">
          <w:rPr>
            <w:webHidden/>
          </w:rPr>
          <w:t>3</w:t>
        </w:r>
        <w:r w:rsidR="00373F1C" w:rsidRPr="00373F1C">
          <w:rPr>
            <w:webHidden/>
          </w:rPr>
          <w:fldChar w:fldCharType="end"/>
        </w:r>
      </w:hyperlink>
    </w:p>
    <w:p w14:paraId="48B60D74" w14:textId="53C26B06"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496" w:history="1">
        <w:r w:rsidR="00373F1C" w:rsidRPr="00373F1C">
          <w:rPr>
            <w:rStyle w:val="Hyperlink"/>
            <w:rFonts w:ascii="Times New Roman" w:hAnsi="Times New Roman"/>
          </w:rPr>
          <w:t>1.3.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Установена практика при номериране</w:t>
        </w:r>
        <w:r w:rsidR="00373F1C" w:rsidRPr="00373F1C">
          <w:rPr>
            <w:webHidden/>
          </w:rPr>
          <w:tab/>
        </w:r>
        <w:r w:rsidR="00373F1C" w:rsidRPr="00373F1C">
          <w:rPr>
            <w:webHidden/>
          </w:rPr>
          <w:fldChar w:fldCharType="begin"/>
        </w:r>
        <w:r w:rsidR="00373F1C" w:rsidRPr="00373F1C">
          <w:rPr>
            <w:webHidden/>
          </w:rPr>
          <w:instrText xml:space="preserve"> PAGEREF _Toc188459496 \h </w:instrText>
        </w:r>
        <w:r w:rsidR="00373F1C" w:rsidRPr="00373F1C">
          <w:rPr>
            <w:webHidden/>
          </w:rPr>
        </w:r>
        <w:r w:rsidR="00373F1C" w:rsidRPr="00373F1C">
          <w:rPr>
            <w:webHidden/>
          </w:rPr>
          <w:fldChar w:fldCharType="separate"/>
        </w:r>
        <w:r w:rsidR="00E46611">
          <w:rPr>
            <w:webHidden/>
          </w:rPr>
          <w:t>3</w:t>
        </w:r>
        <w:r w:rsidR="00373F1C" w:rsidRPr="00373F1C">
          <w:rPr>
            <w:webHidden/>
          </w:rPr>
          <w:fldChar w:fldCharType="end"/>
        </w:r>
      </w:hyperlink>
    </w:p>
    <w:p w14:paraId="0B2F0744" w14:textId="434731B9"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497" w:history="1">
        <w:r w:rsidR="00373F1C" w:rsidRPr="00373F1C">
          <w:rPr>
            <w:rStyle w:val="Hyperlink"/>
            <w:rFonts w:ascii="Times New Roman" w:hAnsi="Times New Roman"/>
          </w:rPr>
          <w:t>1.4.</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Установени практики при използването на знаци</w:t>
        </w:r>
        <w:r w:rsidR="00373F1C" w:rsidRPr="00373F1C">
          <w:rPr>
            <w:webHidden/>
          </w:rPr>
          <w:tab/>
        </w:r>
        <w:r w:rsidR="00373F1C" w:rsidRPr="00373F1C">
          <w:rPr>
            <w:webHidden/>
          </w:rPr>
          <w:fldChar w:fldCharType="begin"/>
        </w:r>
        <w:r w:rsidR="00373F1C" w:rsidRPr="00373F1C">
          <w:rPr>
            <w:webHidden/>
          </w:rPr>
          <w:instrText xml:space="preserve"> PAGEREF _Toc188459497 \h </w:instrText>
        </w:r>
        <w:r w:rsidR="00373F1C" w:rsidRPr="00373F1C">
          <w:rPr>
            <w:webHidden/>
          </w:rPr>
        </w:r>
        <w:r w:rsidR="00373F1C" w:rsidRPr="00373F1C">
          <w:rPr>
            <w:webHidden/>
          </w:rPr>
          <w:fldChar w:fldCharType="separate"/>
        </w:r>
        <w:r w:rsidR="00E46611">
          <w:rPr>
            <w:webHidden/>
          </w:rPr>
          <w:t>4</w:t>
        </w:r>
        <w:r w:rsidR="00373F1C" w:rsidRPr="00373F1C">
          <w:rPr>
            <w:webHidden/>
          </w:rPr>
          <w:fldChar w:fldCharType="end"/>
        </w:r>
      </w:hyperlink>
    </w:p>
    <w:p w14:paraId="2636734D" w14:textId="467488D0"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498" w:history="1">
        <w:r w:rsidR="00373F1C" w:rsidRPr="00373F1C">
          <w:rPr>
            <w:rStyle w:val="Hyperlink"/>
            <w:rFonts w:ascii="Times New Roman" w:hAnsi="Times New Roman"/>
          </w:rPr>
          <w:t>1.5.</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Ниво на прилагане</w:t>
        </w:r>
        <w:r w:rsidR="00373F1C" w:rsidRPr="00373F1C">
          <w:rPr>
            <w:webHidden/>
          </w:rPr>
          <w:tab/>
        </w:r>
        <w:r w:rsidR="00373F1C" w:rsidRPr="00373F1C">
          <w:rPr>
            <w:webHidden/>
          </w:rPr>
          <w:fldChar w:fldCharType="begin"/>
        </w:r>
        <w:r w:rsidR="00373F1C" w:rsidRPr="00373F1C">
          <w:rPr>
            <w:webHidden/>
          </w:rPr>
          <w:instrText xml:space="preserve"> PAGEREF _Toc188459498 \h </w:instrText>
        </w:r>
        <w:r w:rsidR="00373F1C" w:rsidRPr="00373F1C">
          <w:rPr>
            <w:webHidden/>
          </w:rPr>
        </w:r>
        <w:r w:rsidR="00373F1C" w:rsidRPr="00373F1C">
          <w:rPr>
            <w:webHidden/>
          </w:rPr>
          <w:fldChar w:fldCharType="separate"/>
        </w:r>
        <w:r w:rsidR="00E46611">
          <w:rPr>
            <w:webHidden/>
          </w:rPr>
          <w:t>4</w:t>
        </w:r>
        <w:r w:rsidR="00373F1C" w:rsidRPr="00373F1C">
          <w:rPr>
            <w:webHidden/>
          </w:rPr>
          <w:fldChar w:fldCharType="end"/>
        </w:r>
      </w:hyperlink>
    </w:p>
    <w:p w14:paraId="11F22246" w14:textId="18F84103"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499" w:history="1">
        <w:r w:rsidR="00373F1C" w:rsidRPr="00373F1C">
          <w:rPr>
            <w:rStyle w:val="Hyperlink"/>
            <w:rFonts w:ascii="Times New Roman" w:hAnsi="Times New Roman"/>
          </w:rPr>
          <w:t>1.6.</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Пропорционалност</w:t>
        </w:r>
        <w:r w:rsidR="00373F1C" w:rsidRPr="00373F1C">
          <w:rPr>
            <w:webHidden/>
          </w:rPr>
          <w:tab/>
        </w:r>
        <w:r w:rsidR="00373F1C" w:rsidRPr="00373F1C">
          <w:rPr>
            <w:webHidden/>
          </w:rPr>
          <w:fldChar w:fldCharType="begin"/>
        </w:r>
        <w:r w:rsidR="00373F1C" w:rsidRPr="00373F1C">
          <w:rPr>
            <w:webHidden/>
          </w:rPr>
          <w:instrText xml:space="preserve"> PAGEREF _Toc188459499 \h </w:instrText>
        </w:r>
        <w:r w:rsidR="00373F1C" w:rsidRPr="00373F1C">
          <w:rPr>
            <w:webHidden/>
          </w:rPr>
        </w:r>
        <w:r w:rsidR="00373F1C" w:rsidRPr="00373F1C">
          <w:rPr>
            <w:webHidden/>
          </w:rPr>
          <w:fldChar w:fldCharType="separate"/>
        </w:r>
        <w:r w:rsidR="00E46611">
          <w:rPr>
            <w:webHidden/>
          </w:rPr>
          <w:t>4</w:t>
        </w:r>
        <w:r w:rsidR="00373F1C" w:rsidRPr="00373F1C">
          <w:rPr>
            <w:webHidden/>
          </w:rPr>
          <w:fldChar w:fldCharType="end"/>
        </w:r>
      </w:hyperlink>
    </w:p>
    <w:p w14:paraId="11198DFB" w14:textId="247FF5D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0" w:history="1">
        <w:r w:rsidR="00373F1C" w:rsidRPr="00373F1C">
          <w:rPr>
            <w:rStyle w:val="Hyperlink"/>
            <w:rFonts w:ascii="Times New Roman" w:hAnsi="Times New Roman"/>
          </w:rPr>
          <w:t>1.7.</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Определение на тежести върху активи</w:t>
        </w:r>
        <w:r w:rsidR="00373F1C" w:rsidRPr="00373F1C">
          <w:rPr>
            <w:webHidden/>
          </w:rPr>
          <w:tab/>
        </w:r>
        <w:r w:rsidR="00373F1C" w:rsidRPr="00373F1C">
          <w:rPr>
            <w:webHidden/>
          </w:rPr>
          <w:fldChar w:fldCharType="begin"/>
        </w:r>
        <w:r w:rsidR="00373F1C" w:rsidRPr="00373F1C">
          <w:rPr>
            <w:webHidden/>
          </w:rPr>
          <w:instrText xml:space="preserve"> PAGEREF _Toc188459500 \h </w:instrText>
        </w:r>
        <w:r w:rsidR="00373F1C" w:rsidRPr="00373F1C">
          <w:rPr>
            <w:webHidden/>
          </w:rPr>
        </w:r>
        <w:r w:rsidR="00373F1C" w:rsidRPr="00373F1C">
          <w:rPr>
            <w:webHidden/>
          </w:rPr>
          <w:fldChar w:fldCharType="separate"/>
        </w:r>
        <w:r w:rsidR="00E46611">
          <w:rPr>
            <w:webHidden/>
          </w:rPr>
          <w:t>4</w:t>
        </w:r>
        <w:r w:rsidR="00373F1C" w:rsidRPr="00373F1C">
          <w:rPr>
            <w:webHidden/>
          </w:rPr>
          <w:fldChar w:fldCharType="end"/>
        </w:r>
      </w:hyperlink>
    </w:p>
    <w:p w14:paraId="1C6892A7" w14:textId="7C835125"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1" w:history="1">
        <w:r w:rsidR="00373F1C" w:rsidRPr="00373F1C">
          <w:rPr>
            <w:rStyle w:val="Hyperlink"/>
            <w:rFonts w:ascii="Times New Roman" w:hAnsi="Times New Roman"/>
          </w:rPr>
          <w:t>УКАЗАНИЯ ОТНОСНО ОБРАЗЦИТЕ</w:t>
        </w:r>
        <w:r w:rsidR="00373F1C" w:rsidRPr="00373F1C">
          <w:rPr>
            <w:webHidden/>
          </w:rPr>
          <w:tab/>
        </w:r>
        <w:r w:rsidR="00373F1C" w:rsidRPr="00373F1C">
          <w:rPr>
            <w:webHidden/>
          </w:rPr>
          <w:fldChar w:fldCharType="begin"/>
        </w:r>
        <w:r w:rsidR="00373F1C" w:rsidRPr="00373F1C">
          <w:rPr>
            <w:webHidden/>
          </w:rPr>
          <w:instrText xml:space="preserve"> PAGEREF _Toc188459501 \h </w:instrText>
        </w:r>
        <w:r w:rsidR="00373F1C" w:rsidRPr="00373F1C">
          <w:rPr>
            <w:webHidden/>
          </w:rPr>
        </w:r>
        <w:r w:rsidR="00373F1C" w:rsidRPr="00373F1C">
          <w:rPr>
            <w:webHidden/>
          </w:rPr>
          <w:fldChar w:fldCharType="separate"/>
        </w:r>
        <w:r w:rsidR="00E46611">
          <w:rPr>
            <w:webHidden/>
          </w:rPr>
          <w:t>5</w:t>
        </w:r>
        <w:r w:rsidR="00373F1C" w:rsidRPr="00373F1C">
          <w:rPr>
            <w:webHidden/>
          </w:rPr>
          <w:fldChar w:fldCharType="end"/>
        </w:r>
      </w:hyperlink>
    </w:p>
    <w:p w14:paraId="72CEDA8B" w14:textId="0F5F56D6"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2" w:history="1">
        <w:r w:rsidR="00373F1C" w:rsidRPr="00373F1C">
          <w:rPr>
            <w:rStyle w:val="Hyperlink"/>
            <w:rFonts w:ascii="Times New Roman" w:hAnsi="Times New Roman"/>
          </w:rPr>
          <w:t>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Част А: Преглед на тежестите</w:t>
        </w:r>
        <w:r w:rsidR="00373F1C" w:rsidRPr="00373F1C">
          <w:rPr>
            <w:webHidden/>
          </w:rPr>
          <w:tab/>
        </w:r>
        <w:r w:rsidR="00373F1C" w:rsidRPr="00373F1C">
          <w:rPr>
            <w:webHidden/>
          </w:rPr>
          <w:fldChar w:fldCharType="begin"/>
        </w:r>
        <w:r w:rsidR="00373F1C" w:rsidRPr="00373F1C">
          <w:rPr>
            <w:webHidden/>
          </w:rPr>
          <w:instrText xml:space="preserve"> PAGEREF _Toc188459502 \h </w:instrText>
        </w:r>
        <w:r w:rsidR="00373F1C" w:rsidRPr="00373F1C">
          <w:rPr>
            <w:webHidden/>
          </w:rPr>
        </w:r>
        <w:r w:rsidR="00373F1C" w:rsidRPr="00373F1C">
          <w:rPr>
            <w:webHidden/>
          </w:rPr>
          <w:fldChar w:fldCharType="separate"/>
        </w:r>
        <w:r w:rsidR="00E46611">
          <w:rPr>
            <w:webHidden/>
          </w:rPr>
          <w:t>5</w:t>
        </w:r>
        <w:r w:rsidR="00373F1C" w:rsidRPr="00373F1C">
          <w:rPr>
            <w:webHidden/>
          </w:rPr>
          <w:fldChar w:fldCharType="end"/>
        </w:r>
      </w:hyperlink>
    </w:p>
    <w:p w14:paraId="04A30A73" w14:textId="67710F72"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3" w:history="1">
        <w:r w:rsidR="00373F1C" w:rsidRPr="00373F1C">
          <w:rPr>
            <w:rStyle w:val="Hyperlink"/>
            <w:rFonts w:ascii="Times New Roman" w:hAnsi="Times New Roman"/>
          </w:rPr>
          <w:t>2.1.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AE-ASS. Активи на докладващата институция</w:t>
        </w:r>
        <w:r w:rsidR="00373F1C" w:rsidRPr="00373F1C">
          <w:rPr>
            <w:webHidden/>
          </w:rPr>
          <w:tab/>
        </w:r>
        <w:r w:rsidR="00373F1C" w:rsidRPr="00373F1C">
          <w:rPr>
            <w:webHidden/>
          </w:rPr>
          <w:fldChar w:fldCharType="begin"/>
        </w:r>
        <w:r w:rsidR="00373F1C" w:rsidRPr="00373F1C">
          <w:rPr>
            <w:webHidden/>
          </w:rPr>
          <w:instrText xml:space="preserve"> PAGEREF _Toc188459503 \h </w:instrText>
        </w:r>
        <w:r w:rsidR="00373F1C" w:rsidRPr="00373F1C">
          <w:rPr>
            <w:webHidden/>
          </w:rPr>
        </w:r>
        <w:r w:rsidR="00373F1C" w:rsidRPr="00373F1C">
          <w:rPr>
            <w:webHidden/>
          </w:rPr>
          <w:fldChar w:fldCharType="separate"/>
        </w:r>
        <w:r w:rsidR="00E46611">
          <w:rPr>
            <w:webHidden/>
          </w:rPr>
          <w:t>6</w:t>
        </w:r>
        <w:r w:rsidR="00373F1C" w:rsidRPr="00373F1C">
          <w:rPr>
            <w:webHidden/>
          </w:rPr>
          <w:fldChar w:fldCharType="end"/>
        </w:r>
      </w:hyperlink>
    </w:p>
    <w:p w14:paraId="7DD48C4E" w14:textId="4CEAD693"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4" w:history="1">
        <w:r w:rsidR="00373F1C" w:rsidRPr="00373F1C">
          <w:rPr>
            <w:rStyle w:val="Hyperlink"/>
            <w:rFonts w:ascii="Times New Roman" w:hAnsi="Times New Roman"/>
          </w:rPr>
          <w:t>2.1.1.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_Toc188459504 \h </w:instrText>
        </w:r>
        <w:r w:rsidR="00373F1C" w:rsidRPr="00373F1C">
          <w:rPr>
            <w:webHidden/>
          </w:rPr>
        </w:r>
        <w:r w:rsidR="00373F1C" w:rsidRPr="00373F1C">
          <w:rPr>
            <w:webHidden/>
          </w:rPr>
          <w:fldChar w:fldCharType="separate"/>
        </w:r>
        <w:r w:rsidR="00E46611">
          <w:rPr>
            <w:webHidden/>
          </w:rPr>
          <w:t>6</w:t>
        </w:r>
        <w:r w:rsidR="00373F1C" w:rsidRPr="00373F1C">
          <w:rPr>
            <w:webHidden/>
          </w:rPr>
          <w:fldChar w:fldCharType="end"/>
        </w:r>
      </w:hyperlink>
    </w:p>
    <w:p w14:paraId="5E1784D2" w14:textId="27CFF6D1"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5" w:history="1">
        <w:r w:rsidR="00373F1C" w:rsidRPr="00373F1C">
          <w:rPr>
            <w:rStyle w:val="Hyperlink"/>
            <w:rFonts w:ascii="Times New Roman" w:hAnsi="Times New Roman"/>
          </w:rPr>
          <w:t>2.1.2.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_Toc188459505 \h </w:instrText>
        </w:r>
        <w:r w:rsidR="00373F1C" w:rsidRPr="00373F1C">
          <w:rPr>
            <w:webHidden/>
          </w:rPr>
        </w:r>
        <w:r w:rsidR="00373F1C" w:rsidRPr="00373F1C">
          <w:rPr>
            <w:webHidden/>
          </w:rPr>
          <w:fldChar w:fldCharType="separate"/>
        </w:r>
        <w:r w:rsidR="00E46611">
          <w:rPr>
            <w:webHidden/>
          </w:rPr>
          <w:t>9</w:t>
        </w:r>
        <w:r w:rsidR="00373F1C" w:rsidRPr="00373F1C">
          <w:rPr>
            <w:webHidden/>
          </w:rPr>
          <w:fldChar w:fldCharType="end"/>
        </w:r>
      </w:hyperlink>
    </w:p>
    <w:p w14:paraId="474F4920" w14:textId="01175BCE"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6" w:history="1">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_Toc188459506 \h </w:instrText>
        </w:r>
        <w:r w:rsidR="00373F1C" w:rsidRPr="00373F1C">
          <w:rPr>
            <w:webHidden/>
          </w:rPr>
        </w:r>
        <w:r w:rsidR="00373F1C" w:rsidRPr="00373F1C">
          <w:rPr>
            <w:webHidden/>
          </w:rPr>
          <w:fldChar w:fldCharType="separate"/>
        </w:r>
        <w:r w:rsidR="00E46611">
          <w:rPr>
            <w:webHidden/>
          </w:rPr>
          <w:t>10</w:t>
        </w:r>
        <w:r w:rsidR="00373F1C" w:rsidRPr="00373F1C">
          <w:rPr>
            <w:webHidden/>
          </w:rPr>
          <w:fldChar w:fldCharType="end"/>
        </w:r>
      </w:hyperlink>
    </w:p>
    <w:p w14:paraId="47B52C7D" w14:textId="00B8DF5C"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7" w:history="1">
        <w:r w:rsidR="00373F1C" w:rsidRPr="00373F1C">
          <w:rPr>
            <w:rStyle w:val="Hyperlink"/>
            <w:rFonts w:ascii="Times New Roman" w:hAnsi="Times New Roman"/>
          </w:rPr>
          <w:t>2.2.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AE-COL. Обезпечения, получени от докладващата институция</w:t>
        </w:r>
        <w:r w:rsidR="00373F1C" w:rsidRPr="00373F1C">
          <w:rPr>
            <w:webHidden/>
          </w:rPr>
          <w:tab/>
        </w:r>
        <w:r w:rsidR="00373F1C" w:rsidRPr="00373F1C">
          <w:rPr>
            <w:webHidden/>
          </w:rPr>
          <w:fldChar w:fldCharType="begin"/>
        </w:r>
        <w:r w:rsidR="00373F1C" w:rsidRPr="00373F1C">
          <w:rPr>
            <w:webHidden/>
          </w:rPr>
          <w:instrText xml:space="preserve"> PAGEREF _Toc188459507 \h </w:instrText>
        </w:r>
        <w:r w:rsidR="00373F1C" w:rsidRPr="00373F1C">
          <w:rPr>
            <w:webHidden/>
          </w:rPr>
        </w:r>
        <w:r w:rsidR="00373F1C" w:rsidRPr="00373F1C">
          <w:rPr>
            <w:webHidden/>
          </w:rPr>
          <w:fldChar w:fldCharType="separate"/>
        </w:r>
        <w:r w:rsidR="00E46611">
          <w:rPr>
            <w:webHidden/>
          </w:rPr>
          <w:t>14</w:t>
        </w:r>
        <w:r w:rsidR="00373F1C" w:rsidRPr="00373F1C">
          <w:rPr>
            <w:webHidden/>
          </w:rPr>
          <w:fldChar w:fldCharType="end"/>
        </w:r>
      </w:hyperlink>
    </w:p>
    <w:p w14:paraId="0C78856A" w14:textId="3D23B9AF"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8" w:history="1">
        <w:r w:rsidR="00373F1C" w:rsidRPr="00373F1C">
          <w:rPr>
            <w:rStyle w:val="Hyperlink"/>
            <w:rFonts w:ascii="Times New Roman" w:hAnsi="Times New Roman"/>
          </w:rPr>
          <w:t>2.2.1.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_Toc188459508 \h </w:instrText>
        </w:r>
        <w:r w:rsidR="00373F1C" w:rsidRPr="00373F1C">
          <w:rPr>
            <w:webHidden/>
          </w:rPr>
        </w:r>
        <w:r w:rsidR="00373F1C" w:rsidRPr="00373F1C">
          <w:rPr>
            <w:webHidden/>
          </w:rPr>
          <w:fldChar w:fldCharType="separate"/>
        </w:r>
        <w:r w:rsidR="00E46611">
          <w:rPr>
            <w:webHidden/>
          </w:rPr>
          <w:t>14</w:t>
        </w:r>
        <w:r w:rsidR="00373F1C" w:rsidRPr="00373F1C">
          <w:rPr>
            <w:webHidden/>
          </w:rPr>
          <w:fldChar w:fldCharType="end"/>
        </w:r>
      </w:hyperlink>
    </w:p>
    <w:p w14:paraId="06A2EA5C" w14:textId="4C6AA643"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09" w:history="1">
        <w:r w:rsidR="00373F1C" w:rsidRPr="00373F1C">
          <w:rPr>
            <w:rStyle w:val="Hyperlink"/>
            <w:rFonts w:ascii="Times New Roman" w:hAnsi="Times New Roman"/>
          </w:rPr>
          <w:t>2.2.2.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_Toc188459509 \h </w:instrText>
        </w:r>
        <w:r w:rsidR="00373F1C" w:rsidRPr="00373F1C">
          <w:rPr>
            <w:webHidden/>
          </w:rPr>
        </w:r>
        <w:r w:rsidR="00373F1C" w:rsidRPr="00373F1C">
          <w:rPr>
            <w:webHidden/>
          </w:rPr>
          <w:fldChar w:fldCharType="separate"/>
        </w:r>
        <w:r w:rsidR="00E46611">
          <w:rPr>
            <w:webHidden/>
          </w:rPr>
          <w:t>14</w:t>
        </w:r>
        <w:r w:rsidR="00373F1C" w:rsidRPr="00373F1C">
          <w:rPr>
            <w:webHidden/>
          </w:rPr>
          <w:fldChar w:fldCharType="end"/>
        </w:r>
      </w:hyperlink>
    </w:p>
    <w:p w14:paraId="33057D66" w14:textId="720A7E04"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0" w:history="1">
        <w:r w:rsidR="00373F1C" w:rsidRPr="00373F1C">
          <w:rPr>
            <w:rStyle w:val="Hyperlink"/>
            <w:rFonts w:ascii="Times New Roman" w:hAnsi="Times New Roman"/>
          </w:rPr>
          <w:t>2.2.3.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_Toc188459510 \h </w:instrText>
        </w:r>
        <w:r w:rsidR="00373F1C" w:rsidRPr="00373F1C">
          <w:rPr>
            <w:webHidden/>
          </w:rPr>
        </w:r>
        <w:r w:rsidR="00373F1C" w:rsidRPr="00373F1C">
          <w:rPr>
            <w:webHidden/>
          </w:rPr>
          <w:fldChar w:fldCharType="separate"/>
        </w:r>
        <w:r w:rsidR="00E46611">
          <w:rPr>
            <w:webHidden/>
          </w:rPr>
          <w:t>17</w:t>
        </w:r>
        <w:r w:rsidR="00373F1C" w:rsidRPr="00373F1C">
          <w:rPr>
            <w:webHidden/>
          </w:rPr>
          <w:fldChar w:fldCharType="end"/>
        </w:r>
      </w:hyperlink>
    </w:p>
    <w:p w14:paraId="74A891CF" w14:textId="3BBF3BEE"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1" w:history="1">
        <w:r w:rsidR="00373F1C" w:rsidRPr="00373F1C">
          <w:rPr>
            <w:rStyle w:val="Hyperlink"/>
            <w:rFonts w:ascii="Times New Roman" w:hAnsi="Times New Roman"/>
          </w:rPr>
          <w:t>2.3.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AE-NPL. Емитирани собствени покрити облигации и секюритизации, все още непредоставени като залог</w:t>
        </w:r>
        <w:r w:rsidR="00373F1C" w:rsidRPr="00373F1C">
          <w:rPr>
            <w:webHidden/>
          </w:rPr>
          <w:tab/>
        </w:r>
        <w:r w:rsidR="00373F1C" w:rsidRPr="00373F1C">
          <w:rPr>
            <w:webHidden/>
          </w:rPr>
          <w:fldChar w:fldCharType="begin"/>
        </w:r>
        <w:r w:rsidR="00373F1C" w:rsidRPr="00373F1C">
          <w:rPr>
            <w:webHidden/>
          </w:rPr>
          <w:instrText xml:space="preserve"> PAGEREF _Toc188459511 \h </w:instrText>
        </w:r>
        <w:r w:rsidR="00373F1C" w:rsidRPr="00373F1C">
          <w:rPr>
            <w:webHidden/>
          </w:rPr>
        </w:r>
        <w:r w:rsidR="00373F1C" w:rsidRPr="00373F1C">
          <w:rPr>
            <w:webHidden/>
          </w:rPr>
          <w:fldChar w:fldCharType="separate"/>
        </w:r>
        <w:r w:rsidR="00E46611">
          <w:rPr>
            <w:webHidden/>
          </w:rPr>
          <w:t>19</w:t>
        </w:r>
        <w:r w:rsidR="00373F1C" w:rsidRPr="00373F1C">
          <w:rPr>
            <w:webHidden/>
          </w:rPr>
          <w:fldChar w:fldCharType="end"/>
        </w:r>
      </w:hyperlink>
    </w:p>
    <w:p w14:paraId="01EEB7A7" w14:textId="79D4FC5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2" w:history="1">
        <w:r w:rsidR="00373F1C" w:rsidRPr="00373F1C">
          <w:rPr>
            <w:rStyle w:val="Hyperlink"/>
            <w:rFonts w:ascii="Times New Roman" w:hAnsi="Times New Roman"/>
          </w:rPr>
          <w:t>2.3.1.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_Toc188459512 \h </w:instrText>
        </w:r>
        <w:r w:rsidR="00373F1C" w:rsidRPr="00373F1C">
          <w:rPr>
            <w:webHidden/>
          </w:rPr>
        </w:r>
        <w:r w:rsidR="00373F1C" w:rsidRPr="00373F1C">
          <w:rPr>
            <w:webHidden/>
          </w:rPr>
          <w:fldChar w:fldCharType="separate"/>
        </w:r>
        <w:r w:rsidR="00E46611">
          <w:rPr>
            <w:webHidden/>
          </w:rPr>
          <w:t>19</w:t>
        </w:r>
        <w:r w:rsidR="00373F1C" w:rsidRPr="00373F1C">
          <w:rPr>
            <w:webHidden/>
          </w:rPr>
          <w:fldChar w:fldCharType="end"/>
        </w:r>
      </w:hyperlink>
    </w:p>
    <w:p w14:paraId="3E08221D" w14:textId="4909BDD5"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3" w:history="1">
        <w:r w:rsidR="00373F1C" w:rsidRPr="00373F1C">
          <w:rPr>
            <w:rStyle w:val="Hyperlink"/>
            <w:rFonts w:ascii="Times New Roman" w:hAnsi="Times New Roman"/>
          </w:rPr>
          <w:t>2.3.2.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_Toc188459513 \h </w:instrText>
        </w:r>
        <w:r w:rsidR="00373F1C" w:rsidRPr="00373F1C">
          <w:rPr>
            <w:webHidden/>
          </w:rPr>
        </w:r>
        <w:r w:rsidR="00373F1C" w:rsidRPr="00373F1C">
          <w:rPr>
            <w:webHidden/>
          </w:rPr>
          <w:fldChar w:fldCharType="separate"/>
        </w:r>
        <w:r w:rsidR="00E46611">
          <w:rPr>
            <w:webHidden/>
          </w:rPr>
          <w:t>19</w:t>
        </w:r>
        <w:r w:rsidR="00373F1C" w:rsidRPr="00373F1C">
          <w:rPr>
            <w:webHidden/>
          </w:rPr>
          <w:fldChar w:fldCharType="end"/>
        </w:r>
      </w:hyperlink>
    </w:p>
    <w:p w14:paraId="59117EF7" w14:textId="2FDB7A3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4" w:history="1">
        <w:r w:rsidR="00373F1C" w:rsidRPr="00373F1C">
          <w:rPr>
            <w:rStyle w:val="Hyperlink"/>
            <w:rFonts w:ascii="Times New Roman" w:hAnsi="Times New Roman"/>
          </w:rPr>
          <w:t>2.3.3.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_Toc188459514 \h </w:instrText>
        </w:r>
        <w:r w:rsidR="00373F1C" w:rsidRPr="00373F1C">
          <w:rPr>
            <w:webHidden/>
          </w:rPr>
        </w:r>
        <w:r w:rsidR="00373F1C" w:rsidRPr="00373F1C">
          <w:rPr>
            <w:webHidden/>
          </w:rPr>
          <w:fldChar w:fldCharType="separate"/>
        </w:r>
        <w:r w:rsidR="00E46611">
          <w:rPr>
            <w:webHidden/>
          </w:rPr>
          <w:t>20</w:t>
        </w:r>
        <w:r w:rsidR="00373F1C" w:rsidRPr="00373F1C">
          <w:rPr>
            <w:webHidden/>
          </w:rPr>
          <w:fldChar w:fldCharType="end"/>
        </w:r>
      </w:hyperlink>
    </w:p>
    <w:p w14:paraId="0F409EB4" w14:textId="582ADB14"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5" w:history="1">
        <w:r w:rsidR="00373F1C" w:rsidRPr="00373F1C">
          <w:rPr>
            <w:rStyle w:val="Hyperlink"/>
            <w:rFonts w:ascii="Times New Roman" w:hAnsi="Times New Roman"/>
          </w:rPr>
          <w:t>2.4.</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AE-SOU. Източници на тежести</w:t>
        </w:r>
        <w:r w:rsidR="00373F1C" w:rsidRPr="00373F1C">
          <w:rPr>
            <w:webHidden/>
          </w:rPr>
          <w:tab/>
        </w:r>
        <w:r w:rsidR="00373F1C" w:rsidRPr="00373F1C">
          <w:rPr>
            <w:webHidden/>
          </w:rPr>
          <w:fldChar w:fldCharType="begin"/>
        </w:r>
        <w:r w:rsidR="00373F1C" w:rsidRPr="00373F1C">
          <w:rPr>
            <w:webHidden/>
          </w:rPr>
          <w:instrText xml:space="preserve"> PAGEREF _Toc188459515 \h </w:instrText>
        </w:r>
        <w:r w:rsidR="00373F1C" w:rsidRPr="00373F1C">
          <w:rPr>
            <w:webHidden/>
          </w:rPr>
        </w:r>
        <w:r w:rsidR="00373F1C" w:rsidRPr="00373F1C">
          <w:rPr>
            <w:webHidden/>
          </w:rPr>
          <w:fldChar w:fldCharType="separate"/>
        </w:r>
        <w:r w:rsidR="00E46611">
          <w:rPr>
            <w:webHidden/>
          </w:rPr>
          <w:t>21</w:t>
        </w:r>
        <w:r w:rsidR="00373F1C" w:rsidRPr="00373F1C">
          <w:rPr>
            <w:webHidden/>
          </w:rPr>
          <w:fldChar w:fldCharType="end"/>
        </w:r>
      </w:hyperlink>
    </w:p>
    <w:p w14:paraId="3D15121E" w14:textId="798501FC"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6" w:history="1">
        <w:r w:rsidR="00373F1C" w:rsidRPr="00373F1C">
          <w:rPr>
            <w:rStyle w:val="Hyperlink"/>
            <w:rFonts w:ascii="Times New Roman" w:hAnsi="Times New Roman"/>
          </w:rPr>
          <w:t>2.4.1.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_Toc188459516 \h </w:instrText>
        </w:r>
        <w:r w:rsidR="00373F1C" w:rsidRPr="00373F1C">
          <w:rPr>
            <w:webHidden/>
          </w:rPr>
        </w:r>
        <w:r w:rsidR="00373F1C" w:rsidRPr="00373F1C">
          <w:rPr>
            <w:webHidden/>
          </w:rPr>
          <w:fldChar w:fldCharType="separate"/>
        </w:r>
        <w:r w:rsidR="00E46611">
          <w:rPr>
            <w:webHidden/>
          </w:rPr>
          <w:t>21</w:t>
        </w:r>
        <w:r w:rsidR="00373F1C" w:rsidRPr="00373F1C">
          <w:rPr>
            <w:webHidden/>
          </w:rPr>
          <w:fldChar w:fldCharType="end"/>
        </w:r>
      </w:hyperlink>
    </w:p>
    <w:p w14:paraId="6C64E19C" w14:textId="3AA97A25"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7" w:history="1">
        <w:r w:rsidR="00373F1C" w:rsidRPr="00373F1C">
          <w:rPr>
            <w:rStyle w:val="Hyperlink"/>
            <w:rFonts w:ascii="Times New Roman" w:hAnsi="Times New Roman"/>
          </w:rPr>
          <w:t>2.4.2.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_Toc188459517 \h </w:instrText>
        </w:r>
        <w:r w:rsidR="00373F1C" w:rsidRPr="00373F1C">
          <w:rPr>
            <w:webHidden/>
          </w:rPr>
        </w:r>
        <w:r w:rsidR="00373F1C" w:rsidRPr="00373F1C">
          <w:rPr>
            <w:webHidden/>
          </w:rPr>
          <w:fldChar w:fldCharType="separate"/>
        </w:r>
        <w:r w:rsidR="00E46611">
          <w:rPr>
            <w:webHidden/>
          </w:rPr>
          <w:t>22</w:t>
        </w:r>
        <w:r w:rsidR="00373F1C" w:rsidRPr="00373F1C">
          <w:rPr>
            <w:webHidden/>
          </w:rPr>
          <w:fldChar w:fldCharType="end"/>
        </w:r>
      </w:hyperlink>
    </w:p>
    <w:p w14:paraId="75302045" w14:textId="429FDDC2"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8" w:history="1">
        <w:r w:rsidR="00373F1C" w:rsidRPr="00373F1C">
          <w:rPr>
            <w:rStyle w:val="Hyperlink"/>
            <w:rFonts w:ascii="Times New Roman" w:hAnsi="Times New Roman"/>
          </w:rPr>
          <w:t>2.4.3.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_Toc188459518 \h </w:instrText>
        </w:r>
        <w:r w:rsidR="00373F1C" w:rsidRPr="00373F1C">
          <w:rPr>
            <w:webHidden/>
          </w:rPr>
        </w:r>
        <w:r w:rsidR="00373F1C" w:rsidRPr="00373F1C">
          <w:rPr>
            <w:webHidden/>
          </w:rPr>
          <w:fldChar w:fldCharType="separate"/>
        </w:r>
        <w:r w:rsidR="00E46611">
          <w:rPr>
            <w:webHidden/>
          </w:rPr>
          <w:t>24</w:t>
        </w:r>
        <w:r w:rsidR="00373F1C" w:rsidRPr="00373F1C">
          <w:rPr>
            <w:webHidden/>
          </w:rPr>
          <w:fldChar w:fldCharType="end"/>
        </w:r>
      </w:hyperlink>
    </w:p>
    <w:p w14:paraId="5252E7FC" w14:textId="5C4F43A3"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19" w:history="1">
        <w:r w:rsidR="00373F1C" w:rsidRPr="00373F1C">
          <w:rPr>
            <w:rStyle w:val="Hyperlink"/>
            <w:rFonts w:ascii="Times New Roman" w:hAnsi="Times New Roman"/>
          </w:rPr>
          <w:t>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Част Б: Данни за падежите</w:t>
        </w:r>
        <w:r w:rsidR="00373F1C" w:rsidRPr="00373F1C">
          <w:rPr>
            <w:webHidden/>
          </w:rPr>
          <w:tab/>
        </w:r>
        <w:r w:rsidR="00373F1C" w:rsidRPr="00373F1C">
          <w:rPr>
            <w:webHidden/>
          </w:rPr>
          <w:fldChar w:fldCharType="begin"/>
        </w:r>
        <w:r w:rsidR="00373F1C" w:rsidRPr="00373F1C">
          <w:rPr>
            <w:webHidden/>
          </w:rPr>
          <w:instrText xml:space="preserve"> PAGEREF _Toc188459519 \h </w:instrText>
        </w:r>
        <w:r w:rsidR="00373F1C" w:rsidRPr="00373F1C">
          <w:rPr>
            <w:webHidden/>
          </w:rPr>
        </w:r>
        <w:r w:rsidR="00373F1C" w:rsidRPr="00373F1C">
          <w:rPr>
            <w:webHidden/>
          </w:rPr>
          <w:fldChar w:fldCharType="separate"/>
        </w:r>
        <w:r w:rsidR="00E46611">
          <w:rPr>
            <w:webHidden/>
          </w:rPr>
          <w:t>25</w:t>
        </w:r>
        <w:r w:rsidR="00373F1C" w:rsidRPr="00373F1C">
          <w:rPr>
            <w:webHidden/>
          </w:rPr>
          <w:fldChar w:fldCharType="end"/>
        </w:r>
      </w:hyperlink>
    </w:p>
    <w:p w14:paraId="519A7E32" w14:textId="04A06C21"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0" w:history="1">
        <w:r w:rsidR="00373F1C" w:rsidRPr="00373F1C">
          <w:rPr>
            <w:rStyle w:val="Hyperlink"/>
            <w:rFonts w:ascii="Times New Roman" w:hAnsi="Times New Roman"/>
          </w:rPr>
          <w:t>3.1.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_Toc188459520 \h </w:instrText>
        </w:r>
        <w:r w:rsidR="00373F1C" w:rsidRPr="00373F1C">
          <w:rPr>
            <w:webHidden/>
          </w:rPr>
        </w:r>
        <w:r w:rsidR="00373F1C" w:rsidRPr="00373F1C">
          <w:rPr>
            <w:webHidden/>
          </w:rPr>
          <w:fldChar w:fldCharType="separate"/>
        </w:r>
        <w:r w:rsidR="00E46611">
          <w:rPr>
            <w:webHidden/>
          </w:rPr>
          <w:t>25</w:t>
        </w:r>
        <w:r w:rsidR="00373F1C" w:rsidRPr="00373F1C">
          <w:rPr>
            <w:webHidden/>
          </w:rPr>
          <w:fldChar w:fldCharType="end"/>
        </w:r>
      </w:hyperlink>
    </w:p>
    <w:p w14:paraId="2EE8213A" w14:textId="2EFF138A"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1" w:history="1">
        <w:r w:rsidR="00373F1C" w:rsidRPr="00373F1C">
          <w:rPr>
            <w:rStyle w:val="Hyperlink"/>
            <w:rFonts w:ascii="Times New Roman" w:hAnsi="Times New Roman"/>
          </w:rPr>
          <w:t>3.2.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AE-MAT. Данни за падежите</w:t>
        </w:r>
        <w:r w:rsidR="00373F1C" w:rsidRPr="00373F1C">
          <w:rPr>
            <w:webHidden/>
          </w:rPr>
          <w:tab/>
        </w:r>
        <w:r w:rsidR="00373F1C" w:rsidRPr="00373F1C">
          <w:rPr>
            <w:webHidden/>
          </w:rPr>
          <w:fldChar w:fldCharType="begin"/>
        </w:r>
        <w:r w:rsidR="00373F1C" w:rsidRPr="00373F1C">
          <w:rPr>
            <w:webHidden/>
          </w:rPr>
          <w:instrText xml:space="preserve"> PAGEREF _Toc188459521 \h </w:instrText>
        </w:r>
        <w:r w:rsidR="00373F1C" w:rsidRPr="00373F1C">
          <w:rPr>
            <w:webHidden/>
          </w:rPr>
        </w:r>
        <w:r w:rsidR="00373F1C" w:rsidRPr="00373F1C">
          <w:rPr>
            <w:webHidden/>
          </w:rPr>
          <w:fldChar w:fldCharType="separate"/>
        </w:r>
        <w:r w:rsidR="00E46611">
          <w:rPr>
            <w:webHidden/>
          </w:rPr>
          <w:t>25</w:t>
        </w:r>
        <w:r w:rsidR="00373F1C" w:rsidRPr="00373F1C">
          <w:rPr>
            <w:webHidden/>
          </w:rPr>
          <w:fldChar w:fldCharType="end"/>
        </w:r>
      </w:hyperlink>
    </w:p>
    <w:p w14:paraId="1A4F787A" w14:textId="6CA352E3"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2" w:history="1">
        <w:r w:rsidR="00373F1C" w:rsidRPr="00373F1C">
          <w:rPr>
            <w:rStyle w:val="Hyperlink"/>
            <w:rFonts w:ascii="Times New Roman" w:hAnsi="Times New Roman"/>
          </w:rPr>
          <w:t>3.2.1.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_Toc188459522 \h </w:instrText>
        </w:r>
        <w:r w:rsidR="00373F1C" w:rsidRPr="00373F1C">
          <w:rPr>
            <w:webHidden/>
          </w:rPr>
        </w:r>
        <w:r w:rsidR="00373F1C" w:rsidRPr="00373F1C">
          <w:rPr>
            <w:webHidden/>
          </w:rPr>
          <w:fldChar w:fldCharType="separate"/>
        </w:r>
        <w:r w:rsidR="00E46611">
          <w:rPr>
            <w:webHidden/>
          </w:rPr>
          <w:t>25</w:t>
        </w:r>
        <w:r w:rsidR="00373F1C" w:rsidRPr="00373F1C">
          <w:rPr>
            <w:webHidden/>
          </w:rPr>
          <w:fldChar w:fldCharType="end"/>
        </w:r>
      </w:hyperlink>
    </w:p>
    <w:p w14:paraId="75CDA1F4" w14:textId="398BAB55"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3" w:history="1">
        <w:r w:rsidR="00373F1C" w:rsidRPr="00373F1C">
          <w:rPr>
            <w:rStyle w:val="Hyperlink"/>
            <w:rFonts w:ascii="Times New Roman" w:hAnsi="Times New Roman"/>
          </w:rPr>
          <w:t>3.2.2.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_Toc188459523 \h </w:instrText>
        </w:r>
        <w:r w:rsidR="00373F1C" w:rsidRPr="00373F1C">
          <w:rPr>
            <w:webHidden/>
          </w:rPr>
        </w:r>
        <w:r w:rsidR="00373F1C" w:rsidRPr="00373F1C">
          <w:rPr>
            <w:webHidden/>
          </w:rPr>
          <w:fldChar w:fldCharType="separate"/>
        </w:r>
        <w:r w:rsidR="00E46611">
          <w:rPr>
            <w:webHidden/>
          </w:rPr>
          <w:t>26</w:t>
        </w:r>
        <w:r w:rsidR="00373F1C" w:rsidRPr="00373F1C">
          <w:rPr>
            <w:webHidden/>
          </w:rPr>
          <w:fldChar w:fldCharType="end"/>
        </w:r>
      </w:hyperlink>
    </w:p>
    <w:p w14:paraId="6CCB1256" w14:textId="724C0415"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4" w:history="1">
        <w:r w:rsidR="00373F1C" w:rsidRPr="00373F1C">
          <w:rPr>
            <w:rStyle w:val="Hyperlink"/>
            <w:rFonts w:ascii="Times New Roman" w:hAnsi="Times New Roman"/>
          </w:rPr>
          <w:t>4.</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Част В: Условни тежести</w:t>
        </w:r>
        <w:r w:rsidR="00373F1C" w:rsidRPr="00373F1C">
          <w:rPr>
            <w:webHidden/>
          </w:rPr>
          <w:tab/>
        </w:r>
        <w:r w:rsidR="00373F1C" w:rsidRPr="00373F1C">
          <w:rPr>
            <w:webHidden/>
          </w:rPr>
          <w:fldChar w:fldCharType="begin"/>
        </w:r>
        <w:r w:rsidR="00373F1C" w:rsidRPr="00373F1C">
          <w:rPr>
            <w:webHidden/>
          </w:rPr>
          <w:instrText xml:space="preserve"> PAGEREF _Toc188459524 \h </w:instrText>
        </w:r>
        <w:r w:rsidR="00373F1C" w:rsidRPr="00373F1C">
          <w:rPr>
            <w:webHidden/>
          </w:rPr>
        </w:r>
        <w:r w:rsidR="00373F1C" w:rsidRPr="00373F1C">
          <w:rPr>
            <w:webHidden/>
          </w:rPr>
          <w:fldChar w:fldCharType="separate"/>
        </w:r>
        <w:r w:rsidR="00E46611">
          <w:rPr>
            <w:webHidden/>
          </w:rPr>
          <w:t>27</w:t>
        </w:r>
        <w:r w:rsidR="00373F1C" w:rsidRPr="00373F1C">
          <w:rPr>
            <w:webHidden/>
          </w:rPr>
          <w:fldChar w:fldCharType="end"/>
        </w:r>
      </w:hyperlink>
    </w:p>
    <w:p w14:paraId="458B6175" w14:textId="4A7B180B"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5" w:history="1">
        <w:r w:rsidR="00373F1C" w:rsidRPr="00373F1C">
          <w:rPr>
            <w:rStyle w:val="Hyperlink"/>
            <w:rFonts w:ascii="Times New Roman" w:hAnsi="Times New Roman"/>
          </w:rPr>
          <w:t>4.1.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_Toc188459525 \h </w:instrText>
        </w:r>
        <w:r w:rsidR="00373F1C" w:rsidRPr="00373F1C">
          <w:rPr>
            <w:webHidden/>
          </w:rPr>
        </w:r>
        <w:r w:rsidR="00373F1C" w:rsidRPr="00373F1C">
          <w:rPr>
            <w:webHidden/>
          </w:rPr>
          <w:fldChar w:fldCharType="separate"/>
        </w:r>
        <w:r w:rsidR="00E46611">
          <w:rPr>
            <w:webHidden/>
          </w:rPr>
          <w:t>27</w:t>
        </w:r>
        <w:r w:rsidR="00373F1C" w:rsidRPr="00373F1C">
          <w:rPr>
            <w:webHidden/>
          </w:rPr>
          <w:fldChar w:fldCharType="end"/>
        </w:r>
      </w:hyperlink>
    </w:p>
    <w:p w14:paraId="0F2694DB" w14:textId="0D7BBC9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6" w:history="1">
        <w:r w:rsidR="00373F1C" w:rsidRPr="00373F1C">
          <w:rPr>
            <w:rStyle w:val="Hyperlink"/>
            <w:rFonts w:ascii="Times New Roman" w:hAnsi="Times New Roman"/>
          </w:rPr>
          <w:t>4.1.1.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Сценарий А: Намаляване на обременените с тежести активи с 30 %</w:t>
        </w:r>
        <w:r w:rsidR="00373F1C" w:rsidRPr="00373F1C">
          <w:rPr>
            <w:webHidden/>
          </w:rPr>
          <w:tab/>
        </w:r>
        <w:r w:rsidR="00373F1C" w:rsidRPr="00373F1C">
          <w:rPr>
            <w:webHidden/>
          </w:rPr>
          <w:fldChar w:fldCharType="begin"/>
        </w:r>
        <w:r w:rsidR="00373F1C" w:rsidRPr="00373F1C">
          <w:rPr>
            <w:webHidden/>
          </w:rPr>
          <w:instrText xml:space="preserve"> PAGEREF _Toc188459526 \h </w:instrText>
        </w:r>
        <w:r w:rsidR="00373F1C" w:rsidRPr="00373F1C">
          <w:rPr>
            <w:webHidden/>
          </w:rPr>
        </w:r>
        <w:r w:rsidR="00373F1C" w:rsidRPr="00373F1C">
          <w:rPr>
            <w:webHidden/>
          </w:rPr>
          <w:fldChar w:fldCharType="separate"/>
        </w:r>
        <w:r w:rsidR="00E46611">
          <w:rPr>
            <w:webHidden/>
          </w:rPr>
          <w:t>27</w:t>
        </w:r>
        <w:r w:rsidR="00373F1C" w:rsidRPr="00373F1C">
          <w:rPr>
            <w:webHidden/>
          </w:rPr>
          <w:fldChar w:fldCharType="end"/>
        </w:r>
      </w:hyperlink>
    </w:p>
    <w:p w14:paraId="562956BF" w14:textId="6EA42819"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7" w:history="1">
        <w:r w:rsidR="00373F1C" w:rsidRPr="00373F1C">
          <w:rPr>
            <w:rStyle w:val="Hyperlink"/>
            <w:rFonts w:ascii="Times New Roman" w:hAnsi="Times New Roman"/>
          </w:rPr>
          <w:t>4.1.2.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Сценарий Б: Обезценка от 10 % на съществените валути</w:t>
        </w:r>
        <w:r w:rsidR="00373F1C" w:rsidRPr="00373F1C">
          <w:rPr>
            <w:webHidden/>
          </w:rPr>
          <w:tab/>
        </w:r>
        <w:r w:rsidR="00373F1C" w:rsidRPr="00373F1C">
          <w:rPr>
            <w:webHidden/>
          </w:rPr>
          <w:fldChar w:fldCharType="begin"/>
        </w:r>
        <w:r w:rsidR="00373F1C" w:rsidRPr="00373F1C">
          <w:rPr>
            <w:webHidden/>
          </w:rPr>
          <w:instrText xml:space="preserve"> PAGEREF _Toc188459527 \h </w:instrText>
        </w:r>
        <w:r w:rsidR="00373F1C" w:rsidRPr="00373F1C">
          <w:rPr>
            <w:webHidden/>
          </w:rPr>
        </w:r>
        <w:r w:rsidR="00373F1C" w:rsidRPr="00373F1C">
          <w:rPr>
            <w:webHidden/>
          </w:rPr>
          <w:fldChar w:fldCharType="separate"/>
        </w:r>
        <w:r w:rsidR="00E46611">
          <w:rPr>
            <w:webHidden/>
          </w:rPr>
          <w:t>28</w:t>
        </w:r>
        <w:r w:rsidR="00373F1C" w:rsidRPr="00373F1C">
          <w:rPr>
            <w:webHidden/>
          </w:rPr>
          <w:fldChar w:fldCharType="end"/>
        </w:r>
      </w:hyperlink>
    </w:p>
    <w:p w14:paraId="0AF1B847" w14:textId="08EF6E32"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8" w:history="1">
        <w:r w:rsidR="00373F1C" w:rsidRPr="00373F1C">
          <w:rPr>
            <w:rStyle w:val="Hyperlink"/>
            <w:rFonts w:ascii="Times New Roman" w:hAnsi="Times New Roman"/>
          </w:rPr>
          <w:t>4.2.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AE-CONT. Условни тежести</w:t>
        </w:r>
        <w:r w:rsidR="00373F1C" w:rsidRPr="00373F1C">
          <w:rPr>
            <w:webHidden/>
          </w:rPr>
          <w:tab/>
        </w:r>
        <w:r w:rsidR="00373F1C" w:rsidRPr="00373F1C">
          <w:rPr>
            <w:webHidden/>
          </w:rPr>
          <w:fldChar w:fldCharType="begin"/>
        </w:r>
        <w:r w:rsidR="00373F1C" w:rsidRPr="00373F1C">
          <w:rPr>
            <w:webHidden/>
          </w:rPr>
          <w:instrText xml:space="preserve"> PAGEREF _Toc188459528 \h </w:instrText>
        </w:r>
        <w:r w:rsidR="00373F1C" w:rsidRPr="00373F1C">
          <w:rPr>
            <w:webHidden/>
          </w:rPr>
        </w:r>
        <w:r w:rsidR="00373F1C" w:rsidRPr="00373F1C">
          <w:rPr>
            <w:webHidden/>
          </w:rPr>
          <w:fldChar w:fldCharType="separate"/>
        </w:r>
        <w:r w:rsidR="00E46611">
          <w:rPr>
            <w:webHidden/>
          </w:rPr>
          <w:t>28</w:t>
        </w:r>
        <w:r w:rsidR="00373F1C" w:rsidRPr="00373F1C">
          <w:rPr>
            <w:webHidden/>
          </w:rPr>
          <w:fldChar w:fldCharType="end"/>
        </w:r>
      </w:hyperlink>
    </w:p>
    <w:p w14:paraId="76373BEE" w14:textId="1E75B13C"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29" w:history="1">
        <w:r w:rsidR="00373F1C" w:rsidRPr="00373F1C">
          <w:rPr>
            <w:rStyle w:val="Hyperlink"/>
            <w:rFonts w:ascii="Times New Roman" w:hAnsi="Times New Roman"/>
          </w:rPr>
          <w:t>4.2.1.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_Toc188459529 \h </w:instrText>
        </w:r>
        <w:r w:rsidR="00373F1C" w:rsidRPr="00373F1C">
          <w:rPr>
            <w:webHidden/>
          </w:rPr>
        </w:r>
        <w:r w:rsidR="00373F1C" w:rsidRPr="00373F1C">
          <w:rPr>
            <w:webHidden/>
          </w:rPr>
          <w:fldChar w:fldCharType="separate"/>
        </w:r>
        <w:r w:rsidR="00E46611">
          <w:rPr>
            <w:webHidden/>
          </w:rPr>
          <w:t>28</w:t>
        </w:r>
        <w:r w:rsidR="00373F1C" w:rsidRPr="00373F1C">
          <w:rPr>
            <w:webHidden/>
          </w:rPr>
          <w:fldChar w:fldCharType="end"/>
        </w:r>
      </w:hyperlink>
    </w:p>
    <w:p w14:paraId="400305E2" w14:textId="37CBBCF1"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0" w:history="1">
        <w:r w:rsidR="00373F1C" w:rsidRPr="00373F1C">
          <w:rPr>
            <w:rStyle w:val="Hyperlink"/>
            <w:rFonts w:ascii="Times New Roman" w:hAnsi="Times New Roman"/>
          </w:rPr>
          <w:t>4.2.2.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_Toc188459530 \h </w:instrText>
        </w:r>
        <w:r w:rsidR="00373F1C" w:rsidRPr="00373F1C">
          <w:rPr>
            <w:webHidden/>
          </w:rPr>
        </w:r>
        <w:r w:rsidR="00373F1C" w:rsidRPr="00373F1C">
          <w:rPr>
            <w:webHidden/>
          </w:rPr>
          <w:fldChar w:fldCharType="separate"/>
        </w:r>
        <w:r w:rsidR="00E46611">
          <w:rPr>
            <w:webHidden/>
          </w:rPr>
          <w:t>28</w:t>
        </w:r>
        <w:r w:rsidR="00373F1C" w:rsidRPr="00373F1C">
          <w:rPr>
            <w:webHidden/>
          </w:rPr>
          <w:fldChar w:fldCharType="end"/>
        </w:r>
      </w:hyperlink>
    </w:p>
    <w:p w14:paraId="4F0582A5" w14:textId="4D75763B"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1" w:history="1">
        <w:r w:rsidR="00373F1C" w:rsidRPr="00373F1C">
          <w:rPr>
            <w:rStyle w:val="Hyperlink"/>
            <w:rFonts w:ascii="Times New Roman" w:hAnsi="Times New Roman"/>
          </w:rPr>
          <w:t>5.</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Част Г: Покрити облигации</w:t>
        </w:r>
        <w:r w:rsidR="00373F1C" w:rsidRPr="00373F1C">
          <w:rPr>
            <w:webHidden/>
          </w:rPr>
          <w:tab/>
        </w:r>
        <w:r w:rsidR="00373F1C" w:rsidRPr="00373F1C">
          <w:rPr>
            <w:webHidden/>
          </w:rPr>
          <w:fldChar w:fldCharType="begin"/>
        </w:r>
        <w:r w:rsidR="00373F1C" w:rsidRPr="00373F1C">
          <w:rPr>
            <w:webHidden/>
          </w:rPr>
          <w:instrText xml:space="preserve"> PAGEREF _Toc188459531 \h </w:instrText>
        </w:r>
        <w:r w:rsidR="00373F1C" w:rsidRPr="00373F1C">
          <w:rPr>
            <w:webHidden/>
          </w:rPr>
        </w:r>
        <w:r w:rsidR="00373F1C" w:rsidRPr="00373F1C">
          <w:rPr>
            <w:webHidden/>
          </w:rPr>
          <w:fldChar w:fldCharType="separate"/>
        </w:r>
        <w:r w:rsidR="00E46611">
          <w:rPr>
            <w:webHidden/>
          </w:rPr>
          <w:t>29</w:t>
        </w:r>
        <w:r w:rsidR="00373F1C" w:rsidRPr="00373F1C">
          <w:rPr>
            <w:webHidden/>
          </w:rPr>
          <w:fldChar w:fldCharType="end"/>
        </w:r>
      </w:hyperlink>
    </w:p>
    <w:p w14:paraId="2171E217" w14:textId="567AE624"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2" w:history="1">
        <w:r w:rsidR="00373F1C" w:rsidRPr="00373F1C">
          <w:rPr>
            <w:rStyle w:val="Hyperlink"/>
            <w:rFonts w:ascii="Times New Roman" w:hAnsi="Times New Roman"/>
          </w:rPr>
          <w:t>5.1.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_Toc188459532 \h </w:instrText>
        </w:r>
        <w:r w:rsidR="00373F1C" w:rsidRPr="00373F1C">
          <w:rPr>
            <w:webHidden/>
          </w:rPr>
        </w:r>
        <w:r w:rsidR="00373F1C" w:rsidRPr="00373F1C">
          <w:rPr>
            <w:webHidden/>
          </w:rPr>
          <w:fldChar w:fldCharType="separate"/>
        </w:r>
        <w:r w:rsidR="00E46611">
          <w:rPr>
            <w:webHidden/>
          </w:rPr>
          <w:t>29</w:t>
        </w:r>
        <w:r w:rsidR="00373F1C" w:rsidRPr="00373F1C">
          <w:rPr>
            <w:webHidden/>
          </w:rPr>
          <w:fldChar w:fldCharType="end"/>
        </w:r>
      </w:hyperlink>
    </w:p>
    <w:p w14:paraId="28FB4048" w14:textId="524E73D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3" w:history="1">
        <w:r w:rsidR="00373F1C" w:rsidRPr="00373F1C">
          <w:rPr>
            <w:rStyle w:val="Hyperlink"/>
            <w:rFonts w:ascii="Times New Roman" w:hAnsi="Times New Roman"/>
          </w:rPr>
          <w:t>5.2.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AE-CB. Емитиране на покрити облигации</w:t>
        </w:r>
        <w:r w:rsidR="00373F1C" w:rsidRPr="00373F1C">
          <w:rPr>
            <w:webHidden/>
          </w:rPr>
          <w:tab/>
        </w:r>
        <w:r w:rsidR="00373F1C" w:rsidRPr="00373F1C">
          <w:rPr>
            <w:webHidden/>
          </w:rPr>
          <w:fldChar w:fldCharType="begin"/>
        </w:r>
        <w:r w:rsidR="00373F1C" w:rsidRPr="00373F1C">
          <w:rPr>
            <w:webHidden/>
          </w:rPr>
          <w:instrText xml:space="preserve"> PAGEREF _Toc188459533 \h </w:instrText>
        </w:r>
        <w:r w:rsidR="00373F1C" w:rsidRPr="00373F1C">
          <w:rPr>
            <w:webHidden/>
          </w:rPr>
        </w:r>
        <w:r w:rsidR="00373F1C" w:rsidRPr="00373F1C">
          <w:rPr>
            <w:webHidden/>
          </w:rPr>
          <w:fldChar w:fldCharType="separate"/>
        </w:r>
        <w:r w:rsidR="00E46611">
          <w:rPr>
            <w:webHidden/>
          </w:rPr>
          <w:t>29</w:t>
        </w:r>
        <w:r w:rsidR="00373F1C" w:rsidRPr="00373F1C">
          <w:rPr>
            <w:webHidden/>
          </w:rPr>
          <w:fldChar w:fldCharType="end"/>
        </w:r>
      </w:hyperlink>
    </w:p>
    <w:p w14:paraId="49DDDF46" w14:textId="3F183E9D"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4" w:history="1">
        <w:r w:rsidR="00373F1C" w:rsidRPr="00373F1C">
          <w:rPr>
            <w:rStyle w:val="Hyperlink"/>
            <w:rFonts w:ascii="Times New Roman" w:hAnsi="Times New Roman"/>
          </w:rPr>
          <w:t>5.2.1.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за ос z</w:t>
        </w:r>
        <w:r w:rsidR="00373F1C" w:rsidRPr="00373F1C">
          <w:rPr>
            <w:webHidden/>
          </w:rPr>
          <w:tab/>
        </w:r>
        <w:r w:rsidR="00373F1C" w:rsidRPr="00373F1C">
          <w:rPr>
            <w:webHidden/>
          </w:rPr>
          <w:fldChar w:fldCharType="begin"/>
        </w:r>
        <w:r w:rsidR="00373F1C" w:rsidRPr="00373F1C">
          <w:rPr>
            <w:webHidden/>
          </w:rPr>
          <w:instrText xml:space="preserve"> PAGEREF _Toc188459534 \h </w:instrText>
        </w:r>
        <w:r w:rsidR="00373F1C" w:rsidRPr="00373F1C">
          <w:rPr>
            <w:webHidden/>
          </w:rPr>
        </w:r>
        <w:r w:rsidR="00373F1C" w:rsidRPr="00373F1C">
          <w:rPr>
            <w:webHidden/>
          </w:rPr>
          <w:fldChar w:fldCharType="separate"/>
        </w:r>
        <w:r w:rsidR="00E46611">
          <w:rPr>
            <w:webHidden/>
          </w:rPr>
          <w:t>29</w:t>
        </w:r>
        <w:r w:rsidR="00373F1C" w:rsidRPr="00373F1C">
          <w:rPr>
            <w:webHidden/>
          </w:rPr>
          <w:fldChar w:fldCharType="end"/>
        </w:r>
      </w:hyperlink>
    </w:p>
    <w:p w14:paraId="5FCB6774" w14:textId="32F4C620"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5" w:history="1">
        <w:r w:rsidR="00373F1C" w:rsidRPr="00373F1C">
          <w:rPr>
            <w:rStyle w:val="Hyperlink"/>
            <w:rFonts w:ascii="Times New Roman" w:hAnsi="Times New Roman"/>
          </w:rPr>
          <w:t>5.2.2.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_Toc188459535 \h </w:instrText>
        </w:r>
        <w:r w:rsidR="00373F1C" w:rsidRPr="00373F1C">
          <w:rPr>
            <w:webHidden/>
          </w:rPr>
        </w:r>
        <w:r w:rsidR="00373F1C" w:rsidRPr="00373F1C">
          <w:rPr>
            <w:webHidden/>
          </w:rPr>
          <w:fldChar w:fldCharType="separate"/>
        </w:r>
        <w:r w:rsidR="00E46611">
          <w:rPr>
            <w:webHidden/>
          </w:rPr>
          <w:t>30</w:t>
        </w:r>
        <w:r w:rsidR="00373F1C" w:rsidRPr="00373F1C">
          <w:rPr>
            <w:webHidden/>
          </w:rPr>
          <w:fldChar w:fldCharType="end"/>
        </w:r>
      </w:hyperlink>
    </w:p>
    <w:p w14:paraId="194CC3FB" w14:textId="5C7FFCA1"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6" w:history="1">
        <w:r w:rsidR="00373F1C" w:rsidRPr="00373F1C">
          <w:rPr>
            <w:rStyle w:val="Hyperlink"/>
            <w:rFonts w:ascii="Times New Roman" w:hAnsi="Times New Roman"/>
          </w:rPr>
          <w:t>5.2.3.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_Toc188459536 \h </w:instrText>
        </w:r>
        <w:r w:rsidR="00373F1C" w:rsidRPr="00373F1C">
          <w:rPr>
            <w:webHidden/>
          </w:rPr>
        </w:r>
        <w:r w:rsidR="00373F1C" w:rsidRPr="00373F1C">
          <w:rPr>
            <w:webHidden/>
          </w:rPr>
          <w:fldChar w:fldCharType="separate"/>
        </w:r>
        <w:r w:rsidR="00E46611">
          <w:rPr>
            <w:webHidden/>
          </w:rPr>
          <w:t>30</w:t>
        </w:r>
        <w:r w:rsidR="00373F1C" w:rsidRPr="00373F1C">
          <w:rPr>
            <w:webHidden/>
          </w:rPr>
          <w:fldChar w:fldCharType="end"/>
        </w:r>
      </w:hyperlink>
    </w:p>
    <w:p w14:paraId="31072ACF" w14:textId="3B8E0DEA"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7" w:history="1">
        <w:r w:rsidR="00373F1C" w:rsidRPr="00373F1C">
          <w:rPr>
            <w:rStyle w:val="Hyperlink"/>
            <w:rFonts w:ascii="Times New Roman" w:hAnsi="Times New Roman"/>
          </w:rPr>
          <w:t>6.</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Част Д: Разширени данни</w:t>
        </w:r>
        <w:r w:rsidR="00373F1C" w:rsidRPr="00373F1C">
          <w:rPr>
            <w:webHidden/>
          </w:rPr>
          <w:tab/>
        </w:r>
        <w:r w:rsidR="00373F1C" w:rsidRPr="00373F1C">
          <w:rPr>
            <w:webHidden/>
          </w:rPr>
          <w:fldChar w:fldCharType="begin"/>
        </w:r>
        <w:r w:rsidR="00373F1C" w:rsidRPr="00373F1C">
          <w:rPr>
            <w:webHidden/>
          </w:rPr>
          <w:instrText xml:space="preserve"> PAGEREF _Toc188459537 \h </w:instrText>
        </w:r>
        <w:r w:rsidR="00373F1C" w:rsidRPr="00373F1C">
          <w:rPr>
            <w:webHidden/>
          </w:rPr>
        </w:r>
        <w:r w:rsidR="00373F1C" w:rsidRPr="00373F1C">
          <w:rPr>
            <w:webHidden/>
          </w:rPr>
          <w:fldChar w:fldCharType="separate"/>
        </w:r>
        <w:r w:rsidR="00E46611">
          <w:rPr>
            <w:webHidden/>
          </w:rPr>
          <w:t>34</w:t>
        </w:r>
        <w:r w:rsidR="00373F1C" w:rsidRPr="00373F1C">
          <w:rPr>
            <w:webHidden/>
          </w:rPr>
          <w:fldChar w:fldCharType="end"/>
        </w:r>
      </w:hyperlink>
    </w:p>
    <w:p w14:paraId="7B020AA2" w14:textId="03CEA02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8" w:history="1">
        <w:r w:rsidR="00373F1C" w:rsidRPr="00373F1C">
          <w:rPr>
            <w:rStyle w:val="Hyperlink"/>
            <w:rFonts w:ascii="Times New Roman" w:hAnsi="Times New Roman"/>
          </w:rPr>
          <w:t>6.1.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Общи бележки</w:t>
        </w:r>
        <w:r w:rsidR="00373F1C" w:rsidRPr="00373F1C">
          <w:rPr>
            <w:webHidden/>
          </w:rPr>
          <w:tab/>
        </w:r>
        <w:r w:rsidR="00373F1C" w:rsidRPr="00373F1C">
          <w:rPr>
            <w:webHidden/>
          </w:rPr>
          <w:fldChar w:fldCharType="begin"/>
        </w:r>
        <w:r w:rsidR="00373F1C" w:rsidRPr="00373F1C">
          <w:rPr>
            <w:webHidden/>
          </w:rPr>
          <w:instrText xml:space="preserve"> PAGEREF _Toc188459538 \h </w:instrText>
        </w:r>
        <w:r w:rsidR="00373F1C" w:rsidRPr="00373F1C">
          <w:rPr>
            <w:webHidden/>
          </w:rPr>
        </w:r>
        <w:r w:rsidR="00373F1C" w:rsidRPr="00373F1C">
          <w:rPr>
            <w:webHidden/>
          </w:rPr>
          <w:fldChar w:fldCharType="separate"/>
        </w:r>
        <w:r w:rsidR="00E46611">
          <w:rPr>
            <w:webHidden/>
          </w:rPr>
          <w:t>34</w:t>
        </w:r>
        <w:r w:rsidR="00373F1C" w:rsidRPr="00373F1C">
          <w:rPr>
            <w:webHidden/>
          </w:rPr>
          <w:fldChar w:fldCharType="end"/>
        </w:r>
      </w:hyperlink>
    </w:p>
    <w:p w14:paraId="185ED4FA" w14:textId="33204ABF"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39" w:history="1">
        <w:r w:rsidR="00373F1C" w:rsidRPr="00373F1C">
          <w:rPr>
            <w:rStyle w:val="Hyperlink"/>
            <w:rFonts w:ascii="Times New Roman" w:hAnsi="Times New Roman"/>
          </w:rPr>
          <w:t>6.2.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AE-ADV1. Разширен образец за активите на докладващата институция</w:t>
        </w:r>
        <w:r w:rsidR="00373F1C" w:rsidRPr="00373F1C">
          <w:rPr>
            <w:webHidden/>
          </w:rPr>
          <w:tab/>
        </w:r>
        <w:r w:rsidR="00373F1C" w:rsidRPr="00373F1C">
          <w:rPr>
            <w:webHidden/>
          </w:rPr>
          <w:fldChar w:fldCharType="begin"/>
        </w:r>
        <w:r w:rsidR="00373F1C" w:rsidRPr="00373F1C">
          <w:rPr>
            <w:webHidden/>
          </w:rPr>
          <w:instrText xml:space="preserve"> PAGEREF _Toc188459539 \h </w:instrText>
        </w:r>
        <w:r w:rsidR="00373F1C" w:rsidRPr="00373F1C">
          <w:rPr>
            <w:webHidden/>
          </w:rPr>
        </w:r>
        <w:r w:rsidR="00373F1C" w:rsidRPr="00373F1C">
          <w:rPr>
            <w:webHidden/>
          </w:rPr>
          <w:fldChar w:fldCharType="separate"/>
        </w:r>
        <w:r w:rsidR="00E46611">
          <w:rPr>
            <w:webHidden/>
          </w:rPr>
          <w:t>34</w:t>
        </w:r>
        <w:r w:rsidR="00373F1C" w:rsidRPr="00373F1C">
          <w:rPr>
            <w:webHidden/>
          </w:rPr>
          <w:fldChar w:fldCharType="end"/>
        </w:r>
      </w:hyperlink>
    </w:p>
    <w:p w14:paraId="091D327F" w14:textId="2D6B311E"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40" w:history="1">
        <w:r w:rsidR="00373F1C" w:rsidRPr="00373F1C">
          <w:rPr>
            <w:rStyle w:val="Hyperlink"/>
            <w:rFonts w:ascii="Times New Roman" w:hAnsi="Times New Roman"/>
          </w:rPr>
          <w:t>6.2.1.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_Toc188459540 \h </w:instrText>
        </w:r>
        <w:r w:rsidR="00373F1C" w:rsidRPr="00373F1C">
          <w:rPr>
            <w:webHidden/>
          </w:rPr>
        </w:r>
        <w:r w:rsidR="00373F1C" w:rsidRPr="00373F1C">
          <w:rPr>
            <w:webHidden/>
          </w:rPr>
          <w:fldChar w:fldCharType="separate"/>
        </w:r>
        <w:r w:rsidR="00E46611">
          <w:rPr>
            <w:webHidden/>
          </w:rPr>
          <w:t>34</w:t>
        </w:r>
        <w:r w:rsidR="00373F1C" w:rsidRPr="00373F1C">
          <w:rPr>
            <w:webHidden/>
          </w:rPr>
          <w:fldChar w:fldCharType="end"/>
        </w:r>
      </w:hyperlink>
    </w:p>
    <w:p w14:paraId="4026E40A" w14:textId="2DA5A038"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41" w:history="1">
        <w:r w:rsidR="00373F1C" w:rsidRPr="00373F1C">
          <w:rPr>
            <w:rStyle w:val="Hyperlink"/>
            <w:rFonts w:ascii="Times New Roman" w:hAnsi="Times New Roman"/>
          </w:rPr>
          <w:t>6.2.2.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_Toc188459541 \h </w:instrText>
        </w:r>
        <w:r w:rsidR="00373F1C" w:rsidRPr="00373F1C">
          <w:rPr>
            <w:webHidden/>
          </w:rPr>
        </w:r>
        <w:r w:rsidR="00373F1C" w:rsidRPr="00373F1C">
          <w:rPr>
            <w:webHidden/>
          </w:rPr>
          <w:fldChar w:fldCharType="separate"/>
        </w:r>
        <w:r w:rsidR="00E46611">
          <w:rPr>
            <w:webHidden/>
          </w:rPr>
          <w:t>36</w:t>
        </w:r>
        <w:r w:rsidR="00373F1C" w:rsidRPr="00373F1C">
          <w:rPr>
            <w:webHidden/>
          </w:rPr>
          <w:fldChar w:fldCharType="end"/>
        </w:r>
      </w:hyperlink>
    </w:p>
    <w:p w14:paraId="2F072C6D" w14:textId="73A72535"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42" w:history="1">
        <w:r w:rsidR="00373F1C" w:rsidRPr="00373F1C">
          <w:rPr>
            <w:rStyle w:val="Hyperlink"/>
            <w:rFonts w:ascii="Times New Roman" w:hAnsi="Times New Roman"/>
          </w:rPr>
          <w:t>6.3.</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Образец: AE-ADV2. Разширен образец за обезпеченията, получени от докладващата институция.</w:t>
        </w:r>
        <w:r w:rsidR="00373F1C" w:rsidRPr="00373F1C">
          <w:rPr>
            <w:webHidden/>
          </w:rPr>
          <w:tab/>
        </w:r>
        <w:r w:rsidR="00373F1C" w:rsidRPr="00373F1C">
          <w:rPr>
            <w:webHidden/>
          </w:rPr>
          <w:fldChar w:fldCharType="begin"/>
        </w:r>
        <w:r w:rsidR="00373F1C" w:rsidRPr="00373F1C">
          <w:rPr>
            <w:webHidden/>
          </w:rPr>
          <w:instrText xml:space="preserve"> PAGEREF _Toc188459542 \h </w:instrText>
        </w:r>
        <w:r w:rsidR="00373F1C" w:rsidRPr="00373F1C">
          <w:rPr>
            <w:webHidden/>
          </w:rPr>
        </w:r>
        <w:r w:rsidR="00373F1C" w:rsidRPr="00373F1C">
          <w:rPr>
            <w:webHidden/>
          </w:rPr>
          <w:fldChar w:fldCharType="separate"/>
        </w:r>
        <w:r w:rsidR="00E46611">
          <w:rPr>
            <w:webHidden/>
          </w:rPr>
          <w:t>38</w:t>
        </w:r>
        <w:r w:rsidR="00373F1C" w:rsidRPr="00373F1C">
          <w:rPr>
            <w:webHidden/>
          </w:rPr>
          <w:fldChar w:fldCharType="end"/>
        </w:r>
      </w:hyperlink>
    </w:p>
    <w:p w14:paraId="41400E71" w14:textId="4E8D682C"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43" w:history="1">
        <w:r w:rsidR="00373F1C" w:rsidRPr="00373F1C">
          <w:rPr>
            <w:rStyle w:val="Hyperlink"/>
            <w:rFonts w:ascii="Times New Roman" w:hAnsi="Times New Roman"/>
          </w:rPr>
          <w:t>6.3.1.</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редове</w:t>
        </w:r>
        <w:r w:rsidR="00373F1C" w:rsidRPr="00373F1C">
          <w:rPr>
            <w:webHidden/>
          </w:rPr>
          <w:tab/>
        </w:r>
        <w:r w:rsidR="00373F1C" w:rsidRPr="00373F1C">
          <w:rPr>
            <w:webHidden/>
          </w:rPr>
          <w:fldChar w:fldCharType="begin"/>
        </w:r>
        <w:r w:rsidR="00373F1C" w:rsidRPr="00373F1C">
          <w:rPr>
            <w:webHidden/>
          </w:rPr>
          <w:instrText xml:space="preserve"> PAGEREF _Toc188459543 \h </w:instrText>
        </w:r>
        <w:r w:rsidR="00373F1C" w:rsidRPr="00373F1C">
          <w:rPr>
            <w:webHidden/>
          </w:rPr>
        </w:r>
        <w:r w:rsidR="00373F1C" w:rsidRPr="00373F1C">
          <w:rPr>
            <w:webHidden/>
          </w:rPr>
          <w:fldChar w:fldCharType="separate"/>
        </w:r>
        <w:r w:rsidR="00E46611">
          <w:rPr>
            <w:webHidden/>
          </w:rPr>
          <w:t>38</w:t>
        </w:r>
        <w:r w:rsidR="00373F1C" w:rsidRPr="00373F1C">
          <w:rPr>
            <w:webHidden/>
          </w:rPr>
          <w:fldChar w:fldCharType="end"/>
        </w:r>
      </w:hyperlink>
    </w:p>
    <w:p w14:paraId="5176CB68" w14:textId="598B8DE7" w:rsidR="00373F1C" w:rsidRPr="00373F1C" w:rsidRDefault="007A345E">
      <w:pPr>
        <w:pStyle w:val="TOC2"/>
        <w:rPr>
          <w:rFonts w:asciiTheme="minorHAnsi" w:eastAsiaTheme="minorEastAsia" w:hAnsiTheme="minorHAnsi" w:cstheme="minorBidi"/>
          <w:b w:val="0"/>
          <w:smallCaps w:val="0"/>
          <w:kern w:val="2"/>
          <w:sz w:val="22"/>
          <w:lang w:eastAsia="en-GB"/>
          <w14:ligatures w14:val="standardContextual"/>
        </w:rPr>
      </w:pPr>
      <w:hyperlink w:anchor="_Toc188459544" w:history="1">
        <w:r w:rsidR="00373F1C" w:rsidRPr="00373F1C">
          <w:rPr>
            <w:rStyle w:val="Hyperlink"/>
            <w:rFonts w:ascii="Times New Roman" w:hAnsi="Times New Roman"/>
          </w:rPr>
          <w:t>6.3.2.</w:t>
        </w:r>
        <w:r w:rsidR="00373F1C" w:rsidRPr="00373F1C">
          <w:rPr>
            <w:rFonts w:asciiTheme="minorHAnsi" w:eastAsiaTheme="minorEastAsia" w:hAnsiTheme="minorHAnsi" w:cstheme="minorBidi"/>
            <w:b w:val="0"/>
            <w:smallCaps w:val="0"/>
            <w:kern w:val="2"/>
            <w:sz w:val="22"/>
            <w:lang w:eastAsia="en-GB"/>
            <w14:ligatures w14:val="standardContextual"/>
          </w:rPr>
          <w:tab/>
        </w:r>
        <w:r w:rsidR="00373F1C" w:rsidRPr="00373F1C">
          <w:rPr>
            <w:rStyle w:val="Hyperlink"/>
            <w:rFonts w:ascii="Times New Roman" w:hAnsi="Times New Roman"/>
          </w:rPr>
          <w:t>Указания относно определени колони</w:t>
        </w:r>
        <w:r w:rsidR="00373F1C" w:rsidRPr="00373F1C">
          <w:rPr>
            <w:webHidden/>
          </w:rPr>
          <w:tab/>
        </w:r>
        <w:r w:rsidR="00373F1C" w:rsidRPr="00373F1C">
          <w:rPr>
            <w:webHidden/>
          </w:rPr>
          <w:fldChar w:fldCharType="begin"/>
        </w:r>
        <w:r w:rsidR="00373F1C" w:rsidRPr="00373F1C">
          <w:rPr>
            <w:webHidden/>
          </w:rPr>
          <w:instrText xml:space="preserve"> PAGEREF _Toc188459544 \h </w:instrText>
        </w:r>
        <w:r w:rsidR="00373F1C" w:rsidRPr="00373F1C">
          <w:rPr>
            <w:webHidden/>
          </w:rPr>
        </w:r>
        <w:r w:rsidR="00373F1C" w:rsidRPr="00373F1C">
          <w:rPr>
            <w:webHidden/>
          </w:rPr>
          <w:fldChar w:fldCharType="separate"/>
        </w:r>
        <w:r w:rsidR="00E46611">
          <w:rPr>
            <w:webHidden/>
          </w:rPr>
          <w:t>38</w:t>
        </w:r>
        <w:r w:rsidR="00373F1C" w:rsidRPr="00373F1C">
          <w:rPr>
            <w:webHidden/>
          </w:rPr>
          <w:fldChar w:fldCharType="end"/>
        </w:r>
      </w:hyperlink>
    </w:p>
    <w:p w14:paraId="36A94005" w14:textId="55664420" w:rsidR="00941FAE" w:rsidRPr="00373F1C" w:rsidRDefault="00941FAE" w:rsidP="00941FAE">
      <w:pPr>
        <w:ind w:left="357"/>
        <w:rPr>
          <w:rFonts w:ascii="Times New Roman" w:hAnsi="Times New Roman"/>
          <w:sz w:val="24"/>
        </w:rPr>
        <w:sectPr w:rsidR="00941FAE" w:rsidRPr="00373F1C" w:rsidSect="005150E8">
          <w:headerReference w:type="even" r:id="rId8"/>
          <w:footerReference w:type="default" r:id="rId9"/>
          <w:footerReference w:type="first" r:id="rId10"/>
          <w:endnotePr>
            <w:numFmt w:val="decimal"/>
          </w:endnotePr>
          <w:pgSz w:w="11906" w:h="16838"/>
          <w:pgMar w:top="1417" w:right="1417" w:bottom="1134" w:left="1417" w:header="720" w:footer="720" w:gutter="0"/>
          <w:pgNumType w:start="1"/>
          <w:cols w:space="720"/>
          <w:titlePg/>
          <w:docGrid w:linePitch="360"/>
        </w:sectPr>
      </w:pPr>
      <w:r w:rsidRPr="00373F1C">
        <w:rPr>
          <w:rFonts w:ascii="Times New Roman" w:hAnsi="Times New Roman"/>
          <w:sz w:val="24"/>
        </w:rPr>
        <w:fldChar w:fldCharType="end"/>
      </w:r>
    </w:p>
    <w:p w14:paraId="1609BF23" w14:textId="77777777" w:rsidR="00941FAE" w:rsidRPr="00373F1C" w:rsidRDefault="00941FAE" w:rsidP="00941FAE">
      <w:pPr>
        <w:pStyle w:val="Heading2"/>
        <w:spacing w:before="0"/>
        <w:rPr>
          <w:rFonts w:ascii="Times New Roman" w:hAnsi="Times New Roman"/>
        </w:rPr>
      </w:pPr>
      <w:bookmarkStart w:id="1" w:name="_Toc322687864"/>
      <w:bookmarkStart w:id="2" w:name="_Toc188459492"/>
      <w:r w:rsidRPr="00373F1C">
        <w:rPr>
          <w:rFonts w:ascii="Times New Roman" w:hAnsi="Times New Roman"/>
        </w:rPr>
        <w:lastRenderedPageBreak/>
        <w:t>ОБЩИ УКАЗАНИЯ</w:t>
      </w:r>
      <w:bookmarkEnd w:id="1"/>
      <w:bookmarkEnd w:id="2"/>
      <w:r w:rsidRPr="00373F1C">
        <w:rPr>
          <w:rFonts w:ascii="Times New Roman" w:hAnsi="Times New Roman"/>
        </w:rPr>
        <w:t xml:space="preserve"> </w:t>
      </w:r>
      <w:bookmarkStart w:id="3" w:name="_Toc322687865"/>
    </w:p>
    <w:p w14:paraId="0EF6587E" w14:textId="4551FB02" w:rsidR="00941FAE" w:rsidRPr="00373F1C" w:rsidRDefault="00941FAE" w:rsidP="00941FAE">
      <w:pPr>
        <w:pStyle w:val="Heading2"/>
        <w:spacing w:before="0"/>
        <w:rPr>
          <w:rFonts w:ascii="Times New Roman" w:hAnsi="Times New Roman"/>
        </w:rPr>
      </w:pPr>
      <w:bookmarkStart w:id="4" w:name="_Toc188459493"/>
      <w:r w:rsidRPr="00373F1C">
        <w:rPr>
          <w:rFonts w:ascii="Times New Roman" w:hAnsi="Times New Roman"/>
        </w:rPr>
        <w:t>1. СТРУКТУРА И УСТАНОВЕНИ ПРАКТИКИ</w:t>
      </w:r>
      <w:bookmarkEnd w:id="3"/>
      <w:bookmarkEnd w:id="4"/>
    </w:p>
    <w:p w14:paraId="1BAD84C9"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188459494"/>
      <w:bookmarkStart w:id="7" w:name="_Toc264038399"/>
      <w:bookmarkStart w:id="8" w:name="_Toc294018834"/>
      <w:r w:rsidRPr="00373F1C">
        <w:rPr>
          <w:rFonts w:ascii="Times New Roman" w:hAnsi="Times New Roman"/>
          <w:sz w:val="24"/>
          <w:u w:val="none"/>
        </w:rPr>
        <w:t>Структура</w:t>
      </w:r>
      <w:bookmarkEnd w:id="5"/>
      <w:bookmarkEnd w:id="6"/>
    </w:p>
    <w:p w14:paraId="6ACBD089" w14:textId="77777777" w:rsidR="00941FAE" w:rsidRPr="00373F1C" w:rsidRDefault="00941FAE" w:rsidP="00941FAE">
      <w:pPr>
        <w:pStyle w:val="InstructionsText2"/>
        <w:shd w:val="clear" w:color="auto" w:fill="FFFFFF"/>
        <w:spacing w:after="120"/>
        <w:rPr>
          <w:sz w:val="24"/>
        </w:rPr>
      </w:pPr>
      <w:r w:rsidRPr="00373F1C">
        <w:rPr>
          <w:sz w:val="24"/>
        </w:rPr>
        <w:t>Рамката съдържа пет набора от образци, които обхващат общо девет образеца съгласно следната схема:</w:t>
      </w:r>
    </w:p>
    <w:p w14:paraId="280BF67B" w14:textId="77777777" w:rsidR="00941FAE" w:rsidRPr="00373F1C" w:rsidRDefault="00941FAE" w:rsidP="00941FAE">
      <w:pPr>
        <w:pStyle w:val="ListParagraph"/>
        <w:numPr>
          <w:ilvl w:val="0"/>
          <w:numId w:val="8"/>
        </w:numPr>
        <w:spacing w:before="0"/>
        <w:rPr>
          <w:rFonts w:ascii="Times New Roman" w:hAnsi="Times New Roman"/>
          <w:sz w:val="24"/>
        </w:rPr>
      </w:pPr>
      <w:r w:rsidRPr="00373F1C">
        <w:rPr>
          <w:rFonts w:ascii="Times New Roman" w:hAnsi="Times New Roman"/>
          <w:sz w:val="24"/>
        </w:rPr>
        <w:t>Част А: Преглед на тежестите:</w:t>
      </w:r>
    </w:p>
    <w:p w14:paraId="6DFB96EF"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AE-ASS. Активи на докладващата институция;</w:t>
      </w:r>
    </w:p>
    <w:p w14:paraId="67DA4F40"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AE-COL. Обезпечения, получени от докладващата институция;</w:t>
      </w:r>
    </w:p>
    <w:p w14:paraId="3D1F30FA"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AE-NPL. Емитирани собствени покрити облигации и секюритизации, все още непредоставени като залог;</w:t>
      </w:r>
    </w:p>
    <w:p w14:paraId="70A6C1C8"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AE-SOU. Източници на тежести;</w:t>
      </w:r>
    </w:p>
    <w:p w14:paraId="48650320" w14:textId="77777777" w:rsidR="00941FAE" w:rsidRPr="00373F1C" w:rsidRDefault="00941FAE" w:rsidP="00941FAE">
      <w:pPr>
        <w:pStyle w:val="ListParagraph"/>
        <w:numPr>
          <w:ilvl w:val="0"/>
          <w:numId w:val="8"/>
        </w:numPr>
        <w:rPr>
          <w:rFonts w:ascii="Times New Roman" w:hAnsi="Times New Roman"/>
          <w:sz w:val="24"/>
        </w:rPr>
      </w:pPr>
      <w:r w:rsidRPr="00373F1C">
        <w:rPr>
          <w:rFonts w:ascii="Times New Roman" w:hAnsi="Times New Roman"/>
          <w:sz w:val="24"/>
        </w:rPr>
        <w:t>Част Б: Данни за падежите:</w:t>
      </w:r>
    </w:p>
    <w:p w14:paraId="6635CB00"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AE-MAT. Данни за падежите;</w:t>
      </w:r>
    </w:p>
    <w:p w14:paraId="38B999D0" w14:textId="77777777" w:rsidR="00941FAE" w:rsidRPr="00373F1C" w:rsidRDefault="00941FAE" w:rsidP="00941FAE">
      <w:pPr>
        <w:pStyle w:val="ListParagraph"/>
        <w:numPr>
          <w:ilvl w:val="0"/>
          <w:numId w:val="8"/>
        </w:numPr>
        <w:rPr>
          <w:rFonts w:ascii="Times New Roman" w:hAnsi="Times New Roman"/>
          <w:sz w:val="24"/>
        </w:rPr>
      </w:pPr>
      <w:r w:rsidRPr="00373F1C">
        <w:rPr>
          <w:rFonts w:ascii="Times New Roman" w:hAnsi="Times New Roman"/>
          <w:sz w:val="24"/>
        </w:rPr>
        <w:t>Част В: Условни тежести:</w:t>
      </w:r>
    </w:p>
    <w:p w14:paraId="434EA019"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AE-CONT. Условни тежести;</w:t>
      </w:r>
    </w:p>
    <w:p w14:paraId="3A60A943" w14:textId="77777777" w:rsidR="00941FAE" w:rsidRPr="00373F1C" w:rsidRDefault="00941FAE" w:rsidP="00941FAE">
      <w:pPr>
        <w:pStyle w:val="ListParagraph"/>
        <w:numPr>
          <w:ilvl w:val="0"/>
          <w:numId w:val="8"/>
        </w:numPr>
        <w:rPr>
          <w:rFonts w:ascii="Times New Roman" w:hAnsi="Times New Roman"/>
          <w:sz w:val="24"/>
        </w:rPr>
      </w:pPr>
      <w:r w:rsidRPr="00373F1C">
        <w:rPr>
          <w:rFonts w:ascii="Times New Roman" w:hAnsi="Times New Roman"/>
          <w:sz w:val="24"/>
        </w:rPr>
        <w:t>Част Г: Покрити облигации:</w:t>
      </w:r>
    </w:p>
    <w:p w14:paraId="294A4270"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AE-CB. Емитиране на покрити облигации;</w:t>
      </w:r>
    </w:p>
    <w:p w14:paraId="20E38706" w14:textId="77777777" w:rsidR="00941FAE" w:rsidRPr="00373F1C" w:rsidRDefault="00941FAE" w:rsidP="00941FAE">
      <w:pPr>
        <w:pStyle w:val="ListParagraph"/>
        <w:numPr>
          <w:ilvl w:val="0"/>
          <w:numId w:val="8"/>
        </w:numPr>
        <w:rPr>
          <w:rFonts w:ascii="Times New Roman" w:hAnsi="Times New Roman"/>
          <w:sz w:val="24"/>
        </w:rPr>
      </w:pPr>
      <w:r w:rsidRPr="00373F1C">
        <w:rPr>
          <w:rFonts w:ascii="Times New Roman" w:hAnsi="Times New Roman"/>
          <w:sz w:val="24"/>
        </w:rPr>
        <w:t>Част Д: Разширени данни:</w:t>
      </w:r>
    </w:p>
    <w:p w14:paraId="53BFBDD5" w14:textId="77777777" w:rsidR="00941FAE" w:rsidRPr="00373F1C" w:rsidRDefault="00941FAE" w:rsidP="00941FAE">
      <w:pPr>
        <w:pStyle w:val="ListParagraph"/>
        <w:numPr>
          <w:ilvl w:val="1"/>
          <w:numId w:val="8"/>
        </w:numPr>
        <w:rPr>
          <w:rFonts w:ascii="Times New Roman" w:hAnsi="Times New Roman"/>
          <w:sz w:val="24"/>
        </w:rPr>
      </w:pPr>
      <w:r w:rsidRPr="00373F1C">
        <w:rPr>
          <w:rFonts w:ascii="Times New Roman" w:hAnsi="Times New Roman"/>
          <w:sz w:val="24"/>
        </w:rPr>
        <w:t>образец AE-ADV-1. Разширен образец за активите на докладващата институция;</w:t>
      </w:r>
    </w:p>
    <w:p w14:paraId="7DE2673F" w14:textId="77777777" w:rsidR="00941FAE" w:rsidRPr="00373F1C" w:rsidRDefault="00941FAE" w:rsidP="00941FAE">
      <w:pPr>
        <w:pStyle w:val="ListParagraph"/>
        <w:numPr>
          <w:ilvl w:val="1"/>
          <w:numId w:val="8"/>
        </w:numPr>
        <w:spacing w:before="0"/>
        <w:rPr>
          <w:rFonts w:ascii="Times New Roman" w:hAnsi="Times New Roman"/>
          <w:sz w:val="24"/>
        </w:rPr>
      </w:pPr>
      <w:r w:rsidRPr="00373F1C">
        <w:rPr>
          <w:rFonts w:ascii="Times New Roman" w:hAnsi="Times New Roman"/>
          <w:sz w:val="24"/>
        </w:rPr>
        <w:t>образец AE-ADV-2. Разширен образец за обезпеченията, получени от докладващата институция.</w:t>
      </w:r>
    </w:p>
    <w:p w14:paraId="719FD80A" w14:textId="77777777" w:rsidR="00941FAE" w:rsidRPr="00373F1C" w:rsidRDefault="00941FAE" w:rsidP="00941FAE">
      <w:pPr>
        <w:pStyle w:val="InstructionsText2"/>
        <w:shd w:val="clear" w:color="auto" w:fill="FFFFFF"/>
        <w:spacing w:after="120"/>
        <w:rPr>
          <w:sz w:val="24"/>
        </w:rPr>
      </w:pPr>
      <w:r w:rsidRPr="00373F1C">
        <w:rPr>
          <w:sz w:val="24"/>
        </w:rPr>
        <w:t>За всеки образец са представени препратки към нормативни актове, както и допълнителна подробна информация за по-общите аспекти на докладването.</w:t>
      </w:r>
    </w:p>
    <w:p w14:paraId="1C2FF717" w14:textId="77777777" w:rsidR="00941FAE" w:rsidRPr="00373F1C" w:rsidRDefault="00941FAE" w:rsidP="00941FAE">
      <w:pPr>
        <w:pStyle w:val="Instructionsberschrift2"/>
        <w:numPr>
          <w:ilvl w:val="1"/>
          <w:numId w:val="3"/>
        </w:numPr>
        <w:shd w:val="clear" w:color="auto" w:fill="FFFFFF"/>
        <w:spacing w:before="0" w:after="120"/>
        <w:rPr>
          <w:sz w:val="24"/>
        </w:rPr>
      </w:pPr>
      <w:bookmarkStart w:id="9" w:name="_Toc188459495"/>
      <w:r w:rsidRPr="00373F1C">
        <w:rPr>
          <w:rFonts w:ascii="Times New Roman" w:hAnsi="Times New Roman"/>
          <w:sz w:val="24"/>
          <w:u w:val="none"/>
        </w:rPr>
        <w:t>Счетоводен стандарт</w:t>
      </w:r>
      <w:bookmarkEnd w:id="9"/>
    </w:p>
    <w:p w14:paraId="7726DFC7" w14:textId="767DC9EB" w:rsidR="00941FAE" w:rsidRPr="00373F1C" w:rsidRDefault="00941FAE" w:rsidP="00941FAE">
      <w:pPr>
        <w:pStyle w:val="InstructionsText2"/>
        <w:shd w:val="clear" w:color="auto" w:fill="FFFFFF"/>
        <w:spacing w:after="120"/>
        <w:rPr>
          <w:sz w:val="24"/>
        </w:rPr>
      </w:pPr>
      <w:r w:rsidRPr="00373F1C">
        <w:rPr>
          <w:sz w:val="24"/>
        </w:rPr>
        <w:t>Институциите докладват балансовите стойности съгласно счетоводната рамка, която използват за предоставяне на финансовата информация по силата на членове 11 и 12. Институциите, които не са задължени да предоставят финансова информация, използват своята съответна счетоводна рамка. В AE-SOU институциите обикновено докладват балансовите стойности бруто от счетоводно нетиране, ако има такова, в съответствие с докладването на брутната стойност на тежестите върху активите и обезпеченията.</w:t>
      </w:r>
    </w:p>
    <w:p w14:paraId="2963DEDD" w14:textId="77777777" w:rsidR="00941FAE" w:rsidRPr="00373F1C" w:rsidRDefault="00941FAE" w:rsidP="00941FAE">
      <w:pPr>
        <w:pStyle w:val="InstructionsText2"/>
        <w:shd w:val="clear" w:color="auto" w:fill="FFFFFF"/>
        <w:spacing w:after="120"/>
        <w:rPr>
          <w:sz w:val="24"/>
        </w:rPr>
      </w:pPr>
      <w:r w:rsidRPr="00373F1C">
        <w:rPr>
          <w:sz w:val="24"/>
        </w:rPr>
        <w:t xml:space="preserve">За целите на настоящото приложение „МСС“ и „МСФО“ означават международните счетоводни стандарти, както са определени в член 2 от Регламент (ЕО) № 1606/2002. За институциите, които се отчитат по МСФО, са добавени препратки към съответните международни стандарти за финансово отчитане. </w:t>
      </w:r>
    </w:p>
    <w:p w14:paraId="77698AA4"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188459496"/>
      <w:bookmarkStart w:id="11" w:name="_Toc322687867"/>
      <w:r w:rsidRPr="00373F1C">
        <w:rPr>
          <w:rFonts w:ascii="Times New Roman" w:hAnsi="Times New Roman"/>
          <w:sz w:val="24"/>
          <w:u w:val="none"/>
        </w:rPr>
        <w:t>Установена практика при номериране</w:t>
      </w:r>
      <w:bookmarkEnd w:id="10"/>
    </w:p>
    <w:p w14:paraId="26F8A4EC" w14:textId="77777777" w:rsidR="00941FAE" w:rsidRPr="00373F1C" w:rsidRDefault="00941FAE" w:rsidP="00941FAE">
      <w:pPr>
        <w:pStyle w:val="InstructionsText2"/>
        <w:shd w:val="clear" w:color="auto" w:fill="FFFFFF"/>
        <w:spacing w:after="120"/>
        <w:rPr>
          <w:sz w:val="24"/>
        </w:rPr>
      </w:pPr>
      <w:r w:rsidRPr="00373F1C">
        <w:rPr>
          <w:sz w:val="24"/>
        </w:rPr>
        <w:t xml:space="preserve">В настоящите указания се спазват следните общи правила за обозначаване при посочване на колоните, редовете и клетките в образците: {образец; ред; колона}. Знакът „звездичка“ се използва, за да се покаже, че валидирането обхваща целия ред или колона. </w:t>
      </w:r>
      <w:r w:rsidRPr="00373F1C">
        <w:rPr>
          <w:sz w:val="24"/>
        </w:rPr>
        <w:lastRenderedPageBreak/>
        <w:t>Например {AE-ASS; *; 2} се отнася до полето с данни от независимо кой ред на колона 2 в образец AE-ASS.</w:t>
      </w:r>
    </w:p>
    <w:p w14:paraId="2BDBC894" w14:textId="77777777" w:rsidR="00941FAE" w:rsidRPr="00373F1C" w:rsidRDefault="00941FAE" w:rsidP="00941FAE">
      <w:pPr>
        <w:pStyle w:val="InstructionsText2"/>
        <w:shd w:val="clear" w:color="auto" w:fill="FFFFFF"/>
        <w:spacing w:after="120"/>
        <w:rPr>
          <w:sz w:val="24"/>
        </w:rPr>
      </w:pPr>
      <w:r w:rsidRPr="00373F1C">
        <w:rPr>
          <w:sz w:val="24"/>
        </w:rPr>
        <w:t>При валидиране в рамките на даден образец се използват следните обозначения за посочване на елементите от модела за описание на данните от този образец: {ред; колона}.</w:t>
      </w:r>
    </w:p>
    <w:p w14:paraId="29AA9D40"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188459497"/>
      <w:r w:rsidRPr="00373F1C">
        <w:rPr>
          <w:rFonts w:ascii="Times New Roman" w:hAnsi="Times New Roman"/>
          <w:sz w:val="24"/>
          <w:u w:val="none"/>
        </w:rPr>
        <w:t>Установени практики при използването на знаци</w:t>
      </w:r>
      <w:bookmarkEnd w:id="12"/>
      <w:bookmarkEnd w:id="13"/>
    </w:p>
    <w:p w14:paraId="115F5EAB" w14:textId="52B82412" w:rsidR="00941FAE" w:rsidRPr="00373F1C" w:rsidRDefault="00941FAE" w:rsidP="00941FAE">
      <w:pPr>
        <w:pStyle w:val="InstructionsText2"/>
        <w:shd w:val="clear" w:color="auto" w:fill="FFFFFF"/>
        <w:spacing w:after="120"/>
        <w:rPr>
          <w:sz w:val="24"/>
        </w:rPr>
      </w:pPr>
      <w:r w:rsidRPr="00373F1C">
        <w:t>Образците в приложение XVI следват установените практики при използването на знаци, описани в приложение V, част 1, параграфи 9 и 10</w:t>
      </w:r>
      <w:bookmarkStart w:id="14" w:name="_Toc264033192"/>
      <w:bookmarkEnd w:id="14"/>
      <w:r w:rsidRPr="00373F1C">
        <w:t>.</w:t>
      </w:r>
    </w:p>
    <w:p w14:paraId="12BF855D"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188459498"/>
      <w:r w:rsidRPr="00373F1C">
        <w:rPr>
          <w:rFonts w:ascii="Times New Roman" w:hAnsi="Times New Roman"/>
          <w:sz w:val="24"/>
          <w:u w:val="none"/>
        </w:rPr>
        <w:t>Ниво на прилагане</w:t>
      </w:r>
      <w:bookmarkEnd w:id="15"/>
    </w:p>
    <w:p w14:paraId="586BFFF3" w14:textId="7D4CAF5C" w:rsidR="00941FAE" w:rsidRPr="00373F1C" w:rsidRDefault="00941FAE" w:rsidP="00941FAE">
      <w:pPr>
        <w:pStyle w:val="InstructionsText2"/>
        <w:spacing w:after="120"/>
        <w:rPr>
          <w:sz w:val="24"/>
        </w:rPr>
      </w:pPr>
      <w:r w:rsidRPr="00373F1C">
        <w:rPr>
          <w:sz w:val="24"/>
        </w:rPr>
        <w:t>Доколко е необходимо да се предоставя информация за тежестите върху активи зависи от посочените в член 430, параграф 1, първа алинея, буква а) от Регламент (ЕС) № 575/2013 изисквания за предоставяне на информация за собствените средства. Следователно институциите, за които не се прилагат пруденциалните изисквания по член 7 от същия регламент, не са длъжни да предоставят информация за тежестите върху активи.</w:t>
      </w:r>
    </w:p>
    <w:p w14:paraId="4246EBD6"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188459499"/>
      <w:r w:rsidRPr="00373F1C">
        <w:rPr>
          <w:rFonts w:ascii="Times New Roman" w:hAnsi="Times New Roman"/>
          <w:sz w:val="24"/>
          <w:u w:val="none"/>
        </w:rPr>
        <w:t>Пропорционалност</w:t>
      </w:r>
      <w:bookmarkEnd w:id="16"/>
    </w:p>
    <w:p w14:paraId="35D2536C" w14:textId="704A548E" w:rsidR="00941FAE" w:rsidRPr="00373F1C" w:rsidRDefault="00941FAE" w:rsidP="00941FAE">
      <w:pPr>
        <w:pStyle w:val="InstructionsText2"/>
        <w:spacing w:after="120"/>
        <w:rPr>
          <w:sz w:val="24"/>
        </w:rPr>
      </w:pPr>
      <w:r w:rsidRPr="00373F1C">
        <w:rPr>
          <w:sz w:val="24"/>
        </w:rPr>
        <w:t>За целите на член 19, параграф 3, буква в) от настоящия регламент равнището на тежестите върху активите се изчислява, както следва:</w:t>
      </w:r>
    </w:p>
    <w:p w14:paraId="60D7388A" w14:textId="5772CB48" w:rsidR="00941FAE" w:rsidRPr="00373F1C" w:rsidRDefault="00941FAE" w:rsidP="00DE426C">
      <w:pPr>
        <w:pStyle w:val="InstructionsText2"/>
        <w:numPr>
          <w:ilvl w:val="1"/>
          <w:numId w:val="2"/>
        </w:numPr>
        <w:spacing w:after="120"/>
        <w:rPr>
          <w:sz w:val="24"/>
        </w:rPr>
      </w:pPr>
      <w:r w:rsidRPr="00373F1C">
        <w:rPr>
          <w:sz w:val="24"/>
        </w:rPr>
        <w:t>Балансовата стойност на обременените с тежести активи и обезпеченията = {AE-ASS;0010;0010}– {AE-ASS;0015;0010} +{AE-COL;0130;0010};</w:t>
      </w:r>
    </w:p>
    <w:p w14:paraId="3BA0EBF6" w14:textId="289EC475" w:rsidR="00941FAE" w:rsidRPr="00373F1C" w:rsidRDefault="00941FAE" w:rsidP="00941FAE">
      <w:pPr>
        <w:pStyle w:val="InstructionsText2"/>
        <w:numPr>
          <w:ilvl w:val="1"/>
          <w:numId w:val="2"/>
        </w:numPr>
        <w:spacing w:after="120"/>
        <w:rPr>
          <w:color w:val="000000" w:themeColor="text1"/>
          <w:sz w:val="24"/>
        </w:rPr>
      </w:pPr>
      <w:r w:rsidRPr="00373F1C">
        <w:rPr>
          <w:sz w:val="24"/>
        </w:rPr>
        <w:t>Общо активи и обезпечения = {AE-ASS;0010;0010} + {AE-ASS;0010;0060</w:t>
      </w:r>
      <w:r w:rsidRPr="00373F1C">
        <w:rPr>
          <w:color w:val="000000" w:themeColor="text1"/>
          <w:sz w:val="24"/>
        </w:rPr>
        <w:t>}– {AE-ASS;0015;0010} +{AE-COL;0130;0010}+{AE-COL;0130;0040};</w:t>
      </w:r>
    </w:p>
    <w:p w14:paraId="27891070" w14:textId="77777777" w:rsidR="00941FAE" w:rsidRPr="00373F1C" w:rsidRDefault="00941FAE" w:rsidP="00941FAE">
      <w:pPr>
        <w:pStyle w:val="InstructionsText2"/>
        <w:numPr>
          <w:ilvl w:val="1"/>
          <w:numId w:val="2"/>
        </w:numPr>
        <w:spacing w:after="120"/>
        <w:rPr>
          <w:sz w:val="24"/>
        </w:rPr>
      </w:pPr>
      <w:r w:rsidRPr="00373F1C">
        <w:rPr>
          <w:sz w:val="24"/>
        </w:rPr>
        <w:t>Отношение на тежестите върху активи = (балансова стойност на обременените с тежести активи и обезпеченията)/(общо активи и обезпечения).</w:t>
      </w:r>
    </w:p>
    <w:p w14:paraId="053943E9" w14:textId="3771CB49" w:rsidR="00941FAE" w:rsidRPr="00373F1C" w:rsidRDefault="00E374DF" w:rsidP="00080DB3">
      <w:pPr>
        <w:pStyle w:val="InstructionsText2"/>
        <w:spacing w:after="120"/>
        <w:rPr>
          <w:sz w:val="24"/>
        </w:rPr>
      </w:pPr>
      <w:r w:rsidRPr="00373F1C">
        <w:rPr>
          <w:sz w:val="24"/>
        </w:rPr>
        <w:t>[заличен].</w:t>
      </w:r>
    </w:p>
    <w:p w14:paraId="00EEF307"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188459500"/>
      <w:r w:rsidRPr="00373F1C">
        <w:rPr>
          <w:rFonts w:ascii="Times New Roman" w:hAnsi="Times New Roman"/>
          <w:sz w:val="24"/>
          <w:u w:val="none"/>
        </w:rPr>
        <w:t>Определение на тежести върху активи</w:t>
      </w:r>
      <w:bookmarkEnd w:id="17"/>
    </w:p>
    <w:p w14:paraId="69EDFB8D" w14:textId="42AF5CF5" w:rsidR="00941FAE" w:rsidRPr="00373F1C" w:rsidRDefault="00941FAE" w:rsidP="00941FAE">
      <w:pPr>
        <w:pStyle w:val="InstructionsText2"/>
        <w:spacing w:after="120"/>
        <w:rPr>
          <w:sz w:val="24"/>
        </w:rPr>
      </w:pPr>
      <w:r w:rsidRPr="00373F1C">
        <w:rPr>
          <w:sz w:val="24"/>
        </w:rPr>
        <w:t>За целите на настоящото приложение и приложение XVI даден актив следва да бъде третиран като обременен с тежести, ако е бил заложен или ако е предмет на каквато и да е форма на договореност за гарантиране, обезпечаване или кредитно подобрение на сделка, от която не може да бъде свободно оттеглен.</w:t>
      </w:r>
    </w:p>
    <w:p w14:paraId="69D85046" w14:textId="01F0610D" w:rsidR="00941FAE" w:rsidRPr="00373F1C" w:rsidRDefault="00941FAE" w:rsidP="00941FAE">
      <w:pPr>
        <w:pStyle w:val="InstructionsText2"/>
        <w:numPr>
          <w:ilvl w:val="0"/>
          <w:numId w:val="0"/>
        </w:numPr>
        <w:spacing w:after="120"/>
        <w:ind w:left="720"/>
        <w:rPr>
          <w:sz w:val="24"/>
        </w:rPr>
      </w:pPr>
      <w:r w:rsidRPr="00373F1C">
        <w:rPr>
          <w:sz w:val="24"/>
        </w:rPr>
        <w:t xml:space="preserve">Важно е да се отбележи, че предоставените като залог активи, спрямо които се прилагат ограничения при оттеглянето, като активи, чието оттегляне или замяна с други активи е предмет на предварително одобрение, следва да се считат за обременени с тежести. Определението не се основава на изрична правна дефиниция какъвто е случаят например с прехвърлянето на собственост, а по-скоро на икономически принципи, тъй като правната уредба в това отношение може да се различава в отделните държави. Определението обаче е тясно свързано с договорните условия. ЕБО смята, че следните видове договори попадат изцяло в обхвата на определението (списъкът не е изчерпателен): </w:t>
      </w:r>
    </w:p>
    <w:p w14:paraId="2A8C82FE" w14:textId="77777777" w:rsidR="00941FAE" w:rsidRPr="00373F1C" w:rsidRDefault="00941FAE" w:rsidP="00941FAE">
      <w:pPr>
        <w:pStyle w:val="InstructionsText2"/>
        <w:numPr>
          <w:ilvl w:val="0"/>
          <w:numId w:val="21"/>
        </w:numPr>
        <w:spacing w:after="120"/>
        <w:rPr>
          <w:sz w:val="24"/>
        </w:rPr>
      </w:pPr>
      <w:r w:rsidRPr="00373F1C">
        <w:rPr>
          <w:sz w:val="24"/>
        </w:rPr>
        <w:lastRenderedPageBreak/>
        <w:t>обезпечени сделки за финансиране, включително договори и споразумения за обратно изкупуване, предоставяне в заем на ценни книжа и други форми на обезпечени кредитни сделки;</w:t>
      </w:r>
    </w:p>
    <w:p w14:paraId="6B8A23E3" w14:textId="77777777" w:rsidR="00941FAE" w:rsidRPr="00373F1C" w:rsidRDefault="00941FAE" w:rsidP="00941FAE">
      <w:pPr>
        <w:pStyle w:val="InstructionsText2"/>
        <w:numPr>
          <w:ilvl w:val="0"/>
          <w:numId w:val="21"/>
        </w:numPr>
        <w:spacing w:after="120"/>
        <w:rPr>
          <w:sz w:val="24"/>
        </w:rPr>
      </w:pPr>
      <w:r w:rsidRPr="00373F1C">
        <w:rPr>
          <w:sz w:val="24"/>
        </w:rPr>
        <w:t>различни гаранционни споразумения, например обезпечение, депозирано за пазарната стойност на сделки с деривати;</w:t>
      </w:r>
    </w:p>
    <w:p w14:paraId="2D8F9E99" w14:textId="7DC7D050" w:rsidR="00941FAE" w:rsidRPr="00373F1C" w:rsidRDefault="00941FAE" w:rsidP="00941FAE">
      <w:pPr>
        <w:pStyle w:val="InstructionsText2"/>
        <w:numPr>
          <w:ilvl w:val="0"/>
          <w:numId w:val="21"/>
        </w:numPr>
        <w:spacing w:after="120"/>
        <w:rPr>
          <w:sz w:val="24"/>
        </w:rPr>
      </w:pPr>
      <w:r w:rsidRPr="00373F1C">
        <w:rPr>
          <w:sz w:val="24"/>
        </w:rPr>
        <w:t>финансови гаранции, които са обезпечени. Когато не съществуват пречки за оттегляне на обезпечението (например предварително одобрение) за неизползваната част от гаранцията, следва да се разпредели единствено използваната част (пропорционално разпределение);</w:t>
      </w:r>
    </w:p>
    <w:p w14:paraId="79C4130B" w14:textId="77777777" w:rsidR="00941FAE" w:rsidRPr="00373F1C" w:rsidRDefault="00941FAE" w:rsidP="00941FAE">
      <w:pPr>
        <w:pStyle w:val="InstructionsText2"/>
        <w:numPr>
          <w:ilvl w:val="0"/>
          <w:numId w:val="21"/>
        </w:numPr>
        <w:spacing w:after="120"/>
        <w:rPr>
          <w:sz w:val="24"/>
        </w:rPr>
      </w:pPr>
      <w:r w:rsidRPr="00373F1C">
        <w:rPr>
          <w:sz w:val="24"/>
        </w:rPr>
        <w:t>обезпечения, предоставени при системи за клиринг, централни контрагенти (ЦК) и други институции за финансова инфраструктура като условие за достъп до услугата. Тук спадат гаранционните фондове и първоначалните обезпечения;</w:t>
      </w:r>
    </w:p>
    <w:p w14:paraId="721B876D" w14:textId="77777777" w:rsidR="00941FAE" w:rsidRPr="00373F1C" w:rsidRDefault="00941FAE" w:rsidP="00941FAE">
      <w:pPr>
        <w:pStyle w:val="InstructionsText2"/>
        <w:numPr>
          <w:ilvl w:val="0"/>
          <w:numId w:val="21"/>
        </w:numPr>
        <w:spacing w:after="120"/>
        <w:rPr>
          <w:sz w:val="24"/>
        </w:rPr>
      </w:pPr>
      <w:r w:rsidRPr="00373F1C">
        <w:rPr>
          <w:sz w:val="24"/>
        </w:rPr>
        <w:t>механизми за финансиране от централни банки. Предоставените активи не следва да се считат за обременени с тежести, стига централната банка да не изисква оттеглянето на предоставените активи да става след предварително одобрение. По отношение на неизползваните финансови гаранции, неизползваната част, т.е. над минималната сума, която се изисква в централната банка, следва да бъде пропорционално разпределена между активите при централната банка;</w:t>
      </w:r>
    </w:p>
    <w:p w14:paraId="2527594F" w14:textId="758F8DCA" w:rsidR="00941FAE" w:rsidRPr="00373F1C" w:rsidRDefault="00941FAE" w:rsidP="00941FAE">
      <w:pPr>
        <w:pStyle w:val="InstructionsText2"/>
        <w:numPr>
          <w:ilvl w:val="0"/>
          <w:numId w:val="21"/>
        </w:numPr>
        <w:spacing w:after="120"/>
        <w:rPr>
          <w:sz w:val="24"/>
        </w:rPr>
      </w:pPr>
      <w:r w:rsidRPr="00373F1C">
        <w:rPr>
          <w:sz w:val="24"/>
        </w:rPr>
        <w:t>базови активи от секюритизационни структури, когато финансовите активи не са били отписани като финансови активи на институцията. Базовите активи на задържаните ценни книжа не се считат за обременени с тежести, освен когато тези ценни книжа са предоставени като залог или заложени по какъвто и да е начин за обезпечаване на сделка;</w:t>
      </w:r>
    </w:p>
    <w:p w14:paraId="7199F726" w14:textId="77777777" w:rsidR="00941FAE" w:rsidRPr="00373F1C" w:rsidRDefault="00941FAE" w:rsidP="00941FAE">
      <w:pPr>
        <w:pStyle w:val="InstructionsText2"/>
        <w:numPr>
          <w:ilvl w:val="0"/>
          <w:numId w:val="21"/>
        </w:numPr>
        <w:spacing w:after="120"/>
        <w:rPr>
          <w:sz w:val="24"/>
        </w:rPr>
      </w:pPr>
      <w:r w:rsidRPr="00373F1C">
        <w:rPr>
          <w:sz w:val="24"/>
        </w:rPr>
        <w:t xml:space="preserve">активи в пулове от обезпечения, използвани за емитиране на покрити облигации. Базовите активи на покритите облигации се считат за обременени с тежести освен в определени случаи, при които институцията запазва съответните покрити облигации („емитирани собствени облигации“); </w:t>
      </w:r>
    </w:p>
    <w:p w14:paraId="3AAB69A3" w14:textId="77777777" w:rsidR="00941FAE" w:rsidRPr="00373F1C" w:rsidRDefault="00941FAE" w:rsidP="00941FAE">
      <w:pPr>
        <w:pStyle w:val="InstructionsText2"/>
        <w:numPr>
          <w:ilvl w:val="0"/>
          <w:numId w:val="21"/>
        </w:numPr>
        <w:spacing w:after="120"/>
        <w:rPr>
          <w:sz w:val="24"/>
        </w:rPr>
      </w:pPr>
      <w:r w:rsidRPr="00373F1C">
        <w:rPr>
          <w:sz w:val="24"/>
        </w:rPr>
        <w:t>като общ принцип, предоставените за механизми за финансиране активи, които не се използват и могат свободно да бъдат оттеглени, не следва да се разглеждат като обременени с тежести.</w:t>
      </w:r>
    </w:p>
    <w:p w14:paraId="5D005D5E" w14:textId="77777777" w:rsidR="00941FAE" w:rsidRPr="00373F1C" w:rsidRDefault="00941FAE" w:rsidP="00941FAE">
      <w:pPr>
        <w:pStyle w:val="Heading2"/>
        <w:spacing w:before="0"/>
        <w:rPr>
          <w:rFonts w:ascii="Times New Roman" w:hAnsi="Times New Roman"/>
        </w:rPr>
      </w:pPr>
      <w:bookmarkStart w:id="18" w:name="_Toc188459501"/>
      <w:bookmarkEnd w:id="7"/>
      <w:bookmarkEnd w:id="8"/>
      <w:bookmarkEnd w:id="11"/>
      <w:r w:rsidRPr="00373F1C">
        <w:rPr>
          <w:rFonts w:ascii="Times New Roman" w:hAnsi="Times New Roman"/>
        </w:rPr>
        <w:t>УКАЗАНИЯ ОТНОСНО ОБРАЗЦИТЕ</w:t>
      </w:r>
      <w:bookmarkEnd w:id="0"/>
      <w:bookmarkEnd w:id="18"/>
    </w:p>
    <w:p w14:paraId="720AC01A" w14:textId="77777777" w:rsidR="00941FAE" w:rsidRPr="00373F1C" w:rsidRDefault="00941FAE" w:rsidP="00941FAE">
      <w:pPr>
        <w:pStyle w:val="Instructionsberschrift2"/>
        <w:numPr>
          <w:ilvl w:val="0"/>
          <w:numId w:val="3"/>
        </w:numPr>
        <w:spacing w:before="0" w:after="120"/>
        <w:rPr>
          <w:rFonts w:ascii="Times New Roman" w:hAnsi="Times New Roman"/>
          <w:b/>
          <w:sz w:val="24"/>
          <w:u w:val="none"/>
        </w:rPr>
      </w:pPr>
      <w:bookmarkStart w:id="19" w:name="_Toc188459502"/>
      <w:r w:rsidRPr="00373F1C">
        <w:rPr>
          <w:rFonts w:ascii="Times New Roman" w:hAnsi="Times New Roman"/>
          <w:b/>
          <w:sz w:val="24"/>
          <w:u w:val="none"/>
        </w:rPr>
        <w:t>Част А: Преглед на тежестите</w:t>
      </w:r>
      <w:bookmarkEnd w:id="19"/>
    </w:p>
    <w:p w14:paraId="2178A74C" w14:textId="77777777" w:rsidR="00941FAE" w:rsidRPr="00373F1C" w:rsidRDefault="00941FAE" w:rsidP="00941FAE">
      <w:pPr>
        <w:pStyle w:val="InstructionsText2"/>
        <w:spacing w:after="120"/>
        <w:rPr>
          <w:sz w:val="24"/>
        </w:rPr>
      </w:pPr>
      <w:r w:rsidRPr="00373F1C">
        <w:rPr>
          <w:sz w:val="24"/>
        </w:rPr>
        <w:t xml:space="preserve">Образците, в които се прави преглед на тежестите, разграничат активите, които се използват за нуждите от финансиране или обезпечение към датата на счетоводния баланс („тежести към даден момент“), от тези активи, които са на разположение за потенциалните нужди от финансиране. </w:t>
      </w:r>
    </w:p>
    <w:p w14:paraId="2CB6E035" w14:textId="77777777" w:rsidR="00941FAE" w:rsidRPr="00373F1C" w:rsidRDefault="00941FAE" w:rsidP="00941FAE">
      <w:pPr>
        <w:pStyle w:val="InstructionsText2"/>
        <w:spacing w:after="120"/>
        <w:rPr>
          <w:sz w:val="24"/>
        </w:rPr>
      </w:pPr>
      <w:r w:rsidRPr="00373F1C">
        <w:rPr>
          <w:sz w:val="24"/>
        </w:rPr>
        <w:t>В този образец таблично по продукти е представена стойността на активите на докладващата институция — обременени с тежести и свободни от тежести. Същото разпределение се прилага и за получените обезпечения и емитираните собствени дългови ценни книжа, различни от покрити облигации и секюритизации.</w:t>
      </w:r>
    </w:p>
    <w:p w14:paraId="7EC423AC" w14:textId="77777777" w:rsidR="00941FAE" w:rsidRPr="00373F1C" w:rsidRDefault="00941FAE" w:rsidP="00941FAE">
      <w:pPr>
        <w:pStyle w:val="Instructionsberschrift2"/>
        <w:numPr>
          <w:ilvl w:val="1"/>
          <w:numId w:val="3"/>
        </w:numPr>
        <w:spacing w:before="0" w:after="120"/>
        <w:rPr>
          <w:rFonts w:ascii="Times New Roman" w:hAnsi="Times New Roman"/>
          <w:sz w:val="24"/>
          <w:u w:val="none"/>
        </w:rPr>
      </w:pPr>
      <w:bookmarkStart w:id="20" w:name="_Toc188459503"/>
      <w:r w:rsidRPr="00373F1C">
        <w:rPr>
          <w:rFonts w:ascii="Times New Roman" w:hAnsi="Times New Roman"/>
          <w:sz w:val="24"/>
          <w:u w:val="none"/>
        </w:rPr>
        <w:lastRenderedPageBreak/>
        <w:t>Образец AE-ASS. Активи на докладващата институция</w:t>
      </w:r>
      <w:bookmarkEnd w:id="20"/>
    </w:p>
    <w:p w14:paraId="45997632"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188459504"/>
      <w:bookmarkStart w:id="24" w:name="_Toc348096564"/>
      <w:bookmarkStart w:id="25" w:name="_Toc348097325"/>
      <w:bookmarkStart w:id="26" w:name="_Toc348101345"/>
      <w:r w:rsidRPr="00373F1C">
        <w:rPr>
          <w:rFonts w:ascii="Times New Roman" w:hAnsi="Times New Roman"/>
          <w:sz w:val="24"/>
          <w:u w:val="none"/>
        </w:rPr>
        <w:t>Общи бележки</w:t>
      </w:r>
      <w:bookmarkEnd w:id="21"/>
      <w:bookmarkEnd w:id="22"/>
      <w:bookmarkEnd w:id="23"/>
    </w:p>
    <w:p w14:paraId="2B58279E" w14:textId="49A3113F" w:rsidR="00941FAE" w:rsidRPr="00373F1C" w:rsidRDefault="00941FAE" w:rsidP="00941FAE">
      <w:pPr>
        <w:pStyle w:val="InstructionsText2"/>
        <w:shd w:val="clear" w:color="auto" w:fill="FFFFFF"/>
        <w:spacing w:after="120"/>
        <w:rPr>
          <w:sz w:val="24"/>
        </w:rPr>
      </w:pPr>
      <w:r w:rsidRPr="00373F1C">
        <w:rPr>
          <w:sz w:val="24"/>
        </w:rPr>
        <w:t>В настоящата точка са установени указанията, които се прилагат по отношение на основните видове сделки при попълване на образците AE:</w:t>
      </w:r>
    </w:p>
    <w:tbl>
      <w:tblPr>
        <w:tblW w:w="9214" w:type="dxa"/>
        <w:tblLook w:val="04A0" w:firstRow="1" w:lastRow="0" w:firstColumn="1" w:lastColumn="0" w:noHBand="0" w:noVBand="1"/>
      </w:tblPr>
      <w:tblGrid>
        <w:gridCol w:w="9214"/>
      </w:tblGrid>
      <w:tr w:rsidR="00941FAE" w:rsidRPr="00373F1C" w14:paraId="637C20EF" w14:textId="77777777" w:rsidTr="005150E8">
        <w:tc>
          <w:tcPr>
            <w:tcW w:w="9214" w:type="dxa"/>
            <w:shd w:val="clear" w:color="auto" w:fill="D9D9D9"/>
          </w:tcPr>
          <w:p w14:paraId="6FF4AEDD"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Всички сделки, които увеличават тежестите на дадена институция, притежават два аспекта, които трябва да бъдат докладвани самостоятелно в образците AE. Такива сделки се докладват както като източник на тежести, така и като обременен с тежести актив или обезпечение.</w:t>
            </w:r>
          </w:p>
          <w:p w14:paraId="18E545A8"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Следните примери описват как се докладва вид сделка в настоящата част, но същите правила се прилагат и за другите образци AE.</w:t>
            </w:r>
          </w:p>
          <w:p w14:paraId="2EADEAC4" w14:textId="77777777" w:rsidR="00941FAE" w:rsidRPr="00373F1C" w:rsidRDefault="00941FAE" w:rsidP="005150E8">
            <w:pPr>
              <w:pStyle w:val="ListParagraph"/>
              <w:numPr>
                <w:ilvl w:val="0"/>
                <w:numId w:val="9"/>
              </w:numPr>
              <w:spacing w:before="0"/>
              <w:rPr>
                <w:rStyle w:val="InstructionsTabelleberschrift"/>
                <w:rFonts w:ascii="Times New Roman" w:hAnsi="Times New Roman"/>
                <w:b w:val="0"/>
                <w:smallCaps/>
                <w:sz w:val="24"/>
              </w:rPr>
            </w:pPr>
            <w:r w:rsidRPr="00373F1C">
              <w:rPr>
                <w:rStyle w:val="InstructionsTabelleberschrift"/>
                <w:rFonts w:ascii="Times New Roman" w:hAnsi="Times New Roman"/>
                <w:sz w:val="24"/>
              </w:rPr>
              <w:t xml:space="preserve">Обезпечен депозит </w:t>
            </w:r>
          </w:p>
          <w:p w14:paraId="61142589"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 депозит се докладва, както следва:</w:t>
            </w:r>
          </w:p>
          <w:p w14:paraId="5CF0EBC8" w14:textId="51B8279D" w:rsidR="00941FAE" w:rsidRPr="00373F1C"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балансовата стойност на депозита се отразява като източник на тежест в {AE-SOU; r0070; c0010};</w:t>
            </w:r>
          </w:p>
          <w:p w14:paraId="219250E4" w14:textId="62F8F7CE" w:rsidR="00941FAE" w:rsidRPr="00373F1C"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ако обезпечението е актив на докладващата институция: неговата балансова стойност се докладва в {AE-ASS; *; c0010} и {AE-SOU; r0070; c0030}; неговата справедлива стойност се докладва в {AE-ASS; *; c0040};</w:t>
            </w:r>
          </w:p>
          <w:p w14:paraId="053610A0" w14:textId="10BA3D86" w:rsidR="00941FAE" w:rsidRPr="00373F1C"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ако обезпечението е било получено от докладващата институция: неговата справедлива стойност се докладва в {AE-COL; *; c0010}, {AE-SOU; r0070; c0030} и {AE-SOU; r0070; c0040}.</w:t>
            </w:r>
          </w:p>
          <w:p w14:paraId="06287CC8" w14:textId="77777777" w:rsidR="00941FAE" w:rsidRPr="00373F1C" w:rsidRDefault="00941FAE" w:rsidP="005150E8">
            <w:pPr>
              <w:pStyle w:val="ListParagraph"/>
              <w:numPr>
                <w:ilvl w:val="0"/>
                <w:numId w:val="9"/>
              </w:numPr>
              <w:spacing w:before="0"/>
              <w:rPr>
                <w:rStyle w:val="InstructionsTabelleberschrift"/>
                <w:rFonts w:ascii="Times New Roman" w:hAnsi="Times New Roman"/>
                <w:b w:val="0"/>
                <w:smallCaps/>
                <w:sz w:val="24"/>
              </w:rPr>
            </w:pPr>
            <w:r w:rsidRPr="00373F1C">
              <w:rPr>
                <w:rStyle w:val="InstructionsTabelleberschrift"/>
                <w:rFonts w:ascii="Times New Roman" w:hAnsi="Times New Roman"/>
                <w:sz w:val="24"/>
              </w:rPr>
              <w:t>Репо сделки / съчетаващи репо сделки</w:t>
            </w:r>
          </w:p>
          <w:p w14:paraId="5A47B00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Споразумение за обратно изкупуване („репо сделка“) се докладва, както следва:</w:t>
            </w:r>
          </w:p>
          <w:p w14:paraId="0B394FFF" w14:textId="093D1A01" w:rsidR="00941FAE" w:rsidRPr="00373F1C"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брутната балансова стойност на репо сделката се докладва като източник на тежест в {AE-SOU; r0050; c0010};</w:t>
            </w:r>
          </w:p>
          <w:p w14:paraId="30BE8D61" w14:textId="77777777" w:rsidR="00941FAE" w:rsidRPr="00373F1C"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обезпечението по репо сделката се докладва, както следва:</w:t>
            </w:r>
          </w:p>
          <w:p w14:paraId="19428E5E" w14:textId="7D69F452" w:rsidR="00941FAE" w:rsidRPr="00373F1C"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ако обезпечението е актив на докладващата институция: неговата балансова стойност се докладва в {AE-ASS; *; c0010} и {AE-SOU; r0050; c0030}; неговата справедлива стойност се докладва в {AE-ASS; *; c0040};</w:t>
            </w:r>
          </w:p>
          <w:p w14:paraId="295C749B" w14:textId="1FD8436F" w:rsidR="00941FAE" w:rsidRPr="00373F1C"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ако обезпечението е било получено от докладващата институция чрез предишна обратна репо сделка (съчетаваща репо сделка): неговата справедлива стойност се докладва в {AE-COL; *; c0010}, {AE-SOU; r0050; c0030} и в {AE-SOU; r0050; c0040}.</w:t>
            </w:r>
          </w:p>
          <w:p w14:paraId="5AF22A96" w14:textId="77777777" w:rsidR="00941FAE" w:rsidRPr="00373F1C" w:rsidRDefault="00941FAE" w:rsidP="005150E8">
            <w:pPr>
              <w:pStyle w:val="ListParagraph"/>
              <w:numPr>
                <w:ilvl w:val="0"/>
                <w:numId w:val="9"/>
              </w:numPr>
              <w:rPr>
                <w:rStyle w:val="InstructionsTabelleberschrift"/>
                <w:rFonts w:ascii="Times New Roman" w:hAnsi="Times New Roman"/>
                <w:b w:val="0"/>
                <w:smallCaps/>
                <w:sz w:val="24"/>
              </w:rPr>
            </w:pPr>
            <w:r w:rsidRPr="00373F1C">
              <w:rPr>
                <w:rStyle w:val="InstructionsTabelleberschrift"/>
                <w:rFonts w:ascii="Times New Roman" w:hAnsi="Times New Roman"/>
                <w:sz w:val="24"/>
              </w:rPr>
              <w:t>Финансиране от централна банка</w:t>
            </w:r>
          </w:p>
          <w:p w14:paraId="175892E3" w14:textId="721E8120"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Тъй като обезпеченото финансиране от централна банка е само частен случай на обезпечен депозит или на репо сделка, при което контрагент е централна банка, се прилагат правилата по точка 14, букви а) и б).</w:t>
            </w:r>
          </w:p>
          <w:p w14:paraId="3C07D280" w14:textId="3420D09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За операциите, при които не е възможно да се установи конкретното обезпечение за всяка операция, тъй като обезпечението е обединено, разпределението на обезпечението трябва да се осъществи пропорционално на базата на състава на пула от обезпечения. </w:t>
            </w:r>
          </w:p>
          <w:p w14:paraId="13234FA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Активите, които са предоставени предварително на централни банки, не представляват активи, обременени с тежести, освен ако централната банка изисква тяхното оттегляне да става след предварително одобрение. По отношение на неизползваните финансови гаранции, неизползваната част, т.е. превишението над минималната сума, която се изисква в централната банка, се разпределя на пропорционална основа между активите, предоставени на централната банка.</w:t>
            </w:r>
          </w:p>
          <w:p w14:paraId="4CB329EF" w14:textId="77777777" w:rsidR="00941FAE" w:rsidRPr="00373F1C" w:rsidRDefault="00941FAE" w:rsidP="005150E8">
            <w:pPr>
              <w:pStyle w:val="ListParagraph"/>
              <w:numPr>
                <w:ilvl w:val="0"/>
                <w:numId w:val="9"/>
              </w:numPr>
              <w:spacing w:before="0"/>
              <w:rPr>
                <w:rStyle w:val="InstructionsTabelleberschrift"/>
                <w:rFonts w:ascii="Times New Roman" w:hAnsi="Times New Roman"/>
                <w:b w:val="0"/>
                <w:smallCaps/>
                <w:sz w:val="24"/>
              </w:rPr>
            </w:pPr>
            <w:r w:rsidRPr="00373F1C">
              <w:rPr>
                <w:rStyle w:val="InstructionsTabelleberschrift"/>
                <w:rFonts w:ascii="Times New Roman" w:hAnsi="Times New Roman"/>
                <w:sz w:val="24"/>
              </w:rPr>
              <w:t xml:space="preserve">Предоставяне в заем на ценни книжа </w:t>
            </w:r>
          </w:p>
          <w:p w14:paraId="105C8A1F"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Правилата за репо сделки/съчетаващи репо сделки се прилагат по отношение на предоставянето на ценни книжа в заем срещу парично обезпечение.</w:t>
            </w:r>
          </w:p>
          <w:p w14:paraId="492B8800"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Предоставянето на ценни книжа в заем без парично обезпечение се докладва, както следва:</w:t>
            </w:r>
          </w:p>
          <w:p w14:paraId="260D3F71" w14:textId="5256D0A8" w:rsidR="00941FAE" w:rsidRPr="00373F1C"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справедливата стойност на получените в заем ценни книжа се докладва като източник на тежест в {AE-SOU; r0150; c0010}. Когато заемодателят не получава ценни книжа в замяна на заетите ценни книжа, а вместо това получава възнаграждение, {AE-SOU; r0150; c0010} се докладва като нула;</w:t>
            </w:r>
          </w:p>
          <w:p w14:paraId="6547AAEA" w14:textId="7168AFAB" w:rsidR="00941FAE" w:rsidRPr="00373F1C"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ако предоставените като залог ценни книжа са актив на докладващата институция: тяхната балансова стойност се докладва в {AE-ASS; *; c0010} и {AE-SOU; r0150; c0030}; тяхната справедлива стойност се докладва в {AE-ASS; *; c0040};</w:t>
            </w:r>
          </w:p>
          <w:p w14:paraId="0974BD2F" w14:textId="37EBFAF0" w:rsidR="00941FAE" w:rsidRPr="00373F1C"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ако докладващата институция получава предоставени като залог ценни книжа: тяхната справедлива стойност се докладва в {AE-COL; *; c0010}, {AE-SOU; r0150; c0030} и {AE-SOU; r0150; c0040}.</w:t>
            </w:r>
          </w:p>
          <w:p w14:paraId="5E8A764F" w14:textId="77777777" w:rsidR="00941FAE" w:rsidRPr="00373F1C" w:rsidRDefault="00941FAE" w:rsidP="005150E8">
            <w:pPr>
              <w:pStyle w:val="ListParagraph"/>
              <w:numPr>
                <w:ilvl w:val="0"/>
                <w:numId w:val="9"/>
              </w:numPr>
              <w:spacing w:before="0"/>
              <w:rPr>
                <w:rStyle w:val="InstructionsTabelleberschrift"/>
                <w:rFonts w:ascii="Times New Roman" w:hAnsi="Times New Roman"/>
                <w:b w:val="0"/>
                <w:smallCaps/>
                <w:sz w:val="24"/>
              </w:rPr>
            </w:pPr>
            <w:r w:rsidRPr="00373F1C">
              <w:rPr>
                <w:rStyle w:val="InstructionsTabelleberschrift"/>
                <w:rFonts w:ascii="Times New Roman" w:hAnsi="Times New Roman"/>
                <w:sz w:val="24"/>
              </w:rPr>
              <w:t>Деривати (пасиви)</w:t>
            </w:r>
          </w:p>
          <w:p w14:paraId="00E9A46C"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 деривати с отрицателна справедлива стойност се докладват, както следва:</w:t>
            </w:r>
          </w:p>
          <w:p w14:paraId="1E55700B" w14:textId="60EE121C" w:rsidR="00941FAE" w:rsidRPr="00373F1C"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балансовата стойност на дериватите се докладва като източник на тежест в {AE-SOU; r0020; c0010};</w:t>
            </w:r>
          </w:p>
          <w:p w14:paraId="4EB8214D" w14:textId="77777777" w:rsidR="00941FAE" w:rsidRPr="00373F1C"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обезпечението (първоначални обезпечения, необходими за откриване на позицията, и всяко обезпечение, депозирано с оглед на пазарната стойност на сделки с деривати) се докладва, както следва:</w:t>
            </w:r>
          </w:p>
          <w:p w14:paraId="08E25B02" w14:textId="128F71F3" w:rsidR="00941FAE" w:rsidRPr="00373F1C"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ако то е актив на докладващата институция: неговата балансова стойност се докладва в {AE-ASS; *; c0010} и {AE-SOU; r0020; c0030}; неговата справедлива стойност се докладва в {AE-ASS; *; c0040};</w:t>
            </w:r>
          </w:p>
          <w:p w14:paraId="6ECA1738" w14:textId="32F4605F" w:rsidR="00941FAE" w:rsidRPr="00373F1C"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ако е обезпечение, получено от докладващата институция: неговата справедлива стойност се докладва в {AE-COL; *; c0010}, {AE-SOU; r0020; c0030} и {AE-SOU; r0020; c0040}.</w:t>
            </w:r>
          </w:p>
          <w:p w14:paraId="59E9A1B9" w14:textId="77777777" w:rsidR="00941FAE" w:rsidRPr="00373F1C" w:rsidRDefault="00941FAE" w:rsidP="005150E8">
            <w:pPr>
              <w:pStyle w:val="ListParagraph"/>
              <w:numPr>
                <w:ilvl w:val="0"/>
                <w:numId w:val="9"/>
              </w:numPr>
              <w:spacing w:before="0"/>
              <w:rPr>
                <w:rStyle w:val="InstructionsTabelleberschrift"/>
                <w:rFonts w:ascii="Times New Roman" w:hAnsi="Times New Roman"/>
                <w:b w:val="0"/>
                <w:smallCaps/>
                <w:sz w:val="24"/>
              </w:rPr>
            </w:pPr>
            <w:r w:rsidRPr="00373F1C">
              <w:rPr>
                <w:rStyle w:val="InstructionsTabelleberschrift"/>
                <w:rFonts w:ascii="Times New Roman" w:hAnsi="Times New Roman"/>
                <w:sz w:val="24"/>
              </w:rPr>
              <w:t>Покрити облигации</w:t>
            </w:r>
          </w:p>
          <w:p w14:paraId="72EE2313" w14:textId="561C7EC4"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За целите на докладването на тежестите върху активи покритите облигации са инструментите, посочени в член 52, параграф 4, първа алинея от Директива 2009/65/ЕС, независимо дали тези инструменти приемат правната форма на ценна книга, или не.</w:t>
            </w:r>
          </w:p>
          <w:p w14:paraId="34C48D2F"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Няма специални правила за покритите облигации, при които няма задържане на част от ценните книжа, емитирани от докладващата институция.</w:t>
            </w:r>
          </w:p>
          <w:p w14:paraId="73691285" w14:textId="65D873D0"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За да се избегне двойното отчитане, при задържане на част от емисията се прилага следното третиране:</w:t>
            </w:r>
          </w:p>
          <w:p w14:paraId="20F87F57" w14:textId="77777777" w:rsidR="00941FAE" w:rsidRPr="00373F1C"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ако не са заложени собствените покрити облигации, стойността на пула от обезпечения по тези ценни книжа, задържани и все още непредоставени като залог, се докладва в образци AE-ASS като свободни от тежести активи. Допълнителната информация за задържаните покрити облигации, които все още не са предоставени като залог (базови активи, справедлива стойност и допустимост на тези, които могат да бъдат обременени с тежести, както и номинална стойност на тези, които не могат да бъдат обременени с тежести), се докладва в образец AE-NPL;</w:t>
            </w:r>
          </w:p>
          <w:p w14:paraId="7839EC5E" w14:textId="77777777" w:rsidR="00941FAE" w:rsidRPr="00373F1C"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ако са заложени собствените покрити облигации, стойността на пула от обезпечения по тези ценни книжа, задържани и предоставени като залог, се включва в образец AE-ASS като активи, обременени с тежести.</w:t>
            </w:r>
          </w:p>
          <w:p w14:paraId="612DC217" w14:textId="3C50E690" w:rsidR="00941FAE" w:rsidRPr="00373F1C" w:rsidRDefault="00941FAE" w:rsidP="005150E8">
            <w:pPr>
              <w:spacing w:before="0"/>
              <w:rPr>
                <w:rStyle w:val="InstructionsTabelleberschrift"/>
                <w:rFonts w:ascii="Times New Roman" w:hAnsi="Times New Roman"/>
                <w:b w:val="0"/>
                <w:smallCaps/>
                <w:sz w:val="24"/>
                <w:u w:val="none"/>
              </w:rPr>
            </w:pPr>
            <w:r w:rsidRPr="00373F1C">
              <w:rPr>
                <w:rStyle w:val="InstructionsTabelleberschrift"/>
                <w:rFonts w:ascii="Times New Roman" w:hAnsi="Times New Roman"/>
                <w:b w:val="0"/>
                <w:sz w:val="24"/>
                <w:u w:val="none"/>
              </w:rPr>
              <w:t>Следната таблица посочва как да бъде докладвана емисия от покрити облигации на стойност 100 евро, от която 15 % са задържани и не са предоставени като залог, а 10 % са задържани и предоставени като залог по репо сделка на стойност 11 евро с централна банка, когато пулът от обезпечения включва необезпечени заеми и балансовата стойност на заемите е 150 евро.</w:t>
            </w:r>
          </w:p>
          <w:tbl>
            <w:tblPr>
              <w:tblStyle w:val="TableGrid"/>
              <w:tblW w:w="8963" w:type="dxa"/>
              <w:tblCellMar>
                <w:top w:w="57" w:type="dxa"/>
                <w:bottom w:w="57" w:type="dxa"/>
              </w:tblCellMar>
              <w:tblLook w:val="04A0" w:firstRow="1" w:lastRow="0" w:firstColumn="1" w:lastColumn="0" w:noHBand="0" w:noVBand="1"/>
            </w:tblPr>
            <w:tblGrid>
              <w:gridCol w:w="1450"/>
              <w:gridCol w:w="1361"/>
              <w:gridCol w:w="2154"/>
              <w:gridCol w:w="1729"/>
              <w:gridCol w:w="2269"/>
            </w:tblGrid>
            <w:tr w:rsidR="00373F1C" w:rsidRPr="00D37C57" w14:paraId="65C0C987" w14:textId="77777777" w:rsidTr="007A345E">
              <w:tc>
                <w:tcPr>
                  <w:tcW w:w="8963" w:type="dxa"/>
                  <w:gridSpan w:val="5"/>
                  <w:shd w:val="clear" w:color="auto" w:fill="EEECE1" w:themeFill="background2"/>
                  <w:vAlign w:val="center"/>
                </w:tcPr>
                <w:p w14:paraId="7C5BB878" w14:textId="77777777" w:rsidR="00373F1C" w:rsidRPr="00D37C57" w:rsidRDefault="00373F1C" w:rsidP="00373F1C">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ИЗТОЧНИЦИ НА ТЕЖЕСТИ</w:t>
                  </w:r>
                </w:p>
              </w:tc>
            </w:tr>
            <w:tr w:rsidR="00373F1C" w:rsidRPr="00D37C57" w14:paraId="136B27D3" w14:textId="77777777" w:rsidTr="007A345E">
              <w:trPr>
                <w:trHeight w:val="22"/>
              </w:trPr>
              <w:tc>
                <w:tcPr>
                  <w:tcW w:w="1450" w:type="dxa"/>
                  <w:shd w:val="clear" w:color="auto" w:fill="EEECE1" w:themeFill="background2"/>
                  <w:vAlign w:val="center"/>
                </w:tcPr>
                <w:p w14:paraId="30003CA6" w14:textId="77777777" w:rsidR="00373F1C" w:rsidRPr="00D37C57" w:rsidRDefault="00373F1C" w:rsidP="00373F1C">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Вид</w:t>
                  </w:r>
                </w:p>
              </w:tc>
              <w:tc>
                <w:tcPr>
                  <w:tcW w:w="1361" w:type="dxa"/>
                  <w:shd w:val="clear" w:color="auto" w:fill="EEECE1" w:themeFill="background2"/>
                  <w:vAlign w:val="center"/>
                </w:tcPr>
                <w:p w14:paraId="142388C5" w14:textId="77777777" w:rsidR="00373F1C" w:rsidRPr="00D37C57" w:rsidRDefault="00373F1C" w:rsidP="00373F1C">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Стойност</w:t>
                  </w:r>
                </w:p>
              </w:tc>
              <w:tc>
                <w:tcPr>
                  <w:tcW w:w="2154" w:type="dxa"/>
                  <w:shd w:val="clear" w:color="auto" w:fill="EEECE1" w:themeFill="background2"/>
                  <w:vAlign w:val="center"/>
                </w:tcPr>
                <w:p w14:paraId="3242A697" w14:textId="77777777" w:rsidR="00373F1C" w:rsidRPr="00D37C57" w:rsidRDefault="00373F1C" w:rsidP="00373F1C">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Полета</w:t>
                  </w:r>
                </w:p>
              </w:tc>
              <w:tc>
                <w:tcPr>
                  <w:tcW w:w="1729" w:type="dxa"/>
                  <w:shd w:val="clear" w:color="auto" w:fill="EEECE1" w:themeFill="background2"/>
                  <w:vAlign w:val="center"/>
                </w:tcPr>
                <w:p w14:paraId="41FDAB19" w14:textId="77777777" w:rsidR="00373F1C" w:rsidRPr="00D37C57" w:rsidRDefault="00373F1C" w:rsidP="00373F1C">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Обременени с тежести заеми</w:t>
                  </w:r>
                </w:p>
              </w:tc>
              <w:tc>
                <w:tcPr>
                  <w:tcW w:w="2269" w:type="dxa"/>
                  <w:shd w:val="clear" w:color="auto" w:fill="EEECE1" w:themeFill="background2"/>
                  <w:vAlign w:val="center"/>
                </w:tcPr>
                <w:p w14:paraId="3B99B96C" w14:textId="77777777" w:rsidR="00373F1C" w:rsidRPr="00D37C57" w:rsidRDefault="00373F1C" w:rsidP="00373F1C">
                  <w:pPr>
                    <w:spacing w:before="0" w:after="0"/>
                    <w:jc w:val="center"/>
                    <w:rPr>
                      <w:rStyle w:val="InstructionsTabelleberschrift"/>
                      <w:rFonts w:ascii="Times New Roman" w:hAnsi="Times New Roman"/>
                      <w:bCs w:val="0"/>
                      <w:sz w:val="18"/>
                      <w:szCs w:val="18"/>
                    </w:rPr>
                  </w:pPr>
                  <w:r>
                    <w:rPr>
                      <w:rStyle w:val="InstructionsTabelleberschrift"/>
                      <w:rFonts w:ascii="Times New Roman" w:hAnsi="Times New Roman"/>
                      <w:sz w:val="18"/>
                    </w:rPr>
                    <w:t>Полета</w:t>
                  </w:r>
                </w:p>
              </w:tc>
            </w:tr>
            <w:tr w:rsidR="00373F1C" w:rsidRPr="00B73C73" w14:paraId="4E3F6671" w14:textId="77777777" w:rsidTr="00787C29">
              <w:tc>
                <w:tcPr>
                  <w:tcW w:w="1450" w:type="dxa"/>
                  <w:vAlign w:val="center"/>
                </w:tcPr>
                <w:p w14:paraId="10E376FD" w14:textId="77777777" w:rsidR="00373F1C" w:rsidRPr="00D37C57" w:rsidRDefault="00373F1C" w:rsidP="00373F1C">
                  <w:pPr>
                    <w:spacing w:before="0" w:after="0"/>
                    <w:jc w:val="left"/>
                    <w:rPr>
                      <w:rStyle w:val="InstructionsTabelleberschrift"/>
                      <w:rFonts w:ascii="Times New Roman" w:hAnsi="Times New Roman"/>
                      <w:bCs w:val="0"/>
                      <w:sz w:val="18"/>
                      <w:szCs w:val="18"/>
                    </w:rPr>
                  </w:pPr>
                  <w:r>
                    <w:rPr>
                      <w:rStyle w:val="InstructionsTabelleberschrift"/>
                      <w:rFonts w:ascii="Times New Roman" w:hAnsi="Times New Roman"/>
                      <w:sz w:val="18"/>
                    </w:rPr>
                    <w:t>Покрити облигации</w:t>
                  </w:r>
                </w:p>
              </w:tc>
              <w:tc>
                <w:tcPr>
                  <w:tcW w:w="1361" w:type="dxa"/>
                  <w:vAlign w:val="center"/>
                </w:tcPr>
                <w:p w14:paraId="01587745"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75 % (100) = 75</w:t>
                  </w:r>
                </w:p>
              </w:tc>
              <w:tc>
                <w:tcPr>
                  <w:tcW w:w="2154" w:type="dxa"/>
                  <w:vAlign w:val="center"/>
                </w:tcPr>
                <w:p w14:paraId="39E43DC0"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{AE-Sources, r110, c010}</w:t>
                  </w:r>
                </w:p>
              </w:tc>
              <w:tc>
                <w:tcPr>
                  <w:tcW w:w="1729" w:type="dxa"/>
                  <w:vAlign w:val="center"/>
                </w:tcPr>
                <w:p w14:paraId="0421C49F"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75 % (150) = 112,5</w:t>
                  </w:r>
                </w:p>
              </w:tc>
              <w:tc>
                <w:tcPr>
                  <w:tcW w:w="2269" w:type="dxa"/>
                  <w:vAlign w:val="center"/>
                </w:tcPr>
                <w:p w14:paraId="1E80CCD9" w14:textId="77777777" w:rsidR="00373F1C" w:rsidRPr="00B73C73"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{AE-Assets, r100, c010}</w:t>
                  </w:r>
                  <w:r>
                    <w:t xml:space="preserve"> </w:t>
                  </w:r>
                  <w:r>
                    <w:br/>
                  </w:r>
                  <w:r>
                    <w:rPr>
                      <w:rStyle w:val="InstructionsTabelleberschrift"/>
                      <w:rFonts w:ascii="Times New Roman" w:hAnsi="Times New Roman"/>
                      <w:sz w:val="18"/>
                    </w:rPr>
                    <w:t>{AE-Sources, r110, c030}</w:t>
                  </w:r>
                </w:p>
              </w:tc>
            </w:tr>
            <w:tr w:rsidR="00373F1C" w:rsidRPr="00B73C73" w14:paraId="6277698A" w14:textId="77777777" w:rsidTr="00787C29">
              <w:tc>
                <w:tcPr>
                  <w:tcW w:w="1450" w:type="dxa"/>
                  <w:vAlign w:val="center"/>
                </w:tcPr>
                <w:p w14:paraId="7149CD12" w14:textId="77777777" w:rsidR="00373F1C" w:rsidRPr="00D37C57" w:rsidRDefault="00373F1C" w:rsidP="00373F1C">
                  <w:pPr>
                    <w:spacing w:before="0" w:after="0"/>
                    <w:jc w:val="left"/>
                    <w:rPr>
                      <w:rStyle w:val="InstructionsTabelleberschrift"/>
                      <w:rFonts w:ascii="Times New Roman" w:hAnsi="Times New Roman"/>
                      <w:bCs w:val="0"/>
                      <w:sz w:val="18"/>
                      <w:szCs w:val="18"/>
                    </w:rPr>
                  </w:pPr>
                  <w:r>
                    <w:rPr>
                      <w:rStyle w:val="InstructionsTabelleberschrift"/>
                      <w:rFonts w:ascii="Times New Roman" w:hAnsi="Times New Roman"/>
                      <w:sz w:val="18"/>
                    </w:rPr>
                    <w:t>Финансиране от централна банка</w:t>
                  </w:r>
                </w:p>
              </w:tc>
              <w:tc>
                <w:tcPr>
                  <w:tcW w:w="1361" w:type="dxa"/>
                  <w:vAlign w:val="center"/>
                </w:tcPr>
                <w:p w14:paraId="374D2B71"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11</w:t>
                  </w:r>
                </w:p>
              </w:tc>
              <w:tc>
                <w:tcPr>
                  <w:tcW w:w="2154" w:type="dxa"/>
                  <w:vAlign w:val="center"/>
                </w:tcPr>
                <w:p w14:paraId="26886A4A"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{AE-Sources, r060, c010}</w:t>
                  </w:r>
                </w:p>
              </w:tc>
              <w:tc>
                <w:tcPr>
                  <w:tcW w:w="1729" w:type="dxa"/>
                  <w:vAlign w:val="center"/>
                </w:tcPr>
                <w:p w14:paraId="5A62635C"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10 % (150) = 15</w:t>
                  </w:r>
                </w:p>
              </w:tc>
              <w:tc>
                <w:tcPr>
                  <w:tcW w:w="2269" w:type="dxa"/>
                  <w:vAlign w:val="center"/>
                </w:tcPr>
                <w:p w14:paraId="0B8AAF65" w14:textId="77777777" w:rsidR="00373F1C" w:rsidRPr="00B73C73"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{AE-Assets, r100, c010}</w:t>
                  </w:r>
                  <w:r>
                    <w:t xml:space="preserve"> </w:t>
                  </w:r>
                  <w:r>
                    <w:br/>
                  </w:r>
                  <w:r>
                    <w:rPr>
                      <w:rStyle w:val="InstructionsTabelleberschrift"/>
                      <w:rFonts w:ascii="Times New Roman" w:hAnsi="Times New Roman"/>
                      <w:sz w:val="18"/>
                    </w:rPr>
                    <w:t>{AE-Sources, r060, c030}</w:t>
                  </w:r>
                </w:p>
              </w:tc>
            </w:tr>
            <w:tr w:rsidR="00373F1C" w:rsidRPr="00D37C57" w14:paraId="43AFF017" w14:textId="77777777" w:rsidTr="007A345E">
              <w:tc>
                <w:tcPr>
                  <w:tcW w:w="8963" w:type="dxa"/>
                  <w:gridSpan w:val="5"/>
                  <w:shd w:val="clear" w:color="auto" w:fill="EEECE1" w:themeFill="background2"/>
                  <w:vAlign w:val="center"/>
                </w:tcPr>
                <w:p w14:paraId="1A18C7A6"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СВОБОДНИ ОТ ТЕЖЕСТИ</w:t>
                  </w:r>
                </w:p>
              </w:tc>
            </w:tr>
            <w:tr w:rsidR="00373F1C" w:rsidRPr="00D37C57" w14:paraId="48EA1759" w14:textId="77777777" w:rsidTr="007A345E">
              <w:tc>
                <w:tcPr>
                  <w:tcW w:w="1450" w:type="dxa"/>
                  <w:shd w:val="clear" w:color="auto" w:fill="EEECE1" w:themeFill="background2"/>
                  <w:vAlign w:val="center"/>
                </w:tcPr>
                <w:p w14:paraId="4F9A7274"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Вид</w:t>
                  </w:r>
                </w:p>
              </w:tc>
              <w:tc>
                <w:tcPr>
                  <w:tcW w:w="1361" w:type="dxa"/>
                  <w:shd w:val="clear" w:color="auto" w:fill="EEECE1" w:themeFill="background2"/>
                  <w:vAlign w:val="center"/>
                </w:tcPr>
                <w:p w14:paraId="7325ACA5"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Стойност</w:t>
                  </w:r>
                </w:p>
              </w:tc>
              <w:tc>
                <w:tcPr>
                  <w:tcW w:w="2154" w:type="dxa"/>
                  <w:shd w:val="clear" w:color="auto" w:fill="EEECE1" w:themeFill="background2"/>
                  <w:vAlign w:val="center"/>
                </w:tcPr>
                <w:p w14:paraId="075D3459"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Полета</w:t>
                  </w:r>
                </w:p>
              </w:tc>
              <w:tc>
                <w:tcPr>
                  <w:tcW w:w="1729" w:type="dxa"/>
                  <w:shd w:val="clear" w:color="auto" w:fill="EEECE1" w:themeFill="background2"/>
                  <w:vAlign w:val="center"/>
                </w:tcPr>
                <w:p w14:paraId="1DADFE4B"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Свободни от тежести заеми</w:t>
                  </w:r>
                </w:p>
              </w:tc>
              <w:tc>
                <w:tcPr>
                  <w:tcW w:w="2269" w:type="dxa"/>
                  <w:shd w:val="clear" w:color="auto" w:fill="EEECE1" w:themeFill="background2"/>
                  <w:vAlign w:val="center"/>
                </w:tcPr>
                <w:p w14:paraId="3701536C"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Полета</w:t>
                  </w:r>
                </w:p>
              </w:tc>
            </w:tr>
            <w:tr w:rsidR="00373F1C" w:rsidRPr="00D37C57" w14:paraId="06E35701" w14:textId="77777777" w:rsidTr="00787C29">
              <w:tc>
                <w:tcPr>
                  <w:tcW w:w="1450" w:type="dxa"/>
                  <w:vAlign w:val="center"/>
                </w:tcPr>
                <w:p w14:paraId="578E8540" w14:textId="77777777" w:rsidR="00373F1C" w:rsidRPr="00D37C57" w:rsidRDefault="00373F1C" w:rsidP="00373F1C">
                  <w:pPr>
                    <w:spacing w:before="0" w:after="0"/>
                    <w:jc w:val="left"/>
                    <w:rPr>
                      <w:rStyle w:val="InstructionsTabelleberschrift"/>
                      <w:rFonts w:ascii="Times New Roman" w:hAnsi="Times New Roman"/>
                      <w:b w:val="0"/>
                      <w:sz w:val="18"/>
                      <w:szCs w:val="18"/>
                    </w:rPr>
                  </w:pPr>
                  <w:r>
                    <w:rPr>
                      <w:rStyle w:val="InstructionsTabelleberschrift"/>
                      <w:rFonts w:ascii="Times New Roman" w:hAnsi="Times New Roman"/>
                      <w:sz w:val="18"/>
                    </w:rPr>
                    <w:t>Задържани емитирани собствени покрити облигации</w:t>
                  </w:r>
                </w:p>
              </w:tc>
              <w:tc>
                <w:tcPr>
                  <w:tcW w:w="1361" w:type="dxa"/>
                  <w:vAlign w:val="center"/>
                </w:tcPr>
                <w:p w14:paraId="119AD2E0"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15 % (100) = 15</w:t>
                  </w:r>
                </w:p>
              </w:tc>
              <w:tc>
                <w:tcPr>
                  <w:tcW w:w="2154" w:type="dxa"/>
                  <w:vAlign w:val="center"/>
                </w:tcPr>
                <w:p w14:paraId="7B98A10E"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{AE-Not pledged, r010, c040}</w:t>
                  </w:r>
                </w:p>
              </w:tc>
              <w:tc>
                <w:tcPr>
                  <w:tcW w:w="1729" w:type="dxa"/>
                  <w:vAlign w:val="center"/>
                </w:tcPr>
                <w:p w14:paraId="29679371"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15 % (150) = 22,5</w:t>
                  </w:r>
                </w:p>
              </w:tc>
              <w:tc>
                <w:tcPr>
                  <w:tcW w:w="2269" w:type="dxa"/>
                  <w:vAlign w:val="center"/>
                </w:tcPr>
                <w:p w14:paraId="05902B8C" w14:textId="77777777" w:rsidR="00373F1C" w:rsidRPr="00D37C57" w:rsidRDefault="00373F1C" w:rsidP="00373F1C">
                  <w:pPr>
                    <w:spacing w:before="0" w:after="0"/>
                    <w:jc w:val="center"/>
                    <w:rPr>
                      <w:rStyle w:val="InstructionsTabelleberschrift"/>
                      <w:rFonts w:ascii="Times New Roman" w:hAnsi="Times New Roman"/>
                      <w:b w:val="0"/>
                      <w:sz w:val="18"/>
                      <w:szCs w:val="18"/>
                    </w:rPr>
                  </w:pPr>
                  <w:r>
                    <w:rPr>
                      <w:rStyle w:val="InstructionsTabelleberschrift"/>
                      <w:rFonts w:ascii="Times New Roman" w:hAnsi="Times New Roman"/>
                      <w:sz w:val="18"/>
                    </w:rPr>
                    <w:t>{AE-Assets, r100, c060}</w:t>
                  </w:r>
                  <w:r>
                    <w:t xml:space="preserve"> </w:t>
                  </w:r>
                  <w:r>
                    <w:br/>
                  </w:r>
                  <w:r>
                    <w:rPr>
                      <w:rStyle w:val="InstructionsTabelleberschrift"/>
                      <w:rFonts w:ascii="Times New Roman" w:hAnsi="Times New Roman"/>
                      <w:sz w:val="18"/>
                    </w:rPr>
                    <w:t xml:space="preserve">{AE-Not pledged, </w:t>
                  </w:r>
                  <w:r>
                    <w:br/>
                  </w:r>
                  <w:r>
                    <w:rPr>
                      <w:rStyle w:val="InstructionsTabelleberschrift"/>
                      <w:rFonts w:ascii="Times New Roman" w:hAnsi="Times New Roman"/>
                      <w:sz w:val="18"/>
                    </w:rPr>
                    <w:t>r020, c010}</w:t>
                  </w:r>
                </w:p>
              </w:tc>
            </w:tr>
          </w:tbl>
          <w:p w14:paraId="337BD495" w14:textId="107890E7" w:rsidR="00941FAE" w:rsidRPr="00373F1C" w:rsidRDefault="00941FAE" w:rsidP="005150E8">
            <w:pPr>
              <w:spacing w:before="0"/>
              <w:rPr>
                <w:rStyle w:val="InstructionsTabelleberschrift"/>
                <w:rFonts w:ascii="Times New Roman" w:hAnsi="Times New Roman"/>
                <w:b w:val="0"/>
                <w:sz w:val="24"/>
                <w:u w:val="none"/>
              </w:rPr>
            </w:pPr>
          </w:p>
          <w:p w14:paraId="30972502" w14:textId="77777777" w:rsidR="00941FAE" w:rsidRPr="00373F1C"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373F1C" w:rsidRDefault="00941FAE" w:rsidP="005150E8">
            <w:pPr>
              <w:pStyle w:val="ListParagraph"/>
              <w:numPr>
                <w:ilvl w:val="0"/>
                <w:numId w:val="9"/>
              </w:num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Секюритизации</w:t>
            </w:r>
          </w:p>
          <w:p w14:paraId="36E15182" w14:textId="41DFD8D9"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Секюритизациите са държани от докладващата институция дългови ценни книжа, инициирани в сделка по секюритизация, както е определена в член 4, параграф 1, точка 61 от Регламент (ЕС) № 575/2013.</w:t>
            </w:r>
            <w:r w:rsidRPr="00373F1C">
              <w:rPr>
                <w:rStyle w:val="InstructionsTabelleberschrift"/>
                <w:rFonts w:ascii="Times New Roman" w:hAnsi="Times New Roman"/>
                <w:b w:val="0"/>
                <w:i/>
                <w:sz w:val="24"/>
                <w:u w:val="none"/>
              </w:rPr>
              <w:t xml:space="preserve"> </w:t>
            </w:r>
          </w:p>
          <w:p w14:paraId="7D00C25D"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По отношение на секюритизациите, които остават в счетоводния баланс (неотписани), се прилагат правилата за покритите облигации.</w:t>
            </w:r>
          </w:p>
          <w:p w14:paraId="212D5755"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По отношение на отписаните секюритизации няма тежести, когато институцията притежава част от ценните книжа. Тези ценни книжа ще присъстват в търговския или в банковия портфейл на докладващите институции, както всяка друга ценна книга, емитирана от трета страна.</w:t>
            </w:r>
          </w:p>
        </w:tc>
      </w:tr>
    </w:tbl>
    <w:p w14:paraId="2C084E7C"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27" w:name="_Toc188459505"/>
      <w:r w:rsidRPr="00373F1C">
        <w:rPr>
          <w:rFonts w:ascii="Times New Roman" w:hAnsi="Times New Roman"/>
          <w:sz w:val="24"/>
          <w:u w:val="none"/>
        </w:rPr>
        <w:lastRenderedPageBreak/>
        <w:t>Указания относно определени редове</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56FD7B43" w14:textId="77777777" w:rsidTr="005150E8">
        <w:tc>
          <w:tcPr>
            <w:tcW w:w="993" w:type="dxa"/>
            <w:shd w:val="clear" w:color="auto" w:fill="D9D9D9"/>
          </w:tcPr>
          <w:p w14:paraId="55B7C6D5"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Редове</w:t>
            </w:r>
          </w:p>
        </w:tc>
        <w:tc>
          <w:tcPr>
            <w:tcW w:w="8079" w:type="dxa"/>
            <w:shd w:val="clear" w:color="auto" w:fill="D9D9D9"/>
          </w:tcPr>
          <w:p w14:paraId="0653C6C7"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08C8366F" w14:textId="77777777" w:rsidTr="005150E8">
        <w:tc>
          <w:tcPr>
            <w:tcW w:w="993" w:type="dxa"/>
            <w:shd w:val="clear" w:color="auto" w:fill="D9D9D9"/>
          </w:tcPr>
          <w:p w14:paraId="556E914E" w14:textId="6421F90C"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shd w:val="clear" w:color="auto" w:fill="D9D9D9"/>
            <w:vAlign w:val="center"/>
          </w:tcPr>
          <w:p w14:paraId="0DC9409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Активи на докладващата институция</w:t>
            </w:r>
          </w:p>
          <w:p w14:paraId="7CC0BAB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Параграф 9, буква а) от МСС 1, Насоки за изпълнение (НИ) 6; общо активи на докладващата институция, отразени в счетоводния ѝ баланс.</w:t>
            </w:r>
          </w:p>
        </w:tc>
      </w:tr>
      <w:tr w:rsidR="00DE426C" w:rsidRPr="00373F1C" w14:paraId="491361B4" w14:textId="77777777" w:rsidTr="005150E8">
        <w:tc>
          <w:tcPr>
            <w:tcW w:w="993" w:type="dxa"/>
            <w:shd w:val="clear" w:color="auto" w:fill="D9D9D9"/>
          </w:tcPr>
          <w:p w14:paraId="03DCF11B" w14:textId="065C27B7" w:rsidR="00DE426C"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0015</w:t>
            </w:r>
          </w:p>
        </w:tc>
        <w:tc>
          <w:tcPr>
            <w:tcW w:w="8079" w:type="dxa"/>
            <w:shd w:val="clear" w:color="auto" w:fill="D9D9D9"/>
            <w:vAlign w:val="center"/>
          </w:tcPr>
          <w:p w14:paraId="4E1A55CD" w14:textId="003282CC" w:rsidR="00DE426C" w:rsidRPr="00373F1C" w:rsidRDefault="00DE426C" w:rsidP="00DE426C">
            <w:pPr>
              <w:pStyle w:val="body"/>
              <w:spacing w:before="0" w:after="0"/>
              <w:rPr>
                <w:rStyle w:val="InstructionsTabelleberschrift"/>
                <w:rFonts w:ascii="Times New Roman" w:hAnsi="Times New Roman"/>
                <w:sz w:val="24"/>
              </w:rPr>
            </w:pPr>
            <w:r w:rsidRPr="00373F1C">
              <w:rPr>
                <w:rStyle w:val="InstructionsTabelleberschrift"/>
                <w:rFonts w:ascii="Times New Roman" w:hAnsi="Times New Roman"/>
                <w:sz w:val="24"/>
              </w:rPr>
              <w:t>В т.ч.: квалифицирани активи, предмет на доверително управление</w:t>
            </w:r>
          </w:p>
          <w:p w14:paraId="635A6DC4" w14:textId="77777777" w:rsidR="00DE426C" w:rsidRPr="00373F1C" w:rsidRDefault="00DE426C" w:rsidP="00080DB3">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Активите, предмет на доверително управление, които отговарят на всяко едно от следните условия: </w:t>
            </w:r>
          </w:p>
          <w:p w14:paraId="1F31DF4F" w14:textId="4C1EBA3E" w:rsidR="00DE426C" w:rsidRPr="00373F1C" w:rsidRDefault="00DE426C" w:rsidP="00080DB3">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а) признати са в баланса на институцията по националните общоприети счетоводни принципи в съответствие с член 10 от Директива 86/635/ЕИО; </w:t>
            </w:r>
          </w:p>
          <w:p w14:paraId="57508AC7" w14:textId="51DBC4AC" w:rsidR="00DE426C" w:rsidRPr="00373F1C" w:rsidRDefault="00DE426C" w:rsidP="00080DB3">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б) отговарят на критериите за непризнаване, изложени в Международен стандарт за финансово отчитане (МСФО) 9, прилаган в съответствие с разпоредбите на Регламент (ЕО) № 1606/2002; </w:t>
            </w:r>
          </w:p>
          <w:p w14:paraId="47E8CD28" w14:textId="7714E6C1" w:rsidR="00DE426C" w:rsidRPr="00373F1C" w:rsidRDefault="00DE426C" w:rsidP="005C6C90">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 отговарят на критериите за изключване от обхвата на консолидация, изложени в МСФО 10, прилаган в съответствие с разпоредбите на Регламент (ЕО) № 1606/2002, когато е приложимо.</w:t>
            </w:r>
          </w:p>
        </w:tc>
      </w:tr>
      <w:tr w:rsidR="00941FAE" w:rsidRPr="00373F1C" w14:paraId="48ACC74D" w14:textId="77777777" w:rsidTr="005150E8">
        <w:tc>
          <w:tcPr>
            <w:tcW w:w="993" w:type="dxa"/>
            <w:shd w:val="clear" w:color="auto" w:fill="FFFFFF"/>
          </w:tcPr>
          <w:p w14:paraId="07981EFF" w14:textId="186C4F9B"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71E9BFA0"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Кредити при поискване</w:t>
            </w:r>
          </w:p>
          <w:p w14:paraId="2F6956A9"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параграф 54, буква и) от МСС 1</w:t>
            </w:r>
          </w:p>
          <w:p w14:paraId="772E5CD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Тук спадат салдата, които могат да бъдат изплатени при поискване, при централни банки и други институции. Паричните средства в брой, т.е. притежаваните в национална и чуждестранна валута банкноти и монети в обращение, които обикновено се използват за извършване на плащания, се включват в ред „други активи“.</w:t>
            </w:r>
          </w:p>
        </w:tc>
      </w:tr>
      <w:tr w:rsidR="00941FAE" w:rsidRPr="00373F1C" w14:paraId="22C3BDEC" w14:textId="77777777" w:rsidTr="005150E8">
        <w:tc>
          <w:tcPr>
            <w:tcW w:w="993" w:type="dxa"/>
            <w:shd w:val="clear" w:color="auto" w:fill="FFFFFF"/>
          </w:tcPr>
          <w:p w14:paraId="2766A021" w14:textId="0E36A2A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2719CC9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Капиталови инструменти</w:t>
            </w:r>
          </w:p>
          <w:p w14:paraId="23CA4B9E" w14:textId="03DBF041"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Капиталовите инструменти, държани от докладващата институция, съгласно посоченото в параграф 1 от МСС 32.</w:t>
            </w:r>
          </w:p>
        </w:tc>
      </w:tr>
      <w:tr w:rsidR="00941FAE" w:rsidRPr="00373F1C" w14:paraId="285124BC" w14:textId="77777777" w:rsidTr="005150E8">
        <w:tc>
          <w:tcPr>
            <w:tcW w:w="993" w:type="dxa"/>
            <w:shd w:val="clear" w:color="auto" w:fill="FFFFFF"/>
          </w:tcPr>
          <w:p w14:paraId="4A59D230" w14:textId="610AED75"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72E151E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Дългови ценни книжа</w:t>
            </w:r>
          </w:p>
          <w:p w14:paraId="490FFC49" w14:textId="77E56602"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Приложение V, част 1, параграф 31</w:t>
            </w:r>
          </w:p>
          <w:p w14:paraId="054E4F9E" w14:textId="6261DC3B" w:rsidR="00941FAE" w:rsidRPr="00373F1C" w:rsidRDefault="00941FAE" w:rsidP="00DB43B2">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Дълговите ценни книжа са държани от докладващата институция дългови инструменти, емитирани като ценни книжа, които не са кредити съгласно Регламент (ЕС) 2021/379</w:t>
            </w:r>
            <w:r w:rsidR="00DB43B2" w:rsidRPr="00373F1C">
              <w:rPr>
                <w:rStyle w:val="FootnoteReference"/>
                <w:rFonts w:ascii="Times New Roman" w:hAnsi="Times New Roman"/>
                <w:bCs/>
                <w:sz w:val="24"/>
              </w:rPr>
              <w:footnoteReference w:id="1"/>
            </w:r>
            <w:r w:rsidRPr="00373F1C">
              <w:rPr>
                <w:rStyle w:val="InstructionsTabelleberschrift"/>
                <w:rFonts w:ascii="Times New Roman" w:hAnsi="Times New Roman"/>
                <w:b w:val="0"/>
                <w:sz w:val="24"/>
                <w:u w:val="none"/>
              </w:rPr>
              <w:t>.</w:t>
            </w:r>
          </w:p>
        </w:tc>
      </w:tr>
      <w:tr w:rsidR="00941FAE" w:rsidRPr="00373F1C" w14:paraId="68E1F2AB" w14:textId="77777777" w:rsidTr="005150E8">
        <w:tc>
          <w:tcPr>
            <w:tcW w:w="993" w:type="dxa"/>
            <w:shd w:val="clear" w:color="auto" w:fill="FFFFFF"/>
          </w:tcPr>
          <w:p w14:paraId="4BFB0CF3" w14:textId="7B4486F4"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w:t>
            </w:r>
          </w:p>
        </w:tc>
        <w:tc>
          <w:tcPr>
            <w:tcW w:w="8079" w:type="dxa"/>
            <w:vAlign w:val="center"/>
          </w:tcPr>
          <w:p w14:paraId="792C992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покрити облигации</w:t>
            </w:r>
          </w:p>
          <w:p w14:paraId="3EFC1C99" w14:textId="76FA6697" w:rsidR="00941FAE" w:rsidRPr="00373F1C" w:rsidRDefault="00941FAE" w:rsidP="0086555B">
            <w:pPr>
              <w:spacing w:before="0"/>
              <w:rPr>
                <w:rStyle w:val="InstructionsTabelleberschrift"/>
                <w:rFonts w:ascii="Times New Roman" w:hAnsi="Times New Roman"/>
                <w:b w:val="0"/>
                <w:sz w:val="24"/>
                <w:u w:val="none"/>
              </w:rPr>
            </w:pPr>
            <w:r w:rsidRPr="00373F1C">
              <w:rPr>
                <w:rFonts w:ascii="Times New Roman" w:hAnsi="Times New Roman"/>
                <w:sz w:val="24"/>
              </w:rPr>
              <w:t>Държаните от докладващата институция дългови ценни книжа, представляващи облигациите по член 52, параграф 4, първа алинея от Директива 2009/65/ЕО.</w:t>
            </w:r>
          </w:p>
        </w:tc>
      </w:tr>
      <w:tr w:rsidR="00941FAE" w:rsidRPr="00373F1C" w14:paraId="2AF41455" w14:textId="77777777" w:rsidTr="005150E8">
        <w:tc>
          <w:tcPr>
            <w:tcW w:w="993" w:type="dxa"/>
            <w:shd w:val="clear" w:color="auto" w:fill="FFFFFF"/>
          </w:tcPr>
          <w:p w14:paraId="3F278933" w14:textId="0EFA3C9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79" w:type="dxa"/>
            <w:vAlign w:val="center"/>
          </w:tcPr>
          <w:p w14:paraId="6AC745C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секюритизации</w:t>
            </w:r>
          </w:p>
          <w:p w14:paraId="79CC3AAE" w14:textId="438A2EBF" w:rsidR="00941FAE" w:rsidRPr="00373F1C" w:rsidRDefault="00941FAE" w:rsidP="00E374DF">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lastRenderedPageBreak/>
              <w:t>Държаните от докладващата институция дългови ценни книжа, които са секюритизации по член 4, параграф 1, точка 61 от Регламент (ЕС) № 575/2013.</w:t>
            </w:r>
          </w:p>
        </w:tc>
      </w:tr>
      <w:tr w:rsidR="00941FAE" w:rsidRPr="00373F1C" w14:paraId="5B06C00C" w14:textId="77777777" w:rsidTr="005150E8">
        <w:tc>
          <w:tcPr>
            <w:tcW w:w="993" w:type="dxa"/>
            <w:shd w:val="clear" w:color="auto" w:fill="FFFFFF"/>
          </w:tcPr>
          <w:p w14:paraId="70BCC2BD" w14:textId="30F37A1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0070</w:t>
            </w:r>
          </w:p>
        </w:tc>
        <w:tc>
          <w:tcPr>
            <w:tcW w:w="8079" w:type="dxa"/>
            <w:vAlign w:val="center"/>
          </w:tcPr>
          <w:p w14:paraId="1487BFE7" w14:textId="198639A1"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 xml:space="preserve">в т.ч.: емитирани от сектор „Държавно управление“ </w:t>
            </w:r>
          </w:p>
          <w:p w14:paraId="36D9C27B" w14:textId="6D4AEC81"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Държаните от докладващата институция дългови ценни книжа, които са емитирани от сектор „Държавно управление“.</w:t>
            </w:r>
          </w:p>
        </w:tc>
      </w:tr>
      <w:tr w:rsidR="00941FAE" w:rsidRPr="00373F1C" w14:paraId="722144EB" w14:textId="77777777" w:rsidTr="005150E8">
        <w:tc>
          <w:tcPr>
            <w:tcW w:w="993" w:type="dxa"/>
            <w:shd w:val="clear" w:color="auto" w:fill="FFFFFF"/>
          </w:tcPr>
          <w:p w14:paraId="2D02849F" w14:textId="4D5D982D"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0080</w:t>
            </w:r>
          </w:p>
        </w:tc>
        <w:tc>
          <w:tcPr>
            <w:tcW w:w="8079" w:type="dxa"/>
            <w:vAlign w:val="center"/>
          </w:tcPr>
          <w:p w14:paraId="54A68FB1"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емитирани от финансови предприятия</w:t>
            </w:r>
          </w:p>
          <w:p w14:paraId="14E36187" w14:textId="2732CA86" w:rsidR="00941FAE" w:rsidRPr="00373F1C" w:rsidRDefault="00941FAE" w:rsidP="005709C7">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Държаните от докладващата институция дългови ценни книжа, емитирани от финансови предприятия, както са определени в приложение V, част 1, точка 42, букви в) и г).</w:t>
            </w:r>
          </w:p>
        </w:tc>
      </w:tr>
      <w:tr w:rsidR="00941FAE" w:rsidRPr="00373F1C" w14:paraId="064F00C4" w14:textId="77777777" w:rsidTr="005150E8">
        <w:tc>
          <w:tcPr>
            <w:tcW w:w="993" w:type="dxa"/>
            <w:shd w:val="clear" w:color="auto" w:fill="FFFFFF"/>
          </w:tcPr>
          <w:p w14:paraId="015DD327" w14:textId="1AA3C327"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0090</w:t>
            </w:r>
          </w:p>
        </w:tc>
        <w:tc>
          <w:tcPr>
            <w:tcW w:w="8079" w:type="dxa"/>
            <w:vAlign w:val="center"/>
          </w:tcPr>
          <w:p w14:paraId="077A225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нефинансови предприятия</w:t>
            </w:r>
          </w:p>
          <w:p w14:paraId="738311CE" w14:textId="7F1A1B99" w:rsidR="00941FAE" w:rsidRPr="00373F1C" w:rsidRDefault="00941FAE" w:rsidP="005709C7">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Държаните от докладващата институция дългови ценни книжа, емитирани от нефинансови предприятия, както са определени в приложение V, част 1, точка 42, буква д).</w:t>
            </w:r>
          </w:p>
        </w:tc>
      </w:tr>
      <w:tr w:rsidR="00941FAE" w:rsidRPr="00373F1C" w14:paraId="6A590434" w14:textId="77777777" w:rsidTr="005150E8">
        <w:tc>
          <w:tcPr>
            <w:tcW w:w="993" w:type="dxa"/>
            <w:shd w:val="clear" w:color="auto" w:fill="FFFFFF"/>
          </w:tcPr>
          <w:p w14:paraId="1FDD10E2" w14:textId="1782699D"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0100</w:t>
            </w:r>
          </w:p>
        </w:tc>
        <w:tc>
          <w:tcPr>
            <w:tcW w:w="8079" w:type="dxa"/>
            <w:vAlign w:val="center"/>
          </w:tcPr>
          <w:p w14:paraId="7EDD71FC"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Кредити и аванси, които не са кредити при поискване</w:t>
            </w:r>
          </w:p>
          <w:p w14:paraId="106AC01E" w14:textId="3B0AB032"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които са държани от докладващата институция дългови инструменти, различни от ценни книжа; различни от салдата, които могат да бъдат изплатени при поискване.</w:t>
            </w:r>
          </w:p>
        </w:tc>
      </w:tr>
      <w:tr w:rsidR="00941FAE" w:rsidRPr="00373F1C" w14:paraId="6201E8C3" w14:textId="77777777" w:rsidTr="005150E8">
        <w:tc>
          <w:tcPr>
            <w:tcW w:w="993" w:type="dxa"/>
            <w:shd w:val="clear" w:color="auto" w:fill="FFFFFF"/>
          </w:tcPr>
          <w:p w14:paraId="74033FC4" w14:textId="011A7997"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0110</w:t>
            </w:r>
          </w:p>
        </w:tc>
        <w:tc>
          <w:tcPr>
            <w:tcW w:w="8079" w:type="dxa"/>
            <w:vAlign w:val="center"/>
          </w:tcPr>
          <w:p w14:paraId="3BB22C3A" w14:textId="034A1765"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 xml:space="preserve">в т.ч.: заеми, обезпечени с недвижим имот </w:t>
            </w:r>
          </w:p>
          <w:p w14:paraId="3D5787CF" w14:textId="4A2C868C" w:rsidR="00941FAE" w:rsidRPr="00373F1C" w:rsidRDefault="00941FAE" w:rsidP="005709C7">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 различни от заеми при поискване, които са обезпечени с недвижим имот, както е посочено в приложение V, част 2, точка 86.</w:t>
            </w:r>
          </w:p>
        </w:tc>
      </w:tr>
      <w:tr w:rsidR="00941FAE" w:rsidRPr="00373F1C" w14:paraId="4F0286DA" w14:textId="77777777" w:rsidTr="005150E8">
        <w:tc>
          <w:tcPr>
            <w:tcW w:w="993" w:type="dxa"/>
            <w:shd w:val="clear" w:color="auto" w:fill="FFFFFF"/>
          </w:tcPr>
          <w:p w14:paraId="7E4B7580" w14:textId="6FB74941"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0120</w:t>
            </w:r>
          </w:p>
        </w:tc>
        <w:tc>
          <w:tcPr>
            <w:tcW w:w="8079" w:type="dxa"/>
            <w:vAlign w:val="center"/>
          </w:tcPr>
          <w:p w14:paraId="2FE7A89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Други активи</w:t>
            </w:r>
          </w:p>
          <w:p w14:paraId="653B4A59" w14:textId="130350BC" w:rsidR="00941FAE" w:rsidRPr="00373F1C" w:rsidRDefault="00385C4C"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Активите на докладващата институция, отразени в счетоводния баланс, различни от докладваните в редове 0020 — 0040 и 0100 и отличаващи се от собствените дългови ценни книжа и собствените капиталови инструменти, които не може да бъдат отписани от счетоводния баланс на институция, която не е възприела МСФО. </w:t>
            </w:r>
          </w:p>
          <w:p w14:paraId="2EA01997" w14:textId="7933A37C"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 този случай собствените дългови ценни книжа се включват в ред 0240 на образец AE-COL, а собствените капиталови инструменти се изключват от докладването на тежестите върху активи.</w:t>
            </w:r>
          </w:p>
        </w:tc>
      </w:tr>
    </w:tbl>
    <w:p w14:paraId="2EFC4099" w14:textId="1E99A5C7" w:rsidR="00941FAE" w:rsidRPr="00373F1C"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188459506"/>
      <w:r w:rsidRPr="00373F1C">
        <w:rPr>
          <w:rFonts w:ascii="Times New Roman" w:hAnsi="Times New Roman"/>
          <w:sz w:val="24"/>
          <w:u w:val="none"/>
        </w:rPr>
        <w:t>Указания относно определени колони</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1A58F77B" w14:textId="77777777" w:rsidTr="005150E8">
        <w:tc>
          <w:tcPr>
            <w:tcW w:w="993" w:type="dxa"/>
            <w:shd w:val="clear" w:color="auto" w:fill="D9D9D9"/>
          </w:tcPr>
          <w:p w14:paraId="1E46FA89" w14:textId="218C4E04"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8079" w:type="dxa"/>
            <w:shd w:val="clear" w:color="auto" w:fill="D9D9D9"/>
          </w:tcPr>
          <w:p w14:paraId="24062227"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0FF5673B" w14:textId="77777777" w:rsidTr="005150E8">
        <w:tc>
          <w:tcPr>
            <w:tcW w:w="993" w:type="dxa"/>
            <w:shd w:val="clear" w:color="auto" w:fill="FFFFFF"/>
          </w:tcPr>
          <w:p w14:paraId="621ADDD5" w14:textId="5B70B28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vAlign w:val="center"/>
          </w:tcPr>
          <w:p w14:paraId="3BBD1E6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Балансова стойност на активите, обременени с тежести</w:t>
            </w:r>
          </w:p>
          <w:p w14:paraId="61443014" w14:textId="013CFE9D" w:rsidR="00941FAE" w:rsidRPr="00373F1C" w:rsidRDefault="00941FAE" w:rsidP="005150E8">
            <w:pPr>
              <w:pStyle w:val="Default"/>
              <w:spacing w:after="120"/>
              <w:jc w:val="both"/>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Институциите докладват балансовата стойност на своите обременени с тежести активи, като следват определението за тежест върху активи в точка 11 от настоящото приложение.</w:t>
            </w:r>
            <w:r w:rsidRPr="00373F1C">
              <w:rPr>
                <w:rStyle w:val="InstructionsTabelleberschrift"/>
                <w:rFonts w:ascii="Times New Roman" w:hAnsi="Times New Roman"/>
                <w:b w:val="0"/>
                <w:color w:val="auto"/>
                <w:sz w:val="24"/>
                <w:u w:val="none"/>
              </w:rPr>
              <w:t xml:space="preserve"> Балансова стойност е стойността, която се отчита в актива на баланса.</w:t>
            </w:r>
          </w:p>
        </w:tc>
      </w:tr>
      <w:tr w:rsidR="00941FAE" w:rsidRPr="00373F1C" w14:paraId="79710D13" w14:textId="77777777" w:rsidTr="005150E8">
        <w:tc>
          <w:tcPr>
            <w:tcW w:w="993" w:type="dxa"/>
            <w:shd w:val="clear" w:color="auto" w:fill="FFFFFF"/>
          </w:tcPr>
          <w:p w14:paraId="5485EE7E" w14:textId="0D7ECA28"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311B2A1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други субекти в групата</w:t>
            </w:r>
          </w:p>
          <w:p w14:paraId="7A2BB2A3" w14:textId="3F1BB08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Балансовата стойност на държаните от докладващата институция обременени с тежести активи, емитирани от субект, попадащ в обхвата на консолидацията за целите на пруденциалния надзор.</w:t>
            </w:r>
          </w:p>
        </w:tc>
      </w:tr>
      <w:tr w:rsidR="00941FAE" w:rsidRPr="00373F1C" w14:paraId="728019C2" w14:textId="77777777" w:rsidTr="005150E8">
        <w:tc>
          <w:tcPr>
            <w:tcW w:w="993" w:type="dxa"/>
            <w:shd w:val="clear" w:color="auto" w:fill="FFFFFF"/>
          </w:tcPr>
          <w:p w14:paraId="010F8778" w14:textId="541E0878"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0030</w:t>
            </w:r>
          </w:p>
        </w:tc>
        <w:tc>
          <w:tcPr>
            <w:tcW w:w="8079" w:type="dxa"/>
            <w:vAlign w:val="center"/>
          </w:tcPr>
          <w:p w14:paraId="4BCCB9E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приемливи за централната банка</w:t>
            </w:r>
          </w:p>
          <w:p w14:paraId="08055679" w14:textId="6C6BA6F8"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Балансовата стойност на държаните от докладващата институция обременени с тежести активи, които са приемливи за операции с централните банки, до които докладващата институция има достъп. </w:t>
            </w:r>
          </w:p>
          <w:p w14:paraId="4FD326B0" w14:textId="375A0948" w:rsidR="00941FAE" w:rsidRPr="00373F1C" w:rsidRDefault="00941FAE" w:rsidP="005150E8">
            <w:pPr>
              <w:spacing w:before="0"/>
              <w:rPr>
                <w:rStyle w:val="InstructionsTabelleberschrift"/>
                <w:rFonts w:ascii="Times New Roman" w:hAnsi="Times New Roman"/>
                <w:b w:val="0"/>
                <w:sz w:val="24"/>
                <w:u w:val="none"/>
              </w:rPr>
            </w:pPr>
            <w:r w:rsidRPr="00373F1C">
              <w:rPr>
                <w:rFonts w:ascii="Times New Roman" w:hAnsi="Times New Roman"/>
                <w:sz w:val="24"/>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6FC12E5B" w14:textId="77777777" w:rsidTr="005150E8">
        <w:tc>
          <w:tcPr>
            <w:tcW w:w="993" w:type="dxa"/>
            <w:shd w:val="clear" w:color="auto" w:fill="FFFFFF"/>
          </w:tcPr>
          <w:p w14:paraId="37690FED" w14:textId="1422F06B"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0035</w:t>
            </w:r>
          </w:p>
        </w:tc>
        <w:tc>
          <w:tcPr>
            <w:tcW w:w="8079" w:type="dxa"/>
            <w:vAlign w:val="center"/>
          </w:tcPr>
          <w:p w14:paraId="5494D90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условно допустими за ИВЛКК и ВЛКК</w:t>
            </w:r>
          </w:p>
          <w:p w14:paraId="6D56CAE4" w14:textId="3D083DB6"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Балансовата стойност на обременените с тежести активи, които условно могат да бъдат приети за активи с извънредно висока ликвидност и кредитно качество (изключително висококачествени ликвидни активи — ИВКЛА) и за активи с висока ликвидност и кредитно качество (висококачествени ликвидни активи — ВКЛА). </w:t>
            </w:r>
          </w:p>
          <w:p w14:paraId="35B27581" w14:textId="1C0076FF"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За целите на настоящия регламент условно приемливи обременени с тежести ИВКЛА и условно приемливи обременени с тежести ВКЛА са активите, изброени в членове 10 — 13 от Делегиран регламент (ЕС) 2015/61 и които, ако не са били активи, обременени с тежести, в съответствие с настоящото приложение, са щели да удовлетворят общите и оперативните изисквания, посочени в членове 7 и 8 от същия делегиран регламент. </w:t>
            </w:r>
          </w:p>
          <w:p w14:paraId="1A52A644" w14:textId="6CE8AE1D" w:rsidR="00941FAE" w:rsidRPr="00373F1C" w:rsidRDefault="00941FAE" w:rsidP="00AC68EE">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Условно приемливите обременени с тежести ИВКЛА и условно приемливите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Балансовата стойност на условно приемливите обременени с тежести ИВКЛА и условно приемливите обременени с тежести ВКЛА е балансовата стойност преди прилагането на процентните намаления, определени в членове 10 — 16 от същия делегиран регламент.</w:t>
            </w:r>
          </w:p>
        </w:tc>
      </w:tr>
      <w:tr w:rsidR="00941FAE" w:rsidRPr="00373F1C" w14:paraId="49DADE3B" w14:textId="77777777" w:rsidTr="005150E8">
        <w:tc>
          <w:tcPr>
            <w:tcW w:w="993" w:type="dxa"/>
            <w:shd w:val="clear" w:color="auto" w:fill="FFFFFF"/>
          </w:tcPr>
          <w:p w14:paraId="611C46FA" w14:textId="1B6DE382"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14DBD0A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Справедлива стойност на активите, обременени с тежести</w:t>
            </w:r>
          </w:p>
          <w:p w14:paraId="4FE00C07" w14:textId="1FBE2511" w:rsidR="00941FAE" w:rsidRPr="00373F1C" w:rsidRDefault="00941FAE" w:rsidP="005150E8">
            <w:pPr>
              <w:spacing w:before="0"/>
              <w:rPr>
                <w:rStyle w:val="InstructionsTabelleberschrift"/>
                <w:rFonts w:ascii="Times New Roman" w:hAnsi="Times New Roman"/>
                <w:b w:val="0"/>
                <w:bCs w:val="0"/>
                <w:sz w:val="24"/>
                <w:u w:val="none"/>
              </w:rPr>
            </w:pPr>
            <w:r w:rsidRPr="00373F1C">
              <w:rPr>
                <w:rStyle w:val="InstructionsTabelleberschrift"/>
                <w:rFonts w:ascii="Times New Roman" w:hAnsi="Times New Roman"/>
                <w:b w:val="0"/>
                <w:sz w:val="24"/>
                <w:u w:val="none"/>
              </w:rPr>
              <w:t xml:space="preserve">МСФО 13 и член 8 от Директива 2013/34/ЕС за институциите, които не са възприели МСФО. </w:t>
            </w:r>
          </w:p>
          <w:p w14:paraId="613A4A53" w14:textId="5CA0D358" w:rsidR="00941FAE" w:rsidRPr="00373F1C" w:rsidRDefault="00941FAE" w:rsidP="005150E8">
            <w:pPr>
              <w:autoSpaceDE w:val="0"/>
              <w:autoSpaceDN w:val="0"/>
              <w:adjustRightInd w:val="0"/>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Институциите докладват справедливата стойност на своите обременени с тежести дългови ценни книжа, като следват определението за тежест върху активи в точка 11 от настоящото приложение. </w:t>
            </w:r>
          </w:p>
          <w:p w14:paraId="14422D91" w14:textId="77777777" w:rsidR="00941FAE" w:rsidRPr="00373F1C" w:rsidRDefault="00941FAE" w:rsidP="005150E8">
            <w:pPr>
              <w:autoSpaceDE w:val="0"/>
              <w:autoSpaceDN w:val="0"/>
              <w:adjustRightInd w:val="0"/>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сделка между пазарни участници към датата на оценяване (вж. МСФО 13 „Оценяване по справедлива стойност“).</w:t>
            </w:r>
          </w:p>
        </w:tc>
      </w:tr>
      <w:tr w:rsidR="00941FAE" w:rsidRPr="00373F1C" w14:paraId="33F7E130" w14:textId="77777777" w:rsidTr="005150E8">
        <w:tc>
          <w:tcPr>
            <w:tcW w:w="993" w:type="dxa"/>
            <w:shd w:val="clear" w:color="auto" w:fill="FFFFFF"/>
          </w:tcPr>
          <w:p w14:paraId="6C8C4D01" w14:textId="61BDB343"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0050</w:t>
            </w:r>
          </w:p>
        </w:tc>
        <w:tc>
          <w:tcPr>
            <w:tcW w:w="8079" w:type="dxa"/>
            <w:vAlign w:val="center"/>
          </w:tcPr>
          <w:p w14:paraId="5D731BD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приемливи за централната банка</w:t>
            </w:r>
          </w:p>
          <w:p w14:paraId="23FF15E4" w14:textId="43D21CE6"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Справедливата стойност на държаните от докладващата институция обременени с тежести дългови ценни книжа, които са приемливи за операции с централните банки, до които докладващата институция има достъп. </w:t>
            </w:r>
          </w:p>
          <w:p w14:paraId="0BF79410" w14:textId="77777777" w:rsidR="00941FAE" w:rsidRPr="00373F1C" w:rsidRDefault="00941FAE" w:rsidP="005150E8">
            <w:pPr>
              <w:spacing w:before="0"/>
              <w:rPr>
                <w:rStyle w:val="InstructionsTabelleberschrift"/>
                <w:rFonts w:ascii="Times New Roman" w:hAnsi="Times New Roman"/>
                <w:sz w:val="24"/>
              </w:rPr>
            </w:pPr>
            <w:r w:rsidRPr="00373F1C">
              <w:rPr>
                <w:rFonts w:ascii="Times New Roman" w:hAnsi="Times New Roman"/>
                <w:sz w:val="24"/>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6767C1A5" w14:textId="77777777" w:rsidTr="005150E8">
        <w:tc>
          <w:tcPr>
            <w:tcW w:w="993" w:type="dxa"/>
            <w:shd w:val="clear" w:color="auto" w:fill="FFFFFF"/>
          </w:tcPr>
          <w:p w14:paraId="4786AAD4" w14:textId="459304A8"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0055</w:t>
            </w:r>
          </w:p>
        </w:tc>
        <w:tc>
          <w:tcPr>
            <w:tcW w:w="8079" w:type="dxa"/>
            <w:vAlign w:val="center"/>
          </w:tcPr>
          <w:p w14:paraId="1454704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условно допустими за ИВЛКК и ВЛКК</w:t>
            </w:r>
          </w:p>
          <w:p w14:paraId="0664A898" w14:textId="77777777" w:rsidR="00941FAE" w:rsidRPr="00373F1C" w:rsidRDefault="00941FAE" w:rsidP="005150E8">
            <w:pPr>
              <w:spacing w:before="0"/>
              <w:rPr>
                <w:rStyle w:val="TeksttreciTimesNewRoman105ptOdstpy0pt"/>
                <w:rFonts w:eastAsia="Calibri"/>
                <w:sz w:val="24"/>
              </w:rPr>
            </w:pPr>
            <w:r w:rsidRPr="00373F1C">
              <w:rPr>
                <w:rStyle w:val="TeksttreciTimesNewRoman105ptOdstpy0pt"/>
                <w:sz w:val="24"/>
              </w:rPr>
              <w:t xml:space="preserve">Справедливата стойност на обременените с тежести активи, които условно могат да се приемат за ИВКЛА и ВКЛА. </w:t>
            </w:r>
          </w:p>
          <w:p w14:paraId="5EA47D4C" w14:textId="335D0E60" w:rsidR="00941FAE" w:rsidRPr="00373F1C" w:rsidRDefault="00941FAE" w:rsidP="0034431C">
            <w:pPr>
              <w:spacing w:before="0"/>
              <w:rPr>
                <w:rStyle w:val="InstructionsTabelleberschrift"/>
                <w:b w:val="0"/>
                <w:bCs w:val="0"/>
                <w:u w:val="none"/>
              </w:rPr>
            </w:pPr>
            <w:r w:rsidRPr="00373F1C">
              <w:rPr>
                <w:rStyle w:val="TeksttreciTimesNewRoman105ptOdstpy0pt"/>
                <w:sz w:val="24"/>
              </w:rPr>
              <w:t>За целите на настоящия регламент условно приемливи обременени с тежести ИВКЛА и условно приемливи обременени с тежести ВКЛА са активите, изброени в членове 10 — 13 от Делегиран регламент (ЕС) 2015/61 и които, ако не са били активи, обременени с тежести, в съответствие с настоящото приложение, са щели да удовлетворят общите и оперативните изисквания, посочени в членове 7 и 8 от същия делегиран регламент. Условно приемливите обременени с тежести ИВКЛА и условно приемливите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Справедливата стойност на условно приемливите обременени с тежести ИВКЛА и условно приемливите обременени с тежести ВКЛА е справедливата стойност преди прилагането на процентните намаления, определени в членове 10 — 16 от същия делегиран регламент.</w:t>
            </w:r>
          </w:p>
        </w:tc>
      </w:tr>
      <w:tr w:rsidR="00941FAE" w:rsidRPr="00373F1C" w14:paraId="34B86082" w14:textId="77777777" w:rsidTr="005150E8">
        <w:tc>
          <w:tcPr>
            <w:tcW w:w="993" w:type="dxa"/>
            <w:shd w:val="clear" w:color="auto" w:fill="FFFFFF"/>
          </w:tcPr>
          <w:p w14:paraId="127CCC82" w14:textId="5A2A52C7"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79" w:type="dxa"/>
            <w:vAlign w:val="center"/>
          </w:tcPr>
          <w:p w14:paraId="58BE4A7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Балансова стойност на активите, свободни от тежести</w:t>
            </w:r>
          </w:p>
          <w:p w14:paraId="173C0D74" w14:textId="13FD34BF"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Институциите докладват балансовата стойност на своите свободни от тежести активи, като следват определението за тежест върху активи в точка 11 от настоящото приложение.</w:t>
            </w:r>
          </w:p>
          <w:p w14:paraId="75DCDA87" w14:textId="23B72495" w:rsidR="00941FAE" w:rsidRPr="00373F1C" w:rsidRDefault="00941FAE" w:rsidP="00036134">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color w:val="auto"/>
                <w:sz w:val="24"/>
                <w:u w:val="none"/>
              </w:rPr>
              <w:t>Балансова стойност е стойността, която се отчита в актива на счетоводния баланс.</w:t>
            </w:r>
          </w:p>
        </w:tc>
      </w:tr>
      <w:tr w:rsidR="00941FAE" w:rsidRPr="00373F1C" w14:paraId="2AB7239B" w14:textId="77777777" w:rsidTr="005150E8">
        <w:tc>
          <w:tcPr>
            <w:tcW w:w="993" w:type="dxa"/>
            <w:shd w:val="clear" w:color="auto" w:fill="FFFFFF"/>
          </w:tcPr>
          <w:p w14:paraId="205B319F" w14:textId="24B69441"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0070</w:t>
            </w:r>
          </w:p>
        </w:tc>
        <w:tc>
          <w:tcPr>
            <w:tcW w:w="8079" w:type="dxa"/>
            <w:vAlign w:val="center"/>
          </w:tcPr>
          <w:p w14:paraId="658B64C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други субекти в групата</w:t>
            </w:r>
          </w:p>
          <w:p w14:paraId="2FA6BD41" w14:textId="1583EE5C"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Балансовата стойност на държаните от докладващата институция свободни от тежести активи, емитирани от субект, попадащ в обхвата на консолидацията за целите на пруденциалния надзор.</w:t>
            </w:r>
          </w:p>
        </w:tc>
      </w:tr>
      <w:tr w:rsidR="00941FAE" w:rsidRPr="00373F1C" w14:paraId="5D653190" w14:textId="77777777" w:rsidTr="005150E8">
        <w:tc>
          <w:tcPr>
            <w:tcW w:w="993" w:type="dxa"/>
            <w:shd w:val="clear" w:color="auto" w:fill="FFFFFF"/>
          </w:tcPr>
          <w:p w14:paraId="4EDDC59A" w14:textId="0B62540A"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0080</w:t>
            </w:r>
          </w:p>
        </w:tc>
        <w:tc>
          <w:tcPr>
            <w:tcW w:w="8079" w:type="dxa"/>
            <w:vAlign w:val="center"/>
          </w:tcPr>
          <w:p w14:paraId="2CF28C0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приемливи за централната банка</w:t>
            </w:r>
          </w:p>
          <w:p w14:paraId="6FF37FCC" w14:textId="34F48D16"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Балансовата стойност на държаните от докладващата институция свободни от тежести активи, които са приемливи за операции с централните банки, до които докладващата институция има достъп. </w:t>
            </w:r>
          </w:p>
          <w:p w14:paraId="6B7AB456" w14:textId="77777777" w:rsidR="00941FAE" w:rsidRPr="00373F1C" w:rsidRDefault="00941FAE" w:rsidP="005150E8">
            <w:pPr>
              <w:spacing w:before="0"/>
              <w:rPr>
                <w:rStyle w:val="InstructionsTabelleberschrift"/>
                <w:rFonts w:ascii="Times New Roman" w:hAnsi="Times New Roman"/>
                <w:b w:val="0"/>
                <w:sz w:val="24"/>
                <w:u w:val="none"/>
              </w:rPr>
            </w:pPr>
            <w:r w:rsidRPr="00373F1C">
              <w:rPr>
                <w:rFonts w:ascii="Times New Roman" w:hAnsi="Times New Roman"/>
                <w:sz w:val="24"/>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w:t>
            </w:r>
            <w:r w:rsidRPr="00373F1C">
              <w:rPr>
                <w:rFonts w:ascii="Times New Roman" w:hAnsi="Times New Roman"/>
                <w:sz w:val="24"/>
              </w:rPr>
              <w:lastRenderedPageBreak/>
              <w:t>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280F583C" w14:textId="77777777" w:rsidTr="005150E8">
        <w:tc>
          <w:tcPr>
            <w:tcW w:w="993" w:type="dxa"/>
            <w:shd w:val="clear" w:color="auto" w:fill="FFFFFF"/>
          </w:tcPr>
          <w:p w14:paraId="0E2B57ED" w14:textId="563EAF9D"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0085</w:t>
            </w:r>
          </w:p>
        </w:tc>
        <w:tc>
          <w:tcPr>
            <w:tcW w:w="8079" w:type="dxa"/>
            <w:vAlign w:val="center"/>
          </w:tcPr>
          <w:p w14:paraId="2FD8E72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ИВКЛА и ВКЛА</w:t>
            </w:r>
          </w:p>
          <w:p w14:paraId="2F299F83" w14:textId="73DD3BE1" w:rsidR="00941FAE" w:rsidRPr="00373F1C" w:rsidRDefault="00941FAE" w:rsidP="005150E8">
            <w:pPr>
              <w:spacing w:before="0"/>
              <w:rPr>
                <w:rStyle w:val="TeksttreciTimesNewRoman105ptOdstpy0pt"/>
                <w:rFonts w:eastAsia="Calibri"/>
                <w:sz w:val="24"/>
              </w:rPr>
            </w:pPr>
            <w:r w:rsidRPr="00373F1C">
              <w:rPr>
                <w:rStyle w:val="TeksttreciTimesNewRoman105ptOdstpy0pt"/>
                <w:sz w:val="24"/>
              </w:rPr>
              <w:t>Балансовата стойност на свободните от тежести ИВКЛА и ВКЛА, изброени в членове 10 — 13 от Делегиран регламент (ЕС) 2015/61 и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членове 35 — 37 от същия делегиран регламент.</w:t>
            </w:r>
          </w:p>
          <w:p w14:paraId="6AD92939" w14:textId="77777777" w:rsidR="00941FAE" w:rsidRPr="00373F1C" w:rsidRDefault="00941FAE" w:rsidP="005150E8">
            <w:pPr>
              <w:spacing w:before="0"/>
              <w:rPr>
                <w:rStyle w:val="InstructionsTabelleberschrift"/>
                <w:rFonts w:ascii="Times New Roman" w:hAnsi="Times New Roman"/>
                <w:sz w:val="24"/>
              </w:rPr>
            </w:pPr>
            <w:r w:rsidRPr="00373F1C">
              <w:rPr>
                <w:rStyle w:val="TeksttreciTimesNewRoman105ptOdstpy0pt"/>
                <w:sz w:val="24"/>
              </w:rPr>
              <w:t>Балансовата стойност на ИВКЛА и ВКЛА е балансовата стойност преди прилагането на процентните намаления по членове 10 — 16 от Делегиран регламент (ЕС) 2015/61.</w:t>
            </w:r>
          </w:p>
        </w:tc>
      </w:tr>
      <w:tr w:rsidR="00941FAE" w:rsidRPr="00373F1C" w14:paraId="51B0F881" w14:textId="77777777" w:rsidTr="005150E8">
        <w:tc>
          <w:tcPr>
            <w:tcW w:w="993" w:type="dxa"/>
            <w:shd w:val="clear" w:color="auto" w:fill="FFFFFF"/>
          </w:tcPr>
          <w:p w14:paraId="6FB8B841" w14:textId="3DE40BC7"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0090</w:t>
            </w:r>
          </w:p>
        </w:tc>
        <w:tc>
          <w:tcPr>
            <w:tcW w:w="8079" w:type="dxa"/>
            <w:vAlign w:val="center"/>
          </w:tcPr>
          <w:p w14:paraId="1C819A3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Справедлива стойност на активите, свободни от тежести</w:t>
            </w:r>
          </w:p>
          <w:p w14:paraId="3306DD1E"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МСФО 13 и член 8 от Директива 2013/34/ЕС за институциите, които не са възприели МСФО.</w:t>
            </w:r>
          </w:p>
          <w:p w14:paraId="295DA243" w14:textId="094F254C" w:rsidR="00941FAE" w:rsidRPr="00373F1C" w:rsidRDefault="00941FAE" w:rsidP="005150E8">
            <w:pPr>
              <w:autoSpaceDE w:val="0"/>
              <w:autoSpaceDN w:val="0"/>
              <w:adjustRightInd w:val="0"/>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Институциите докладват справедливата стойност на своите свободни от тежести дългови ценни книжа, като следват определението за тежест върху активи в точка 11 от настоящото приложение.</w:t>
            </w:r>
          </w:p>
          <w:p w14:paraId="0826C06E" w14:textId="77777777" w:rsidR="00941FAE" w:rsidRPr="00373F1C" w:rsidRDefault="00941FAE" w:rsidP="005150E8">
            <w:pPr>
              <w:autoSpaceDE w:val="0"/>
              <w:autoSpaceDN w:val="0"/>
              <w:adjustRightInd w:val="0"/>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сделка между пазарни участници към датата на оценяване (вж. МСФО 13 „Оценяване по справедлива стойност“).</w:t>
            </w:r>
          </w:p>
        </w:tc>
      </w:tr>
      <w:tr w:rsidR="00941FAE" w:rsidRPr="00373F1C" w14:paraId="54757F5F" w14:textId="77777777" w:rsidTr="005150E8">
        <w:tc>
          <w:tcPr>
            <w:tcW w:w="993" w:type="dxa"/>
            <w:shd w:val="clear" w:color="auto" w:fill="FFFFFF"/>
          </w:tcPr>
          <w:p w14:paraId="0D3A3DB7" w14:textId="70A4A0CA"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0100</w:t>
            </w:r>
          </w:p>
        </w:tc>
        <w:tc>
          <w:tcPr>
            <w:tcW w:w="8079" w:type="dxa"/>
            <w:vAlign w:val="center"/>
          </w:tcPr>
          <w:p w14:paraId="0E5E489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приемливи за централната банка</w:t>
            </w:r>
          </w:p>
          <w:p w14:paraId="52135152" w14:textId="772FC0C5"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Справедливата стойност на държаните от докладващата институция свободни от тежести дългови ценни книжа, които са приемливи за операции с централните банки, до които докладващата институция има достъп. </w:t>
            </w:r>
          </w:p>
          <w:p w14:paraId="4A23A4C9" w14:textId="77777777" w:rsidR="00941FAE" w:rsidRPr="00373F1C" w:rsidRDefault="00941FAE" w:rsidP="005150E8">
            <w:pPr>
              <w:spacing w:before="0"/>
              <w:rPr>
                <w:rStyle w:val="InstructionsTabelleberschrift"/>
                <w:rFonts w:ascii="Times New Roman" w:hAnsi="Times New Roman"/>
                <w:sz w:val="24"/>
              </w:rPr>
            </w:pPr>
            <w:r w:rsidRPr="00373F1C">
              <w:rPr>
                <w:rFonts w:ascii="Times New Roman" w:hAnsi="Times New Roman"/>
                <w:sz w:val="24"/>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1341E185" w14:textId="77777777" w:rsidTr="005150E8">
        <w:tc>
          <w:tcPr>
            <w:tcW w:w="993" w:type="dxa"/>
            <w:shd w:val="clear" w:color="auto" w:fill="FFFFFF"/>
          </w:tcPr>
          <w:p w14:paraId="3AA43CDF" w14:textId="76B95AD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0105</w:t>
            </w:r>
          </w:p>
        </w:tc>
        <w:tc>
          <w:tcPr>
            <w:tcW w:w="8079" w:type="dxa"/>
            <w:vAlign w:val="center"/>
          </w:tcPr>
          <w:p w14:paraId="49C01D4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ИВКЛА и ВКЛА</w:t>
            </w:r>
          </w:p>
          <w:p w14:paraId="6A307766" w14:textId="3C568025" w:rsidR="00941FAE" w:rsidRPr="00373F1C" w:rsidRDefault="00941FAE" w:rsidP="005150E8">
            <w:pPr>
              <w:spacing w:before="0"/>
              <w:rPr>
                <w:rStyle w:val="TeksttreciTimesNewRoman105ptOdstpy0pt"/>
                <w:rFonts w:eastAsia="Calibri"/>
                <w:sz w:val="24"/>
              </w:rPr>
            </w:pPr>
            <w:r w:rsidRPr="00373F1C">
              <w:rPr>
                <w:rStyle w:val="InstructionsTabelleberschrift"/>
                <w:rFonts w:ascii="Times New Roman" w:hAnsi="Times New Roman"/>
                <w:b w:val="0"/>
                <w:sz w:val="24"/>
                <w:u w:val="none"/>
              </w:rPr>
              <w:t>С</w:t>
            </w:r>
            <w:r w:rsidRPr="00373F1C">
              <w:rPr>
                <w:rStyle w:val="TeksttreciTimesNewRoman105ptOdstpy0pt"/>
                <w:sz w:val="24"/>
              </w:rPr>
              <w:t>праведливата стойност на свободните от тежести ИВКЛА и ВКЛА, изброени в членове 10 — 13 от Делегиран регламент (ЕС) 2015/61 и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членове 35 — 37 от същия делегиран регламент.</w:t>
            </w:r>
          </w:p>
          <w:p w14:paraId="606163E3" w14:textId="77777777" w:rsidR="00941FAE" w:rsidRPr="00373F1C" w:rsidRDefault="00941FAE" w:rsidP="005150E8">
            <w:pPr>
              <w:spacing w:before="0"/>
              <w:rPr>
                <w:rStyle w:val="InstructionsTabelleberschrift"/>
                <w:rFonts w:ascii="Times New Roman" w:hAnsi="Times New Roman"/>
                <w:sz w:val="24"/>
              </w:rPr>
            </w:pPr>
            <w:r w:rsidRPr="00373F1C">
              <w:rPr>
                <w:rStyle w:val="TeksttreciTimesNewRoman105ptOdstpy0pt"/>
                <w:sz w:val="24"/>
              </w:rPr>
              <w:lastRenderedPageBreak/>
              <w:t>Справедливата стойност на ИВКЛА и ВКЛА е справедливата стойност преди прилагането на процентните намаления по членове 10 — 16 от Делегиран регламент (ЕС) 2015/61.</w:t>
            </w:r>
          </w:p>
        </w:tc>
      </w:tr>
    </w:tbl>
    <w:p w14:paraId="61756DED" w14:textId="77777777" w:rsidR="00941FAE" w:rsidRPr="00373F1C"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188459507"/>
      <w:r w:rsidRPr="00373F1C">
        <w:rPr>
          <w:rFonts w:ascii="Times New Roman" w:hAnsi="Times New Roman"/>
          <w:sz w:val="24"/>
          <w:u w:val="none"/>
        </w:rPr>
        <w:lastRenderedPageBreak/>
        <w:t>Образец: AE-COL. Обезпечения, получени от докладващата институция</w:t>
      </w:r>
      <w:bookmarkEnd w:id="32"/>
      <w:bookmarkEnd w:id="33"/>
    </w:p>
    <w:p w14:paraId="7107094B"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34" w:name="_Toc188459508"/>
      <w:bookmarkStart w:id="35" w:name="_Toc348096567"/>
      <w:bookmarkStart w:id="36" w:name="_Toc348097328"/>
      <w:r w:rsidRPr="00373F1C">
        <w:rPr>
          <w:rFonts w:ascii="Times New Roman" w:hAnsi="Times New Roman"/>
          <w:sz w:val="24"/>
          <w:u w:val="none"/>
        </w:rPr>
        <w:t>Общи бележки</w:t>
      </w:r>
      <w:bookmarkEnd w:id="34"/>
    </w:p>
    <w:p w14:paraId="35FC672D" w14:textId="77777777" w:rsidR="00941FAE" w:rsidRPr="00373F1C" w:rsidRDefault="00941FAE" w:rsidP="00941FAE">
      <w:pPr>
        <w:pStyle w:val="InstructionsText2"/>
        <w:shd w:val="clear" w:color="auto" w:fill="FFFFFF"/>
        <w:spacing w:after="120"/>
        <w:rPr>
          <w:sz w:val="24"/>
        </w:rPr>
      </w:pPr>
      <w:r w:rsidRPr="00373F1C">
        <w:rPr>
          <w:sz w:val="24"/>
        </w:rPr>
        <w:t>За получените от докладващата институция обезпечения и емитираните собствени дългови ценни книжа, различни от собствени покрити облигации и секюритизации, категорията „свободни от тежести“ активи се разделя между тези, които могат потенциално да бъдат обременени с тежести, и тези, които не могат да бъдат обременени с тежести.</w:t>
      </w:r>
    </w:p>
    <w:p w14:paraId="2F0EF69A" w14:textId="77777777" w:rsidR="00941FAE" w:rsidRPr="00373F1C" w:rsidRDefault="00941FAE" w:rsidP="00941FAE">
      <w:pPr>
        <w:pStyle w:val="InstructionsText2"/>
        <w:shd w:val="clear" w:color="auto" w:fill="FFFFFF"/>
        <w:spacing w:after="120"/>
        <w:rPr>
          <w:sz w:val="24"/>
        </w:rPr>
      </w:pPr>
      <w:r w:rsidRPr="00373F1C">
        <w:rPr>
          <w:sz w:val="24"/>
        </w:rPr>
        <w:t>Активите не могат да бъдат обременени с тежести, когато са били получени като обезпечение; докладващата институция не може да продава или залага повторно обезпечението, освен при неизпълнение от неговия собственик. Емитираните собствени дългови ценни книжа, различни от собствени покрити облигации или секюритизации, не могат да бъдат обременени с тежести, когато в условията на емисията съществува ограничение върху продажбата или повторния залог на държаните ценни книжа.</w:t>
      </w:r>
    </w:p>
    <w:p w14:paraId="6C172FD5" w14:textId="59669A70" w:rsidR="00941FAE" w:rsidRPr="00373F1C" w:rsidRDefault="00941FAE" w:rsidP="00941FAE">
      <w:pPr>
        <w:pStyle w:val="InstructionsText2"/>
        <w:shd w:val="clear" w:color="auto" w:fill="FFFFFF"/>
        <w:spacing w:after="120"/>
        <w:rPr>
          <w:sz w:val="24"/>
        </w:rPr>
      </w:pPr>
      <w:r w:rsidRPr="00373F1C">
        <w:rPr>
          <w:sz w:val="24"/>
        </w:rPr>
        <w:t>За целите на докладването на тежестите върху активи, ценните книжа, получени в заем срещу възнаграждение, но без да се учредява парично или непарично обезпечение, се докладват като получено обезпечение.</w:t>
      </w:r>
    </w:p>
    <w:p w14:paraId="5092FFEE"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188459509"/>
      <w:r w:rsidRPr="00373F1C">
        <w:rPr>
          <w:rFonts w:ascii="Times New Roman" w:hAnsi="Times New Roman"/>
          <w:sz w:val="24"/>
          <w:u w:val="none"/>
        </w:rPr>
        <w:t>Указания относно определени редове</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3A63AA0D" w14:textId="77777777" w:rsidTr="005150E8">
        <w:tc>
          <w:tcPr>
            <w:tcW w:w="993" w:type="dxa"/>
            <w:shd w:val="clear" w:color="auto" w:fill="D9D9D9"/>
          </w:tcPr>
          <w:p w14:paraId="3271298D"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Редове</w:t>
            </w:r>
          </w:p>
        </w:tc>
        <w:tc>
          <w:tcPr>
            <w:tcW w:w="8079" w:type="dxa"/>
            <w:shd w:val="clear" w:color="auto" w:fill="D9D9D9"/>
          </w:tcPr>
          <w:p w14:paraId="3A53C2C4"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3C3DF366" w14:textId="77777777" w:rsidTr="005150E8">
        <w:tc>
          <w:tcPr>
            <w:tcW w:w="993" w:type="dxa"/>
            <w:shd w:val="clear" w:color="auto" w:fill="D9D9D9"/>
          </w:tcPr>
          <w:p w14:paraId="1C7F8E31" w14:textId="6A2D7A67"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0130</w:t>
            </w:r>
          </w:p>
        </w:tc>
        <w:tc>
          <w:tcPr>
            <w:tcW w:w="8079" w:type="dxa"/>
            <w:shd w:val="clear" w:color="auto" w:fill="D9D9D9"/>
            <w:vAlign w:val="center"/>
          </w:tcPr>
          <w:p w14:paraId="647E9CA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Обезпечения, получени от докладващата институция</w:t>
            </w:r>
          </w:p>
          <w:p w14:paraId="684BBA7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Всички класове обезпечения, получени от докладващата институция.</w:t>
            </w:r>
          </w:p>
        </w:tc>
      </w:tr>
      <w:tr w:rsidR="00941FAE" w:rsidRPr="00373F1C" w14:paraId="00CC7001" w14:textId="77777777" w:rsidTr="005150E8">
        <w:tc>
          <w:tcPr>
            <w:tcW w:w="993" w:type="dxa"/>
            <w:shd w:val="clear" w:color="auto" w:fill="FFFFFF"/>
          </w:tcPr>
          <w:p w14:paraId="2FAF6D6B" w14:textId="6DBDB448"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0140</w:t>
            </w:r>
          </w:p>
        </w:tc>
        <w:tc>
          <w:tcPr>
            <w:tcW w:w="8079" w:type="dxa"/>
            <w:vAlign w:val="center"/>
          </w:tcPr>
          <w:p w14:paraId="780561C8"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Кредити при поискване</w:t>
            </w:r>
          </w:p>
          <w:p w14:paraId="0185338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заеми при поискване.</w:t>
            </w:r>
          </w:p>
          <w:p w14:paraId="6E16EE9A" w14:textId="2048CFD5"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0020 от образец AE-ASS.</w:t>
            </w:r>
          </w:p>
        </w:tc>
      </w:tr>
      <w:tr w:rsidR="00941FAE" w:rsidRPr="00373F1C" w14:paraId="0D7323AE" w14:textId="77777777" w:rsidTr="005150E8">
        <w:tc>
          <w:tcPr>
            <w:tcW w:w="993" w:type="dxa"/>
            <w:shd w:val="clear" w:color="auto" w:fill="FFFFFF"/>
          </w:tcPr>
          <w:p w14:paraId="3DF17E27" w14:textId="21BA1975"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0150</w:t>
            </w:r>
          </w:p>
        </w:tc>
        <w:tc>
          <w:tcPr>
            <w:tcW w:w="8079" w:type="dxa"/>
            <w:vAlign w:val="center"/>
          </w:tcPr>
          <w:p w14:paraId="748162F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Капиталови инструменти</w:t>
            </w:r>
          </w:p>
          <w:p w14:paraId="22BE063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капиталови инструменти.</w:t>
            </w:r>
          </w:p>
          <w:p w14:paraId="6F00D187" w14:textId="056BE169" w:rsidR="00941FAE" w:rsidRPr="00373F1C" w:rsidRDefault="00941FAE" w:rsidP="005F0523">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0030 от образец AE-ASS.</w:t>
            </w:r>
          </w:p>
        </w:tc>
      </w:tr>
      <w:tr w:rsidR="00941FAE" w:rsidRPr="00373F1C" w14:paraId="093C38C7" w14:textId="77777777" w:rsidTr="005150E8">
        <w:tc>
          <w:tcPr>
            <w:tcW w:w="993" w:type="dxa"/>
            <w:shd w:val="clear" w:color="auto" w:fill="FFFFFF"/>
          </w:tcPr>
          <w:p w14:paraId="152C729A" w14:textId="7B6F552C"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0160</w:t>
            </w:r>
          </w:p>
        </w:tc>
        <w:tc>
          <w:tcPr>
            <w:tcW w:w="8079" w:type="dxa"/>
            <w:vAlign w:val="center"/>
          </w:tcPr>
          <w:p w14:paraId="65352DB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Дългови ценни книжа</w:t>
            </w:r>
          </w:p>
          <w:p w14:paraId="4428F43E"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w:t>
            </w:r>
          </w:p>
          <w:p w14:paraId="722ED207" w14:textId="265E5E84"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lastRenderedPageBreak/>
              <w:t>Вж. препратките към нормативни документи и указанията за ред 0040 от образец AE-ASS.</w:t>
            </w:r>
          </w:p>
        </w:tc>
      </w:tr>
      <w:tr w:rsidR="00941FAE" w:rsidRPr="00373F1C" w14:paraId="1596D4A0" w14:textId="77777777" w:rsidTr="005150E8">
        <w:tc>
          <w:tcPr>
            <w:tcW w:w="993" w:type="dxa"/>
            <w:shd w:val="clear" w:color="auto" w:fill="FFFFFF"/>
          </w:tcPr>
          <w:p w14:paraId="665AE2DD" w14:textId="7923779C"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0170</w:t>
            </w:r>
          </w:p>
        </w:tc>
        <w:tc>
          <w:tcPr>
            <w:tcW w:w="8079" w:type="dxa"/>
            <w:vAlign w:val="center"/>
          </w:tcPr>
          <w:p w14:paraId="47BE177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покрити облигации</w:t>
            </w:r>
          </w:p>
          <w:p w14:paraId="62963E1D"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покрити облигации.</w:t>
            </w:r>
          </w:p>
          <w:p w14:paraId="38D9C63D" w14:textId="0D5CABD9"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0050 от образец AE-ASS.</w:t>
            </w:r>
          </w:p>
        </w:tc>
      </w:tr>
      <w:tr w:rsidR="00941FAE" w:rsidRPr="00373F1C" w14:paraId="5AC2E632" w14:textId="77777777" w:rsidTr="005150E8">
        <w:tc>
          <w:tcPr>
            <w:tcW w:w="993" w:type="dxa"/>
            <w:shd w:val="clear" w:color="auto" w:fill="FFFFFF"/>
          </w:tcPr>
          <w:p w14:paraId="5667B605" w14:textId="60B09AF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0180</w:t>
            </w:r>
          </w:p>
        </w:tc>
        <w:tc>
          <w:tcPr>
            <w:tcW w:w="8079" w:type="dxa"/>
            <w:vAlign w:val="center"/>
          </w:tcPr>
          <w:p w14:paraId="63BECAF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секюритизации</w:t>
            </w:r>
          </w:p>
          <w:p w14:paraId="297E1857"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секюритизации.</w:t>
            </w:r>
          </w:p>
          <w:p w14:paraId="65787F92" w14:textId="373958A8"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0060 от образец AE-ASS.</w:t>
            </w:r>
          </w:p>
        </w:tc>
      </w:tr>
      <w:tr w:rsidR="00941FAE" w:rsidRPr="00373F1C" w14:paraId="566C1537" w14:textId="77777777" w:rsidTr="005150E8">
        <w:tc>
          <w:tcPr>
            <w:tcW w:w="993" w:type="dxa"/>
            <w:shd w:val="clear" w:color="auto" w:fill="FFFFFF"/>
          </w:tcPr>
          <w:p w14:paraId="0205E40F" w14:textId="723633AC" w:rsidR="00941FAE" w:rsidRPr="00373F1C" w:rsidRDefault="00B606C7" w:rsidP="005150E8">
            <w:pPr>
              <w:spacing w:before="0"/>
              <w:rPr>
                <w:rStyle w:val="InstructionsTabelleberschrift"/>
                <w:rFonts w:ascii="Times New Roman" w:hAnsi="Times New Roman"/>
                <w:b w:val="0"/>
                <w:u w:val="none"/>
              </w:rPr>
            </w:pPr>
            <w:r w:rsidRPr="00373F1C">
              <w:rPr>
                <w:rStyle w:val="InstructionsTabelleberschrift"/>
                <w:rFonts w:ascii="Times New Roman" w:hAnsi="Times New Roman"/>
                <w:b w:val="0"/>
                <w:u w:val="none"/>
              </w:rPr>
              <w:t>0190</w:t>
            </w:r>
          </w:p>
        </w:tc>
        <w:tc>
          <w:tcPr>
            <w:tcW w:w="8079" w:type="dxa"/>
            <w:vAlign w:val="center"/>
          </w:tcPr>
          <w:p w14:paraId="370AC96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сектор „Държавно управление“</w:t>
            </w:r>
          </w:p>
          <w:p w14:paraId="33DD1F81"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сектор „Държавно управление“.</w:t>
            </w:r>
          </w:p>
          <w:p w14:paraId="450E735A" w14:textId="2E0B010B"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0070 от образец AE-ASS.</w:t>
            </w:r>
          </w:p>
        </w:tc>
      </w:tr>
      <w:tr w:rsidR="00941FAE" w:rsidRPr="00373F1C" w14:paraId="3CEAE639" w14:textId="77777777" w:rsidTr="005150E8">
        <w:tc>
          <w:tcPr>
            <w:tcW w:w="993" w:type="dxa"/>
            <w:shd w:val="clear" w:color="auto" w:fill="FFFFFF"/>
          </w:tcPr>
          <w:p w14:paraId="0B76D0CD" w14:textId="246938E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0200</w:t>
            </w:r>
          </w:p>
        </w:tc>
        <w:tc>
          <w:tcPr>
            <w:tcW w:w="8079" w:type="dxa"/>
          </w:tcPr>
          <w:p w14:paraId="6834F89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финансови предприятия</w:t>
            </w:r>
          </w:p>
          <w:p w14:paraId="533110C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финансови предприятия.</w:t>
            </w:r>
          </w:p>
          <w:p w14:paraId="1C5D2897" w14:textId="7733DEEE"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0080 от образец AE-ASS.</w:t>
            </w:r>
          </w:p>
        </w:tc>
      </w:tr>
      <w:tr w:rsidR="00941FAE" w:rsidRPr="00373F1C" w14:paraId="6818DB58" w14:textId="77777777" w:rsidTr="005150E8">
        <w:tc>
          <w:tcPr>
            <w:tcW w:w="993" w:type="dxa"/>
            <w:shd w:val="clear" w:color="auto" w:fill="FFFFFF"/>
          </w:tcPr>
          <w:p w14:paraId="1A8EE97B" w14:textId="73B9EE94"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0210</w:t>
            </w:r>
          </w:p>
        </w:tc>
        <w:tc>
          <w:tcPr>
            <w:tcW w:w="8079" w:type="dxa"/>
          </w:tcPr>
          <w:p w14:paraId="779FE62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нефинансови предприятия</w:t>
            </w:r>
          </w:p>
          <w:p w14:paraId="4C4E4C06"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дългови ценни книжа, емитирани от нефинансови предприятия.</w:t>
            </w:r>
          </w:p>
          <w:p w14:paraId="72C76FCC" w14:textId="1BFC4BCC"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0090 от образец AE-ASS.</w:t>
            </w:r>
          </w:p>
        </w:tc>
      </w:tr>
      <w:tr w:rsidR="00941FAE" w:rsidRPr="00373F1C" w14:paraId="214FEC40" w14:textId="77777777" w:rsidTr="005150E8">
        <w:tc>
          <w:tcPr>
            <w:tcW w:w="993" w:type="dxa"/>
            <w:shd w:val="clear" w:color="auto" w:fill="FFFFFF"/>
          </w:tcPr>
          <w:p w14:paraId="1CA3B116" w14:textId="3F02A817"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0220</w:t>
            </w:r>
          </w:p>
        </w:tc>
        <w:tc>
          <w:tcPr>
            <w:tcW w:w="8079" w:type="dxa"/>
            <w:vAlign w:val="center"/>
          </w:tcPr>
          <w:p w14:paraId="4ECD64F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Кредити и аванси, които не са кредити при поискване</w:t>
            </w:r>
          </w:p>
          <w:p w14:paraId="38A75EF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заеми и аванси, различни от заеми при поискване.</w:t>
            </w:r>
          </w:p>
          <w:p w14:paraId="07F37158" w14:textId="38F483FD"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0100 от образец AE-ASS.</w:t>
            </w:r>
          </w:p>
        </w:tc>
      </w:tr>
      <w:tr w:rsidR="00941FAE" w:rsidRPr="00373F1C" w14:paraId="720EBAC9" w14:textId="77777777" w:rsidTr="005150E8">
        <w:tc>
          <w:tcPr>
            <w:tcW w:w="993" w:type="dxa"/>
            <w:shd w:val="clear" w:color="auto" w:fill="FFFFFF"/>
          </w:tcPr>
          <w:p w14:paraId="12271E55" w14:textId="63F74BCD"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0230</w:t>
            </w:r>
          </w:p>
        </w:tc>
        <w:tc>
          <w:tcPr>
            <w:tcW w:w="8079" w:type="dxa"/>
            <w:vAlign w:val="center"/>
          </w:tcPr>
          <w:p w14:paraId="01C3568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Други получени обезпечения</w:t>
            </w:r>
          </w:p>
          <w:p w14:paraId="3DDA7279"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Обезпеченията, получени от докладващата институция, състоящи се от други активи.</w:t>
            </w:r>
          </w:p>
          <w:p w14:paraId="00665D1C" w14:textId="17784134"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препратките към нормативни документи и указанията за ред 0120 от образец AE-ASS.</w:t>
            </w:r>
          </w:p>
        </w:tc>
      </w:tr>
      <w:tr w:rsidR="00941FAE" w:rsidRPr="00373F1C" w14:paraId="18B233BB" w14:textId="77777777" w:rsidTr="005150E8">
        <w:tc>
          <w:tcPr>
            <w:tcW w:w="993" w:type="dxa"/>
            <w:shd w:val="clear" w:color="auto" w:fill="D9D9D9"/>
          </w:tcPr>
          <w:p w14:paraId="3A209307" w14:textId="2123E253"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0240</w:t>
            </w:r>
          </w:p>
        </w:tc>
        <w:tc>
          <w:tcPr>
            <w:tcW w:w="8079" w:type="dxa"/>
            <w:shd w:val="clear" w:color="auto" w:fill="D9D9D9"/>
            <w:vAlign w:val="center"/>
          </w:tcPr>
          <w:p w14:paraId="0EB54BE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Емитирани собствени дългови ценни книжа, които не са собствени покрити облигации или секюритизации</w:t>
            </w:r>
          </w:p>
          <w:p w14:paraId="5C2CFCDC"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 xml:space="preserve">Задържаните от докладващата институция емитирани собствени дългови ценни книжа, които не са емитирани собствени покрити облигации, нито емитирани собствени секюритизации. </w:t>
            </w:r>
          </w:p>
          <w:p w14:paraId="44ED6302" w14:textId="16B3261B"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Тъй като в съответствие с параграф 42 от МСС 39 задържаните или обратно изкупените емитирани собствени дългови ценни книжа намаляват свързаните финансови задължения, тези ценни книжа не се включват в категорията на активите на докладващата институция (ред 0010 от образец AE-ASS). В този ред се включват собствените дългови ценни книжа, които институциите, които не са възприели МСФО, не могат да отпишат от баланса си.</w:t>
            </w:r>
          </w:p>
          <w:p w14:paraId="61FC0A7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Емитираните собствени покрити облигации или емитираните собствени секюритизации не се докладват в тази категория, тъй като за тях се прилагат различни правила, за да се избегне двойното отчитане:</w:t>
            </w:r>
          </w:p>
          <w:p w14:paraId="1D2A1654" w14:textId="77777777" w:rsidR="00941FAE" w:rsidRPr="00373F1C"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ако собствените дългови ценни книжа са заложени, стойността на пула от обезпечения/базови активи по тези ценни книжа, задържани и предоставени като залог, се докладва в образец AE-ASS като активи, обременени с тежести;</w:t>
            </w:r>
          </w:p>
          <w:p w14:paraId="72A7569A" w14:textId="71C98CAF" w:rsidR="00941FAE" w:rsidRPr="00373F1C" w:rsidRDefault="00941FAE" w:rsidP="005150E8">
            <w:pPr>
              <w:pStyle w:val="ListParagraph"/>
              <w:numPr>
                <w:ilvl w:val="0"/>
                <w:numId w:val="4"/>
              </w:num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ако собствените дългови ценни книжа все още не са предоставени като залог, стойността на пула от обезпечения/базови активи, учредени като залог по тези ценни книжа, задържани и все още непредоставени като залог, се докладва в образец AE-ASS като активи, свободни от тежести. Допълнителната информация за този втори вид собствени дългови ценни книжа, които все още не са предоставени като залог (базови активи, справедлива стойност и допустимост на тези, които могат да бъдат обременени с тежести, както и номинална стойност на тези, които не могат да бъдат обременени с тежести), се докладва в образец AE-NPL.</w:t>
            </w:r>
          </w:p>
        </w:tc>
      </w:tr>
      <w:tr w:rsidR="00941FAE" w:rsidRPr="00373F1C" w14:paraId="012605C6" w14:textId="77777777" w:rsidTr="005150E8">
        <w:tc>
          <w:tcPr>
            <w:tcW w:w="993" w:type="dxa"/>
            <w:shd w:val="clear" w:color="auto" w:fill="D9D9D9"/>
          </w:tcPr>
          <w:p w14:paraId="07774210" w14:textId="78AE3E60"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0245</w:t>
            </w:r>
          </w:p>
        </w:tc>
        <w:tc>
          <w:tcPr>
            <w:tcW w:w="8079" w:type="dxa"/>
            <w:shd w:val="clear" w:color="auto" w:fill="D9D9D9"/>
            <w:vAlign w:val="center"/>
          </w:tcPr>
          <w:p w14:paraId="052E0AF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Емитирани собствени покрити облигации и секюритизации, все още непредоставени като залог</w:t>
            </w:r>
          </w:p>
          <w:p w14:paraId="5267BDE9"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Емитираните собствени покрити облигации и секюритизации, задържани от докладващата институция и свободни от тежести.</w:t>
            </w:r>
          </w:p>
          <w:p w14:paraId="70ED6A1C"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За да се избегне двойното отчитане, спрямо емитираните собствени покрити облигации и секюритизации, задържани от докладващата институция, се прилага следното правило:</w:t>
            </w:r>
          </w:p>
          <w:p w14:paraId="5F0CA589" w14:textId="70F8A836" w:rsidR="00941FAE" w:rsidRPr="00373F1C" w:rsidRDefault="00941FAE" w:rsidP="005150E8">
            <w:pPr>
              <w:spacing w:before="0"/>
              <w:ind w:left="72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 ако тези секюритизации са заложени, стойността на пула от обезпечения/базови активи, с които те са обезпечени, се докладва в образец AE-ASS (F 32.01) като активи, обременени с тежести. При залог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14:paraId="0337723B" w14:textId="512CB37C" w:rsidR="00941FAE" w:rsidRPr="00373F1C" w:rsidRDefault="00941FAE" w:rsidP="005150E8">
            <w:pPr>
              <w:spacing w:before="0"/>
              <w:ind w:left="72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 ако тези секюритизации все още не са предоставени като залог, стойността на пула от обезпечения/базови активи, с които те са обезпечени, се докладва в образец AE-ASS (F 32.01) като активи, свободни от тежести.</w:t>
            </w:r>
          </w:p>
        </w:tc>
      </w:tr>
      <w:tr w:rsidR="00941FAE" w:rsidRPr="00373F1C" w14:paraId="48AB19BF" w14:textId="77777777" w:rsidTr="005150E8">
        <w:tc>
          <w:tcPr>
            <w:tcW w:w="993" w:type="dxa"/>
            <w:shd w:val="clear" w:color="auto" w:fill="D9D9D9"/>
          </w:tcPr>
          <w:p w14:paraId="2AB82339" w14:textId="4F9BD9D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0250</w:t>
            </w:r>
          </w:p>
        </w:tc>
        <w:tc>
          <w:tcPr>
            <w:tcW w:w="8079" w:type="dxa"/>
            <w:shd w:val="clear" w:color="auto" w:fill="D9D9D9"/>
            <w:vAlign w:val="center"/>
          </w:tcPr>
          <w:p w14:paraId="752C053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ОБЩО АКТИВИ, ПОЛУЧЕНИ ОБЕЗПЕЧЕНИЯ И ЕМИТИРАНИ СОБСТВЕНИ ДЪЛГОВИ ЦЕННИ КНИЖА</w:t>
            </w:r>
          </w:p>
          <w:p w14:paraId="34D0C890" w14:textId="4A6859C6"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Всички активи на докладващата институция, отразени в счетоводния ѝ баланс, всички получени от нея класове обезпечения, както и задържаните от нея емитирани собствени дългови ценни книжа, които не са емитирани собствени покрити облигации, нито емитирани собствени секюритизации.</w:t>
            </w:r>
          </w:p>
        </w:tc>
      </w:tr>
    </w:tbl>
    <w:p w14:paraId="6707A1A1"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188459510"/>
      <w:r w:rsidRPr="00373F1C">
        <w:rPr>
          <w:rFonts w:ascii="Times New Roman" w:hAnsi="Times New Roman"/>
          <w:sz w:val="24"/>
          <w:u w:val="none"/>
        </w:rPr>
        <w:t>Указания относно определени колони</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08737741" w14:textId="77777777" w:rsidTr="005150E8">
        <w:tc>
          <w:tcPr>
            <w:tcW w:w="993" w:type="dxa"/>
            <w:shd w:val="clear" w:color="auto" w:fill="D9D9D9"/>
          </w:tcPr>
          <w:p w14:paraId="2AD09740"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8079" w:type="dxa"/>
            <w:shd w:val="clear" w:color="auto" w:fill="D9D9D9"/>
          </w:tcPr>
          <w:p w14:paraId="1F472C19"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37F2A48A" w14:textId="77777777" w:rsidTr="005150E8">
        <w:tc>
          <w:tcPr>
            <w:tcW w:w="993" w:type="dxa"/>
            <w:shd w:val="clear" w:color="auto" w:fill="FFFFFF"/>
          </w:tcPr>
          <w:p w14:paraId="50B2A69E" w14:textId="2FC880E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vAlign w:val="center"/>
          </w:tcPr>
          <w:p w14:paraId="70AEE97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Справедлива стойност на обременените с тежести получени обезпечения или емитираните собствени дългови ценни книжа</w:t>
            </w:r>
          </w:p>
          <w:p w14:paraId="013F73EB" w14:textId="6ADF1F1F"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Институциите докладват справедливата стойност на държаните/задържаните от тях обременени с тежести получени обезпечения или емитирани собствени дългови ценни книжа, като следват определението за тежест върху активи в точка 11 от настоящото приложение.</w:t>
            </w:r>
          </w:p>
          <w:p w14:paraId="7A4EB13F"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финансов инструмент е цената, получена за продажбата на актив или платена за прехвърлянето на пасив в обичайна сделка между пазарни участници към датата на оценяване (вж. МСФО 13 „Оценяване по справедлива стойност“).</w:t>
            </w:r>
          </w:p>
        </w:tc>
      </w:tr>
      <w:tr w:rsidR="00941FAE" w:rsidRPr="00373F1C" w14:paraId="160BDE9E" w14:textId="77777777" w:rsidTr="005150E8">
        <w:tc>
          <w:tcPr>
            <w:tcW w:w="993" w:type="dxa"/>
            <w:shd w:val="clear" w:color="auto" w:fill="FFFFFF"/>
          </w:tcPr>
          <w:p w14:paraId="729F21AA" w14:textId="3A062C35"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5DDB674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други субекти в групата</w:t>
            </w:r>
          </w:p>
          <w:p w14:paraId="4516C838" w14:textId="12CF6DD4"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държаните/задържаните от докладващата институция обременени с тежести получени обезпечения или емитирани собствени дългови ценни книжа, емитирани от субект, попадащ в обхвата на консолидацията за целите на пруденциалния надзор.</w:t>
            </w:r>
          </w:p>
        </w:tc>
      </w:tr>
      <w:tr w:rsidR="00941FAE" w:rsidRPr="00373F1C" w14:paraId="56042CF7" w14:textId="77777777" w:rsidTr="005150E8">
        <w:tc>
          <w:tcPr>
            <w:tcW w:w="993" w:type="dxa"/>
            <w:shd w:val="clear" w:color="auto" w:fill="FFFFFF"/>
          </w:tcPr>
          <w:p w14:paraId="606817CE" w14:textId="19DAC49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146633D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приемливи за централната банка</w:t>
            </w:r>
          </w:p>
          <w:p w14:paraId="2FDECE0A" w14:textId="50A60FDD"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държаните/задържаните от докладващата институция обременени с тежести получени обезпечения или емитирани собствени дългови ценни книжа, които са приемливи за операции с централните банки, до които докладващата институция има достъп.</w:t>
            </w:r>
          </w:p>
          <w:p w14:paraId="11932BCE" w14:textId="77777777" w:rsidR="00941FAE" w:rsidRPr="00373F1C" w:rsidRDefault="00941FAE" w:rsidP="005150E8">
            <w:pPr>
              <w:spacing w:before="0"/>
              <w:rPr>
                <w:rStyle w:val="InstructionsTabelleberschrift"/>
                <w:rFonts w:ascii="Times New Roman" w:hAnsi="Times New Roman"/>
                <w:b w:val="0"/>
                <w:sz w:val="24"/>
                <w:u w:val="none"/>
              </w:rPr>
            </w:pPr>
            <w:r w:rsidRPr="00373F1C">
              <w:rPr>
                <w:rFonts w:ascii="Times New Roman" w:hAnsi="Times New Roman"/>
                <w:sz w:val="24"/>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6EEF9D88" w14:textId="77777777" w:rsidTr="005150E8">
        <w:tc>
          <w:tcPr>
            <w:tcW w:w="993" w:type="dxa"/>
            <w:shd w:val="clear" w:color="auto" w:fill="FFFFFF"/>
          </w:tcPr>
          <w:p w14:paraId="793DE33B" w14:textId="78B5D9A8"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0035</w:t>
            </w:r>
          </w:p>
        </w:tc>
        <w:tc>
          <w:tcPr>
            <w:tcW w:w="8079" w:type="dxa"/>
            <w:vAlign w:val="center"/>
          </w:tcPr>
          <w:p w14:paraId="5643570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условно допустими за ИВЛКК и ВЛКК</w:t>
            </w:r>
          </w:p>
          <w:p w14:paraId="706E8679" w14:textId="787C9601" w:rsidR="00941FAE" w:rsidRPr="00373F1C" w:rsidRDefault="00941FAE" w:rsidP="005150E8">
            <w:pPr>
              <w:spacing w:before="0"/>
              <w:rPr>
                <w:rStyle w:val="TeksttreciTimesNewRoman105ptOdstpy0pt"/>
                <w:rFonts w:eastAsia="Calibri"/>
                <w:sz w:val="24"/>
              </w:rPr>
            </w:pPr>
            <w:r w:rsidRPr="00373F1C">
              <w:rPr>
                <w:rStyle w:val="TeksttreciTimesNewRoman105ptOdstpy0pt"/>
                <w:sz w:val="24"/>
              </w:rPr>
              <w:t>Справедливата стойност на обремененото с тежести получено обезпечение, в т.ч. по сделки за взимане в заем на ценни книжа, или на емитираните собствени дългови ценни книжа, държани/задържани от институцията, които условно могат да бъдат приети за ИВКЛА и ВКЛА.</w:t>
            </w:r>
          </w:p>
          <w:p w14:paraId="5B29D57A" w14:textId="0CB9E6BE" w:rsidR="00941FAE" w:rsidRPr="00373F1C" w:rsidRDefault="00941FAE" w:rsidP="00180477">
            <w:pPr>
              <w:spacing w:before="0"/>
              <w:rPr>
                <w:rStyle w:val="InstructionsTabelleberschrift"/>
                <w:rFonts w:ascii="Times New Roman" w:hAnsi="Times New Roman"/>
                <w:sz w:val="24"/>
              </w:rPr>
            </w:pPr>
            <w:r w:rsidRPr="00373F1C">
              <w:rPr>
                <w:rStyle w:val="TeksttreciTimesNewRoman105ptOdstpy0pt"/>
                <w:sz w:val="24"/>
              </w:rPr>
              <w:lastRenderedPageBreak/>
              <w:t>За целите на настоящия регламент условно приемливите обременени с тежести ИВКЛА и условно приемливите обременени с тежести ВКЛА са позициите на държаните/задържаните от институцията получени обезпечения или емитирани собствени дългови ценни книжа, изброени в членове 10 — 13 от Делегиран регламент (ЕС) 2015/61, които, ако не са били активи, обременени с тежести, в съответствие с настоящото приложение, са щели да удовлетворят общите и оперативните изисквания, посочени в членове 7 и 8 от същия делегиран регламент. Условно приемливите обременени с тежести ИВКЛА и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Справедливата стойност на условно приемливите обременени с тежести ИВКЛА и условно приемливите обременени с тежести ВКЛА е справедливата стойност преди прилагането на процентните намаления по членове 10 — 16 от Делегиран регламент (ЕС) 2015/61.</w:t>
            </w:r>
          </w:p>
        </w:tc>
      </w:tr>
      <w:tr w:rsidR="00941FAE" w:rsidRPr="00373F1C" w14:paraId="5AFBB7B5" w14:textId="77777777" w:rsidTr="005150E8">
        <w:tc>
          <w:tcPr>
            <w:tcW w:w="993" w:type="dxa"/>
            <w:shd w:val="clear" w:color="auto" w:fill="FFFFFF"/>
          </w:tcPr>
          <w:p w14:paraId="797B600A" w14:textId="736BF053"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0040</w:t>
            </w:r>
          </w:p>
        </w:tc>
        <w:tc>
          <w:tcPr>
            <w:tcW w:w="8079" w:type="dxa"/>
            <w:vAlign w:val="center"/>
          </w:tcPr>
          <w:p w14:paraId="0D2066B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Справедлива стойност на получени обезпечения или емитирани собствени дългови ценни книжа, които могат да бъдат обременени с тежести</w:t>
            </w:r>
          </w:p>
          <w:p w14:paraId="2F11DA98" w14:textId="77777777" w:rsidR="00941FAE" w:rsidRPr="00373F1C" w:rsidRDefault="00941FAE" w:rsidP="005150E8">
            <w:pPr>
              <w:pStyle w:val="Default"/>
              <w:spacing w:after="120"/>
              <w:jc w:val="both"/>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получените от докладващата институция обезпечения, които са свободни от тежести, но могат да бъдат обременени с тежести, тъй като тя може да продава или залага повторно обезпечението, стига собственикът му да не е в неизпълнение. Тук също така се включва справедливата стойност на емитираните собствени дългови ценни книжа, различни от собствени обезпечени облигации или секюритизации, които са свободни от тежести, но могат да бъдат обременени с тежести.</w:t>
            </w:r>
          </w:p>
        </w:tc>
      </w:tr>
      <w:tr w:rsidR="00941FAE" w:rsidRPr="00373F1C" w14:paraId="17E39543" w14:textId="77777777" w:rsidTr="005150E8">
        <w:tc>
          <w:tcPr>
            <w:tcW w:w="993" w:type="dxa"/>
            <w:shd w:val="clear" w:color="auto" w:fill="FFFFFF"/>
          </w:tcPr>
          <w:p w14:paraId="05C38754" w14:textId="0EEF8862"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w:t>
            </w:r>
          </w:p>
        </w:tc>
        <w:tc>
          <w:tcPr>
            <w:tcW w:w="8079" w:type="dxa"/>
            <w:vAlign w:val="center"/>
          </w:tcPr>
          <w:p w14:paraId="392B5C8F"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емитирани от други субекти в групата</w:t>
            </w:r>
          </w:p>
          <w:p w14:paraId="4F8AB8E2" w14:textId="4E063AD3"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получените обезпечения или емитираните собствени дългови ценни книжа, различни от собствени покрити облигации или секюритизации, които могат да бъдат обременени с тежести, емитирани от субект, попадащ в обхвата на консолидацията за целите на пруденциалния надзор.</w:t>
            </w:r>
          </w:p>
        </w:tc>
      </w:tr>
      <w:tr w:rsidR="00941FAE" w:rsidRPr="00373F1C" w14:paraId="33E7C1A0" w14:textId="77777777" w:rsidTr="005150E8">
        <w:tc>
          <w:tcPr>
            <w:tcW w:w="993" w:type="dxa"/>
            <w:shd w:val="clear" w:color="auto" w:fill="FFFFFF"/>
          </w:tcPr>
          <w:p w14:paraId="10E1F90B" w14:textId="164FBE31"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79" w:type="dxa"/>
            <w:vAlign w:val="center"/>
          </w:tcPr>
          <w:p w14:paraId="481BDC5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приемливи за централната банка</w:t>
            </w:r>
          </w:p>
          <w:p w14:paraId="6FE091B3"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Справедливата стойност на получените обезпечения или емитираните собствени дългови ценни книжа (различни от собствени покрити облигации или секюритизации, които могат да бъдат обременени с тежести), които са приемливи за операции с централните банки, до които докладващата институция има достъп. </w:t>
            </w:r>
          </w:p>
          <w:p w14:paraId="154284A7" w14:textId="77777777" w:rsidR="00941FAE" w:rsidRPr="00373F1C" w:rsidRDefault="00941FAE" w:rsidP="005150E8">
            <w:pPr>
              <w:spacing w:before="0"/>
              <w:rPr>
                <w:rStyle w:val="InstructionsTabelleberschrift"/>
                <w:rFonts w:ascii="Times New Roman" w:hAnsi="Times New Roman"/>
                <w:sz w:val="24"/>
              </w:rPr>
            </w:pPr>
            <w:r w:rsidRPr="00373F1C">
              <w:rPr>
                <w:rFonts w:ascii="Times New Roman" w:hAnsi="Times New Roman"/>
                <w:sz w:val="24"/>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58BD4D02" w14:textId="77777777" w:rsidTr="005150E8">
        <w:tc>
          <w:tcPr>
            <w:tcW w:w="993" w:type="dxa"/>
            <w:shd w:val="clear" w:color="auto" w:fill="FFFFFF"/>
          </w:tcPr>
          <w:p w14:paraId="5CFBF17D" w14:textId="0C40262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0065</w:t>
            </w:r>
          </w:p>
        </w:tc>
        <w:tc>
          <w:tcPr>
            <w:tcW w:w="8079" w:type="dxa"/>
            <w:vAlign w:val="center"/>
          </w:tcPr>
          <w:p w14:paraId="486C247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ИВКЛА и ВКЛА</w:t>
            </w:r>
          </w:p>
          <w:p w14:paraId="77C0FF0A" w14:textId="52D5D1E0" w:rsidR="00941FAE" w:rsidRPr="00373F1C" w:rsidRDefault="00941FAE" w:rsidP="005150E8">
            <w:pPr>
              <w:spacing w:before="0"/>
              <w:rPr>
                <w:rStyle w:val="TeksttreciTimesNewRoman105ptOdstpy0pt"/>
                <w:rFonts w:eastAsia="Calibri"/>
                <w:sz w:val="24"/>
              </w:rPr>
            </w:pPr>
            <w:r w:rsidRPr="00373F1C">
              <w:rPr>
                <w:rStyle w:val="TeksttreciTimesNewRoman105ptOdstpy0pt"/>
                <w:sz w:val="24"/>
              </w:rPr>
              <w:lastRenderedPageBreak/>
              <w:t xml:space="preserve">Справедливата стойност на свободните от тежести и допустими да бъдат приети за ИВКЛА и ВКЛА получени обезпечения или емитирани собствени дългови ценни книжа, държани/задържани от институцията (различни от собствени покрити облигации или секюритизации, които могат да бъдат обременени с тежести), изброени в членове 10 — 13 от Делегиран регламент (ЕС) 2015/61, които удовлетворяват общите и оперативните изисквания, посочени в членове 7 и 8 от същия делегиран регламент, както и специфичните за класа експозиции изисквания по членове 10 — 16 и членове 35 — 37 от същия делегиран регламент. </w:t>
            </w:r>
          </w:p>
          <w:p w14:paraId="420519D8" w14:textId="77777777" w:rsidR="00941FAE" w:rsidRPr="00373F1C" w:rsidRDefault="00941FAE" w:rsidP="005150E8">
            <w:pPr>
              <w:spacing w:before="0"/>
              <w:rPr>
                <w:rStyle w:val="InstructionsTabelleberschrift"/>
                <w:rFonts w:ascii="Times New Roman" w:hAnsi="Times New Roman"/>
                <w:sz w:val="24"/>
              </w:rPr>
            </w:pPr>
            <w:r w:rsidRPr="00373F1C">
              <w:rPr>
                <w:rStyle w:val="TeksttreciTimesNewRoman105ptOdstpy0pt"/>
                <w:sz w:val="24"/>
              </w:rPr>
              <w:t>Справедливата стойност на ИВКЛА и ВКЛА е справедливата стойност преди прилагането на процентните намаления по членове 10 — 16 от Делегиран регламент (ЕС) 2015/61.</w:t>
            </w:r>
          </w:p>
        </w:tc>
      </w:tr>
      <w:tr w:rsidR="00941FAE" w:rsidRPr="00373F1C" w14:paraId="70C1E967" w14:textId="77777777" w:rsidTr="005150E8">
        <w:tc>
          <w:tcPr>
            <w:tcW w:w="993" w:type="dxa"/>
            <w:shd w:val="clear" w:color="auto" w:fill="FFFFFF"/>
          </w:tcPr>
          <w:p w14:paraId="714021E3" w14:textId="208207B8" w:rsidR="00941FAE" w:rsidRPr="00373F1C" w:rsidRDefault="00CD5BB1"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0070</w:t>
            </w:r>
          </w:p>
        </w:tc>
        <w:tc>
          <w:tcPr>
            <w:tcW w:w="8079" w:type="dxa"/>
            <w:vAlign w:val="center"/>
          </w:tcPr>
          <w:p w14:paraId="4460EB5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Номинална стойност на получените обезпечения или емитираните собствени дългови ценни книжа, които не могат да бъдат обременени с тежести</w:t>
            </w:r>
          </w:p>
          <w:p w14:paraId="55313568" w14:textId="3473D259" w:rsidR="00941FAE" w:rsidRPr="00373F1C" w:rsidRDefault="00941FAE" w:rsidP="005150E8">
            <w:pPr>
              <w:pStyle w:val="Default"/>
              <w:spacing w:after="120"/>
              <w:jc w:val="both"/>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Номиналната стойност на получените обезпечения, държани от докладващата институция, които са свободни от тежести и не могат да бъдат обременени с тежести. </w:t>
            </w:r>
          </w:p>
          <w:p w14:paraId="5BDAB796" w14:textId="77777777"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Тук се включва номиналната стойност на задържаните от докладващата институция емитирани собствени дългови ценни книжа, различни от собствени покрити облигации или секюритизации, които са свободни от тежести и също не могат да бъдат обременени с тежести.</w:t>
            </w:r>
          </w:p>
        </w:tc>
      </w:tr>
    </w:tbl>
    <w:p w14:paraId="5A24148B" w14:textId="77777777" w:rsidR="00941FAE" w:rsidRPr="00373F1C" w:rsidRDefault="00941FAE" w:rsidP="00941FAE">
      <w:pPr>
        <w:pStyle w:val="Instructionsberschrift2"/>
        <w:numPr>
          <w:ilvl w:val="1"/>
          <w:numId w:val="3"/>
        </w:numPr>
        <w:spacing w:after="120"/>
        <w:rPr>
          <w:rFonts w:ascii="Times New Roman" w:hAnsi="Times New Roman"/>
          <w:sz w:val="24"/>
          <w:u w:val="none"/>
        </w:rPr>
      </w:pPr>
      <w:bookmarkStart w:id="43" w:name="_Toc188459511"/>
      <w:r w:rsidRPr="00373F1C">
        <w:rPr>
          <w:rFonts w:ascii="Times New Roman" w:hAnsi="Times New Roman"/>
          <w:sz w:val="24"/>
          <w:u w:val="none"/>
        </w:rPr>
        <w:t>Образец: AE-NPL. Емитирани собствени покрити облигации и секюритизации, все още непредоставени като залог</w:t>
      </w:r>
      <w:bookmarkEnd w:id="43"/>
    </w:p>
    <w:p w14:paraId="353509B7"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44" w:name="_Toc188459512"/>
      <w:r w:rsidRPr="00373F1C">
        <w:rPr>
          <w:rFonts w:ascii="Times New Roman" w:hAnsi="Times New Roman"/>
          <w:sz w:val="24"/>
          <w:u w:val="none"/>
        </w:rPr>
        <w:t>Общи бележки</w:t>
      </w:r>
      <w:bookmarkEnd w:id="44"/>
    </w:p>
    <w:p w14:paraId="4EC27690" w14:textId="77777777" w:rsidR="00941FAE" w:rsidRPr="00373F1C" w:rsidRDefault="00941FAE" w:rsidP="00941FAE">
      <w:pPr>
        <w:pStyle w:val="InstructionsText2"/>
        <w:shd w:val="clear" w:color="auto" w:fill="FFFFFF"/>
        <w:spacing w:after="120"/>
        <w:rPr>
          <w:sz w:val="24"/>
        </w:rPr>
      </w:pPr>
      <w:r w:rsidRPr="00373F1C">
        <w:rPr>
          <w:sz w:val="24"/>
        </w:rPr>
        <w:t>За да се избегне двойното отчитане, спрямо емитираните собствени покрити облигации и секюритизации, задържани от докладващата институция, се прилага следното правило:</w:t>
      </w:r>
    </w:p>
    <w:p w14:paraId="154B5E49" w14:textId="77777777" w:rsidR="00941FAE" w:rsidRPr="00373F1C" w:rsidRDefault="00941FAE" w:rsidP="00941FAE">
      <w:pPr>
        <w:pStyle w:val="InstructionsText2"/>
        <w:numPr>
          <w:ilvl w:val="0"/>
          <w:numId w:val="5"/>
        </w:numPr>
        <w:shd w:val="clear" w:color="auto" w:fill="FFFFFF"/>
        <w:spacing w:after="120"/>
        <w:rPr>
          <w:sz w:val="24"/>
        </w:rPr>
      </w:pPr>
      <w:r w:rsidRPr="00373F1C">
        <w:rPr>
          <w:sz w:val="24"/>
        </w:rPr>
        <w:t>Ако тези секюритизации са заложени, стойността на пула от обезпечения/базови активи, с които те са обезпечени, се докладва в образец AE-ASS като активи, обременени с тежести. При залог на собствени покрити облигации и секюритизации източникът на финансиране не е първоначалното им емитиране, а новата трансакция, при която ценните книжа биват заложени (финансиране от централната банка или друг вид обезпечено финансиране);</w:t>
      </w:r>
    </w:p>
    <w:p w14:paraId="076CE68C" w14:textId="77777777" w:rsidR="00941FAE" w:rsidRPr="00373F1C" w:rsidRDefault="00941FAE" w:rsidP="00941FAE">
      <w:pPr>
        <w:pStyle w:val="InstructionsText2"/>
        <w:numPr>
          <w:ilvl w:val="0"/>
          <w:numId w:val="5"/>
        </w:numPr>
        <w:shd w:val="clear" w:color="auto" w:fill="FFFFFF"/>
        <w:spacing w:after="120"/>
        <w:rPr>
          <w:sz w:val="24"/>
        </w:rPr>
      </w:pPr>
      <w:r w:rsidRPr="00373F1C">
        <w:rPr>
          <w:sz w:val="24"/>
        </w:rPr>
        <w:t xml:space="preserve">Ако тези секюритизации все още не са предоставени като залог, стойността на пула от обезпечения/базови активи, с които те са обезпечени, се докладва в образец AE-ASS като активи, свободни от тежести. </w:t>
      </w:r>
    </w:p>
    <w:p w14:paraId="77D53C08"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188459513"/>
      <w:r w:rsidRPr="00373F1C">
        <w:rPr>
          <w:rFonts w:ascii="Times New Roman" w:hAnsi="Times New Roman"/>
          <w:sz w:val="24"/>
          <w:u w:val="none"/>
        </w:rPr>
        <w:t>Указания относно определени редове</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7A311835" w14:textId="77777777" w:rsidTr="005150E8">
        <w:tc>
          <w:tcPr>
            <w:tcW w:w="993" w:type="dxa"/>
            <w:shd w:val="clear" w:color="auto" w:fill="D9D9D9"/>
          </w:tcPr>
          <w:p w14:paraId="4A6D016E"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Редове</w:t>
            </w:r>
          </w:p>
        </w:tc>
        <w:tc>
          <w:tcPr>
            <w:tcW w:w="8079" w:type="dxa"/>
            <w:shd w:val="clear" w:color="auto" w:fill="D9D9D9"/>
          </w:tcPr>
          <w:p w14:paraId="52DCC2FC"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3FE0E679" w14:textId="77777777" w:rsidTr="005150E8">
        <w:tc>
          <w:tcPr>
            <w:tcW w:w="993" w:type="dxa"/>
            <w:shd w:val="clear" w:color="auto" w:fill="D9D9D9"/>
          </w:tcPr>
          <w:p w14:paraId="487AA137" w14:textId="14059E63"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shd w:val="clear" w:color="auto" w:fill="D9D9D9"/>
            <w:vAlign w:val="center"/>
          </w:tcPr>
          <w:p w14:paraId="23878D7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Емитирани собствени покрити облигации и секюритизации, все още непредоставени като залог</w:t>
            </w:r>
          </w:p>
          <w:p w14:paraId="224B5AA3" w14:textId="4AE85AFA"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Емитираните собствени покрити облигации и секюритизации, задържани от докладващата институция и свободни от тежести.</w:t>
            </w:r>
          </w:p>
        </w:tc>
      </w:tr>
      <w:tr w:rsidR="00941FAE" w:rsidRPr="00373F1C" w14:paraId="5823A19E" w14:textId="77777777" w:rsidTr="005150E8">
        <w:tc>
          <w:tcPr>
            <w:tcW w:w="993" w:type="dxa"/>
            <w:shd w:val="clear" w:color="auto" w:fill="FFFFFF"/>
          </w:tcPr>
          <w:p w14:paraId="31F67FD5" w14:textId="3699F01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0020</w:t>
            </w:r>
          </w:p>
        </w:tc>
        <w:tc>
          <w:tcPr>
            <w:tcW w:w="8079" w:type="dxa"/>
            <w:vAlign w:val="center"/>
          </w:tcPr>
          <w:p w14:paraId="5892D9F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Задържани емитирани покрити облигации</w:t>
            </w:r>
          </w:p>
          <w:p w14:paraId="14C15697" w14:textId="3A0E053F"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Емитираните собствени покрити облигации, задържани от докладващата институция и свободни от тежести.</w:t>
            </w:r>
          </w:p>
        </w:tc>
      </w:tr>
      <w:tr w:rsidR="00941FAE" w:rsidRPr="00373F1C" w14:paraId="1A8A985F" w14:textId="77777777" w:rsidTr="005150E8">
        <w:tc>
          <w:tcPr>
            <w:tcW w:w="993" w:type="dxa"/>
            <w:shd w:val="clear" w:color="auto" w:fill="FFFFFF"/>
          </w:tcPr>
          <w:p w14:paraId="69FBFE2B" w14:textId="4A9D728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0352945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Задържани емитирани секюритизации</w:t>
            </w:r>
          </w:p>
          <w:p w14:paraId="121068A1" w14:textId="72B5E8C6"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Емитираните собствени секюритизации, задържани от докладващата институция и свободни от тежести.</w:t>
            </w:r>
          </w:p>
        </w:tc>
      </w:tr>
      <w:tr w:rsidR="00941FAE" w:rsidRPr="00373F1C" w14:paraId="52CF7772" w14:textId="77777777" w:rsidTr="005150E8">
        <w:tc>
          <w:tcPr>
            <w:tcW w:w="993" w:type="dxa"/>
            <w:shd w:val="clear" w:color="auto" w:fill="FFFFFF"/>
          </w:tcPr>
          <w:p w14:paraId="5204419D" w14:textId="1540B29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0855FA5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Първостепенни траншове</w:t>
            </w:r>
          </w:p>
          <w:p w14:paraId="65723220" w14:textId="77777777" w:rsidR="00941FAE" w:rsidRPr="00373F1C" w:rsidRDefault="00941FAE" w:rsidP="005150E8">
            <w:pPr>
              <w:spacing w:before="0"/>
              <w:rPr>
                <w:rStyle w:val="InstructionsTabelleberschrift"/>
                <w:rFonts w:ascii="Times New Roman" w:hAnsi="Times New Roman"/>
                <w:b w:val="0"/>
                <w:bCs w:val="0"/>
                <w:sz w:val="24"/>
                <w:u w:val="none"/>
              </w:rPr>
            </w:pPr>
            <w:r w:rsidRPr="00373F1C">
              <w:rPr>
                <w:rStyle w:val="InstructionsTabelleberschrift"/>
                <w:rFonts w:ascii="Times New Roman" w:hAnsi="Times New Roman"/>
                <w:b w:val="0"/>
                <w:sz w:val="24"/>
                <w:u w:val="none"/>
              </w:rPr>
              <w:t xml:space="preserve">Първостепенните траншове на емитираните собствени секюритизации, задържани от докладващата институция и свободни от тежести. </w:t>
            </w:r>
          </w:p>
          <w:p w14:paraId="68F9D0E3" w14:textId="4E32737E"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Вж. член 4, параграф 1, точка 67 от Регламент (ЕС) № 575/2013.</w:t>
            </w:r>
          </w:p>
        </w:tc>
      </w:tr>
      <w:tr w:rsidR="00941FAE" w:rsidRPr="00373F1C" w14:paraId="126CA7B2" w14:textId="77777777" w:rsidTr="005150E8">
        <w:tc>
          <w:tcPr>
            <w:tcW w:w="993" w:type="dxa"/>
            <w:shd w:val="clear" w:color="auto" w:fill="FFFFFF"/>
          </w:tcPr>
          <w:p w14:paraId="7C26283A" w14:textId="6E1102A1"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w:t>
            </w:r>
          </w:p>
        </w:tc>
        <w:tc>
          <w:tcPr>
            <w:tcW w:w="8079" w:type="dxa"/>
            <w:vAlign w:val="center"/>
          </w:tcPr>
          <w:p w14:paraId="5EE234C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Междинни траншове</w:t>
            </w:r>
          </w:p>
          <w:p w14:paraId="270F8BF0"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Междинните траншове на емитираните собствени секюритизации, задържани от докладващата институция и свободни от тежести. </w:t>
            </w:r>
          </w:p>
          <w:p w14:paraId="1A784145" w14:textId="0AE7C2B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Всички траншове, които не са първостепенни (т.е. траншове, които последни поемат загубата) или траншове за първа загуба, се смятат за междинни. Вж. член 4, параграф 1, точка 67 от Регламент (ЕС) № 575/2013.</w:t>
            </w:r>
          </w:p>
        </w:tc>
      </w:tr>
      <w:tr w:rsidR="00941FAE" w:rsidRPr="00373F1C" w14:paraId="618A1464" w14:textId="77777777" w:rsidTr="005150E8">
        <w:tc>
          <w:tcPr>
            <w:tcW w:w="993" w:type="dxa"/>
            <w:shd w:val="clear" w:color="auto" w:fill="FFFFFF"/>
          </w:tcPr>
          <w:p w14:paraId="6D6A10E8" w14:textId="1D9ED346"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79" w:type="dxa"/>
            <w:vAlign w:val="center"/>
          </w:tcPr>
          <w:p w14:paraId="19178BCB"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Първа загуба</w:t>
            </w:r>
          </w:p>
          <w:p w14:paraId="375AB9CC" w14:textId="4919A05E" w:rsidR="00941FAE" w:rsidRPr="00373F1C" w:rsidRDefault="00941FAE" w:rsidP="005150E8">
            <w:pPr>
              <w:spacing w:before="0"/>
              <w:rPr>
                <w:rStyle w:val="InstructionsTabelleberschrift"/>
                <w:rFonts w:ascii="Times New Roman" w:hAnsi="Times New Roman"/>
                <w:b w:val="0"/>
                <w:bCs w:val="0"/>
                <w:sz w:val="24"/>
                <w:u w:val="none"/>
              </w:rPr>
            </w:pPr>
            <w:r w:rsidRPr="00373F1C">
              <w:rPr>
                <w:rStyle w:val="InstructionsTabelleberschrift"/>
                <w:rFonts w:ascii="Times New Roman" w:hAnsi="Times New Roman"/>
                <w:b w:val="0"/>
                <w:sz w:val="24"/>
                <w:u w:val="none"/>
              </w:rPr>
              <w:t>Траншовете за първа загуба на емитираните собствени секюритизации, задържани от докладващата институция и свободни от тежести.</w:t>
            </w:r>
          </w:p>
          <w:p w14:paraId="2E9692CA" w14:textId="73C27F56"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член 4, параграф 1, точка 67 от Регламент (ЕС) № 575/2013.</w:t>
            </w:r>
          </w:p>
        </w:tc>
      </w:tr>
    </w:tbl>
    <w:p w14:paraId="093D2556"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188459514"/>
      <w:r w:rsidRPr="00373F1C">
        <w:rPr>
          <w:rFonts w:ascii="Times New Roman" w:hAnsi="Times New Roman"/>
          <w:sz w:val="24"/>
          <w:u w:val="none"/>
        </w:rPr>
        <w:t>Указания относно определени колони</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41AC04A7" w14:textId="77777777" w:rsidTr="005150E8">
        <w:tc>
          <w:tcPr>
            <w:tcW w:w="993" w:type="dxa"/>
            <w:shd w:val="clear" w:color="auto" w:fill="D9D9D9"/>
          </w:tcPr>
          <w:p w14:paraId="09CE0207" w14:textId="77777777" w:rsidR="00941FAE" w:rsidRPr="00373F1C" w:rsidRDefault="00941FAE" w:rsidP="005150E8">
            <w:pPr>
              <w:pStyle w:val="InstructionsText"/>
              <w:spacing w:after="120"/>
              <w:rPr>
                <w:rStyle w:val="InstructionsTabelleText"/>
                <w:rFonts w:ascii="Times New Roman" w:hAnsi="Times New Roman"/>
                <w:sz w:val="24"/>
                <w:u w:val="single"/>
              </w:rPr>
            </w:pPr>
            <w:r w:rsidRPr="00373F1C">
              <w:rPr>
                <w:rStyle w:val="InstructionsTabelleText"/>
                <w:rFonts w:ascii="Times New Roman" w:hAnsi="Times New Roman"/>
                <w:sz w:val="24"/>
              </w:rPr>
              <w:t>Колони</w:t>
            </w:r>
          </w:p>
        </w:tc>
        <w:tc>
          <w:tcPr>
            <w:tcW w:w="8079" w:type="dxa"/>
            <w:shd w:val="clear" w:color="auto" w:fill="D9D9D9"/>
          </w:tcPr>
          <w:p w14:paraId="3F307958"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1FA91D59" w14:textId="77777777" w:rsidTr="005150E8">
        <w:tc>
          <w:tcPr>
            <w:tcW w:w="993" w:type="dxa"/>
            <w:shd w:val="clear" w:color="auto" w:fill="FFFFFF"/>
          </w:tcPr>
          <w:p w14:paraId="7F3B52C8" w14:textId="711BF6C6"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vAlign w:val="center"/>
          </w:tcPr>
          <w:p w14:paraId="21E3B3E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Балансова стойност на базовия пул от активи</w:t>
            </w:r>
          </w:p>
          <w:p w14:paraId="37785D89" w14:textId="2543DE4D"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Балансовата стойност на пула от обезпечения/базови активи, с които са обезпечени собствените покрити облигации и секюритизации, задържани и все още непредоставени като залог.</w:t>
            </w:r>
          </w:p>
        </w:tc>
      </w:tr>
      <w:tr w:rsidR="00941FAE" w:rsidRPr="00373F1C" w14:paraId="35DFF3BF" w14:textId="77777777" w:rsidTr="005150E8">
        <w:tc>
          <w:tcPr>
            <w:tcW w:w="993" w:type="dxa"/>
            <w:shd w:val="clear" w:color="auto" w:fill="FFFFFF"/>
          </w:tcPr>
          <w:p w14:paraId="35D7AB3C" w14:textId="58D6FBAB"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2DD0F6B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Справедлива стойност на емитираните собствени дългови ценни книжа, които могат да бъдат обременени с тежести</w:t>
            </w:r>
          </w:p>
          <w:p w14:paraId="44957CC2" w14:textId="3B874FEB"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задържаните собствени покрити облигации и собствени секюритизации, които са свободни от тежести, но могат да бъдат обременени с тежести.</w:t>
            </w:r>
          </w:p>
        </w:tc>
      </w:tr>
      <w:tr w:rsidR="00941FAE" w:rsidRPr="00373F1C" w14:paraId="0CB6EF98" w14:textId="77777777" w:rsidTr="005150E8">
        <w:tc>
          <w:tcPr>
            <w:tcW w:w="993" w:type="dxa"/>
            <w:shd w:val="clear" w:color="auto" w:fill="FFFFFF"/>
          </w:tcPr>
          <w:p w14:paraId="6B96B4FC" w14:textId="4A81C522"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0FAA162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приемливи за централната банка</w:t>
            </w:r>
          </w:p>
          <w:p w14:paraId="0B2040D1"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задържаните собствени покрити облигации и собствени секюритизации, които удовлетворяват всяко едно от следните условия:</w:t>
            </w:r>
          </w:p>
          <w:p w14:paraId="6F634E51" w14:textId="035C21B3" w:rsidR="00941FAE" w:rsidRPr="00373F1C" w:rsidRDefault="00385C4C" w:rsidP="00857276">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а) те са свободни от тежести;</w:t>
            </w:r>
          </w:p>
          <w:p w14:paraId="4FC062B3" w14:textId="537150B2" w:rsidR="00941FAE" w:rsidRPr="00373F1C" w:rsidRDefault="00385C4C" w:rsidP="00857276">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б) те могат да бъдат обременени с тежести;</w:t>
            </w:r>
          </w:p>
          <w:p w14:paraId="22974ED0" w14:textId="1D352980" w:rsidR="00941FAE" w:rsidRPr="00373F1C" w:rsidRDefault="00385C4C" w:rsidP="00857276">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в) с тях докладващата институция може да извършва операции с централните банки, до които има достъп.</w:t>
            </w:r>
          </w:p>
          <w:p w14:paraId="21B7369D" w14:textId="77777777" w:rsidR="00941FAE" w:rsidRPr="00373F1C" w:rsidRDefault="00941FAE" w:rsidP="005150E8">
            <w:pPr>
              <w:spacing w:before="0"/>
              <w:rPr>
                <w:rStyle w:val="InstructionsTabelleberschrift"/>
                <w:rFonts w:ascii="Times New Roman" w:hAnsi="Times New Roman"/>
                <w:b w:val="0"/>
                <w:sz w:val="24"/>
                <w:u w:val="none"/>
              </w:rPr>
            </w:pPr>
            <w:r w:rsidRPr="00373F1C">
              <w:rPr>
                <w:rFonts w:ascii="Times New Roman" w:hAnsi="Times New Roman"/>
                <w:sz w:val="24"/>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70B5198A" w14:textId="77777777" w:rsidTr="005150E8">
        <w:tc>
          <w:tcPr>
            <w:tcW w:w="993" w:type="dxa"/>
            <w:shd w:val="clear" w:color="auto" w:fill="FFFFFF"/>
          </w:tcPr>
          <w:p w14:paraId="6112436D" w14:textId="6F74866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0035</w:t>
            </w:r>
          </w:p>
        </w:tc>
        <w:tc>
          <w:tcPr>
            <w:tcW w:w="8079" w:type="dxa"/>
            <w:vAlign w:val="center"/>
          </w:tcPr>
          <w:p w14:paraId="14B1A90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условно допустими за ИВЛКК и ВЛКК</w:t>
            </w:r>
          </w:p>
          <w:p w14:paraId="7EAF4C9B" w14:textId="2B7814CB"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Справедливата стойност на обремененото с тежести получено обезпечение, в т.ч. по сделки за взимане в заем на ценни книжа, или на емитираните собствени дългови ценни книжа, държани/задържани от институцията, които условно могат да бъдат приети за ИВКЛА и ВКЛА.</w:t>
            </w:r>
          </w:p>
          <w:p w14:paraId="261AE44D" w14:textId="6FE169D2" w:rsidR="00941FAE" w:rsidRPr="00373F1C" w:rsidRDefault="00941FAE" w:rsidP="00492EB0">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 целите на настоящия регламент условно приемливите обременени с тежести ИВКЛА и условно приемливите обременени с тежести ВКЛА са позициите на държаните/задържаните от институцията получени обезпечения или емитирани собствени дългови ценни книжа, изброени в членове 10 — 13 от Делегиран регламент (ЕС) 2015/61, които, ако не са били активи, обременени с тежести, в съответствие с настоящото приложение XVII, са щели да удовлетворят общите и оперативните изисквания, посочени в членове 7 и 8 от същия делегиран регламент. Условно приемливите обременени с тежести ИВКЛА и обременени с тежести ВКЛА трябва да удовлетворяват и специфичните за класа експозиции изисквания по членове 10 — 16 и членове 35 — 37 от Делегиран регламент (ЕС) 2015/61. Справедливата стойност на условно приемливите обременени с тежести ИВКЛА и условно приемливите обременени с тежести ВКЛА е справедливата стойност преди прилагането на процентните намаления по членове 10 — 16 от Делегиран регламент (ЕС) 2015/61.</w:t>
            </w:r>
          </w:p>
        </w:tc>
      </w:tr>
      <w:tr w:rsidR="00941FAE" w:rsidRPr="00373F1C" w14:paraId="56776216" w14:textId="77777777" w:rsidTr="005150E8">
        <w:tc>
          <w:tcPr>
            <w:tcW w:w="993" w:type="dxa"/>
            <w:shd w:val="clear" w:color="auto" w:fill="FFFFFF"/>
          </w:tcPr>
          <w:p w14:paraId="6EA1AC7B" w14:textId="05296C27"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4B62D38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Номинална стойност на емитираните собствени дългови ценни книжа, които не могат да бъдат обременени с тежести</w:t>
            </w:r>
          </w:p>
          <w:p w14:paraId="29590090" w14:textId="013D1A3D"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Номиналната стойност на задържаните собствени покрити облигации и собствени секюритизации, които са свободни от тежести и не могат да бъдат обременени с тежести.</w:t>
            </w:r>
          </w:p>
        </w:tc>
      </w:tr>
    </w:tbl>
    <w:p w14:paraId="3CFAD4A9" w14:textId="77777777" w:rsidR="00941FAE" w:rsidRPr="00373F1C" w:rsidRDefault="00941FAE" w:rsidP="00941FAE">
      <w:pPr>
        <w:pStyle w:val="Instructionsberschrift2"/>
        <w:numPr>
          <w:ilvl w:val="1"/>
          <w:numId w:val="3"/>
        </w:numPr>
        <w:spacing w:after="120"/>
        <w:rPr>
          <w:rFonts w:ascii="Times New Roman" w:hAnsi="Times New Roman"/>
          <w:sz w:val="24"/>
          <w:u w:val="none"/>
        </w:rPr>
      </w:pPr>
      <w:bookmarkStart w:id="53" w:name="_Toc188459515"/>
      <w:r w:rsidRPr="00373F1C">
        <w:rPr>
          <w:rFonts w:ascii="Times New Roman" w:hAnsi="Times New Roman"/>
          <w:sz w:val="24"/>
          <w:u w:val="none"/>
        </w:rPr>
        <w:t>Образец: AE-SOU. Източници на тежести</w:t>
      </w:r>
      <w:bookmarkEnd w:id="53"/>
    </w:p>
    <w:p w14:paraId="7DBD3C18"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54" w:name="_Toc188459516"/>
      <w:bookmarkStart w:id="55" w:name="_Toc348096573"/>
      <w:bookmarkStart w:id="56" w:name="_Toc348097334"/>
      <w:bookmarkStart w:id="57" w:name="_Toc348101355"/>
      <w:r w:rsidRPr="00373F1C">
        <w:rPr>
          <w:rFonts w:ascii="Times New Roman" w:hAnsi="Times New Roman"/>
          <w:sz w:val="24"/>
          <w:u w:val="none"/>
        </w:rPr>
        <w:t>Общи бележки</w:t>
      </w:r>
      <w:bookmarkEnd w:id="54"/>
    </w:p>
    <w:p w14:paraId="5FB769B7" w14:textId="77777777" w:rsidR="00941FAE" w:rsidRPr="00373F1C" w:rsidRDefault="00941FAE" w:rsidP="00941FAE">
      <w:pPr>
        <w:pStyle w:val="InstructionsText2"/>
        <w:shd w:val="clear" w:color="auto" w:fill="FFFFFF"/>
        <w:spacing w:after="120"/>
        <w:rPr>
          <w:sz w:val="24"/>
        </w:rPr>
      </w:pPr>
      <w:r w:rsidRPr="00373F1C">
        <w:rPr>
          <w:sz w:val="24"/>
        </w:rPr>
        <w:t>В този образец се предоставя информация за значимостта за докладващата институция на различните източници на тежести, в т.ч. на онези, по които няма свързано финансиране — ангажименти за кредитиране или получени финансови гаранции и предоставяне на ценни книжа в заем срещу непарично обезпечение.</w:t>
      </w:r>
    </w:p>
    <w:p w14:paraId="1A5F7B35" w14:textId="7406514A" w:rsidR="00941FAE" w:rsidRPr="00373F1C" w:rsidRDefault="00941FAE" w:rsidP="00941FAE">
      <w:pPr>
        <w:pStyle w:val="InstructionsText2"/>
        <w:shd w:val="clear" w:color="auto" w:fill="FFFFFF"/>
        <w:spacing w:after="120"/>
        <w:rPr>
          <w:sz w:val="24"/>
        </w:rPr>
      </w:pPr>
      <w:r w:rsidRPr="00373F1C">
        <w:rPr>
          <w:sz w:val="24"/>
        </w:rPr>
        <w:lastRenderedPageBreak/>
        <w:t xml:space="preserve">В образци AE-ASS и AE-COL, за общите получени активи и обезпечения се съблюдава следното правило за утвърждаване: {AE-SOU; r0170; c0030} = {AE-ASS; r0010; c0010} + {AE-COL; r0130; c0010} + {AE-COL; r0240; c0010}. </w:t>
      </w:r>
    </w:p>
    <w:p w14:paraId="5C065F0B"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58" w:name="_Toc188459517"/>
      <w:r w:rsidRPr="00373F1C">
        <w:rPr>
          <w:rFonts w:ascii="Times New Roman" w:hAnsi="Times New Roman"/>
          <w:sz w:val="24"/>
          <w:u w:val="none"/>
        </w:rPr>
        <w:t>Указания относно определени редове</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4CDB44DF" w14:textId="77777777" w:rsidTr="005150E8">
        <w:tc>
          <w:tcPr>
            <w:tcW w:w="993" w:type="dxa"/>
            <w:shd w:val="clear" w:color="auto" w:fill="D9D9D9"/>
          </w:tcPr>
          <w:p w14:paraId="7B790B13"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Редове</w:t>
            </w:r>
          </w:p>
        </w:tc>
        <w:tc>
          <w:tcPr>
            <w:tcW w:w="8079" w:type="dxa"/>
            <w:shd w:val="clear" w:color="auto" w:fill="D9D9D9"/>
          </w:tcPr>
          <w:p w14:paraId="6DAACF30"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74571056" w14:textId="77777777" w:rsidTr="005150E8">
        <w:tc>
          <w:tcPr>
            <w:tcW w:w="993" w:type="dxa"/>
            <w:shd w:val="clear" w:color="auto" w:fill="D9D9D9"/>
          </w:tcPr>
          <w:p w14:paraId="12EDF02A" w14:textId="31697AA5"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shd w:val="clear" w:color="auto" w:fill="D9D9D9"/>
            <w:vAlign w:val="center"/>
          </w:tcPr>
          <w:p w14:paraId="4D2323DE"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Балансова стойност на подбрани финансови пасиви</w:t>
            </w:r>
          </w:p>
          <w:p w14:paraId="5823E6B8" w14:textId="35A58943" w:rsidR="00941FAE" w:rsidRPr="00373F1C" w:rsidRDefault="00941FAE" w:rsidP="005052F7">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подбрани обезпечени финансови пасиви на докладващата институция, доколкото тези пасиви водят до тежести върху нейни активи.</w:t>
            </w:r>
          </w:p>
        </w:tc>
      </w:tr>
      <w:tr w:rsidR="00941FAE" w:rsidRPr="00373F1C" w14:paraId="196CEC1A" w14:textId="77777777" w:rsidTr="005150E8">
        <w:tc>
          <w:tcPr>
            <w:tcW w:w="993" w:type="dxa"/>
            <w:shd w:val="clear" w:color="auto" w:fill="FFFFFF"/>
          </w:tcPr>
          <w:p w14:paraId="4B1A97DF" w14:textId="3692E20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56411DC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Деривати</w:t>
            </w:r>
          </w:p>
          <w:p w14:paraId="1B1F437E" w14:textId="2A8F9F71" w:rsidR="00941FAE" w:rsidRPr="00373F1C" w:rsidRDefault="00941FAE" w:rsidP="005052F7">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т.е. с отрицателна справедлива стойност, доколкото тези деривати водят до тежести върху нейни активи.</w:t>
            </w:r>
          </w:p>
        </w:tc>
      </w:tr>
      <w:tr w:rsidR="00941FAE" w:rsidRPr="00373F1C" w14:paraId="500D5736" w14:textId="77777777" w:rsidTr="005150E8">
        <w:tc>
          <w:tcPr>
            <w:tcW w:w="993" w:type="dxa"/>
            <w:shd w:val="clear" w:color="auto" w:fill="FFFFFF"/>
          </w:tcPr>
          <w:p w14:paraId="02AA652F" w14:textId="3BF641CC"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5DF8775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 xml:space="preserve">в т.ч.: извънборсови </w:t>
            </w:r>
          </w:p>
          <w:p w14:paraId="20073873" w14:textId="62E46C31"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търгувани на извънборсов пазар, доколкото тези деривати водят до тежести върху нейни активи.</w:t>
            </w:r>
          </w:p>
        </w:tc>
      </w:tr>
      <w:tr w:rsidR="00941FAE" w:rsidRPr="00373F1C" w14:paraId="7749D35B" w14:textId="77777777" w:rsidTr="005150E8">
        <w:tc>
          <w:tcPr>
            <w:tcW w:w="993" w:type="dxa"/>
            <w:shd w:val="clear" w:color="auto" w:fill="FFFFFF"/>
          </w:tcPr>
          <w:p w14:paraId="2AD79EBE" w14:textId="7146F05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2CF1969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Депозити</w:t>
            </w:r>
          </w:p>
          <w:p w14:paraId="4B2C230F" w14:textId="70179234"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обезпечените депозити на докладващата институция, доколкото тези депозити водят до тежести върху нейни активи.</w:t>
            </w:r>
          </w:p>
        </w:tc>
      </w:tr>
      <w:tr w:rsidR="00941FAE" w:rsidRPr="00373F1C" w14:paraId="79A13688" w14:textId="77777777" w:rsidTr="005150E8">
        <w:tc>
          <w:tcPr>
            <w:tcW w:w="993" w:type="dxa"/>
            <w:shd w:val="clear" w:color="auto" w:fill="FFFFFF"/>
          </w:tcPr>
          <w:p w14:paraId="663E5340" w14:textId="49804E5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w:t>
            </w:r>
          </w:p>
        </w:tc>
        <w:tc>
          <w:tcPr>
            <w:tcW w:w="8079" w:type="dxa"/>
            <w:vAlign w:val="center"/>
          </w:tcPr>
          <w:p w14:paraId="000CAE9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Споразумения за обратно изкупуване</w:t>
            </w:r>
          </w:p>
          <w:p w14:paraId="0191D53C" w14:textId="5350BF23" w:rsidR="00941FAE" w:rsidRPr="00373F1C" w:rsidRDefault="00941FAE" w:rsidP="005150E8">
            <w:pPr>
              <w:pStyle w:val="Default"/>
              <w:spacing w:after="120"/>
              <w:jc w:val="both"/>
              <w:rPr>
                <w:rStyle w:val="InstructionsTabelleberschrift"/>
                <w:rFonts w:ascii="Times New Roman" w:hAnsi="Times New Roman"/>
                <w:b w:val="0"/>
                <w:sz w:val="24"/>
                <w:u w:val="none"/>
              </w:rPr>
            </w:pPr>
            <w:r w:rsidRPr="00373F1C">
              <w:t>Брутната балансова стойност (т.е. без позволено от счетоводната рамка нетиране) на споразуменията за обратно изкупуване на докладващата институция, доколкото те водят до тежести върху нейни активи.</w:t>
            </w:r>
          </w:p>
          <w:p w14:paraId="43D84618" w14:textId="77777777" w:rsidR="00584E94" w:rsidRPr="00373F1C" w:rsidRDefault="00941FAE" w:rsidP="005150E8">
            <w:pPr>
              <w:autoSpaceDE w:val="0"/>
              <w:autoSpaceDN w:val="0"/>
              <w:adjustRightInd w:val="0"/>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„Споразумения за обратно изкупуване“ („репо споразумения“) са сделките, при които докладващата институция получава пари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Следните варианти на операции от тип „репо-сделка“ се докладват като „споразумения за обратно изкупуване“: </w:t>
            </w:r>
          </w:p>
          <w:p w14:paraId="0D05CE4B" w14:textId="5BC1916E" w:rsidR="00584E94" w:rsidRPr="00373F1C" w:rsidRDefault="00492EB0" w:rsidP="005150E8">
            <w:pPr>
              <w:autoSpaceDE w:val="0"/>
              <w:autoSpaceDN w:val="0"/>
              <w:adjustRightInd w:val="0"/>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 сумите, получени срещу ценни книжа, прехвърлени временно на трето лице под формата на заети ценни книжа срещу парично обезпечение; и</w:t>
            </w:r>
          </w:p>
          <w:p w14:paraId="52AE0922" w14:textId="2BF5227F" w:rsidR="00941FAE" w:rsidRPr="00373F1C" w:rsidRDefault="00492EB0" w:rsidP="005150E8">
            <w:pPr>
              <w:autoSpaceDE w:val="0"/>
              <w:autoSpaceDN w:val="0"/>
              <w:adjustRightInd w:val="0"/>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 сумите, получени срещу ценни книжа, прехвърлени временно на трето лице под формата на споразумение за продажба/обратно изкупуване.</w:t>
            </w:r>
          </w:p>
        </w:tc>
      </w:tr>
      <w:tr w:rsidR="00941FAE" w:rsidRPr="00373F1C" w14:paraId="3B9F1F0A" w14:textId="77777777" w:rsidTr="005150E8">
        <w:tc>
          <w:tcPr>
            <w:tcW w:w="993" w:type="dxa"/>
            <w:shd w:val="clear" w:color="auto" w:fill="FFFFFF"/>
          </w:tcPr>
          <w:p w14:paraId="38B5F21F" w14:textId="5A4B4EA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79" w:type="dxa"/>
            <w:vAlign w:val="center"/>
          </w:tcPr>
          <w:p w14:paraId="37166CB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централни банки</w:t>
            </w:r>
          </w:p>
          <w:p w14:paraId="7254D5E8" w14:textId="76392D70"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споразуменията за обратно изкупуване, сключени между докладващата институция и централни банки, доколкото тези сделки водят до тежести върху активи.</w:t>
            </w:r>
          </w:p>
        </w:tc>
      </w:tr>
      <w:tr w:rsidR="00941FAE" w:rsidRPr="00373F1C" w14:paraId="2C1AC37A" w14:textId="77777777" w:rsidTr="005150E8">
        <w:tc>
          <w:tcPr>
            <w:tcW w:w="993" w:type="dxa"/>
            <w:shd w:val="clear" w:color="auto" w:fill="FFFFFF"/>
          </w:tcPr>
          <w:p w14:paraId="6276A2EA" w14:textId="16163D95"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0070</w:t>
            </w:r>
          </w:p>
        </w:tc>
        <w:tc>
          <w:tcPr>
            <w:tcW w:w="8079" w:type="dxa"/>
            <w:vAlign w:val="center"/>
          </w:tcPr>
          <w:p w14:paraId="7C54D48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Обезпечени депозити, различни от споразумения за обратно изкупуване</w:t>
            </w:r>
          </w:p>
          <w:p w14:paraId="5D694F79" w14:textId="0A911096" w:rsidR="00941FAE" w:rsidRPr="00373F1C" w:rsidRDefault="00941FAE" w:rsidP="005150E8">
            <w:pPr>
              <w:pStyle w:val="Default"/>
              <w:spacing w:after="120"/>
              <w:jc w:val="both"/>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Балансовата стойност на обезпечените депозити на докладващата институция, различни от споразумения за обратно изкупуване, доколкото тези депозити водят до тежести върху нейни активи.</w:t>
            </w:r>
          </w:p>
        </w:tc>
      </w:tr>
      <w:tr w:rsidR="00941FAE" w:rsidRPr="00373F1C" w14:paraId="63594916" w14:textId="77777777" w:rsidTr="005150E8">
        <w:tc>
          <w:tcPr>
            <w:tcW w:w="993" w:type="dxa"/>
            <w:shd w:val="clear" w:color="auto" w:fill="FFFFFF"/>
          </w:tcPr>
          <w:p w14:paraId="19C9F617" w14:textId="6E4544D5"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0080</w:t>
            </w:r>
          </w:p>
        </w:tc>
        <w:tc>
          <w:tcPr>
            <w:tcW w:w="8079" w:type="dxa"/>
            <w:vAlign w:val="center"/>
          </w:tcPr>
          <w:p w14:paraId="73F290D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централни банки</w:t>
            </w:r>
          </w:p>
          <w:p w14:paraId="3BAC7D8C" w14:textId="7A35F75F"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обезпечените депозити на докладващата институция, различни от споразумения за обратно изкупуване, при централни банки, доколкото тези депозити водят до тежести върху нейни активи.</w:t>
            </w:r>
          </w:p>
        </w:tc>
      </w:tr>
      <w:tr w:rsidR="00941FAE" w:rsidRPr="00373F1C" w14:paraId="2DF1AB64" w14:textId="77777777" w:rsidTr="005150E8">
        <w:tc>
          <w:tcPr>
            <w:tcW w:w="993" w:type="dxa"/>
            <w:shd w:val="clear" w:color="auto" w:fill="FFFFFF"/>
          </w:tcPr>
          <w:p w14:paraId="7355BA0A" w14:textId="726E990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0090</w:t>
            </w:r>
          </w:p>
        </w:tc>
        <w:tc>
          <w:tcPr>
            <w:tcW w:w="8079" w:type="dxa"/>
            <w:vAlign w:val="center"/>
          </w:tcPr>
          <w:p w14:paraId="3ACF04C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Емитирани дългови ценни книжа</w:t>
            </w:r>
          </w:p>
          <w:p w14:paraId="32F7E6FE" w14:textId="035FF026" w:rsidR="00941FAE" w:rsidRPr="00373F1C" w:rsidRDefault="00941FAE" w:rsidP="005150E8">
            <w:pPr>
              <w:pStyle w:val="Default"/>
              <w:spacing w:after="120"/>
              <w:jc w:val="both"/>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Балансовата стойност на емитираните дългови ценни книжа на докладващата институция, доколкото те водят до тежести върху нейни активи.</w:t>
            </w:r>
          </w:p>
          <w:p w14:paraId="6B6572CA" w14:textId="4098FAE8" w:rsidR="00941FAE" w:rsidRPr="00373F1C" w:rsidRDefault="00941FAE" w:rsidP="00857276">
            <w:pPr>
              <w:pStyle w:val="Default"/>
              <w:spacing w:after="120"/>
              <w:jc w:val="both"/>
              <w:rPr>
                <w:rStyle w:val="InstructionsTabelleberschrift"/>
                <w:rFonts w:ascii="Times New Roman" w:hAnsi="Times New Roman"/>
                <w:b w:val="0"/>
                <w:color w:val="auto"/>
                <w:sz w:val="24"/>
              </w:rPr>
            </w:pPr>
            <w:r w:rsidRPr="00373F1C">
              <w:rPr>
                <w:rStyle w:val="InstructionsTabelleberschrift"/>
                <w:rFonts w:ascii="Times New Roman" w:hAnsi="Times New Roman"/>
                <w:b w:val="0"/>
                <w:sz w:val="24"/>
                <w:u w:val="none"/>
              </w:rPr>
              <w:t>По отношение на задържаната част от всяка емисия се прилага специалното третиране, предвидено в част А, точка 15, подточка vi), така че в тази категория попада само делът на дълговите ценни книжа, които не са предлагани на субектите от групата.</w:t>
            </w:r>
          </w:p>
        </w:tc>
      </w:tr>
      <w:tr w:rsidR="00941FAE" w:rsidRPr="00373F1C" w14:paraId="3E2735B3" w14:textId="77777777" w:rsidTr="005150E8">
        <w:tc>
          <w:tcPr>
            <w:tcW w:w="993" w:type="dxa"/>
            <w:shd w:val="clear" w:color="auto" w:fill="FFFFFF"/>
          </w:tcPr>
          <w:p w14:paraId="2B48E67C" w14:textId="17F2D40E"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0100</w:t>
            </w:r>
          </w:p>
        </w:tc>
        <w:tc>
          <w:tcPr>
            <w:tcW w:w="8079" w:type="dxa"/>
            <w:vAlign w:val="center"/>
          </w:tcPr>
          <w:p w14:paraId="26BEDDA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покрити облигации</w:t>
            </w:r>
          </w:p>
          <w:p w14:paraId="0349B812" w14:textId="38D71F58"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покритите облигации, активите по които са инициирани от докладващата институция, доколкото тези емитирани ценни книжа водят до тежести върху нейни активи.</w:t>
            </w:r>
          </w:p>
        </w:tc>
      </w:tr>
      <w:tr w:rsidR="00941FAE" w:rsidRPr="00373F1C" w14:paraId="75D9B67D" w14:textId="77777777" w:rsidTr="005150E8">
        <w:tc>
          <w:tcPr>
            <w:tcW w:w="993" w:type="dxa"/>
            <w:shd w:val="clear" w:color="auto" w:fill="FFFFFF"/>
          </w:tcPr>
          <w:p w14:paraId="0143DF7D" w14:textId="59BDDD73"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0110</w:t>
            </w:r>
          </w:p>
        </w:tc>
        <w:tc>
          <w:tcPr>
            <w:tcW w:w="8079" w:type="dxa"/>
            <w:vAlign w:val="center"/>
          </w:tcPr>
          <w:p w14:paraId="23E15F28"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емитирани секюритизации</w:t>
            </w:r>
          </w:p>
          <w:p w14:paraId="298531F1" w14:textId="2FDA397A" w:rsidR="00941FAE" w:rsidRPr="00373F1C" w:rsidRDefault="00941FAE" w:rsidP="00492EB0">
            <w:pPr>
              <w:pStyle w:val="Default"/>
              <w:spacing w:after="120"/>
              <w:jc w:val="both"/>
              <w:rPr>
                <w:rStyle w:val="InstructionsTabelleberschrift"/>
                <w:rFonts w:ascii="Times New Roman" w:hAnsi="Times New Roman"/>
                <w:color w:val="auto"/>
                <w:sz w:val="24"/>
              </w:rPr>
            </w:pPr>
            <w:r w:rsidRPr="00373F1C">
              <w:rPr>
                <w:rStyle w:val="InstructionsTabelleberschrift"/>
                <w:rFonts w:ascii="Times New Roman" w:hAnsi="Times New Roman"/>
                <w:b w:val="0"/>
                <w:sz w:val="24"/>
                <w:u w:val="none"/>
              </w:rPr>
              <w:t>Балансовата стойност на емитираните от докладващата институция секюритизации, доколкото те водят до тежести върху нейни активи.</w:t>
            </w:r>
          </w:p>
        </w:tc>
      </w:tr>
      <w:tr w:rsidR="00941FAE" w:rsidRPr="00373F1C" w14:paraId="6B7F7039" w14:textId="77777777" w:rsidTr="005150E8">
        <w:tc>
          <w:tcPr>
            <w:tcW w:w="993" w:type="dxa"/>
            <w:shd w:val="clear" w:color="auto" w:fill="D9D9D9"/>
          </w:tcPr>
          <w:p w14:paraId="3C3AC9FE" w14:textId="3FC8B14A"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0120</w:t>
            </w:r>
          </w:p>
        </w:tc>
        <w:tc>
          <w:tcPr>
            <w:tcW w:w="8079" w:type="dxa"/>
            <w:shd w:val="clear" w:color="auto" w:fill="D9D9D9"/>
            <w:vAlign w:val="center"/>
          </w:tcPr>
          <w:p w14:paraId="3663D8C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Други източници на тежести</w:t>
            </w:r>
          </w:p>
          <w:p w14:paraId="2F8063BF" w14:textId="61DBD43C" w:rsidR="00941FAE" w:rsidRPr="00373F1C" w:rsidRDefault="00941FAE" w:rsidP="00492EB0">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Стойността на обезпечените сделки на докладващата институция, различни от финансови пасиви, доколкото тези сделки водят до тежести върху нейни активи.</w:t>
            </w:r>
          </w:p>
        </w:tc>
      </w:tr>
      <w:tr w:rsidR="00941FAE" w:rsidRPr="00373F1C" w14:paraId="1A5317D5" w14:textId="77777777" w:rsidTr="005150E8">
        <w:tc>
          <w:tcPr>
            <w:tcW w:w="993" w:type="dxa"/>
            <w:shd w:val="clear" w:color="auto" w:fill="FFFFFF"/>
          </w:tcPr>
          <w:p w14:paraId="130132BF" w14:textId="114637BB"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0130</w:t>
            </w:r>
          </w:p>
        </w:tc>
        <w:tc>
          <w:tcPr>
            <w:tcW w:w="8079" w:type="dxa"/>
            <w:vAlign w:val="center"/>
          </w:tcPr>
          <w:p w14:paraId="30047C9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Номинална стойност на получените ангажименти за кредитиране</w:t>
            </w:r>
          </w:p>
          <w:p w14:paraId="372B7C7A" w14:textId="4969F69C"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Номиналната стойност на получените от докладващата институция ангажименти за кредитиране, доколкото те водят до тежести върху нейни активи.</w:t>
            </w:r>
          </w:p>
        </w:tc>
      </w:tr>
      <w:tr w:rsidR="00941FAE" w:rsidRPr="00373F1C" w14:paraId="1034D4AD" w14:textId="77777777" w:rsidTr="005150E8">
        <w:tc>
          <w:tcPr>
            <w:tcW w:w="993" w:type="dxa"/>
            <w:shd w:val="clear" w:color="auto" w:fill="FFFFFF"/>
          </w:tcPr>
          <w:p w14:paraId="00C6131C" w14:textId="4DD4BE39"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0140</w:t>
            </w:r>
          </w:p>
        </w:tc>
        <w:tc>
          <w:tcPr>
            <w:tcW w:w="8079" w:type="dxa"/>
            <w:vAlign w:val="center"/>
          </w:tcPr>
          <w:p w14:paraId="49D7CCA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Номинална стойност на получените финансови гаранции</w:t>
            </w:r>
          </w:p>
          <w:p w14:paraId="76D2CDFA" w14:textId="01269F55" w:rsidR="00941FAE" w:rsidRPr="00373F1C" w:rsidRDefault="00941FAE" w:rsidP="00492EB0">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Номиналната стойност на получените от докладващата институция финансови гаранции, доколкото те водят до тежести върху нейни активи.</w:t>
            </w:r>
          </w:p>
        </w:tc>
      </w:tr>
      <w:tr w:rsidR="00941FAE" w:rsidRPr="00373F1C" w14:paraId="4F243C51" w14:textId="77777777" w:rsidTr="005150E8">
        <w:tc>
          <w:tcPr>
            <w:tcW w:w="993" w:type="dxa"/>
            <w:shd w:val="clear" w:color="auto" w:fill="FFFFFF"/>
          </w:tcPr>
          <w:p w14:paraId="55CFB734" w14:textId="759280D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0150</w:t>
            </w:r>
          </w:p>
        </w:tc>
        <w:tc>
          <w:tcPr>
            <w:tcW w:w="8079" w:type="dxa"/>
            <w:vAlign w:val="center"/>
          </w:tcPr>
          <w:p w14:paraId="1CB4353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Справедлива стойност на ценните книжа, получени в заем срещу непарично обезпечение</w:t>
            </w:r>
          </w:p>
          <w:p w14:paraId="486B157D" w14:textId="41BB3F7E" w:rsidR="00941FAE" w:rsidRPr="00373F1C" w:rsidRDefault="00941FAE" w:rsidP="00492EB0">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Справедливата стойност на ценните книжа, взети в заем от докладващата институция без парично обезпечение, доколкото тези сделки водят до тежести върху нейни активи.</w:t>
            </w:r>
          </w:p>
        </w:tc>
      </w:tr>
      <w:tr w:rsidR="00941FAE" w:rsidRPr="00373F1C" w14:paraId="4F9C7DD6" w14:textId="77777777" w:rsidTr="005150E8">
        <w:tc>
          <w:tcPr>
            <w:tcW w:w="993" w:type="dxa"/>
            <w:shd w:val="clear" w:color="auto" w:fill="FFFFFF"/>
          </w:tcPr>
          <w:p w14:paraId="3C2ADC72" w14:textId="1066E7FF"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0160</w:t>
            </w:r>
          </w:p>
        </w:tc>
        <w:tc>
          <w:tcPr>
            <w:tcW w:w="8079" w:type="dxa"/>
            <w:vAlign w:val="center"/>
          </w:tcPr>
          <w:p w14:paraId="5357E64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Друго</w:t>
            </w:r>
          </w:p>
          <w:p w14:paraId="6E29AB46" w14:textId="0EF7E171" w:rsidR="00941FAE" w:rsidRPr="00373F1C" w:rsidRDefault="00941FAE" w:rsidP="00492EB0">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lastRenderedPageBreak/>
              <w:t>Стойността на обезпечените сделки на докладващата институция, различни от финансови пасиви и които не са обхванати от посочените в редове 0130—0150 позиции, доколкото тези сделки водят до тежести върху нейни активи.</w:t>
            </w:r>
          </w:p>
        </w:tc>
      </w:tr>
      <w:tr w:rsidR="00941FAE" w:rsidRPr="00373F1C" w14:paraId="133B9860" w14:textId="77777777" w:rsidTr="005150E8">
        <w:tc>
          <w:tcPr>
            <w:tcW w:w="993" w:type="dxa"/>
            <w:shd w:val="clear" w:color="auto" w:fill="D9D9D9"/>
          </w:tcPr>
          <w:p w14:paraId="419459AD" w14:textId="56DED436" w:rsidR="00941FAE" w:rsidRPr="00373F1C" w:rsidRDefault="00B606C7"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0170</w:t>
            </w:r>
          </w:p>
        </w:tc>
        <w:tc>
          <w:tcPr>
            <w:tcW w:w="8079" w:type="dxa"/>
            <w:shd w:val="clear" w:color="auto" w:fill="D9D9D9"/>
            <w:vAlign w:val="center"/>
          </w:tcPr>
          <w:p w14:paraId="7341210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ОБЩО ИЗТОЧНИЦИ НА ТЕЖЕСТИ</w:t>
            </w:r>
          </w:p>
          <w:p w14:paraId="249C176E" w14:textId="56906C0A"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Стойността на всички обезпечени трансакции на докладващата институция, доколкото те водят до тежести върху нейни активи.</w:t>
            </w:r>
          </w:p>
        </w:tc>
      </w:tr>
    </w:tbl>
    <w:p w14:paraId="7051644D"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188459518"/>
      <w:r w:rsidRPr="00373F1C">
        <w:rPr>
          <w:rFonts w:ascii="Times New Roman" w:hAnsi="Times New Roman"/>
          <w:sz w:val="24"/>
          <w:u w:val="none"/>
        </w:rPr>
        <w:t>Указания относно определени колони</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1F82BEB7" w14:textId="77777777" w:rsidTr="005150E8">
        <w:tc>
          <w:tcPr>
            <w:tcW w:w="993" w:type="dxa"/>
            <w:shd w:val="clear" w:color="auto" w:fill="D9D9D9"/>
          </w:tcPr>
          <w:p w14:paraId="7D81DE79"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8079" w:type="dxa"/>
            <w:shd w:val="clear" w:color="auto" w:fill="D9D9D9"/>
          </w:tcPr>
          <w:p w14:paraId="7A40B593"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57918BF2" w14:textId="77777777" w:rsidTr="005150E8">
        <w:tc>
          <w:tcPr>
            <w:tcW w:w="993" w:type="dxa"/>
            <w:shd w:val="clear" w:color="auto" w:fill="FFFFFF"/>
          </w:tcPr>
          <w:p w14:paraId="75DB4520" w14:textId="3889519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vAlign w:val="center"/>
          </w:tcPr>
          <w:p w14:paraId="77F7C3E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Съчетаващи пасиви, условни пасиви или предоставени в заем ценни книжа</w:t>
            </w:r>
          </w:p>
          <w:p w14:paraId="77224DE6" w14:textId="7D8D9A1D"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сделки водят до тежести върху активи на докладващата институция.</w:t>
            </w:r>
          </w:p>
          <w:p w14:paraId="7A13758D"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Финансовите пасиви се докладват по балансова стойност; условните пасиви се докладват по номинална стойност; ценните книжа, предоставени в заем срещу непарично обезпечение, се докладват по справедлива стойност.</w:t>
            </w:r>
          </w:p>
        </w:tc>
      </w:tr>
      <w:tr w:rsidR="00941FAE" w:rsidRPr="00373F1C" w14:paraId="2457CF5B" w14:textId="77777777" w:rsidTr="005150E8">
        <w:tc>
          <w:tcPr>
            <w:tcW w:w="993" w:type="dxa"/>
            <w:shd w:val="clear" w:color="auto" w:fill="FFFFFF"/>
          </w:tcPr>
          <w:p w14:paraId="05B2A825" w14:textId="070AE7E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31E9562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от други субекти в групата</w:t>
            </w:r>
          </w:p>
          <w:p w14:paraId="5F99FCC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контрагент по тях е друг субект, попадащ в обхвата на консолидацията за целите на пруденциалния надзор, и тези сделки водят до тежести върху активи на докладващата институция.</w:t>
            </w:r>
          </w:p>
          <w:p w14:paraId="3183B231" w14:textId="1A6C3DD6"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Във връзка с правилата, които се прилагат за видовете стойности, вж. указанията за колона 0010.</w:t>
            </w:r>
          </w:p>
        </w:tc>
      </w:tr>
      <w:tr w:rsidR="00941FAE" w:rsidRPr="00373F1C" w14:paraId="13F3DF2E" w14:textId="77777777" w:rsidTr="005150E8">
        <w:tc>
          <w:tcPr>
            <w:tcW w:w="993" w:type="dxa"/>
            <w:shd w:val="clear" w:color="auto" w:fill="FFFFFF"/>
          </w:tcPr>
          <w:p w14:paraId="57BA8975" w14:textId="486EE2DB"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2A383E93"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Активи, получени обезпечения и емитирани собствени ценни книжа, различни от покрити облигации и секюритизации, обременени с тежести</w:t>
            </w:r>
          </w:p>
          <w:p w14:paraId="4AC5448D" w14:textId="3A606D28"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Стойността на активите, получените обезпечения и емитираните собствени ценни книжа, различни от покрити облигации и секюритизации, които са обременени с тежести в резултат на различните видове сделки, посочени в редовете.</w:t>
            </w:r>
          </w:p>
          <w:p w14:paraId="0CE3A31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 да се осигури съответствие с критериите в образци AE-ASS и AE-COL, активите на докладващата институция, отразени в счетоводния баланс, се докладват по балансова стойност, а получените повторно употребени обезпечения и обременените с тежести емитирани собствени ценни книжа, различни от покрити облигации и секюритизации — по справедлива стойност.</w:t>
            </w:r>
          </w:p>
        </w:tc>
      </w:tr>
      <w:tr w:rsidR="00941FAE" w:rsidRPr="00373F1C" w14:paraId="4DAAF5DC" w14:textId="77777777" w:rsidTr="005150E8">
        <w:tc>
          <w:tcPr>
            <w:tcW w:w="993" w:type="dxa"/>
            <w:shd w:val="clear" w:color="auto" w:fill="FFFFFF"/>
          </w:tcPr>
          <w:p w14:paraId="0DC5A1EF" w14:textId="6101BAE8"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71E20678"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получени и повторно употребени обезпечения</w:t>
            </w:r>
          </w:p>
          <w:p w14:paraId="071F0FBA" w14:textId="5D6497A0"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lastRenderedPageBreak/>
              <w:t>Справедливата стойност на получените и повторно употребени/обременени с тежести обезпечения в резултат на различните видове сделки, посочени в редовете.</w:t>
            </w:r>
          </w:p>
        </w:tc>
      </w:tr>
      <w:tr w:rsidR="00941FAE" w:rsidRPr="00373F1C" w14:paraId="282D5ACB" w14:textId="77777777" w:rsidTr="005150E8">
        <w:tc>
          <w:tcPr>
            <w:tcW w:w="993" w:type="dxa"/>
            <w:shd w:val="clear" w:color="auto" w:fill="FFFFFF"/>
          </w:tcPr>
          <w:p w14:paraId="32A6E7F7"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обременени с тежести собствени дългови ценни книжа</w:t>
            </w:r>
          </w:p>
          <w:p w14:paraId="3ABE0E0A" w14:textId="5C5DD25F"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Справедливата стойност на емитираните собствени ценни книжа, различни от покрити облигации и секюритизации, които са обременени с тежести в резултат на различните видове сделки, посочени в редовете.</w:t>
            </w:r>
          </w:p>
        </w:tc>
      </w:tr>
    </w:tbl>
    <w:p w14:paraId="6F00EA52" w14:textId="77777777" w:rsidR="00941FAE" w:rsidRPr="00373F1C" w:rsidRDefault="00941FAE" w:rsidP="00941FAE">
      <w:pPr>
        <w:pStyle w:val="Instructionsberschrift2"/>
        <w:numPr>
          <w:ilvl w:val="0"/>
          <w:numId w:val="3"/>
        </w:numPr>
        <w:spacing w:after="120"/>
        <w:rPr>
          <w:rFonts w:ascii="Times New Roman" w:hAnsi="Times New Roman"/>
          <w:b/>
          <w:sz w:val="24"/>
          <w:u w:val="none"/>
        </w:rPr>
      </w:pPr>
      <w:bookmarkStart w:id="63" w:name="_Toc188459519"/>
      <w:r w:rsidRPr="00373F1C">
        <w:rPr>
          <w:rFonts w:ascii="Times New Roman" w:hAnsi="Times New Roman"/>
          <w:b/>
          <w:sz w:val="24"/>
          <w:u w:val="none"/>
        </w:rPr>
        <w:t>Част Б: Данни за падежите</w:t>
      </w:r>
      <w:bookmarkEnd w:id="63"/>
    </w:p>
    <w:p w14:paraId="112A3E0F"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188459520"/>
      <w:r w:rsidRPr="00373F1C">
        <w:rPr>
          <w:rFonts w:ascii="Times New Roman" w:hAnsi="Times New Roman"/>
          <w:sz w:val="24"/>
          <w:u w:val="none"/>
        </w:rPr>
        <w:t>Общи бележки</w:t>
      </w:r>
      <w:bookmarkEnd w:id="64"/>
    </w:p>
    <w:p w14:paraId="1C9B7914" w14:textId="77777777" w:rsidR="00941FAE" w:rsidRPr="00373F1C" w:rsidRDefault="00941FAE" w:rsidP="00941FAE">
      <w:pPr>
        <w:pStyle w:val="InstructionsText2"/>
        <w:shd w:val="clear" w:color="auto" w:fill="FFFFFF"/>
        <w:spacing w:after="120"/>
        <w:rPr>
          <w:sz w:val="24"/>
        </w:rPr>
      </w:pPr>
      <w:r w:rsidRPr="00373F1C">
        <w:rPr>
          <w:sz w:val="24"/>
        </w:rPr>
        <w:t>Във включения в част Б образец се извършва общ преглед на стойността на обременените с тежести активи и получените повторно употребени обезпечения, които попадат в определените интервали на остатъчния срок до падежа на съчетаващите пасиви.</w:t>
      </w:r>
    </w:p>
    <w:p w14:paraId="1380AD84" w14:textId="77777777" w:rsidR="00941FAE" w:rsidRPr="00373F1C" w:rsidRDefault="00941FAE" w:rsidP="00941FAE">
      <w:pPr>
        <w:pStyle w:val="Instructionsberschrift2"/>
        <w:numPr>
          <w:ilvl w:val="1"/>
          <w:numId w:val="3"/>
        </w:numPr>
        <w:spacing w:before="0" w:after="120"/>
        <w:rPr>
          <w:rFonts w:ascii="Times New Roman" w:hAnsi="Times New Roman"/>
          <w:sz w:val="24"/>
          <w:u w:val="none"/>
        </w:rPr>
      </w:pPr>
      <w:bookmarkStart w:id="65" w:name="_Toc188459521"/>
      <w:r w:rsidRPr="00373F1C">
        <w:rPr>
          <w:rFonts w:ascii="Times New Roman" w:hAnsi="Times New Roman"/>
          <w:sz w:val="24"/>
          <w:u w:val="none"/>
        </w:rPr>
        <w:t>Образец: AE-MAT. Данни за падежите</w:t>
      </w:r>
      <w:bookmarkEnd w:id="65"/>
    </w:p>
    <w:p w14:paraId="4A8D4BBD"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188459522"/>
      <w:r w:rsidRPr="00373F1C">
        <w:rPr>
          <w:rFonts w:ascii="Times New Roman" w:hAnsi="Times New Roman"/>
          <w:sz w:val="24"/>
          <w:u w:val="none"/>
        </w:rPr>
        <w:t>Указания относно определени редове</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74FB7A3A" w14:textId="77777777" w:rsidTr="005150E8">
        <w:tc>
          <w:tcPr>
            <w:tcW w:w="993" w:type="dxa"/>
            <w:shd w:val="clear" w:color="auto" w:fill="D9D9D9"/>
          </w:tcPr>
          <w:p w14:paraId="299F60A3"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Редове</w:t>
            </w:r>
          </w:p>
        </w:tc>
        <w:tc>
          <w:tcPr>
            <w:tcW w:w="8079" w:type="dxa"/>
            <w:shd w:val="clear" w:color="auto" w:fill="D9D9D9"/>
          </w:tcPr>
          <w:p w14:paraId="624B11EC"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66D21B84" w14:textId="77777777" w:rsidTr="005150E8">
        <w:tc>
          <w:tcPr>
            <w:tcW w:w="993" w:type="dxa"/>
            <w:shd w:val="clear" w:color="auto" w:fill="FFFFFF"/>
          </w:tcPr>
          <w:p w14:paraId="6E8CE7B2" w14:textId="458CEF4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vAlign w:val="center"/>
          </w:tcPr>
          <w:p w14:paraId="2EA195C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Обременени с тежести активи</w:t>
            </w:r>
          </w:p>
          <w:p w14:paraId="07FB7505" w14:textId="3DF83076"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За целите на настоящия образец обременените с тежести активи включват следните елементи:</w:t>
            </w:r>
          </w:p>
          <w:p w14:paraId="54C4FB1C" w14:textId="715A6AEC" w:rsidR="00941FAE" w:rsidRPr="00373F1C"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активите на докладващата институция (вж. указанията за ред 0010 на образец AE-ASS), които се докладват по балансова стойност;</w:t>
            </w:r>
          </w:p>
          <w:p w14:paraId="23E24727" w14:textId="77777777" w:rsidR="00941FAE" w:rsidRPr="00373F1C"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емитираните собствени дългови ценни книжа, различни от собствени покрити облигации и секюритизации (вж. указанията за ред 240 на образец AE-COL), които се докладват по справедлива стойност.</w:t>
            </w:r>
          </w:p>
          <w:p w14:paraId="3AD05ED0" w14:textId="3C5E4C9C"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Тези стойности се разпределят сред съвкупностите на остатъчните срокове до падежа, посочени в колоните, според остатъчния срок до падежа на източника на тежестта (съчетаващи пасиви, условни пасиви или сделки за предоставяне в заем на ценни книжа).</w:t>
            </w:r>
          </w:p>
        </w:tc>
      </w:tr>
      <w:tr w:rsidR="00941FAE" w:rsidRPr="00373F1C" w14:paraId="18205F33" w14:textId="77777777" w:rsidTr="005150E8">
        <w:tc>
          <w:tcPr>
            <w:tcW w:w="993" w:type="dxa"/>
            <w:shd w:val="clear" w:color="auto" w:fill="FFFFFF"/>
          </w:tcPr>
          <w:p w14:paraId="25767B82" w14:textId="4AC3EA3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4D6CFAE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Получени и повторно употребени обезпечения (компонент на получаване)</w:t>
            </w:r>
          </w:p>
          <w:p w14:paraId="68E321A0" w14:textId="16612DC0"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Вж. указанията за ред 130 на образец AE-COL и за колона 0040 на образец AE-SOU.</w:t>
            </w:r>
          </w:p>
          <w:p w14:paraId="6C8DD48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Институциите докладват стойностите по справедлива стойност и ги разпределят сред съвкупностите на остатъчните срокове до падежа, посочени в колоните, според остатъчния срок до падежа на трансакцията, която е довела до получаването на обезпечението, което се използва повторно (фаза на получаване).</w:t>
            </w:r>
          </w:p>
        </w:tc>
      </w:tr>
      <w:tr w:rsidR="00941FAE" w:rsidRPr="00373F1C" w14:paraId="04EDD686" w14:textId="77777777" w:rsidTr="005150E8">
        <w:tc>
          <w:tcPr>
            <w:tcW w:w="993" w:type="dxa"/>
            <w:shd w:val="clear" w:color="auto" w:fill="FFFFFF"/>
          </w:tcPr>
          <w:p w14:paraId="2CF0D4B6" w14:textId="58FCB95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2E1D11E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Получени и повторно употребени обезпечения (компонент на повторна употреба)</w:t>
            </w:r>
          </w:p>
          <w:p w14:paraId="2C447ED8" w14:textId="486D0ED4"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Вж. указанията за ред 130 на образец AE-COL и за колона 0040 на образец AE-SOU.</w:t>
            </w:r>
          </w:p>
          <w:p w14:paraId="5AC2F99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lastRenderedPageBreak/>
              <w:t>Институциите докладват стойностите по справедлива стойност и ги разпределят сред съвкупностите на остатъчните срокове до падежа, посочени в колоните, според остатъчния срок до падежа на източника на тежестта (фаза на повторна употреба): съчетаващи пасиви, условни пасиви или сделки за предоставяне в заем на ценни книжа.</w:t>
            </w:r>
          </w:p>
        </w:tc>
      </w:tr>
    </w:tbl>
    <w:p w14:paraId="334B7CCA"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188459523"/>
      <w:r w:rsidRPr="00373F1C">
        <w:rPr>
          <w:rFonts w:ascii="Times New Roman" w:hAnsi="Times New Roman"/>
          <w:sz w:val="24"/>
          <w:u w:val="none"/>
        </w:rPr>
        <w:lastRenderedPageBreak/>
        <w:t>Указания относно определени колони</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2E2AF109" w14:textId="77777777" w:rsidTr="005150E8">
        <w:tc>
          <w:tcPr>
            <w:tcW w:w="993" w:type="dxa"/>
            <w:shd w:val="clear" w:color="auto" w:fill="D9D9D9"/>
          </w:tcPr>
          <w:p w14:paraId="71FF2E5E"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8079" w:type="dxa"/>
            <w:shd w:val="clear" w:color="auto" w:fill="D9D9D9"/>
          </w:tcPr>
          <w:p w14:paraId="65A2B5F2"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32E1174D" w14:textId="77777777" w:rsidTr="005150E8">
        <w:tc>
          <w:tcPr>
            <w:tcW w:w="993" w:type="dxa"/>
            <w:shd w:val="clear" w:color="auto" w:fill="FFFFFF"/>
          </w:tcPr>
          <w:p w14:paraId="406DC43B" w14:textId="0684B70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shd w:val="clear" w:color="auto" w:fill="FFFFFF"/>
            <w:vAlign w:val="center"/>
          </w:tcPr>
          <w:p w14:paraId="4E0DDCB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Отворен падеж</w:t>
            </w:r>
          </w:p>
          <w:p w14:paraId="04D9CED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При поискване, няма определен падеж</w:t>
            </w:r>
          </w:p>
        </w:tc>
      </w:tr>
      <w:tr w:rsidR="00941FAE" w:rsidRPr="00373F1C" w14:paraId="2B97C8DC" w14:textId="77777777" w:rsidTr="005150E8">
        <w:tc>
          <w:tcPr>
            <w:tcW w:w="993" w:type="dxa"/>
            <w:shd w:val="clear" w:color="auto" w:fill="FFFFFF"/>
          </w:tcPr>
          <w:p w14:paraId="0047AEDB" w14:textId="2C6DEC0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590BBEC8"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Овърнайт</w:t>
            </w:r>
          </w:p>
          <w:p w14:paraId="32A2D37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в рамките на 1 ден</w:t>
            </w:r>
          </w:p>
        </w:tc>
      </w:tr>
      <w:tr w:rsidR="00941FAE" w:rsidRPr="00373F1C" w14:paraId="404E8A91" w14:textId="77777777" w:rsidTr="005150E8">
        <w:tc>
          <w:tcPr>
            <w:tcW w:w="993" w:type="dxa"/>
            <w:shd w:val="clear" w:color="auto" w:fill="FFFFFF"/>
          </w:tcPr>
          <w:p w14:paraId="79017C15" w14:textId="100548CD"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49021B81"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1 ден &lt;= 1 седмица</w:t>
            </w:r>
          </w:p>
          <w:p w14:paraId="70E5F0A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1 ден и по-рано или до 1 седмица</w:t>
            </w:r>
          </w:p>
        </w:tc>
      </w:tr>
      <w:tr w:rsidR="00941FAE" w:rsidRPr="00373F1C" w14:paraId="376E8AED" w14:textId="77777777" w:rsidTr="005150E8">
        <w:tc>
          <w:tcPr>
            <w:tcW w:w="993" w:type="dxa"/>
            <w:shd w:val="clear" w:color="auto" w:fill="FFFFFF"/>
          </w:tcPr>
          <w:p w14:paraId="2026AA3B" w14:textId="35C69C0B"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065D4CD7"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1 седмица &lt;= 2 седмици</w:t>
            </w:r>
          </w:p>
          <w:p w14:paraId="4459787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1 седмица и по-рано или до 2 седмици</w:t>
            </w:r>
          </w:p>
        </w:tc>
      </w:tr>
      <w:tr w:rsidR="00941FAE" w:rsidRPr="00373F1C" w14:paraId="3F651AD8" w14:textId="77777777" w:rsidTr="005150E8">
        <w:tc>
          <w:tcPr>
            <w:tcW w:w="993" w:type="dxa"/>
            <w:shd w:val="clear" w:color="auto" w:fill="FFFFFF"/>
          </w:tcPr>
          <w:p w14:paraId="26D473F3" w14:textId="1F5D14F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w:t>
            </w:r>
          </w:p>
        </w:tc>
        <w:tc>
          <w:tcPr>
            <w:tcW w:w="8079" w:type="dxa"/>
            <w:vAlign w:val="center"/>
          </w:tcPr>
          <w:p w14:paraId="3F71008D"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2 седмици &lt;= 1 месец</w:t>
            </w:r>
          </w:p>
          <w:p w14:paraId="6D2F01C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2 седмици и по-рано или до 1 месец</w:t>
            </w:r>
          </w:p>
        </w:tc>
      </w:tr>
      <w:tr w:rsidR="00941FAE" w:rsidRPr="00373F1C" w14:paraId="1B0DA867" w14:textId="77777777" w:rsidTr="005150E8">
        <w:tc>
          <w:tcPr>
            <w:tcW w:w="993" w:type="dxa"/>
            <w:shd w:val="clear" w:color="auto" w:fill="FFFFFF"/>
          </w:tcPr>
          <w:p w14:paraId="24C3B699" w14:textId="50FAC9D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79" w:type="dxa"/>
            <w:vAlign w:val="center"/>
          </w:tcPr>
          <w:p w14:paraId="0340D52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1 месец &lt;= 3 месеца</w:t>
            </w:r>
          </w:p>
          <w:p w14:paraId="693E6DF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1 месец и по-рано или до 3 месеца</w:t>
            </w:r>
          </w:p>
        </w:tc>
      </w:tr>
      <w:tr w:rsidR="00941FAE" w:rsidRPr="00373F1C" w14:paraId="189D5C66" w14:textId="77777777" w:rsidTr="005150E8">
        <w:tc>
          <w:tcPr>
            <w:tcW w:w="993" w:type="dxa"/>
            <w:shd w:val="clear" w:color="auto" w:fill="FFFFFF"/>
          </w:tcPr>
          <w:p w14:paraId="760231B6" w14:textId="401ECD3F"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0070</w:t>
            </w:r>
          </w:p>
        </w:tc>
        <w:tc>
          <w:tcPr>
            <w:tcW w:w="8079" w:type="dxa"/>
            <w:vAlign w:val="center"/>
          </w:tcPr>
          <w:p w14:paraId="4D39F918"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3 месеца &lt;= 6 месеца</w:t>
            </w:r>
          </w:p>
          <w:p w14:paraId="4415EFC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3 месеца и по-рано или до 6 месеца</w:t>
            </w:r>
          </w:p>
        </w:tc>
      </w:tr>
      <w:tr w:rsidR="00941FAE" w:rsidRPr="00373F1C" w14:paraId="49D31819" w14:textId="77777777" w:rsidTr="005150E8">
        <w:tc>
          <w:tcPr>
            <w:tcW w:w="993" w:type="dxa"/>
            <w:shd w:val="clear" w:color="auto" w:fill="FFFFFF"/>
          </w:tcPr>
          <w:p w14:paraId="67EE6F1F" w14:textId="78B4B8EF"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0080</w:t>
            </w:r>
          </w:p>
        </w:tc>
        <w:tc>
          <w:tcPr>
            <w:tcW w:w="8079" w:type="dxa"/>
            <w:vAlign w:val="center"/>
          </w:tcPr>
          <w:p w14:paraId="4129EFB3"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6 месеца &lt;= 1 година</w:t>
            </w:r>
          </w:p>
          <w:p w14:paraId="00DD6E0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6 месеца и по-рано или до 1 година</w:t>
            </w:r>
          </w:p>
        </w:tc>
      </w:tr>
      <w:tr w:rsidR="00941FAE" w:rsidRPr="00373F1C" w14:paraId="34397311" w14:textId="77777777" w:rsidTr="005150E8">
        <w:tc>
          <w:tcPr>
            <w:tcW w:w="993" w:type="dxa"/>
            <w:shd w:val="clear" w:color="auto" w:fill="FFFFFF"/>
          </w:tcPr>
          <w:p w14:paraId="42506634" w14:textId="48279ADD"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0090</w:t>
            </w:r>
          </w:p>
        </w:tc>
        <w:tc>
          <w:tcPr>
            <w:tcW w:w="8079" w:type="dxa"/>
            <w:vAlign w:val="center"/>
          </w:tcPr>
          <w:p w14:paraId="216DA62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1 година &lt;= 2 години</w:t>
            </w:r>
          </w:p>
          <w:p w14:paraId="068B975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1 година и по-рано или до 2 години</w:t>
            </w:r>
          </w:p>
        </w:tc>
      </w:tr>
      <w:tr w:rsidR="00941FAE" w:rsidRPr="00373F1C" w14:paraId="2A4A52B6" w14:textId="77777777" w:rsidTr="005150E8">
        <w:tc>
          <w:tcPr>
            <w:tcW w:w="993" w:type="dxa"/>
            <w:shd w:val="clear" w:color="auto" w:fill="FFFFFF"/>
          </w:tcPr>
          <w:p w14:paraId="1B002F31" w14:textId="326CFBCF"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0100</w:t>
            </w:r>
          </w:p>
        </w:tc>
        <w:tc>
          <w:tcPr>
            <w:tcW w:w="8079" w:type="dxa"/>
            <w:vAlign w:val="center"/>
          </w:tcPr>
          <w:p w14:paraId="711F205F"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2 години &lt;= 3 години</w:t>
            </w:r>
          </w:p>
          <w:p w14:paraId="5229D7D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2 години и по-рано или до 3 години</w:t>
            </w:r>
          </w:p>
        </w:tc>
      </w:tr>
      <w:tr w:rsidR="00941FAE" w:rsidRPr="00373F1C" w14:paraId="52E06EA1" w14:textId="77777777" w:rsidTr="005150E8">
        <w:tc>
          <w:tcPr>
            <w:tcW w:w="993" w:type="dxa"/>
            <w:shd w:val="clear" w:color="auto" w:fill="FFFFFF"/>
          </w:tcPr>
          <w:p w14:paraId="0053D069" w14:textId="1A0500C7"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0110</w:t>
            </w:r>
          </w:p>
        </w:tc>
        <w:tc>
          <w:tcPr>
            <w:tcW w:w="8079" w:type="dxa"/>
            <w:vAlign w:val="center"/>
          </w:tcPr>
          <w:p w14:paraId="2A6EF9C7"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3 години &lt;= 5 години</w:t>
            </w:r>
          </w:p>
          <w:p w14:paraId="7E71128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3 години и по-рано или до 5 години</w:t>
            </w:r>
          </w:p>
        </w:tc>
      </w:tr>
      <w:tr w:rsidR="00941FAE" w:rsidRPr="00373F1C" w14:paraId="7D9179C6" w14:textId="77777777" w:rsidTr="005150E8">
        <w:tc>
          <w:tcPr>
            <w:tcW w:w="993" w:type="dxa"/>
            <w:shd w:val="clear" w:color="auto" w:fill="FFFFFF"/>
          </w:tcPr>
          <w:p w14:paraId="0700E923" w14:textId="4CFB9E32"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0120</w:t>
            </w:r>
          </w:p>
        </w:tc>
        <w:tc>
          <w:tcPr>
            <w:tcW w:w="8079" w:type="dxa"/>
            <w:vAlign w:val="center"/>
          </w:tcPr>
          <w:p w14:paraId="48FCA49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5 години &lt;= 10 години</w:t>
            </w:r>
          </w:p>
          <w:p w14:paraId="1F438D5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5 години и по-рано или до 10 години</w:t>
            </w:r>
          </w:p>
        </w:tc>
      </w:tr>
      <w:tr w:rsidR="00941FAE" w:rsidRPr="00373F1C" w14:paraId="1D936192" w14:textId="77777777" w:rsidTr="005150E8">
        <w:tc>
          <w:tcPr>
            <w:tcW w:w="993" w:type="dxa"/>
            <w:shd w:val="clear" w:color="auto" w:fill="FFFFFF"/>
          </w:tcPr>
          <w:p w14:paraId="50F98BDA" w14:textId="6BF0BE13"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0130</w:t>
            </w:r>
          </w:p>
        </w:tc>
        <w:tc>
          <w:tcPr>
            <w:tcW w:w="8079" w:type="dxa"/>
            <w:vAlign w:val="center"/>
          </w:tcPr>
          <w:p w14:paraId="10770BD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&gt; 10 години</w:t>
            </w:r>
          </w:p>
          <w:p w14:paraId="420D917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Падеж по-късно от 10 години</w:t>
            </w:r>
          </w:p>
        </w:tc>
      </w:tr>
    </w:tbl>
    <w:p w14:paraId="3A12ECDD" w14:textId="77777777" w:rsidR="00941FAE" w:rsidRPr="00373F1C" w:rsidRDefault="00941FAE" w:rsidP="00941FAE">
      <w:pPr>
        <w:pStyle w:val="Instructionsberschrift2"/>
        <w:numPr>
          <w:ilvl w:val="0"/>
          <w:numId w:val="3"/>
        </w:numPr>
        <w:spacing w:after="120"/>
        <w:rPr>
          <w:rFonts w:ascii="Times New Roman" w:hAnsi="Times New Roman"/>
          <w:b/>
          <w:sz w:val="24"/>
          <w:u w:val="none"/>
        </w:rPr>
      </w:pPr>
      <w:bookmarkStart w:id="74" w:name="_Toc188459524"/>
      <w:r w:rsidRPr="00373F1C">
        <w:rPr>
          <w:rFonts w:ascii="Times New Roman" w:hAnsi="Times New Roman"/>
          <w:b/>
          <w:sz w:val="24"/>
          <w:u w:val="none"/>
        </w:rPr>
        <w:lastRenderedPageBreak/>
        <w:t>Част В: Условни тежести</w:t>
      </w:r>
      <w:bookmarkEnd w:id="74"/>
    </w:p>
    <w:p w14:paraId="0315B76D"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188459525"/>
      <w:r w:rsidRPr="00373F1C">
        <w:rPr>
          <w:rFonts w:ascii="Times New Roman" w:hAnsi="Times New Roman"/>
          <w:sz w:val="24"/>
          <w:u w:val="none"/>
        </w:rPr>
        <w:t>Общи бележки</w:t>
      </w:r>
      <w:bookmarkEnd w:id="75"/>
    </w:p>
    <w:p w14:paraId="732A7B9B" w14:textId="5AFC7AA3" w:rsidR="00941FAE" w:rsidRPr="00373F1C" w:rsidRDefault="00AC3ACC" w:rsidP="00941FAE">
      <w:pPr>
        <w:pStyle w:val="InstructionsText2"/>
        <w:shd w:val="clear" w:color="auto" w:fill="FFFFFF"/>
        <w:spacing w:after="120"/>
        <w:rPr>
          <w:sz w:val="24"/>
        </w:rPr>
      </w:pPr>
      <w:r w:rsidRPr="00373F1C">
        <w:rPr>
          <w:sz w:val="24"/>
        </w:rPr>
        <w:t>В настоящия образец институциите посочват степента на обремененост на активите, която възниква при редица сценарии на тестовете за устойчивост.</w:t>
      </w:r>
    </w:p>
    <w:p w14:paraId="3FD4CD31" w14:textId="22F9A8A4" w:rsidR="00941FAE" w:rsidRPr="00373F1C" w:rsidRDefault="00941FAE" w:rsidP="00941FAE">
      <w:pPr>
        <w:pStyle w:val="InstructionsText2"/>
        <w:shd w:val="clear" w:color="auto" w:fill="FFFFFF"/>
        <w:spacing w:after="120"/>
        <w:rPr>
          <w:sz w:val="24"/>
        </w:rPr>
      </w:pPr>
      <w:r w:rsidRPr="00373F1C">
        <w:rPr>
          <w:sz w:val="24"/>
        </w:rPr>
        <w:t>Условните тежести са допълнителните активи, които може да се наложи да бъдат обременени с тежести, в случай че докладващата институция бъде изправена пред неблагоприятни обстоятелства в резултат на външно събитие извън нейния контрол (в т.ч. понижаване на рейтинг, спад на справедливата стойност на обременените с тежести активи или обща загуба на доверие). В тези случаи докладващата институция ще трябва да обремени с тежести допълнителни активи вследствие на вече съществуващи трансакции. От допълнителната стойност на обременените с тежести активи трябва да се извади ефектът на трансакциите, извършени от институцията с цел хеджиране на събитията, описани при горепосочените сценарии на тестовете за устойчивост.</w:t>
      </w:r>
    </w:p>
    <w:p w14:paraId="61D0A026" w14:textId="22751820" w:rsidR="00941FAE" w:rsidRPr="00373F1C" w:rsidRDefault="00941FAE" w:rsidP="00941FAE">
      <w:pPr>
        <w:pStyle w:val="InstructionsText2"/>
        <w:shd w:val="clear" w:color="auto" w:fill="FFFFFF"/>
        <w:spacing w:after="120"/>
        <w:rPr>
          <w:sz w:val="24"/>
        </w:rPr>
      </w:pPr>
      <w:r w:rsidRPr="00373F1C">
        <w:rPr>
          <w:sz w:val="24"/>
        </w:rPr>
        <w:t>Настоящият образец включва следните два сценария за докладване на условните тежести, които са представени по-подробно в раздели 4.1.1. и 4.1.2. Докладваната информация представлява разумната оценка на институцията, обоснована на най-надеждните налични данни.</w:t>
      </w:r>
    </w:p>
    <w:p w14:paraId="1B9CB95C" w14:textId="6B606E5D" w:rsidR="00941FAE" w:rsidRPr="00373F1C" w:rsidRDefault="00941FAE" w:rsidP="00941FAE">
      <w:pPr>
        <w:pStyle w:val="InstructionsText2"/>
        <w:numPr>
          <w:ilvl w:val="0"/>
          <w:numId w:val="7"/>
        </w:numPr>
        <w:shd w:val="clear" w:color="auto" w:fill="FFFFFF"/>
        <w:spacing w:after="120"/>
        <w:rPr>
          <w:sz w:val="24"/>
        </w:rPr>
      </w:pPr>
      <w:r w:rsidRPr="00373F1C">
        <w:rPr>
          <w:sz w:val="24"/>
        </w:rPr>
        <w:t>Спад на справедливата стойност на обременените с тежести активи с 30 %. Този сценарий обхваща единствено промяна в базовата справедлива стойност на активите, при отсъствие на други промени, които могат да засегнат тяхната балансова стойност, като например печалба или загуба от обмен на валута или потенциална обезценка. Докладващата институция може след това да бъде принудена да осигури допълнително обезпечение, за да се запази стойността на обезпечението постоянна.</w:t>
      </w:r>
    </w:p>
    <w:p w14:paraId="667FB2F2" w14:textId="4EC87A69" w:rsidR="00941FAE" w:rsidRPr="00373F1C" w:rsidRDefault="00941FAE" w:rsidP="00941FAE">
      <w:pPr>
        <w:pStyle w:val="InstructionsText2"/>
        <w:numPr>
          <w:ilvl w:val="0"/>
          <w:numId w:val="7"/>
        </w:numPr>
        <w:shd w:val="clear" w:color="auto" w:fill="FFFFFF"/>
        <w:spacing w:after="120"/>
        <w:rPr>
          <w:sz w:val="24"/>
        </w:rPr>
      </w:pPr>
      <w:r w:rsidRPr="00373F1C">
        <w:rPr>
          <w:sz w:val="24"/>
        </w:rPr>
        <w:t>Обезценка от 10 % на всяка валута, в която съвкупните пасиви на институцията възлизат на 5 % или повече от общата стойност на нейните пасиви.</w:t>
      </w:r>
    </w:p>
    <w:p w14:paraId="4C00D46A" w14:textId="24418C0E" w:rsidR="00941FAE" w:rsidRPr="00373F1C" w:rsidRDefault="00941FAE" w:rsidP="00941FAE">
      <w:pPr>
        <w:pStyle w:val="InstructionsText2"/>
        <w:spacing w:after="120"/>
        <w:rPr>
          <w:sz w:val="24"/>
        </w:rPr>
      </w:pPr>
      <w:bookmarkStart w:id="76" w:name="_Toc348096583"/>
      <w:bookmarkStart w:id="77" w:name="_Toc348097344"/>
      <w:bookmarkStart w:id="78" w:name="_Toc348101365"/>
      <w:r w:rsidRPr="00373F1C">
        <w:rPr>
          <w:sz w:val="24"/>
        </w:rPr>
        <w:t>Сценариите се докладват независимо един от друг, а съществените валутни обезценки също се докладват независимо от обезценките на други съществени валути. Следователно институциите не взимат под внимание корелациите между сценариите.</w:t>
      </w:r>
    </w:p>
    <w:p w14:paraId="56E1D2EE" w14:textId="24C49318"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79" w:name="_Toc188459526"/>
      <w:r w:rsidRPr="00373F1C">
        <w:rPr>
          <w:rFonts w:ascii="Times New Roman" w:hAnsi="Times New Roman"/>
          <w:sz w:val="24"/>
          <w:u w:val="none"/>
        </w:rPr>
        <w:t>Сценарий А: Намаляване на обременените с тежести активи с 30 %</w:t>
      </w:r>
      <w:bookmarkEnd w:id="79"/>
    </w:p>
    <w:p w14:paraId="3065C7EF" w14:textId="5BB6B2F3" w:rsidR="00941FAE" w:rsidRPr="00373F1C" w:rsidRDefault="00941FAE" w:rsidP="00941FAE">
      <w:pPr>
        <w:pStyle w:val="InstructionsText2"/>
        <w:spacing w:after="120"/>
        <w:rPr>
          <w:sz w:val="24"/>
        </w:rPr>
      </w:pPr>
      <w:r w:rsidRPr="00373F1C">
        <w:rPr>
          <w:sz w:val="24"/>
        </w:rPr>
        <w:t>Допуска се, че стойността на всички обременени с тежести активи спада с 30 %. При определяне на размера на допълнителното обезпечение, необходимо вследствие на този спад, се взимат предвид съществуващите нива на свръхобезпеченост, така че да се запази единствено минималното равнище на обезпеченост. При определяне на размера на допълнителното обезпечение се взимат предвид и изискванията по засегнатите договори и споразумения, в т.ч. съответните прагове за задействане.</w:t>
      </w:r>
    </w:p>
    <w:p w14:paraId="4BB3DCA3" w14:textId="77777777" w:rsidR="00941FAE" w:rsidRPr="00373F1C" w:rsidRDefault="00941FAE" w:rsidP="00941FAE">
      <w:pPr>
        <w:pStyle w:val="InstructionsText2"/>
        <w:spacing w:after="120"/>
        <w:rPr>
          <w:sz w:val="24"/>
        </w:rPr>
      </w:pPr>
      <w:r w:rsidRPr="00373F1C">
        <w:rPr>
          <w:sz w:val="24"/>
        </w:rPr>
        <w:lastRenderedPageBreak/>
        <w:t>Включват се само договорите и споразуменията, при които съществува правно задължение за предоставяне на допълнително обезпечение. Тук спадат емисиите на покрити облигации, при които съществува правно задължение за поддържане на минимални равнища на свръхобезпеченост, но не и изискване за поддържане на съществуващите рейтинги на покритите облигации.</w:t>
      </w:r>
    </w:p>
    <w:p w14:paraId="4E2437A0" w14:textId="68FE7C40"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80" w:name="_Toc188459527"/>
      <w:r w:rsidRPr="00373F1C">
        <w:rPr>
          <w:rFonts w:ascii="Times New Roman" w:hAnsi="Times New Roman"/>
          <w:sz w:val="24"/>
          <w:u w:val="none"/>
        </w:rPr>
        <w:t>Сценарий Б: Обезценка от 10 % на съществените валути</w:t>
      </w:r>
      <w:bookmarkEnd w:id="80"/>
    </w:p>
    <w:p w14:paraId="5E76C9DE" w14:textId="5D7CDB33" w:rsidR="00941FAE" w:rsidRPr="00373F1C" w:rsidRDefault="00941FAE" w:rsidP="00941FAE">
      <w:pPr>
        <w:pStyle w:val="InstructionsText2"/>
        <w:spacing w:after="120"/>
        <w:rPr>
          <w:sz w:val="24"/>
        </w:rPr>
      </w:pPr>
      <w:r w:rsidRPr="00373F1C">
        <w:rPr>
          <w:sz w:val="24"/>
        </w:rPr>
        <w:t>Съществена валута е всяка парична единица, в която съвкупните пасиви на институцията възлизат на 5 % или повече от общата стойност на нейните пасиви.</w:t>
      </w:r>
    </w:p>
    <w:p w14:paraId="0E2B3433" w14:textId="6DEB281A" w:rsidR="00941FAE" w:rsidRPr="00373F1C" w:rsidRDefault="00941FAE" w:rsidP="00941FAE">
      <w:pPr>
        <w:pStyle w:val="InstructionsText2"/>
        <w:spacing w:after="120"/>
        <w:rPr>
          <w:sz w:val="24"/>
        </w:rPr>
      </w:pPr>
      <w:r w:rsidRPr="00373F1C">
        <w:rPr>
          <w:sz w:val="24"/>
        </w:rPr>
        <w:t>При изчисляването на обезценката от 10 % се взимат предвид промените както в активите, така и в пасивите, т.е. акцентира се върху несъответствията между активите и пасивите. Например репо сделки в USD, основани на активи в USD, не водят до допълнителни тежести, докато репо сделка в USD, основана на активи в EUR, би довела до допълнителни тежести.</w:t>
      </w:r>
    </w:p>
    <w:p w14:paraId="2A7E473E" w14:textId="77777777" w:rsidR="00941FAE" w:rsidRPr="00373F1C" w:rsidRDefault="00941FAE" w:rsidP="00941FAE">
      <w:pPr>
        <w:pStyle w:val="InstructionsText2"/>
        <w:spacing w:after="120"/>
        <w:rPr>
          <w:sz w:val="24"/>
        </w:rPr>
      </w:pPr>
      <w:r w:rsidRPr="00373F1C">
        <w:rPr>
          <w:sz w:val="24"/>
        </w:rPr>
        <w:t>Всички сделки с валутен елемент трябва да бъдат обект на това изчисление.</w:t>
      </w:r>
    </w:p>
    <w:p w14:paraId="497FF0A3" w14:textId="77777777" w:rsidR="00941FAE" w:rsidRPr="00373F1C" w:rsidRDefault="00941FAE" w:rsidP="00941FAE">
      <w:pPr>
        <w:pStyle w:val="Instructionsberschrift2"/>
        <w:numPr>
          <w:ilvl w:val="1"/>
          <w:numId w:val="3"/>
        </w:numPr>
        <w:spacing w:before="0" w:after="120"/>
        <w:rPr>
          <w:rFonts w:ascii="Times New Roman" w:hAnsi="Times New Roman"/>
          <w:sz w:val="24"/>
          <w:u w:val="none"/>
        </w:rPr>
      </w:pPr>
      <w:bookmarkStart w:id="81" w:name="_Toc188459528"/>
      <w:r w:rsidRPr="00373F1C">
        <w:rPr>
          <w:rFonts w:ascii="Times New Roman" w:hAnsi="Times New Roman"/>
          <w:sz w:val="24"/>
          <w:u w:val="none"/>
        </w:rPr>
        <w:t>Образец: AE-CONT. Условни тежести</w:t>
      </w:r>
      <w:bookmarkEnd w:id="81"/>
    </w:p>
    <w:p w14:paraId="4C3F7242"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82" w:name="_Toc188459529"/>
      <w:r w:rsidRPr="00373F1C">
        <w:rPr>
          <w:rFonts w:ascii="Times New Roman" w:hAnsi="Times New Roman"/>
          <w:sz w:val="24"/>
          <w:u w:val="none"/>
        </w:rPr>
        <w:t>Указания относно определени редове</w:t>
      </w:r>
      <w:bookmarkEnd w:id="76"/>
      <w:bookmarkEnd w:id="77"/>
      <w:bookmarkEnd w:id="78"/>
      <w:bookmarkEnd w:id="82"/>
    </w:p>
    <w:p w14:paraId="390F2E09" w14:textId="21C160BD" w:rsidR="00941FAE" w:rsidRPr="00373F1C" w:rsidRDefault="00941FAE" w:rsidP="00941FAE">
      <w:pPr>
        <w:pStyle w:val="InstructionsText2"/>
        <w:shd w:val="clear" w:color="auto" w:fill="FFFFFF"/>
        <w:spacing w:after="120"/>
        <w:rPr>
          <w:sz w:val="24"/>
        </w:rPr>
      </w:pPr>
      <w:bookmarkStart w:id="83" w:name="_Toc348096584"/>
      <w:r w:rsidRPr="00373F1C">
        <w:rPr>
          <w:sz w:val="24"/>
        </w:rPr>
        <w:t>Вж. указанията за определени редове на образец AE-SOU, раздел 2.4.2. Съдържанието на редовете в AE-CONT не се отличава от образец AE-SOU.</w:t>
      </w:r>
      <w:bookmarkEnd w:id="83"/>
    </w:p>
    <w:p w14:paraId="1665E3DE"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188459530"/>
      <w:r w:rsidRPr="00373F1C">
        <w:rPr>
          <w:rFonts w:ascii="Times New Roman" w:hAnsi="Times New Roman"/>
          <w:sz w:val="24"/>
          <w:u w:val="none"/>
        </w:rPr>
        <w:t>Указания относно определени колони</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373F1C" w14:paraId="6F7EBAF3" w14:textId="77777777" w:rsidTr="005150E8">
        <w:tc>
          <w:tcPr>
            <w:tcW w:w="1134" w:type="dxa"/>
            <w:shd w:val="clear" w:color="auto" w:fill="D9D9D9"/>
          </w:tcPr>
          <w:p w14:paraId="5DE371E5"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7938" w:type="dxa"/>
            <w:shd w:val="clear" w:color="auto" w:fill="D9D9D9"/>
          </w:tcPr>
          <w:p w14:paraId="79954B82"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44FB9204" w14:textId="77777777" w:rsidTr="005150E8">
        <w:tc>
          <w:tcPr>
            <w:tcW w:w="1134" w:type="dxa"/>
            <w:shd w:val="clear" w:color="auto" w:fill="auto"/>
          </w:tcPr>
          <w:p w14:paraId="6BD6FEE0" w14:textId="3073E9B2"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7938" w:type="dxa"/>
            <w:shd w:val="clear" w:color="auto" w:fill="auto"/>
            <w:vAlign w:val="center"/>
          </w:tcPr>
          <w:p w14:paraId="31FCC84B"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Съчетаващи пасиви, условни пасиви или предоставени в заем ценни книжа</w:t>
            </w:r>
          </w:p>
          <w:p w14:paraId="499CB4E5" w14:textId="303EE2B6"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Същите указания и данни, както за колона 0010 от образец AE-SOU; стойността на съчетаващите финансови пасиви, условните пасиви (получени ангажименти за кредитиране и получени финансови гаранции) или предоставените в заем ценни книжа срещу непарично обезпечение, доколкото тези сделки водят до тежести върху активи на докладващата институция.</w:t>
            </w:r>
          </w:p>
          <w:p w14:paraId="1BD4924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Както е посочено за всеки ред в образеца, институциите докладват финансовите пасиви по балансова стойност, условните пасиви — по номинална стойност, а предоставените в заем ценни книжа срещу непарично обезпечение — по справедлива стойност.</w:t>
            </w:r>
          </w:p>
        </w:tc>
      </w:tr>
      <w:tr w:rsidR="00941FAE" w:rsidRPr="00373F1C" w14:paraId="76E23EF6" w14:textId="77777777" w:rsidTr="005150E8">
        <w:tc>
          <w:tcPr>
            <w:tcW w:w="1134" w:type="dxa"/>
            <w:shd w:val="clear" w:color="auto" w:fill="auto"/>
          </w:tcPr>
          <w:p w14:paraId="021D8B75" w14:textId="69D915C6"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7938" w:type="dxa"/>
            <w:shd w:val="clear" w:color="auto" w:fill="auto"/>
            <w:vAlign w:val="center"/>
          </w:tcPr>
          <w:p w14:paraId="427BBF7A" w14:textId="66364AAF"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А. Допълнителна стойност на активите, обременени с тежести</w:t>
            </w:r>
          </w:p>
          <w:p w14:paraId="206D791A" w14:textId="0CE05162"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Допълнителната стойност на активите, които биха били обременени с тежести в резултат на законови, подзаконови или договорни разпоредби, които биха могли да бъдат въведени при реализиране на сценарий А.</w:t>
            </w:r>
          </w:p>
          <w:p w14:paraId="22CB9365" w14:textId="3D8D968D" w:rsidR="00941FAE" w:rsidRPr="00373F1C" w:rsidRDefault="00941FAE" w:rsidP="00857276">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 xml:space="preserve">Съгласно указанията в част А тези активи се докладват по балансова стойност, ако са активи на докладващата институция, или по справедлива </w:t>
            </w:r>
            <w:r w:rsidRPr="00373F1C">
              <w:rPr>
                <w:rStyle w:val="InstructionsTabelleberschrift"/>
                <w:rFonts w:ascii="Times New Roman" w:hAnsi="Times New Roman"/>
                <w:b w:val="0"/>
                <w:sz w:val="24"/>
                <w:u w:val="none"/>
              </w:rPr>
              <w:lastRenderedPageBreak/>
              <w:t>стойност — ако са получено обезпечение. Активите, които надхвърлят свободните от тежести активи и обезпечения на институцията, се докладват по справедлива стойност.</w:t>
            </w:r>
          </w:p>
        </w:tc>
      </w:tr>
      <w:tr w:rsidR="00941FAE" w:rsidRPr="00373F1C" w14:paraId="60230FF9" w14:textId="77777777" w:rsidTr="005150E8">
        <w:tc>
          <w:tcPr>
            <w:tcW w:w="1134" w:type="dxa"/>
            <w:tcBorders>
              <w:bottom w:val="single" w:sz="4" w:space="0" w:color="auto"/>
            </w:tcBorders>
            <w:shd w:val="clear" w:color="auto" w:fill="auto"/>
          </w:tcPr>
          <w:p w14:paraId="60966930" w14:textId="48252B0A"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0030</w:t>
            </w:r>
          </w:p>
        </w:tc>
        <w:tc>
          <w:tcPr>
            <w:tcW w:w="7938" w:type="dxa"/>
            <w:tcBorders>
              <w:bottom w:val="single" w:sz="4" w:space="0" w:color="auto"/>
            </w:tcBorders>
            <w:shd w:val="clear" w:color="auto" w:fill="auto"/>
          </w:tcPr>
          <w:p w14:paraId="054E402A" w14:textId="605BCD43"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Б. Допълнителна стойност на активите, обременени с тежести. Съществена валута 1</w:t>
            </w:r>
          </w:p>
          <w:p w14:paraId="26004A0D" w14:textId="66A366CA"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Допълнителната стойност на активите, които биха били обременени с тежести в резултат на законови, подзаконови или договорни разпоредби, които биха могли да бъдат въведени при обезценка на съществена валута 1 при реализиране на сценарий Б.</w:t>
            </w:r>
          </w:p>
          <w:p w14:paraId="74259070" w14:textId="318DC102"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Вж. правилата за видовете стойности в ред 0020.</w:t>
            </w:r>
          </w:p>
        </w:tc>
      </w:tr>
      <w:tr w:rsidR="00941FAE" w:rsidRPr="00373F1C" w14:paraId="4B933616" w14:textId="77777777" w:rsidTr="005150E8">
        <w:tc>
          <w:tcPr>
            <w:tcW w:w="1134" w:type="dxa"/>
            <w:tcBorders>
              <w:bottom w:val="single" w:sz="4" w:space="0" w:color="auto"/>
            </w:tcBorders>
            <w:shd w:val="clear" w:color="auto" w:fill="auto"/>
          </w:tcPr>
          <w:p w14:paraId="3C28A3E4" w14:textId="54F0FDDE"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7938" w:type="dxa"/>
            <w:tcBorders>
              <w:bottom w:val="single" w:sz="4" w:space="0" w:color="auto"/>
            </w:tcBorders>
            <w:shd w:val="clear" w:color="auto" w:fill="auto"/>
          </w:tcPr>
          <w:p w14:paraId="7E2432E6" w14:textId="154D959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Б. Допълнителна стойност на активите, обременени с тежести. Съществена валута 2</w:t>
            </w:r>
          </w:p>
          <w:p w14:paraId="4DC18FEC" w14:textId="23EDF4CC"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Допълнителната стойност на активите, които биха били обременени с тежести в резултат на законови, подзаконови или договорни разпоредби, които биха могли да бъдат въведени при обезценка на съществена валута 2 при реализиране на сценарий Б.</w:t>
            </w:r>
          </w:p>
          <w:p w14:paraId="15BB4001" w14:textId="26322C91"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Вж. правилата за видовете стойности в ред 0020.</w:t>
            </w:r>
          </w:p>
        </w:tc>
      </w:tr>
    </w:tbl>
    <w:p w14:paraId="698ECE05" w14:textId="77777777" w:rsidR="00941FAE" w:rsidRPr="00373F1C" w:rsidRDefault="00941FAE" w:rsidP="00941FAE">
      <w:pPr>
        <w:pStyle w:val="Instructionsberschrift2"/>
        <w:numPr>
          <w:ilvl w:val="0"/>
          <w:numId w:val="3"/>
        </w:numPr>
        <w:spacing w:after="120"/>
        <w:rPr>
          <w:rFonts w:ascii="Times New Roman" w:hAnsi="Times New Roman"/>
          <w:b/>
          <w:sz w:val="24"/>
          <w:u w:val="none"/>
        </w:rPr>
      </w:pPr>
      <w:bookmarkStart w:id="88" w:name="_Toc188459531"/>
      <w:r w:rsidRPr="00373F1C">
        <w:rPr>
          <w:rFonts w:ascii="Times New Roman" w:hAnsi="Times New Roman"/>
          <w:b/>
          <w:sz w:val="24"/>
          <w:u w:val="none"/>
        </w:rPr>
        <w:t>Част Г: Покрити облигации</w:t>
      </w:r>
      <w:bookmarkEnd w:id="88"/>
    </w:p>
    <w:p w14:paraId="26828277"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188459532"/>
      <w:r w:rsidRPr="00373F1C">
        <w:rPr>
          <w:rFonts w:ascii="Times New Roman" w:hAnsi="Times New Roman"/>
          <w:sz w:val="24"/>
          <w:u w:val="none"/>
        </w:rPr>
        <w:t>Общи бележки</w:t>
      </w:r>
      <w:bookmarkEnd w:id="89"/>
    </w:p>
    <w:p w14:paraId="77D3D13D" w14:textId="6009364B" w:rsidR="00941FAE" w:rsidRPr="00373F1C" w:rsidRDefault="00941FAE" w:rsidP="00941FAE">
      <w:pPr>
        <w:pStyle w:val="InstructionsText2"/>
        <w:shd w:val="clear" w:color="auto" w:fill="FFFFFF"/>
        <w:spacing w:after="120"/>
        <w:rPr>
          <w:sz w:val="24"/>
        </w:rPr>
      </w:pPr>
      <w:r w:rsidRPr="00373F1C">
        <w:rPr>
          <w:sz w:val="24"/>
        </w:rPr>
        <w:t>Информацията в този образец се докладва за всички емитирани от докладващата институция покрити облигации, попадащи в обхвата на Директивата за ПКИПЦК. Покритите облигации, попадащи в обхвата на Директивата за ПКИПЦК, са посочените в член 52, параграф 4, първа алинея от Директива 2009/65/ЕО.  Това са емитираните от докладващата институция покрити облигации: по отношение на които тя според приложимото право подлежи на специален публичен надзор, предназначен да защитава техните притежатели; сумите от емитирането на които трябва да бъдат инвестирани в съответствие със законодателството в активи, които през целия период на валидност на облигациите могат да покриват исканията по тези облигации; които, в случай на неплатежоспособност на емитента, могат да бъдат използвани приоритетно за погасяването на главницата и изплащането на натрупаната лихва.</w:t>
      </w:r>
    </w:p>
    <w:p w14:paraId="140F1257" w14:textId="77777777" w:rsidR="00941FAE" w:rsidRPr="00373F1C" w:rsidRDefault="00941FAE" w:rsidP="00941FAE">
      <w:pPr>
        <w:pStyle w:val="InstructionsText2"/>
        <w:shd w:val="clear" w:color="auto" w:fill="FFFFFF"/>
        <w:spacing w:after="120"/>
        <w:rPr>
          <w:sz w:val="24"/>
        </w:rPr>
      </w:pPr>
      <w:r w:rsidRPr="00373F1C">
        <w:rPr>
          <w:sz w:val="24"/>
        </w:rPr>
        <w:t>Емитираните от докладващата институция или от нейно име покрити облигации, които не попадат в обхвата на Директивата за ПКИПЦК, не се докладват в образци AE-CB.</w:t>
      </w:r>
    </w:p>
    <w:p w14:paraId="213F4CC7" w14:textId="77777777" w:rsidR="00941FAE" w:rsidRPr="00373F1C" w:rsidRDefault="00941FAE" w:rsidP="00941FAE">
      <w:pPr>
        <w:pStyle w:val="InstructionsText2"/>
        <w:shd w:val="clear" w:color="auto" w:fill="FFFFFF"/>
        <w:spacing w:after="120"/>
        <w:rPr>
          <w:sz w:val="24"/>
        </w:rPr>
      </w:pPr>
      <w:r w:rsidRPr="00373F1C">
        <w:rPr>
          <w:sz w:val="24"/>
        </w:rPr>
        <w:t>Докладването се извършва съобразно задължителния режим на покритите облигации, който е правната уредба, която се прилага спрямо програмата за покрити облигации.</w:t>
      </w:r>
    </w:p>
    <w:p w14:paraId="1471387A" w14:textId="77777777" w:rsidR="00941FAE" w:rsidRPr="00373F1C" w:rsidRDefault="00941FAE" w:rsidP="00941FAE">
      <w:pPr>
        <w:pStyle w:val="Instructionsberschrift2"/>
        <w:numPr>
          <w:ilvl w:val="1"/>
          <w:numId w:val="3"/>
        </w:numPr>
        <w:spacing w:before="0" w:after="120"/>
        <w:rPr>
          <w:rFonts w:ascii="Times New Roman" w:hAnsi="Times New Roman"/>
          <w:sz w:val="24"/>
          <w:u w:val="none"/>
        </w:rPr>
      </w:pPr>
      <w:bookmarkStart w:id="90" w:name="_Toc188459533"/>
      <w:r w:rsidRPr="00373F1C">
        <w:rPr>
          <w:rFonts w:ascii="Times New Roman" w:hAnsi="Times New Roman"/>
          <w:sz w:val="24"/>
          <w:u w:val="none"/>
        </w:rPr>
        <w:t>Образец: AE-CB. Емитиране на покрити облигации</w:t>
      </w:r>
      <w:bookmarkEnd w:id="90"/>
    </w:p>
    <w:p w14:paraId="56904D0D"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91" w:name="_Toc188459534"/>
      <w:bookmarkStart w:id="92" w:name="_Toc348096589"/>
      <w:bookmarkStart w:id="93" w:name="_Toc348097349"/>
      <w:bookmarkStart w:id="94" w:name="_Toc348101370"/>
      <w:r w:rsidRPr="00373F1C">
        <w:rPr>
          <w:rFonts w:ascii="Times New Roman" w:hAnsi="Times New Roman"/>
          <w:sz w:val="24"/>
          <w:u w:val="none"/>
        </w:rPr>
        <w:t>Указания за ос z</w:t>
      </w:r>
      <w:bookmarkEnd w:id="91"/>
      <w:r w:rsidRPr="00373F1C">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40C60C69" w14:textId="77777777" w:rsidTr="005150E8">
        <w:tc>
          <w:tcPr>
            <w:tcW w:w="993" w:type="dxa"/>
            <w:shd w:val="clear" w:color="auto" w:fill="D9D9D9"/>
          </w:tcPr>
          <w:p w14:paraId="78E8D66B"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ос z</w:t>
            </w:r>
          </w:p>
        </w:tc>
        <w:tc>
          <w:tcPr>
            <w:tcW w:w="8079" w:type="dxa"/>
            <w:shd w:val="clear" w:color="auto" w:fill="D9D9D9"/>
          </w:tcPr>
          <w:p w14:paraId="1776B9E4"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32C10D6E" w14:textId="77777777" w:rsidTr="005150E8">
        <w:tc>
          <w:tcPr>
            <w:tcW w:w="993" w:type="dxa"/>
            <w:shd w:val="clear" w:color="auto" w:fill="FFFFFF"/>
          </w:tcPr>
          <w:p w14:paraId="08D6F4E9" w14:textId="6DE46B0C" w:rsidR="00941FAE" w:rsidRPr="00373F1C" w:rsidRDefault="00584E94" w:rsidP="005150E8">
            <w:pPr>
              <w:spacing w:before="0"/>
              <w:rPr>
                <w:rFonts w:ascii="Times New Roman" w:hAnsi="Times New Roman"/>
                <w:b/>
                <w:sz w:val="24"/>
              </w:rPr>
            </w:pPr>
            <w:r w:rsidRPr="00373F1C">
              <w:rPr>
                <w:rStyle w:val="InstructionsTabelleberschrift"/>
                <w:rFonts w:ascii="Times New Roman" w:hAnsi="Times New Roman"/>
                <w:b w:val="0"/>
                <w:sz w:val="24"/>
                <w:u w:val="none"/>
              </w:rPr>
              <w:lastRenderedPageBreak/>
              <w:t>0010</w:t>
            </w:r>
          </w:p>
        </w:tc>
        <w:tc>
          <w:tcPr>
            <w:tcW w:w="8079" w:type="dxa"/>
            <w:shd w:val="clear" w:color="auto" w:fill="FFFFFF"/>
          </w:tcPr>
          <w:p w14:paraId="397E3D2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Идентификатор на пула от обезпечения (отворен)</w:t>
            </w:r>
          </w:p>
          <w:p w14:paraId="3AFDB978" w14:textId="77777777" w:rsidR="00941FAE" w:rsidRPr="00373F1C" w:rsidRDefault="00941FAE" w:rsidP="005150E8">
            <w:pPr>
              <w:spacing w:before="0"/>
              <w:rPr>
                <w:rFonts w:ascii="Times New Roman" w:hAnsi="Times New Roman"/>
                <w:sz w:val="24"/>
              </w:rPr>
            </w:pPr>
            <w:r w:rsidRPr="00373F1C">
              <w:rPr>
                <w:rFonts w:ascii="Times New Roman" w:hAnsi="Times New Roman"/>
                <w:sz w:val="24"/>
              </w:rPr>
              <w:t>Идентификаторът на пула от обезпечения се състои от наименованието — или от недвусмислено съкращение на наименованието — на емитента на пула от обезпечения и от наименованието на пула от обезпечения, подлежащ индивидуално на съответните защитни мерки за покритите облигации.</w:t>
            </w:r>
          </w:p>
        </w:tc>
      </w:tr>
    </w:tbl>
    <w:p w14:paraId="332D10D3"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95" w:name="_Toc188459535"/>
      <w:r w:rsidRPr="00373F1C">
        <w:rPr>
          <w:rFonts w:ascii="Times New Roman" w:hAnsi="Times New Roman"/>
          <w:sz w:val="24"/>
          <w:u w:val="none"/>
        </w:rPr>
        <w:t>Указания относно определени редове</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31A22314" w14:textId="77777777" w:rsidTr="005150E8">
        <w:tc>
          <w:tcPr>
            <w:tcW w:w="993" w:type="dxa"/>
            <w:shd w:val="clear" w:color="auto" w:fill="D9D9D9"/>
          </w:tcPr>
          <w:p w14:paraId="62EB3CA7"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Редове</w:t>
            </w:r>
          </w:p>
        </w:tc>
        <w:tc>
          <w:tcPr>
            <w:tcW w:w="8079" w:type="dxa"/>
            <w:shd w:val="clear" w:color="auto" w:fill="D9D9D9"/>
          </w:tcPr>
          <w:p w14:paraId="7582AFE0"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1DA7345A" w14:textId="77777777" w:rsidTr="005150E8">
        <w:tc>
          <w:tcPr>
            <w:tcW w:w="993" w:type="dxa"/>
            <w:shd w:val="clear" w:color="auto" w:fill="FFFFFF"/>
          </w:tcPr>
          <w:p w14:paraId="3428961A" w14:textId="6EEBAA49" w:rsidR="00941FAE" w:rsidRPr="00373F1C" w:rsidRDefault="00584E94" w:rsidP="005150E8">
            <w:pPr>
              <w:spacing w:before="0"/>
              <w:rPr>
                <w:rFonts w:ascii="Times New Roman" w:hAnsi="Times New Roman"/>
                <w:b/>
                <w:sz w:val="24"/>
              </w:rPr>
            </w:pPr>
            <w:r w:rsidRPr="00373F1C">
              <w:rPr>
                <w:rStyle w:val="InstructionsTabelleberschrift"/>
                <w:rFonts w:ascii="Times New Roman" w:hAnsi="Times New Roman"/>
                <w:b w:val="0"/>
                <w:sz w:val="24"/>
                <w:u w:val="none"/>
              </w:rPr>
              <w:t>0010</w:t>
            </w:r>
          </w:p>
        </w:tc>
        <w:tc>
          <w:tcPr>
            <w:tcW w:w="8079" w:type="dxa"/>
            <w:shd w:val="clear" w:color="auto" w:fill="FFFFFF"/>
          </w:tcPr>
          <w:p w14:paraId="1413232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Номинална стойност</w:t>
            </w:r>
          </w:p>
          <w:p w14:paraId="3D37B854" w14:textId="77777777" w:rsidR="00941FAE" w:rsidRPr="00373F1C" w:rsidRDefault="00941FAE" w:rsidP="005150E8">
            <w:pPr>
              <w:spacing w:before="0"/>
              <w:rPr>
                <w:rFonts w:ascii="Times New Roman" w:hAnsi="Times New Roman"/>
                <w:sz w:val="24"/>
              </w:rPr>
            </w:pPr>
            <w:r w:rsidRPr="00373F1C">
              <w:rPr>
                <w:rFonts w:ascii="Times New Roman" w:hAnsi="Times New Roman"/>
                <w:sz w:val="24"/>
              </w:rPr>
              <w:t>Номиналната стойност е сумата на исканията за плащане на главницата, определена съгласно съответните правила на задължителния режим на покритите облигации, които се прилагат за определяне на достатъчното обезпечение.</w:t>
            </w:r>
          </w:p>
        </w:tc>
      </w:tr>
      <w:tr w:rsidR="00941FAE" w:rsidRPr="00373F1C" w14:paraId="708EFD3A" w14:textId="77777777" w:rsidTr="005150E8">
        <w:tc>
          <w:tcPr>
            <w:tcW w:w="993" w:type="dxa"/>
            <w:shd w:val="clear" w:color="auto" w:fill="FFFFFF"/>
          </w:tcPr>
          <w:p w14:paraId="32901F43" w14:textId="61F0A755" w:rsidR="00941FAE" w:rsidRPr="00373F1C" w:rsidRDefault="00584E94" w:rsidP="005150E8">
            <w:pPr>
              <w:spacing w:before="0"/>
              <w:rPr>
                <w:rFonts w:ascii="Times New Roman" w:hAnsi="Times New Roman"/>
                <w:b/>
                <w:sz w:val="24"/>
              </w:rPr>
            </w:pPr>
            <w:r w:rsidRPr="00373F1C">
              <w:rPr>
                <w:rStyle w:val="InstructionsTabelleberschrift"/>
                <w:rFonts w:ascii="Times New Roman" w:hAnsi="Times New Roman"/>
                <w:b w:val="0"/>
                <w:sz w:val="24"/>
                <w:u w:val="none"/>
              </w:rPr>
              <w:t>0020</w:t>
            </w:r>
          </w:p>
        </w:tc>
        <w:tc>
          <w:tcPr>
            <w:tcW w:w="8079" w:type="dxa"/>
          </w:tcPr>
          <w:p w14:paraId="5E0C1A8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Настояща стойност (суап) / пазарна стойност</w:t>
            </w:r>
          </w:p>
          <w:p w14:paraId="1162173E" w14:textId="77777777" w:rsidR="00941FAE" w:rsidRPr="00373F1C" w:rsidRDefault="00941FAE" w:rsidP="005150E8">
            <w:pPr>
              <w:spacing w:before="0"/>
              <w:rPr>
                <w:rFonts w:ascii="Times New Roman" w:hAnsi="Times New Roman"/>
                <w:sz w:val="24"/>
              </w:rPr>
            </w:pPr>
            <w:r w:rsidRPr="00373F1C">
              <w:rPr>
                <w:rFonts w:ascii="Times New Roman" w:hAnsi="Times New Roman"/>
                <w:sz w:val="24"/>
              </w:rPr>
              <w:t>Настоящата стойност (суап) е сумата на исканията за плащане на главницата и лихвата, дисконтирани според безрисковата крива на доходността за съответната валута, определена съгласно съответните правила на задължителния режим на покритите облигации, които се прилагат за определяне на достатъчното обезпечение.</w:t>
            </w:r>
          </w:p>
          <w:p w14:paraId="7B225E77" w14:textId="0D2B16ED" w:rsidR="00941FAE" w:rsidRPr="00373F1C" w:rsidRDefault="00941FAE" w:rsidP="005150E8">
            <w:pPr>
              <w:spacing w:before="0"/>
              <w:rPr>
                <w:rFonts w:ascii="Times New Roman" w:hAnsi="Times New Roman"/>
                <w:sz w:val="24"/>
              </w:rPr>
            </w:pPr>
            <w:r w:rsidRPr="00373F1C">
              <w:rPr>
                <w:rFonts w:ascii="Times New Roman" w:hAnsi="Times New Roman"/>
                <w:sz w:val="24"/>
              </w:rPr>
              <w:t>Позициите в деривати от пул от обезпечения, които се докладват в колони 0080 и 0210, се докладват по пазарна стойност.</w:t>
            </w:r>
          </w:p>
        </w:tc>
      </w:tr>
      <w:tr w:rsidR="00941FAE" w:rsidRPr="00373F1C" w14:paraId="2A402845" w14:textId="77777777" w:rsidTr="005150E8">
        <w:tc>
          <w:tcPr>
            <w:tcW w:w="993" w:type="dxa"/>
            <w:shd w:val="clear" w:color="auto" w:fill="FFFFFF"/>
          </w:tcPr>
          <w:p w14:paraId="38959FF8" w14:textId="6850489C" w:rsidR="00941FAE" w:rsidRPr="00373F1C" w:rsidRDefault="00584E94" w:rsidP="005150E8">
            <w:pPr>
              <w:spacing w:before="0"/>
              <w:rPr>
                <w:rFonts w:ascii="Times New Roman" w:hAnsi="Times New Roman"/>
                <w:b/>
                <w:sz w:val="24"/>
              </w:rPr>
            </w:pPr>
            <w:r w:rsidRPr="00373F1C">
              <w:rPr>
                <w:rStyle w:val="InstructionsTabelleberschrift"/>
                <w:rFonts w:ascii="Times New Roman" w:hAnsi="Times New Roman"/>
                <w:b w:val="0"/>
                <w:sz w:val="24"/>
                <w:u w:val="none"/>
              </w:rPr>
              <w:t>0030</w:t>
            </w:r>
          </w:p>
        </w:tc>
        <w:tc>
          <w:tcPr>
            <w:tcW w:w="8079" w:type="dxa"/>
          </w:tcPr>
          <w:p w14:paraId="5F26B75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Специфична стойност на актива</w:t>
            </w:r>
          </w:p>
          <w:p w14:paraId="6B54AB65" w14:textId="77777777" w:rsidR="00941FAE" w:rsidRPr="00373F1C" w:rsidRDefault="00941FAE" w:rsidP="005150E8">
            <w:pPr>
              <w:spacing w:before="0"/>
              <w:rPr>
                <w:rFonts w:ascii="Times New Roman" w:hAnsi="Times New Roman"/>
                <w:sz w:val="24"/>
              </w:rPr>
            </w:pPr>
            <w:r w:rsidRPr="00373F1C">
              <w:rPr>
                <w:rFonts w:ascii="Times New Roman" w:hAnsi="Times New Roman"/>
                <w:sz w:val="24"/>
              </w:rPr>
              <w:t>Специфичната стойност на актива е икономическата стойност на активите от пула от обезпечения, която може да бъде посочена като справедлива стойност в съответствие с МСФО 13, пазарна стойност, наблюдавана по сделки, сключени на ликвидни пазари, или настояща стойност, изчислена като бъдещите парични потоци по актива бъдат дисконтирани чрез специфична за актива крива на лихвения процент.</w:t>
            </w:r>
          </w:p>
        </w:tc>
      </w:tr>
      <w:tr w:rsidR="00941FAE" w:rsidRPr="00373F1C" w14:paraId="48D9D5A9" w14:textId="77777777" w:rsidTr="005150E8">
        <w:tc>
          <w:tcPr>
            <w:tcW w:w="993" w:type="dxa"/>
            <w:shd w:val="clear" w:color="auto" w:fill="FFFFFF"/>
          </w:tcPr>
          <w:p w14:paraId="7A55AC2A" w14:textId="6AFE759E" w:rsidR="00941FAE" w:rsidRPr="00373F1C" w:rsidRDefault="00584E94" w:rsidP="005150E8">
            <w:pPr>
              <w:spacing w:before="0"/>
              <w:rPr>
                <w:rFonts w:ascii="Times New Roman" w:hAnsi="Times New Roman"/>
                <w:b/>
                <w:sz w:val="24"/>
              </w:rPr>
            </w:pPr>
            <w:r w:rsidRPr="00373F1C">
              <w:rPr>
                <w:rStyle w:val="InstructionsTabelleberschrift"/>
                <w:rFonts w:ascii="Times New Roman" w:hAnsi="Times New Roman"/>
                <w:b w:val="0"/>
                <w:sz w:val="24"/>
                <w:u w:val="none"/>
              </w:rPr>
              <w:t>0040</w:t>
            </w:r>
          </w:p>
        </w:tc>
        <w:tc>
          <w:tcPr>
            <w:tcW w:w="8079" w:type="dxa"/>
          </w:tcPr>
          <w:p w14:paraId="43BAC3F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Балансова стойност</w:t>
            </w:r>
          </w:p>
          <w:p w14:paraId="6EFBB19D" w14:textId="77777777" w:rsidR="00941FAE" w:rsidRPr="00373F1C" w:rsidRDefault="00941FAE" w:rsidP="005150E8">
            <w:pPr>
              <w:spacing w:before="0"/>
              <w:rPr>
                <w:rFonts w:ascii="Times New Roman" w:hAnsi="Times New Roman"/>
                <w:sz w:val="24"/>
              </w:rPr>
            </w:pPr>
            <w:r w:rsidRPr="00373F1C">
              <w:rPr>
                <w:rFonts w:ascii="Times New Roman" w:hAnsi="Times New Roman"/>
                <w:sz w:val="24"/>
              </w:rPr>
              <w:t>Балансовата стойност на пасив по покрита облигация или на актив от пул от обезпечения е стойността, която емитентът на покритите облигации отчита за счетоводни цели.</w:t>
            </w:r>
          </w:p>
        </w:tc>
      </w:tr>
    </w:tbl>
    <w:p w14:paraId="67E69786"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188459536"/>
      <w:r w:rsidRPr="00373F1C">
        <w:rPr>
          <w:rFonts w:ascii="Times New Roman" w:hAnsi="Times New Roman"/>
          <w:sz w:val="24"/>
          <w:u w:val="none"/>
        </w:rPr>
        <w:t>Указания относно определени колони</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2137BBEB" w14:textId="77777777" w:rsidTr="005150E8">
        <w:tc>
          <w:tcPr>
            <w:tcW w:w="993" w:type="dxa"/>
            <w:shd w:val="clear" w:color="auto" w:fill="D9D9D9"/>
          </w:tcPr>
          <w:p w14:paraId="144FD56F" w14:textId="215C2706" w:rsidR="00941FAE" w:rsidRPr="00373F1C" w:rsidRDefault="00584E94"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8079" w:type="dxa"/>
            <w:shd w:val="clear" w:color="auto" w:fill="D9D9D9"/>
          </w:tcPr>
          <w:p w14:paraId="55BBD06D" w14:textId="6AB83173" w:rsidR="00941FAE" w:rsidRPr="00373F1C" w:rsidRDefault="00584E94"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1B5BDE89" w14:textId="77777777" w:rsidTr="005150E8">
        <w:tc>
          <w:tcPr>
            <w:tcW w:w="993" w:type="dxa"/>
            <w:shd w:val="clear" w:color="auto" w:fill="FFFFFF"/>
          </w:tcPr>
          <w:p w14:paraId="7230E36F" w14:textId="491B43B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tcPr>
          <w:p w14:paraId="58921AF3" w14:textId="120C5E12"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Спазени ли са изискванията по член 129 от Регламент (ЕС) № 575/2013? [ДА/НЕ]</w:t>
            </w:r>
          </w:p>
          <w:p w14:paraId="7820BF68" w14:textId="7F818771"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Институциите посочват дали пулът от обезпечения удовлетворява изискванията, посочени в член 129 от Регламент (ЕС) № 575/2013, за да може да се ползва от преференциалното третиране по член 129, параграфи 4 и 5 от същия регламент.</w:t>
            </w:r>
          </w:p>
        </w:tc>
      </w:tr>
      <w:tr w:rsidR="00941FAE" w:rsidRPr="00373F1C" w14:paraId="17E79F96" w14:textId="77777777" w:rsidTr="005150E8">
        <w:tc>
          <w:tcPr>
            <w:tcW w:w="993" w:type="dxa"/>
            <w:shd w:val="clear" w:color="auto" w:fill="FFFFFF"/>
          </w:tcPr>
          <w:p w14:paraId="2E74FB06" w14:textId="6751C8ED"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0012</w:t>
            </w:r>
          </w:p>
        </w:tc>
        <w:tc>
          <w:tcPr>
            <w:tcW w:w="8079" w:type="dxa"/>
          </w:tcPr>
          <w:p w14:paraId="58CED312"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Ако отговорът е „ДА“, да се посочи основната категория активи от пула от обезпечения</w:t>
            </w:r>
          </w:p>
          <w:p w14:paraId="118434BB" w14:textId="5C74D36E"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Ако пулът от обезпечения може да се ползва от преференциалното третиране по член 129, параграфи 4 и 5 от Регламент (ЕС) № 575/2013 (отговор „ДА“ в колона 0011), в това поле се посочва основната категория активи от пула от обезпечения. За тази цел се използва класификацията в член 129, параграф 1 от същия регламент, като се посочват съответно кодовете „a“, „b“, „c“, „d“, „e“, „f“ и „g“. Код „h“ се използва, когато основната категория активи от пула от обезпечения не попада в обхвата на никоя от предишните категории.</w:t>
            </w:r>
          </w:p>
        </w:tc>
      </w:tr>
      <w:tr w:rsidR="00941FAE" w:rsidRPr="00373F1C" w14:paraId="4E99761F" w14:textId="77777777" w:rsidTr="005150E8">
        <w:tc>
          <w:tcPr>
            <w:tcW w:w="993" w:type="dxa"/>
            <w:shd w:val="clear" w:color="auto" w:fill="FFFFFF"/>
          </w:tcPr>
          <w:p w14:paraId="2BE1F311" w14:textId="6EDF2E7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0020-0140</w:t>
            </w:r>
          </w:p>
        </w:tc>
        <w:tc>
          <w:tcPr>
            <w:tcW w:w="8079" w:type="dxa"/>
          </w:tcPr>
          <w:p w14:paraId="1636A82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Пасиви по покрити облигации</w:t>
            </w:r>
          </w:p>
          <w:p w14:paraId="49DD6C88" w14:textId="77777777" w:rsidR="00941FAE" w:rsidRPr="00373F1C" w:rsidRDefault="00941FAE" w:rsidP="005150E8">
            <w:pPr>
              <w:spacing w:before="0"/>
              <w:rPr>
                <w:rFonts w:ascii="Times New Roman" w:hAnsi="Times New Roman"/>
                <w:sz w:val="24"/>
              </w:rPr>
            </w:pPr>
            <w:r w:rsidRPr="00373F1C">
              <w:rPr>
                <w:rFonts w:ascii="Times New Roman" w:hAnsi="Times New Roman"/>
                <w:sz w:val="24"/>
              </w:rPr>
              <w:t>Пасивите по покрити облигации са пасивите на емитента, възникнали вследствие на емитирането на покрити облигации и обхващащи всички позиции, определени от съответния задължителен режим на покритите облигации, които подлежат на съответните защитни мерки за покритите облигации (тук може например да спадат ценните книжа в обращение, както и позицията на контрагентите на емитента на покритите облигации в деривати с отрицателна пазарна стойност (от гледна точка на емитента на покритите облигации), отнесени към пула от обезпечения и третирани като свързани пасиви по покрити облигации съгласно съответния задължителен режим на покритите облигации).</w:t>
            </w:r>
          </w:p>
        </w:tc>
      </w:tr>
      <w:tr w:rsidR="00941FAE" w:rsidRPr="00373F1C" w14:paraId="16922357" w14:textId="77777777" w:rsidTr="005150E8">
        <w:tc>
          <w:tcPr>
            <w:tcW w:w="993" w:type="dxa"/>
            <w:shd w:val="clear" w:color="auto" w:fill="FFFFFF"/>
          </w:tcPr>
          <w:p w14:paraId="70555F7F" w14:textId="030567E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tcPr>
          <w:p w14:paraId="163D7BFB"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Дата на докладване</w:t>
            </w:r>
          </w:p>
          <w:p w14:paraId="4FCA14F0" w14:textId="07A3F9F6"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Стойността на пасивите по покрити облигации, с изключение на позициите в деривати от пул от обезпечения, според различните бъдещи времеви интервали.</w:t>
            </w:r>
          </w:p>
        </w:tc>
      </w:tr>
      <w:tr w:rsidR="00941FAE" w:rsidRPr="00373F1C" w14:paraId="126DF9E5" w14:textId="77777777" w:rsidTr="005150E8">
        <w:tc>
          <w:tcPr>
            <w:tcW w:w="993" w:type="dxa"/>
            <w:shd w:val="clear" w:color="auto" w:fill="FFFFFF"/>
          </w:tcPr>
          <w:p w14:paraId="7F628683" w14:textId="016F4A3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tcPr>
          <w:p w14:paraId="01CF3B7E"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+ 6 месеца</w:t>
            </w:r>
          </w:p>
          <w:p w14:paraId="0629F378" w14:textId="08E00A4A"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Датата „+ 6 месеца“ е времевият момент, който настъпва 6 месеца след референтната дата на докладване. Стойностите се посочват, като се допуска, че пасивите по покрити облигации остават без промяна спрямо референтната дата на докладване (с изключение на погасяванията). Когато няма фиксиран график на плащанията, очакваният падеж се прилага по кохерентен начин за непогасените суми на определени бъдещи дати.</w:t>
            </w:r>
          </w:p>
        </w:tc>
      </w:tr>
      <w:tr w:rsidR="00941FAE" w:rsidRPr="00373F1C" w14:paraId="6949CAB5" w14:textId="77777777" w:rsidTr="005150E8">
        <w:tc>
          <w:tcPr>
            <w:tcW w:w="993" w:type="dxa"/>
            <w:shd w:val="clear" w:color="auto" w:fill="FFFFFF"/>
          </w:tcPr>
          <w:p w14:paraId="2018929C" w14:textId="01D2BECE"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0040-0070</w:t>
            </w:r>
          </w:p>
        </w:tc>
        <w:tc>
          <w:tcPr>
            <w:tcW w:w="8079" w:type="dxa"/>
          </w:tcPr>
          <w:p w14:paraId="69BD3FC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+ 12 месеца — + 10 години</w:t>
            </w:r>
          </w:p>
          <w:p w14:paraId="1C439F7A" w14:textId="38CA7180"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Както при „+ 6 месеца“ (колона 0030) за съответния времеви момент, настъпващ след референтната дата на докладване.</w:t>
            </w:r>
          </w:p>
        </w:tc>
      </w:tr>
      <w:tr w:rsidR="00941FAE" w:rsidRPr="00373F1C" w14:paraId="00EBC2BB" w14:textId="77777777" w:rsidTr="005150E8">
        <w:tc>
          <w:tcPr>
            <w:tcW w:w="993" w:type="dxa"/>
            <w:shd w:val="clear" w:color="auto" w:fill="FFFFFF"/>
          </w:tcPr>
          <w:p w14:paraId="4EF27538" w14:textId="0CEE9B5A"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0080</w:t>
            </w:r>
          </w:p>
        </w:tc>
        <w:tc>
          <w:tcPr>
            <w:tcW w:w="8079" w:type="dxa"/>
          </w:tcPr>
          <w:p w14:paraId="4687BBA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Позиции в деривати от пул от обезпечения с отрицателна нетна пазарна стойност</w:t>
            </w:r>
          </w:p>
          <w:p w14:paraId="603725D3"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Отрицателната нетна пазарна стойност на позициите в деривати от пул от обезпечения, които, от гледна точка на емитента на покритите облигации, имат отрицателна нетна пазарна стойност.</w:t>
            </w:r>
          </w:p>
          <w:p w14:paraId="3EB2EAEA"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Позициите в деривати от пул от обезпечения са тези нетни позиции в деривати, които съгласно съответните правила на задължителния режим на покритите облигации са включени в пула от обезпечения и подлежат на съответните защитни мерки за покритите облигации, тъй като позициите в </w:t>
            </w:r>
            <w:r w:rsidRPr="00373F1C">
              <w:rPr>
                <w:rStyle w:val="InstructionsTabelleberschrift"/>
                <w:rFonts w:ascii="Times New Roman" w:hAnsi="Times New Roman"/>
                <w:b w:val="0"/>
                <w:sz w:val="24"/>
                <w:u w:val="none"/>
              </w:rPr>
              <w:lastRenderedPageBreak/>
              <w:t>деривати с отрицателна нетна пазарна стойност трябва да бъдат обезпечени с допустими активи от пула от обезпечения.</w:t>
            </w:r>
          </w:p>
          <w:p w14:paraId="70EAF5FC"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Отрицателната нетна пазарна стойност се посочва единствено към референтната дата на докладване.</w:t>
            </w:r>
          </w:p>
        </w:tc>
      </w:tr>
      <w:tr w:rsidR="00941FAE" w:rsidRPr="00373F1C" w14:paraId="03BD2493" w14:textId="77777777" w:rsidTr="005150E8">
        <w:tc>
          <w:tcPr>
            <w:tcW w:w="993" w:type="dxa"/>
            <w:shd w:val="clear" w:color="auto" w:fill="FFFFFF"/>
          </w:tcPr>
          <w:p w14:paraId="6F9A2EE9" w14:textId="10C981B3"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0090-0140</w:t>
            </w:r>
          </w:p>
        </w:tc>
        <w:tc>
          <w:tcPr>
            <w:tcW w:w="8079" w:type="dxa"/>
          </w:tcPr>
          <w:p w14:paraId="09069C9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Външни кредитни рейтинги на покрити облигации</w:t>
            </w:r>
          </w:p>
          <w:p w14:paraId="5DB1A96A"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Предоставя се информация за външните кредитни рейтинги на покритите облигации към датата на докладване.</w:t>
            </w:r>
          </w:p>
        </w:tc>
      </w:tr>
      <w:tr w:rsidR="00941FAE" w:rsidRPr="00373F1C" w14:paraId="12CB843A" w14:textId="77777777" w:rsidTr="005150E8">
        <w:tc>
          <w:tcPr>
            <w:tcW w:w="993" w:type="dxa"/>
            <w:shd w:val="clear" w:color="auto" w:fill="FFFFFF"/>
          </w:tcPr>
          <w:p w14:paraId="0A30BF72" w14:textId="1D8175A3"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0090</w:t>
            </w:r>
          </w:p>
        </w:tc>
        <w:tc>
          <w:tcPr>
            <w:tcW w:w="8079" w:type="dxa"/>
          </w:tcPr>
          <w:p w14:paraId="0B2D3A0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Агенция за кредитен рейтинг 1</w:t>
            </w:r>
          </w:p>
          <w:p w14:paraId="6118E30E" w14:textId="15F77EDE" w:rsidR="00941FAE" w:rsidRPr="00373F1C" w:rsidRDefault="00941FAE" w:rsidP="005052F7">
            <w:pPr>
              <w:spacing w:before="0"/>
              <w:rPr>
                <w:rFonts w:ascii="Times New Roman" w:hAnsi="Times New Roman"/>
                <w:sz w:val="24"/>
              </w:rPr>
            </w:pPr>
            <w:r w:rsidRPr="00373F1C">
              <w:rPr>
                <w:rStyle w:val="InstructionsTabelleberschrift"/>
                <w:rFonts w:ascii="Times New Roman" w:hAnsi="Times New Roman"/>
                <w:b w:val="0"/>
                <w:sz w:val="24"/>
                <w:u w:val="none"/>
              </w:rPr>
              <w:t>Ако към датата на докладване съществува кредитен рейтинг на поне една агенция за кредитен рейтинг, институциите посочват тук наименованието на една от тези агенции за кредитен рейтинг. Ако към датата на докладване съществуват кредитни рейтинги на повече от три агенции за кредитен рейтинг, трите агенции за кредитен рейтинг, на които се предоставя информация, се подбират въз основа на тяхното пазарно присъствие.</w:t>
            </w:r>
          </w:p>
        </w:tc>
      </w:tr>
      <w:tr w:rsidR="00941FAE" w:rsidRPr="00373F1C" w14:paraId="15C2CD94" w14:textId="77777777" w:rsidTr="005150E8">
        <w:tc>
          <w:tcPr>
            <w:tcW w:w="993" w:type="dxa"/>
            <w:shd w:val="clear" w:color="auto" w:fill="FFFFFF"/>
          </w:tcPr>
          <w:p w14:paraId="249C6D61" w14:textId="0A8ABE3E"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0100</w:t>
            </w:r>
          </w:p>
        </w:tc>
        <w:tc>
          <w:tcPr>
            <w:tcW w:w="8079" w:type="dxa"/>
          </w:tcPr>
          <w:p w14:paraId="201CE09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Кредитен рейтинг 1</w:t>
            </w:r>
          </w:p>
          <w:p w14:paraId="0EE06C67" w14:textId="2CE7C631"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Кредитният рейтинг, присъден от посочената в колона 0090 агенция за кредитен рейтинг, на покритите облигации към референтната дата на докладване.</w:t>
            </w:r>
          </w:p>
          <w:p w14:paraId="52AB6EB4"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Ако същата агенция за кредитен рейтинг е присъдила дългосрочен и краткосрочен кредитен рейтинг, се докладва дългосрочният кредитен рейтинг. Кредитният рейтинг се докладва с всички изменящи го фактори.</w:t>
            </w:r>
          </w:p>
        </w:tc>
      </w:tr>
      <w:tr w:rsidR="00941FAE" w:rsidRPr="00373F1C" w14:paraId="10A50025" w14:textId="77777777" w:rsidTr="005150E8">
        <w:tc>
          <w:tcPr>
            <w:tcW w:w="993" w:type="dxa"/>
            <w:shd w:val="clear" w:color="auto" w:fill="FFFFFF"/>
          </w:tcPr>
          <w:p w14:paraId="6D55669A" w14:textId="07B103B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0110, 130</w:t>
            </w:r>
          </w:p>
        </w:tc>
        <w:tc>
          <w:tcPr>
            <w:tcW w:w="8079" w:type="dxa"/>
          </w:tcPr>
          <w:p w14:paraId="004E18D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Агенция за кредитен рейтинг 2 и агенция за кредитен рейтинг 3</w:t>
            </w:r>
          </w:p>
          <w:p w14:paraId="4F1C6D96" w14:textId="52AB094F"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Както за агенцията за кредитен рейтинг 1 (колона 0090), тук се посочват другите агенции за кредитен рейтинг, присъдили кредитни рейтинги на покритите облигации към референтната дата на докладване.</w:t>
            </w:r>
          </w:p>
        </w:tc>
      </w:tr>
      <w:tr w:rsidR="00941FAE" w:rsidRPr="00373F1C" w14:paraId="588694A4" w14:textId="77777777" w:rsidTr="005150E8">
        <w:tc>
          <w:tcPr>
            <w:tcW w:w="993" w:type="dxa"/>
            <w:shd w:val="clear" w:color="auto" w:fill="FFFFFF"/>
          </w:tcPr>
          <w:p w14:paraId="2503357A" w14:textId="05F1353A" w:rsidR="00941FAE" w:rsidRPr="00373F1C"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0120, 0140</w:t>
            </w:r>
          </w:p>
        </w:tc>
        <w:tc>
          <w:tcPr>
            <w:tcW w:w="8079" w:type="dxa"/>
          </w:tcPr>
          <w:p w14:paraId="07275F57" w14:textId="77777777" w:rsidR="00941FAE" w:rsidRPr="00373F1C" w:rsidRDefault="00941FAE" w:rsidP="005150E8">
            <w:pPr>
              <w:widowControl w:val="0"/>
              <w:autoSpaceDE w:val="0"/>
              <w:autoSpaceDN w:val="0"/>
              <w:adjustRightInd w:val="0"/>
              <w:spacing w:before="0"/>
              <w:rPr>
                <w:rStyle w:val="InstructionsTabelleberschrift"/>
                <w:rFonts w:ascii="Times New Roman" w:hAnsi="Times New Roman"/>
                <w:sz w:val="24"/>
              </w:rPr>
            </w:pPr>
            <w:r w:rsidRPr="00373F1C">
              <w:rPr>
                <w:rStyle w:val="InstructionsTabelleberschrift"/>
                <w:rFonts w:ascii="Times New Roman" w:hAnsi="Times New Roman"/>
                <w:sz w:val="24"/>
              </w:rPr>
              <w:t>Кредитен рейтинг 2 и кредитен рейтинг 3</w:t>
            </w:r>
          </w:p>
          <w:p w14:paraId="0C81542A" w14:textId="267E16DA"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Както за кредитен рейтинг 1 (колона 0100), тук се посочват другите кредитни рейтинги, присъдени от агенциите за кредитен рейтинг 2 и 3 на покритите облигации към референтната дата на докладване.</w:t>
            </w:r>
          </w:p>
        </w:tc>
      </w:tr>
      <w:tr w:rsidR="00941FAE" w:rsidRPr="00373F1C" w14:paraId="0A67BF60" w14:textId="77777777" w:rsidTr="005150E8">
        <w:tc>
          <w:tcPr>
            <w:tcW w:w="993" w:type="dxa"/>
            <w:shd w:val="clear" w:color="auto" w:fill="FFFFFF"/>
          </w:tcPr>
          <w:p w14:paraId="3E01390F" w14:textId="67096BA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0150-0250</w:t>
            </w:r>
          </w:p>
        </w:tc>
        <w:tc>
          <w:tcPr>
            <w:tcW w:w="8079" w:type="dxa"/>
          </w:tcPr>
          <w:p w14:paraId="4FF6DA5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Пул от обезпечения</w:t>
            </w:r>
          </w:p>
          <w:p w14:paraId="4C2389BC"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Пулът от обезпечения се състои от всички позиции, в т.ч. от позициите в деривати от пула от обезпечения, които от гледна точка на емитента на покритите облигации имат положителна нетна пазарна стойност и подлежат на съответните защитни мерки за покритите облигации.</w:t>
            </w:r>
          </w:p>
        </w:tc>
      </w:tr>
      <w:tr w:rsidR="00941FAE" w:rsidRPr="00373F1C" w14:paraId="46B3B018" w14:textId="77777777" w:rsidTr="005150E8">
        <w:tc>
          <w:tcPr>
            <w:tcW w:w="993" w:type="dxa"/>
            <w:shd w:val="clear" w:color="auto" w:fill="FFFFFF"/>
          </w:tcPr>
          <w:p w14:paraId="492583B1" w14:textId="6F72CDB6"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0150</w:t>
            </w:r>
          </w:p>
        </w:tc>
        <w:tc>
          <w:tcPr>
            <w:tcW w:w="8079" w:type="dxa"/>
          </w:tcPr>
          <w:p w14:paraId="3F39F18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Дата на докладване</w:t>
            </w:r>
          </w:p>
          <w:p w14:paraId="2CF35B73"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Стойността на активите в пула от обезпечения, без позициите в деривати от пула от обезпечения. </w:t>
            </w:r>
          </w:p>
          <w:p w14:paraId="0F082658"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Тази стойност включва минималните изисквания за свръхобезпеченост и всички допълнителни свръхобезпечения над минималното равнище на обезпеченост, доколкото те подлежат на съответните защитни мерки за покритите облигации.</w:t>
            </w:r>
          </w:p>
        </w:tc>
      </w:tr>
      <w:tr w:rsidR="00941FAE" w:rsidRPr="00373F1C" w14:paraId="4560C5FF" w14:textId="77777777" w:rsidTr="005150E8">
        <w:tc>
          <w:tcPr>
            <w:tcW w:w="993" w:type="dxa"/>
            <w:shd w:val="clear" w:color="auto" w:fill="FFFFFF"/>
          </w:tcPr>
          <w:p w14:paraId="76777669" w14:textId="224AB13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0160</w:t>
            </w:r>
          </w:p>
        </w:tc>
        <w:tc>
          <w:tcPr>
            <w:tcW w:w="8079" w:type="dxa"/>
          </w:tcPr>
          <w:p w14:paraId="6006975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+ 6 месеца</w:t>
            </w:r>
          </w:p>
          <w:p w14:paraId="77E91F40" w14:textId="52CAD726"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Датата на докладване „+ 6 месеца“ е времевият момент, който настъпва 6 месеца след референтната дата на докладване. Институциите докладват стойностите при допускането, че пулът от обезпечения остава без промяна спрямо датата на докладване (с изключение на амортизацията). Когато няма фиксиран график на плащанията, очакваният падеж се прилага по кохерентен начин за непогасените суми на определени бъдещи дати.</w:t>
            </w:r>
          </w:p>
        </w:tc>
      </w:tr>
      <w:tr w:rsidR="00941FAE" w:rsidRPr="00373F1C" w14:paraId="19DE4826" w14:textId="77777777" w:rsidTr="005150E8">
        <w:tc>
          <w:tcPr>
            <w:tcW w:w="993" w:type="dxa"/>
            <w:shd w:val="clear" w:color="auto" w:fill="FFFFFF"/>
          </w:tcPr>
          <w:p w14:paraId="2C98A945" w14:textId="71EC8BF8"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0170-0200</w:t>
            </w:r>
          </w:p>
        </w:tc>
        <w:tc>
          <w:tcPr>
            <w:tcW w:w="8079" w:type="dxa"/>
          </w:tcPr>
          <w:p w14:paraId="77A2898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+ 12 месеца — + 10 години</w:t>
            </w:r>
          </w:p>
          <w:p w14:paraId="31836C4B" w14:textId="1AC2A57A"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Както при „+ 6 месеца“ (колона 0160) за съответния времеви момент, настъпващ след референтната дата на докладване.</w:t>
            </w:r>
          </w:p>
        </w:tc>
      </w:tr>
      <w:tr w:rsidR="00941FAE" w:rsidRPr="00373F1C" w14:paraId="59EFBF0B" w14:textId="77777777" w:rsidTr="005150E8">
        <w:tc>
          <w:tcPr>
            <w:tcW w:w="993" w:type="dxa"/>
            <w:shd w:val="clear" w:color="auto" w:fill="FFFFFF"/>
          </w:tcPr>
          <w:p w14:paraId="7F82978B" w14:textId="385300E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0210</w:t>
            </w:r>
          </w:p>
        </w:tc>
        <w:tc>
          <w:tcPr>
            <w:tcW w:w="8079" w:type="dxa"/>
          </w:tcPr>
          <w:p w14:paraId="4FFCA31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Позиции в деривати от пул от обезпечения с положителна нетна пазарна стойност</w:t>
            </w:r>
          </w:p>
          <w:p w14:paraId="2A0A4D81"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Положителната нетна пазарна стойност на позициите в деривати от пул от обезпечения, които от гледна точка на емитента на покритите облигации имат положителна нетна пазарна стойност. </w:t>
            </w:r>
          </w:p>
          <w:p w14:paraId="684C09A7"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Позициите в деривати от пул от обезпечения са тези нетни позиции в деривати, които съгласно съответните правила на задължителния режим на покритите облигации са включени в пула от обезпечения и подлежат на съответните защитни мерки за покритите облигации, тъй като позициите в деривати с положителна нетна пазарна стойност не биха участвали в общата маса на несъстоятелност на емитента на покритите облигации.</w:t>
            </w:r>
          </w:p>
          <w:p w14:paraId="481B49EC"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Положителната нетна пазарна стойност се посочва единствено към датата на докладване.</w:t>
            </w:r>
          </w:p>
        </w:tc>
      </w:tr>
      <w:tr w:rsidR="00941FAE" w:rsidRPr="00373F1C" w14:paraId="00882AE4" w14:textId="77777777" w:rsidTr="005150E8">
        <w:tc>
          <w:tcPr>
            <w:tcW w:w="993" w:type="dxa"/>
            <w:shd w:val="clear" w:color="auto" w:fill="FFFFFF"/>
          </w:tcPr>
          <w:p w14:paraId="5D8100CE" w14:textId="61ADEFBE"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0220-0250</w:t>
            </w:r>
          </w:p>
        </w:tc>
        <w:tc>
          <w:tcPr>
            <w:tcW w:w="8079" w:type="dxa"/>
          </w:tcPr>
          <w:p w14:paraId="3908C9A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Размер на пула от обезпечения, който надхвърля изискванията за минимално обезпечение</w:t>
            </w:r>
          </w:p>
          <w:p w14:paraId="212E192A"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Стойността на пула от обезпечения, в т.ч. позициите в деривати от пула от обезпечения с положителна нетна пазарна стойност, която надхвърля изискванията за минимално обезпечение (свръхобезпеченост).</w:t>
            </w:r>
          </w:p>
        </w:tc>
      </w:tr>
      <w:tr w:rsidR="00941FAE" w:rsidRPr="00373F1C" w14:paraId="46BA2962" w14:textId="77777777" w:rsidTr="005150E8">
        <w:tc>
          <w:tcPr>
            <w:tcW w:w="993" w:type="dxa"/>
            <w:shd w:val="clear" w:color="auto" w:fill="FFFFFF"/>
          </w:tcPr>
          <w:p w14:paraId="02E21D03" w14:textId="68D331E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0220</w:t>
            </w:r>
          </w:p>
        </w:tc>
        <w:tc>
          <w:tcPr>
            <w:tcW w:w="8079" w:type="dxa"/>
          </w:tcPr>
          <w:p w14:paraId="377FA7B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Съгласно съответния задължителен режим на покритите облигации</w:t>
            </w:r>
          </w:p>
          <w:p w14:paraId="3751586D"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Размерът на свръхобезпеченост в сравнение с минималното обезпечение, изисквано съгласно съответния задължителен режим на покритите облигации.</w:t>
            </w:r>
          </w:p>
        </w:tc>
      </w:tr>
      <w:tr w:rsidR="00941FAE" w:rsidRPr="00373F1C" w14:paraId="1685509A" w14:textId="77777777" w:rsidTr="005150E8">
        <w:tc>
          <w:tcPr>
            <w:tcW w:w="993" w:type="dxa"/>
            <w:shd w:val="clear" w:color="auto" w:fill="FFFFFF"/>
          </w:tcPr>
          <w:p w14:paraId="6ED281FF" w14:textId="71BD08CA"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0230-0250</w:t>
            </w:r>
          </w:p>
        </w:tc>
        <w:tc>
          <w:tcPr>
            <w:tcW w:w="8079" w:type="dxa"/>
          </w:tcPr>
          <w:p w14:paraId="1CD1F4F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Съгласно методиката на агенциите за кредитен рейтинг за поддържане на настоящия външен кредитен рейтинг на покритите облигации</w:t>
            </w:r>
          </w:p>
          <w:p w14:paraId="3DAFA623" w14:textId="77777777"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Размерът на свръхобезпеченост в сравнение с минималното ниво, необходимо — според информацията, с която емитентът на покритите облигации разполага за методиката на съответната агенция за кредитен рейтинг, за поддържане на настоящия кредитен рейтинг, присъден от съответната агенция за кредитен рейтинг.</w:t>
            </w:r>
          </w:p>
        </w:tc>
      </w:tr>
      <w:tr w:rsidR="00941FAE" w:rsidRPr="00373F1C" w14:paraId="0229AB84" w14:textId="77777777" w:rsidTr="005150E8">
        <w:tc>
          <w:tcPr>
            <w:tcW w:w="993" w:type="dxa"/>
            <w:shd w:val="clear" w:color="auto" w:fill="FFFFFF"/>
          </w:tcPr>
          <w:p w14:paraId="1371ED27" w14:textId="7C07118F"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0230</w:t>
            </w:r>
          </w:p>
        </w:tc>
        <w:tc>
          <w:tcPr>
            <w:tcW w:w="8079" w:type="dxa"/>
          </w:tcPr>
          <w:p w14:paraId="14A3B66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Агенция за кредитен рейтинг 1</w:t>
            </w:r>
          </w:p>
          <w:p w14:paraId="679960F6" w14:textId="15DFF640"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 xml:space="preserve">Размерът на свръхобезпеченост в сравнение с минималното ниво, необходимо — според информацията, с която емитентът на покритите </w:t>
            </w:r>
            <w:r w:rsidRPr="00373F1C">
              <w:rPr>
                <w:rStyle w:val="InstructionsTabelleberschrift"/>
                <w:rFonts w:ascii="Times New Roman" w:hAnsi="Times New Roman"/>
                <w:b w:val="0"/>
                <w:sz w:val="24"/>
                <w:u w:val="none"/>
              </w:rPr>
              <w:lastRenderedPageBreak/>
              <w:t>облигации разполага за методиката на агенция за кредитен рейтинг 1 (колона 0090), за поддържане на кредитен рейтинг 1 (колона 0100).</w:t>
            </w:r>
          </w:p>
        </w:tc>
      </w:tr>
      <w:tr w:rsidR="00941FAE" w:rsidRPr="00373F1C" w14:paraId="20F58944" w14:textId="77777777" w:rsidTr="005150E8">
        <w:tc>
          <w:tcPr>
            <w:tcW w:w="993" w:type="dxa"/>
            <w:shd w:val="clear" w:color="auto" w:fill="FFFFFF"/>
          </w:tcPr>
          <w:p w14:paraId="13A59AE2" w14:textId="5A2D427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0240-0250</w:t>
            </w:r>
          </w:p>
        </w:tc>
        <w:tc>
          <w:tcPr>
            <w:tcW w:w="8079" w:type="dxa"/>
          </w:tcPr>
          <w:p w14:paraId="53337ED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Агенция за кредитен рейтинг 2 и агенция за кредитен рейтинг 3</w:t>
            </w:r>
          </w:p>
          <w:p w14:paraId="79969596" w14:textId="292C9688" w:rsidR="00941FAE" w:rsidRPr="00373F1C" w:rsidRDefault="00941FAE" w:rsidP="005150E8">
            <w:pPr>
              <w:spacing w:before="0"/>
              <w:rPr>
                <w:rFonts w:ascii="Times New Roman" w:hAnsi="Times New Roman"/>
                <w:sz w:val="24"/>
              </w:rPr>
            </w:pPr>
            <w:r w:rsidRPr="00373F1C">
              <w:rPr>
                <w:rStyle w:val="InstructionsTabelleberschrift"/>
                <w:rFonts w:ascii="Times New Roman" w:hAnsi="Times New Roman"/>
                <w:b w:val="0"/>
                <w:sz w:val="24"/>
                <w:u w:val="none"/>
              </w:rPr>
              <w:t>Указанията за агенция за кредитен рейтинг 1 (колона 0230) се отнасят също така за агенция за кредитен рейтинг 2 (колона 0110) и агенция за кредитен рейтинг 3 (колона 0130).</w:t>
            </w:r>
          </w:p>
        </w:tc>
      </w:tr>
    </w:tbl>
    <w:p w14:paraId="069FAD3B" w14:textId="77777777" w:rsidR="00941FAE" w:rsidRPr="00373F1C"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188459537"/>
      <w:bookmarkEnd w:id="100"/>
      <w:bookmarkEnd w:id="101"/>
      <w:bookmarkEnd w:id="102"/>
      <w:bookmarkEnd w:id="103"/>
      <w:bookmarkEnd w:id="104"/>
      <w:bookmarkEnd w:id="105"/>
      <w:r w:rsidRPr="00373F1C">
        <w:rPr>
          <w:rFonts w:ascii="Times New Roman" w:hAnsi="Times New Roman"/>
          <w:b/>
          <w:sz w:val="24"/>
          <w:u w:val="none"/>
        </w:rPr>
        <w:t>Част Д: Разширени данни</w:t>
      </w:r>
      <w:bookmarkEnd w:id="106"/>
    </w:p>
    <w:p w14:paraId="36C55466" w14:textId="77777777" w:rsidR="00941FAE" w:rsidRPr="00373F1C"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188459538"/>
      <w:r w:rsidRPr="00373F1C">
        <w:rPr>
          <w:rFonts w:ascii="Times New Roman" w:hAnsi="Times New Roman"/>
          <w:sz w:val="24"/>
          <w:u w:val="none"/>
        </w:rPr>
        <w:t>Общи бележки</w:t>
      </w:r>
      <w:bookmarkEnd w:id="107"/>
    </w:p>
    <w:p w14:paraId="4B43AE16" w14:textId="77777777" w:rsidR="00941FAE" w:rsidRPr="00373F1C" w:rsidRDefault="00941FAE" w:rsidP="00941FAE">
      <w:pPr>
        <w:pStyle w:val="InstructionsText2"/>
        <w:shd w:val="clear" w:color="auto" w:fill="FFFFFF"/>
        <w:spacing w:after="120"/>
        <w:rPr>
          <w:sz w:val="24"/>
        </w:rPr>
      </w:pPr>
      <w:r w:rsidRPr="00373F1C">
        <w:rPr>
          <w:sz w:val="24"/>
        </w:rPr>
        <w:t>Структурата на част Д е същата, както в образеца за преглед на тежестите в част А, но с различни образци за тежестите върху активи на докладващата институция и за получените обезпечения: съответно AE-ADV1 и AE-ADV2. Следователно съчетаващите пасиви съответстват на пасивите, които са обезпечени с обременените с тежести активи, като не е необходимо да съществува връзка от всеки елемент към другия.</w:t>
      </w:r>
    </w:p>
    <w:p w14:paraId="7E7A6472" w14:textId="77777777" w:rsidR="00941FAE" w:rsidRPr="00373F1C" w:rsidRDefault="00941FAE" w:rsidP="00941FAE">
      <w:pPr>
        <w:pStyle w:val="Instructionsberschrift2"/>
        <w:numPr>
          <w:ilvl w:val="1"/>
          <w:numId w:val="3"/>
        </w:numPr>
        <w:spacing w:before="0" w:after="120"/>
        <w:rPr>
          <w:rFonts w:ascii="Times New Roman" w:hAnsi="Times New Roman"/>
          <w:sz w:val="24"/>
          <w:u w:val="none"/>
        </w:rPr>
      </w:pPr>
      <w:bookmarkStart w:id="108" w:name="_Toc188459539"/>
      <w:r w:rsidRPr="00373F1C">
        <w:rPr>
          <w:rFonts w:ascii="Times New Roman" w:hAnsi="Times New Roman"/>
          <w:sz w:val="24"/>
          <w:u w:val="none"/>
        </w:rPr>
        <w:t>Образец: AE-ADV1. Разширен образец за активите на докладващата институция</w:t>
      </w:r>
      <w:bookmarkEnd w:id="108"/>
    </w:p>
    <w:p w14:paraId="386C5D2E"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188459540"/>
      <w:r w:rsidRPr="00373F1C">
        <w:rPr>
          <w:rFonts w:ascii="Times New Roman" w:hAnsi="Times New Roman"/>
          <w:sz w:val="24"/>
          <w:u w:val="none"/>
        </w:rPr>
        <w:t>Указания относно определени редове</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62D323EA" w14:textId="77777777" w:rsidTr="005150E8">
        <w:tc>
          <w:tcPr>
            <w:tcW w:w="993" w:type="dxa"/>
            <w:shd w:val="clear" w:color="auto" w:fill="D9D9D9"/>
          </w:tcPr>
          <w:p w14:paraId="303F799D"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Редове</w:t>
            </w:r>
          </w:p>
        </w:tc>
        <w:tc>
          <w:tcPr>
            <w:tcW w:w="8079" w:type="dxa"/>
            <w:shd w:val="clear" w:color="auto" w:fill="D9D9D9"/>
          </w:tcPr>
          <w:p w14:paraId="0E2955F4"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3C172B47" w14:textId="77777777" w:rsidTr="005150E8">
        <w:tc>
          <w:tcPr>
            <w:tcW w:w="993" w:type="dxa"/>
            <w:shd w:val="clear" w:color="auto" w:fill="FFFFFF"/>
          </w:tcPr>
          <w:p w14:paraId="5915C3A3" w14:textId="0CF27FD7"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0010-0020</w:t>
            </w:r>
          </w:p>
        </w:tc>
        <w:tc>
          <w:tcPr>
            <w:tcW w:w="8079" w:type="dxa"/>
            <w:shd w:val="clear" w:color="auto" w:fill="FFFFFF"/>
            <w:vAlign w:val="center"/>
          </w:tcPr>
          <w:p w14:paraId="32FF392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Финансиране от централна банка (всички видове, включително репо сделки)</w:t>
            </w:r>
          </w:p>
          <w:p w14:paraId="044161F2" w14:textId="02600FD8"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Всички видове пасиви на докладващата институция, при които контрагент по трансакцията е централна банка.</w:t>
            </w:r>
          </w:p>
          <w:p w14:paraId="5B573849"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Активите, които са предоставени предварително на централни банки, не се третират като активи, обременени с тежести, освен ако централната банка изисква тяхното оттегляне да става след предварително одобрение. По отношение на неизползваните финансови гаранции, неизползваната част, т.е. превишението над минималната сума, която се изисква от централната банка, се разпределя на пропорционална основа между активите, предоставени на централната банка.</w:t>
            </w:r>
          </w:p>
        </w:tc>
      </w:tr>
      <w:tr w:rsidR="00941FAE" w:rsidRPr="00373F1C" w14:paraId="2C4E7CB8" w14:textId="77777777" w:rsidTr="005150E8">
        <w:tc>
          <w:tcPr>
            <w:tcW w:w="993" w:type="dxa"/>
            <w:shd w:val="clear" w:color="auto" w:fill="FFFFFF"/>
          </w:tcPr>
          <w:p w14:paraId="5FE405B4" w14:textId="17B604DB"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0030-0040</w:t>
            </w:r>
          </w:p>
        </w:tc>
        <w:tc>
          <w:tcPr>
            <w:tcW w:w="8079" w:type="dxa"/>
            <w:vAlign w:val="center"/>
          </w:tcPr>
          <w:p w14:paraId="49BBAC1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Борсово търгувани деривати</w:t>
            </w:r>
          </w:p>
          <w:p w14:paraId="3FC60F87" w14:textId="4AACB81A"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доколкото тези деривати са регистрирани или се търгуват на призната или определена инвестиционна борса и водят до тежести върху активи на тази институция.</w:t>
            </w:r>
          </w:p>
        </w:tc>
      </w:tr>
      <w:tr w:rsidR="00941FAE" w:rsidRPr="00373F1C" w14:paraId="26BFD23A" w14:textId="77777777" w:rsidTr="005150E8">
        <w:tc>
          <w:tcPr>
            <w:tcW w:w="993" w:type="dxa"/>
            <w:shd w:val="clear" w:color="auto" w:fill="FFFFFF"/>
          </w:tcPr>
          <w:p w14:paraId="5A136E0B" w14:textId="3A1DFE5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0050-0060</w:t>
            </w:r>
          </w:p>
        </w:tc>
        <w:tc>
          <w:tcPr>
            <w:tcW w:w="8079" w:type="dxa"/>
            <w:vAlign w:val="center"/>
          </w:tcPr>
          <w:p w14:paraId="3671759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Извънборсови деривати</w:t>
            </w:r>
          </w:p>
          <w:p w14:paraId="39B9C4CD" w14:textId="5F1F9B7B"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обезпечените деривати на докладващата институция, които са финансови пасиви, доколкото тези деривати се търгуват извънборсово и водят до тежести върху активи на тази институция; същото указание в ред 030 на образец AE-SOU.</w:t>
            </w:r>
          </w:p>
        </w:tc>
      </w:tr>
      <w:tr w:rsidR="00941FAE" w:rsidRPr="00373F1C" w14:paraId="246CDB31" w14:textId="77777777" w:rsidTr="005150E8">
        <w:tc>
          <w:tcPr>
            <w:tcW w:w="993" w:type="dxa"/>
            <w:shd w:val="clear" w:color="auto" w:fill="FFFFFF"/>
          </w:tcPr>
          <w:p w14:paraId="27F0C82C" w14:textId="7121957E"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0070-0080</w:t>
            </w:r>
          </w:p>
        </w:tc>
        <w:tc>
          <w:tcPr>
            <w:tcW w:w="8079" w:type="dxa"/>
            <w:vAlign w:val="center"/>
          </w:tcPr>
          <w:p w14:paraId="5B3C164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Споразумения за обратно изкупуване</w:t>
            </w:r>
          </w:p>
          <w:p w14:paraId="2B306B67" w14:textId="5A9C95F3" w:rsidR="00941FAE" w:rsidRPr="00373F1C" w:rsidRDefault="00941FAE" w:rsidP="005150E8">
            <w:pPr>
              <w:pStyle w:val="Default"/>
              <w:spacing w:after="120"/>
              <w:jc w:val="both"/>
              <w:rPr>
                <w:rStyle w:val="InstructionsTabelleberschrift"/>
                <w:rFonts w:ascii="Times New Roman" w:hAnsi="Times New Roman"/>
                <w:b w:val="0"/>
                <w:color w:val="auto"/>
                <w:sz w:val="24"/>
                <w:u w:val="none"/>
              </w:rPr>
            </w:pPr>
            <w:r w:rsidRPr="00373F1C">
              <w:rPr>
                <w:rStyle w:val="InstructionsTabelleberschrift"/>
                <w:rFonts w:ascii="Times New Roman" w:hAnsi="Times New Roman"/>
                <w:b w:val="0"/>
                <w:sz w:val="24"/>
                <w:u w:val="none"/>
              </w:rPr>
              <w:lastRenderedPageBreak/>
              <w:t xml:space="preserve">Балансовата стойност на споразуменията за обратно изкупуване на докладващата институция, при които контрагент по трансакцията не е централна банка, доколкото тези трансакции водят до тежести върху активи на тази институция. </w:t>
            </w:r>
          </w:p>
          <w:p w14:paraId="7B9529AD" w14:textId="44316411" w:rsidR="00941FAE" w:rsidRPr="00373F1C" w:rsidRDefault="00941FAE" w:rsidP="005052F7">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Тристранните споразумения за обратно изкупуване се третират като споразумения за обратно изкупуване, доколкото тези трансакции водят до тежести върху активи на докладващата институция.</w:t>
            </w:r>
          </w:p>
        </w:tc>
      </w:tr>
      <w:tr w:rsidR="00941FAE" w:rsidRPr="00373F1C" w14:paraId="51C1F988" w14:textId="77777777" w:rsidTr="005150E8">
        <w:tc>
          <w:tcPr>
            <w:tcW w:w="993" w:type="dxa"/>
            <w:shd w:val="clear" w:color="auto" w:fill="FFFFFF"/>
          </w:tcPr>
          <w:p w14:paraId="7F21BEB0" w14:textId="7933121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0090-0100</w:t>
            </w:r>
          </w:p>
        </w:tc>
        <w:tc>
          <w:tcPr>
            <w:tcW w:w="8079" w:type="dxa"/>
            <w:vAlign w:val="center"/>
          </w:tcPr>
          <w:p w14:paraId="4C9D689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Обезпечени депозити, различни от споразумения за обратно изкупуване</w:t>
            </w:r>
          </w:p>
          <w:p w14:paraId="4DC3207B" w14:textId="35D8C362"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Балансовата стойност на обезпечените депозити, различни от споразумения за обратно изкупуване, на докладващата институция, при които контрагент по трансакцията не е централна банка, доколкото тези депозити водят до тежести върху активи на тази институция.</w:t>
            </w:r>
          </w:p>
        </w:tc>
      </w:tr>
      <w:tr w:rsidR="00941FAE" w:rsidRPr="00373F1C" w14:paraId="289006DC" w14:textId="77777777" w:rsidTr="005150E8">
        <w:tc>
          <w:tcPr>
            <w:tcW w:w="993" w:type="dxa"/>
            <w:shd w:val="clear" w:color="auto" w:fill="FFFFFF"/>
          </w:tcPr>
          <w:p w14:paraId="198EB0FF" w14:textId="21446C32"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0110-0120</w:t>
            </w:r>
          </w:p>
        </w:tc>
        <w:tc>
          <w:tcPr>
            <w:tcW w:w="8079" w:type="dxa"/>
            <w:vAlign w:val="center"/>
          </w:tcPr>
          <w:p w14:paraId="1228F14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Емитирани покрити облигации</w:t>
            </w:r>
          </w:p>
          <w:p w14:paraId="47BC943F" w14:textId="7EDB0EA5"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в ред 0100 на образец AE-SOU.</w:t>
            </w:r>
          </w:p>
        </w:tc>
      </w:tr>
      <w:tr w:rsidR="00941FAE" w:rsidRPr="00373F1C" w14:paraId="2024D4E2" w14:textId="77777777" w:rsidTr="005150E8">
        <w:tc>
          <w:tcPr>
            <w:tcW w:w="993" w:type="dxa"/>
            <w:shd w:val="clear" w:color="auto" w:fill="FFFFFF"/>
          </w:tcPr>
          <w:p w14:paraId="3863F4D2" w14:textId="27559CD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0130-0140</w:t>
            </w:r>
          </w:p>
        </w:tc>
        <w:tc>
          <w:tcPr>
            <w:tcW w:w="8079" w:type="dxa"/>
            <w:vAlign w:val="center"/>
          </w:tcPr>
          <w:p w14:paraId="6DB4006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Емитирани секюритизации</w:t>
            </w:r>
          </w:p>
          <w:p w14:paraId="2D7FEFF2" w14:textId="34CDC5CE"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в ред 0110 на образец AE-SOU.</w:t>
            </w:r>
          </w:p>
        </w:tc>
      </w:tr>
      <w:tr w:rsidR="00941FAE" w:rsidRPr="00373F1C" w14:paraId="2FF15A7D" w14:textId="77777777" w:rsidTr="005150E8">
        <w:tc>
          <w:tcPr>
            <w:tcW w:w="993" w:type="dxa"/>
            <w:shd w:val="clear" w:color="auto" w:fill="FFFFFF"/>
          </w:tcPr>
          <w:p w14:paraId="40079DE5" w14:textId="131DF209"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0150-0160</w:t>
            </w:r>
          </w:p>
        </w:tc>
        <w:tc>
          <w:tcPr>
            <w:tcW w:w="8079" w:type="dxa"/>
            <w:vAlign w:val="center"/>
          </w:tcPr>
          <w:p w14:paraId="7F41321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Емитирани дългови ценни книжа, различни от покрити облигации и секюритизации</w:t>
            </w:r>
          </w:p>
          <w:p w14:paraId="032B2BF2" w14:textId="57CC4CF5" w:rsidR="00941FAE" w:rsidRPr="00373F1C" w:rsidRDefault="00941FAE" w:rsidP="005150E8">
            <w:pPr>
              <w:pStyle w:val="Default"/>
              <w:spacing w:after="120"/>
              <w:jc w:val="both"/>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Балансовата стойност на емитираните от докладващата институция дългови ценни книжа, различни от покрити облигации и секюритизации, доколкото тези емитирани ценни книжа водят до тежести върху активи на тази институция.</w:t>
            </w:r>
          </w:p>
          <w:p w14:paraId="2A418E00" w14:textId="53B14259"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Ако докладващата институция задържи част от емитираните дългови ценни книжа — от датата на емитиране или след това в резултат на репо сделка, тези задържани ценни книжа не се посочват в тази позиция. Освен това, отредените за тях обезпечения се класифицират като свободни от тежести за целите на настоящия образец.</w:t>
            </w:r>
          </w:p>
        </w:tc>
      </w:tr>
      <w:tr w:rsidR="00941FAE" w:rsidRPr="00373F1C" w14:paraId="0A448850" w14:textId="77777777" w:rsidTr="005150E8">
        <w:tc>
          <w:tcPr>
            <w:tcW w:w="993" w:type="dxa"/>
            <w:shd w:val="clear" w:color="auto" w:fill="FFFFFF"/>
          </w:tcPr>
          <w:p w14:paraId="592938A3" w14:textId="1A71623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0170-0180</w:t>
            </w:r>
          </w:p>
        </w:tc>
        <w:tc>
          <w:tcPr>
            <w:tcW w:w="8079" w:type="dxa"/>
            <w:vAlign w:val="center"/>
          </w:tcPr>
          <w:p w14:paraId="1D6EAD2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Други източници на тежести</w:t>
            </w:r>
          </w:p>
          <w:p w14:paraId="39F51572" w14:textId="552A3F09"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в ред 0120 на образец AE-SOU.</w:t>
            </w:r>
          </w:p>
        </w:tc>
      </w:tr>
      <w:tr w:rsidR="00941FAE" w:rsidRPr="00373F1C" w14:paraId="1A5F24A8" w14:textId="77777777" w:rsidTr="005150E8">
        <w:tc>
          <w:tcPr>
            <w:tcW w:w="993" w:type="dxa"/>
            <w:shd w:val="clear" w:color="auto" w:fill="FFFFFF"/>
          </w:tcPr>
          <w:p w14:paraId="022E2CFF" w14:textId="0AD2573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0190</w:t>
            </w:r>
          </w:p>
        </w:tc>
        <w:tc>
          <w:tcPr>
            <w:tcW w:w="8079" w:type="dxa"/>
            <w:vAlign w:val="center"/>
          </w:tcPr>
          <w:p w14:paraId="4080F480"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Общо обременени с тежести активи</w:t>
            </w:r>
          </w:p>
          <w:p w14:paraId="2E309F61" w14:textId="77777777" w:rsidR="00941FAE" w:rsidRPr="00373F1C" w:rsidRDefault="00941FAE" w:rsidP="005150E8">
            <w:pPr>
              <w:pStyle w:val="Default"/>
              <w:spacing w:after="120"/>
              <w:jc w:val="both"/>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обременени с тежести активи.</w:t>
            </w:r>
          </w:p>
        </w:tc>
      </w:tr>
      <w:tr w:rsidR="00941FAE" w:rsidRPr="00373F1C" w14:paraId="3D69EE4C" w14:textId="77777777" w:rsidTr="005150E8">
        <w:tc>
          <w:tcPr>
            <w:tcW w:w="993" w:type="dxa"/>
            <w:shd w:val="clear" w:color="auto" w:fill="FFFFFF"/>
          </w:tcPr>
          <w:p w14:paraId="4F0E0165" w14:textId="4267998A" w:rsidR="00941FAE" w:rsidRPr="00373F1C" w:rsidRDefault="00584E94" w:rsidP="005150E8">
            <w:pPr>
              <w:spacing w:before="0"/>
              <w:rPr>
                <w:rStyle w:val="InstructionsTabelleberschrift"/>
                <w:rFonts w:ascii="Times New Roman" w:hAnsi="Times New Roman"/>
                <w:b w:val="0"/>
                <w:u w:val="none"/>
              </w:rPr>
            </w:pPr>
            <w:r w:rsidRPr="00373F1C">
              <w:rPr>
                <w:rStyle w:val="InstructionsTabelleberschrift"/>
                <w:rFonts w:ascii="Times New Roman" w:hAnsi="Times New Roman"/>
                <w:b w:val="0"/>
                <w:sz w:val="24"/>
                <w:u w:val="none"/>
              </w:rPr>
              <w:t>0200</w:t>
            </w:r>
          </w:p>
        </w:tc>
        <w:tc>
          <w:tcPr>
            <w:tcW w:w="8079" w:type="dxa"/>
            <w:vAlign w:val="center"/>
          </w:tcPr>
          <w:p w14:paraId="67585AA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приемливи за централната банка</w:t>
            </w:r>
          </w:p>
          <w:p w14:paraId="439AA623" w14:textId="626F76EB"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свободни от тежести активи, които са приемливи за операции с централните банки, до които докладващата институция има достъп.</w:t>
            </w:r>
          </w:p>
          <w:p w14:paraId="1EE47504" w14:textId="77777777" w:rsidR="00941FAE" w:rsidRPr="00373F1C" w:rsidRDefault="00941FAE" w:rsidP="005150E8">
            <w:pPr>
              <w:spacing w:before="0"/>
              <w:rPr>
                <w:rStyle w:val="InstructionsTabelleberschrift"/>
                <w:rFonts w:ascii="Times New Roman" w:hAnsi="Times New Roman"/>
                <w:sz w:val="24"/>
              </w:rPr>
            </w:pPr>
            <w:r w:rsidRPr="00373F1C">
              <w:rPr>
                <w:rFonts w:ascii="Times New Roman" w:hAnsi="Times New Roman"/>
                <w:sz w:val="24"/>
              </w:rPr>
              <w:t xml:space="preserve">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w:t>
            </w:r>
            <w:r w:rsidRPr="00373F1C">
              <w:rPr>
                <w:rFonts w:ascii="Times New Roman" w:hAnsi="Times New Roman"/>
                <w:sz w:val="24"/>
              </w:rPr>
              <w:lastRenderedPageBreak/>
              <w:t>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7DDF49EB" w14:textId="77777777" w:rsidTr="005150E8">
        <w:tc>
          <w:tcPr>
            <w:tcW w:w="993" w:type="dxa"/>
            <w:shd w:val="clear" w:color="auto" w:fill="FFFFFF"/>
          </w:tcPr>
          <w:p w14:paraId="23E7BD44" w14:textId="1B7A197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0210</w:t>
            </w:r>
          </w:p>
        </w:tc>
        <w:tc>
          <w:tcPr>
            <w:tcW w:w="8079" w:type="dxa"/>
            <w:vAlign w:val="center"/>
          </w:tcPr>
          <w:p w14:paraId="0C54A38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Общо свободни от тежести активи</w:t>
            </w:r>
          </w:p>
          <w:p w14:paraId="261188D8" w14:textId="22CF16E3" w:rsidR="00941FAE" w:rsidRPr="00373F1C" w:rsidRDefault="00941FAE" w:rsidP="005150E8">
            <w:pPr>
              <w:pStyle w:val="Default"/>
              <w:spacing w:after="120"/>
              <w:jc w:val="both"/>
              <w:rPr>
                <w:rStyle w:val="shorttext"/>
                <w:b/>
                <w:color w:val="auto"/>
                <w:sz w:val="20"/>
              </w:rPr>
            </w:pPr>
            <w:r w:rsidRPr="00373F1C">
              <w:rPr>
                <w:rStyle w:val="InstructionsTabelleberschrift"/>
                <w:rFonts w:ascii="Times New Roman" w:hAnsi="Times New Roman"/>
                <w:b w:val="0"/>
                <w:color w:val="auto"/>
                <w:sz w:val="24"/>
                <w:u w:val="none"/>
              </w:rPr>
              <w:t>За всеки вид актив, посочен в редовете на образец AE-ADV1, балансовата стойност на държаните от докладващата институция свободни от тежести активи.</w:t>
            </w:r>
          </w:p>
          <w:p w14:paraId="09BB9F6A" w14:textId="524B2706" w:rsidR="00941FAE" w:rsidRPr="00373F1C" w:rsidRDefault="00941FAE" w:rsidP="00E7007E">
            <w:pPr>
              <w:pStyle w:val="Default"/>
              <w:spacing w:after="120"/>
              <w:jc w:val="both"/>
              <w:rPr>
                <w:rStyle w:val="InstructionsTabelleberschrift"/>
                <w:rFonts w:ascii="Times New Roman" w:hAnsi="Times New Roman"/>
                <w:sz w:val="24"/>
              </w:rPr>
            </w:pPr>
            <w:r w:rsidRPr="00373F1C">
              <w:t>Балансова стойност е стойността, която се отчита в актива на баланса.</w:t>
            </w:r>
          </w:p>
        </w:tc>
      </w:tr>
      <w:tr w:rsidR="00941FAE" w:rsidRPr="00373F1C" w14:paraId="7B0A9832" w14:textId="77777777" w:rsidTr="005150E8">
        <w:tc>
          <w:tcPr>
            <w:tcW w:w="993" w:type="dxa"/>
            <w:shd w:val="clear" w:color="auto" w:fill="FFFFFF"/>
          </w:tcPr>
          <w:p w14:paraId="7A23C736" w14:textId="362F343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0220</w:t>
            </w:r>
          </w:p>
        </w:tc>
        <w:tc>
          <w:tcPr>
            <w:tcW w:w="8079" w:type="dxa"/>
            <w:vAlign w:val="center"/>
          </w:tcPr>
          <w:p w14:paraId="499E52C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приемливи за централната банка</w:t>
            </w:r>
          </w:p>
          <w:p w14:paraId="59DABFB6"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 xml:space="preserve">За всеки вид актив, посочен в редовете на образец AE-ADV1, балансовата стойност на държаните от докладващата институция свободни от тежести активи, с които тя може да извършва операции с централните банки, до които има достъп. </w:t>
            </w:r>
          </w:p>
          <w:p w14:paraId="37F98907" w14:textId="77777777" w:rsidR="00941FAE" w:rsidRPr="00373F1C" w:rsidRDefault="00941FAE" w:rsidP="005150E8">
            <w:pPr>
              <w:spacing w:before="0"/>
              <w:rPr>
                <w:rStyle w:val="InstructionsTabelleberschrift"/>
                <w:rFonts w:ascii="Times New Roman" w:hAnsi="Times New Roman"/>
                <w:sz w:val="24"/>
              </w:rPr>
            </w:pPr>
            <w:r w:rsidRPr="00373F1C">
              <w:rPr>
                <w:rFonts w:ascii="Times New Roman" w:hAnsi="Times New Roman"/>
                <w:sz w:val="24"/>
              </w:rPr>
              <w:t>Ако докладващата институция не може еднозначно да определи дали дадена позиция удовлетворява условията на дадената централна банка — например при юрисдикции, където няма ясно определение на активите, които могат да са обект на репо сделки с централната банка, или където няма достъп до непрекъснато функциониращ пазар на репо сделки с централната банка, тя може да не докладва съответната стойност за тази позиция, т.е. да не впише нищо в съответното поле.</w:t>
            </w:r>
          </w:p>
        </w:tc>
      </w:tr>
      <w:tr w:rsidR="00941FAE" w:rsidRPr="00373F1C" w14:paraId="67F41D06" w14:textId="77777777" w:rsidTr="005150E8">
        <w:tc>
          <w:tcPr>
            <w:tcW w:w="993" w:type="dxa"/>
            <w:shd w:val="clear" w:color="auto" w:fill="FFFFFF"/>
          </w:tcPr>
          <w:p w14:paraId="607DC161" w14:textId="4BF2B08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0230</w:t>
            </w:r>
          </w:p>
        </w:tc>
        <w:tc>
          <w:tcPr>
            <w:tcW w:w="8079" w:type="dxa"/>
            <w:vAlign w:val="center"/>
          </w:tcPr>
          <w:p w14:paraId="537092F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Обременени с тежести активи + свободни от тежести активи</w:t>
            </w:r>
          </w:p>
          <w:p w14:paraId="20C2B059" w14:textId="4856662B"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 всеки вид актив, посочен в редовете на образец AE-ADV1, балансовата стойност на държаните от докладващата институция активи.</w:t>
            </w:r>
          </w:p>
        </w:tc>
      </w:tr>
    </w:tbl>
    <w:p w14:paraId="1B0A4F17" w14:textId="77777777" w:rsidR="00941FAE" w:rsidRPr="00373F1C"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188459541"/>
      <w:r w:rsidRPr="00373F1C">
        <w:rPr>
          <w:rFonts w:ascii="Times New Roman" w:hAnsi="Times New Roman"/>
          <w:sz w:val="24"/>
          <w:u w:val="none"/>
        </w:rPr>
        <w:t>Указания относно определени колони</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373F1C" w14:paraId="5CB0F145" w14:textId="77777777" w:rsidTr="005150E8">
        <w:tc>
          <w:tcPr>
            <w:tcW w:w="993" w:type="dxa"/>
            <w:shd w:val="clear" w:color="auto" w:fill="D9D9D9"/>
          </w:tcPr>
          <w:p w14:paraId="7588EC03"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8079" w:type="dxa"/>
            <w:shd w:val="clear" w:color="auto" w:fill="D9D9D9"/>
          </w:tcPr>
          <w:p w14:paraId="20D313F2" w14:textId="77777777" w:rsidR="00941FAE" w:rsidRPr="00373F1C" w:rsidRDefault="00941FAE" w:rsidP="005150E8">
            <w:pPr>
              <w:pStyle w:val="InstructionsText"/>
              <w:spacing w:after="12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5B081B53" w14:textId="77777777" w:rsidTr="005150E8">
        <w:tc>
          <w:tcPr>
            <w:tcW w:w="993" w:type="dxa"/>
            <w:shd w:val="clear" w:color="auto" w:fill="FFFFFF"/>
          </w:tcPr>
          <w:p w14:paraId="0B24D36A" w14:textId="386A9AEF"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79" w:type="dxa"/>
            <w:shd w:val="clear" w:color="auto" w:fill="FFFFFF"/>
            <w:vAlign w:val="center"/>
          </w:tcPr>
          <w:p w14:paraId="1ECF39D7"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Кредити при поискване</w:t>
            </w:r>
          </w:p>
          <w:p w14:paraId="0EEAA6A7" w14:textId="7C903095"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0020 на образец AE-ASS.</w:t>
            </w:r>
          </w:p>
        </w:tc>
      </w:tr>
      <w:tr w:rsidR="00941FAE" w:rsidRPr="00373F1C" w14:paraId="5D21365E" w14:textId="77777777" w:rsidTr="005150E8">
        <w:tc>
          <w:tcPr>
            <w:tcW w:w="993" w:type="dxa"/>
            <w:shd w:val="clear" w:color="auto" w:fill="FFFFFF"/>
          </w:tcPr>
          <w:p w14:paraId="610D2401" w14:textId="6CC69AA3"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79" w:type="dxa"/>
            <w:vAlign w:val="center"/>
          </w:tcPr>
          <w:p w14:paraId="502B26E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Капиталови инструменти</w:t>
            </w:r>
          </w:p>
          <w:p w14:paraId="2281803C" w14:textId="42A4BCD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0030 на образец AE-ASS.</w:t>
            </w:r>
          </w:p>
        </w:tc>
      </w:tr>
      <w:tr w:rsidR="00941FAE" w:rsidRPr="00373F1C" w14:paraId="21B9E7F1" w14:textId="77777777" w:rsidTr="005150E8">
        <w:tc>
          <w:tcPr>
            <w:tcW w:w="993" w:type="dxa"/>
            <w:shd w:val="clear" w:color="auto" w:fill="FFFFFF"/>
          </w:tcPr>
          <w:p w14:paraId="5E2F934E" w14:textId="1A275AED"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79" w:type="dxa"/>
            <w:vAlign w:val="center"/>
          </w:tcPr>
          <w:p w14:paraId="62330B66"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Общо</w:t>
            </w:r>
          </w:p>
          <w:p w14:paraId="5B492FC1" w14:textId="44ED4F8F"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0040 на образец AE-ASS.</w:t>
            </w:r>
          </w:p>
        </w:tc>
      </w:tr>
      <w:tr w:rsidR="00941FAE" w:rsidRPr="00373F1C" w14:paraId="1583BB93" w14:textId="77777777" w:rsidTr="005150E8">
        <w:tc>
          <w:tcPr>
            <w:tcW w:w="993" w:type="dxa"/>
            <w:shd w:val="clear" w:color="auto" w:fill="FFFFFF"/>
          </w:tcPr>
          <w:p w14:paraId="7403C072" w14:textId="72D7E56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79" w:type="dxa"/>
            <w:vAlign w:val="center"/>
          </w:tcPr>
          <w:p w14:paraId="4EFAC296"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покрити облигации</w:t>
            </w:r>
          </w:p>
          <w:p w14:paraId="0507C0FF" w14:textId="5F11F76A"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0050 на образец AE-ASS.</w:t>
            </w:r>
          </w:p>
        </w:tc>
      </w:tr>
      <w:tr w:rsidR="00941FAE" w:rsidRPr="00373F1C" w14:paraId="3CCDA017" w14:textId="77777777" w:rsidTr="005150E8">
        <w:tc>
          <w:tcPr>
            <w:tcW w:w="993" w:type="dxa"/>
            <w:shd w:val="clear" w:color="auto" w:fill="FFFFFF"/>
          </w:tcPr>
          <w:p w14:paraId="79BFAE12" w14:textId="5F87855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w:t>
            </w:r>
          </w:p>
        </w:tc>
        <w:tc>
          <w:tcPr>
            <w:tcW w:w="8079" w:type="dxa"/>
            <w:vAlign w:val="center"/>
          </w:tcPr>
          <w:p w14:paraId="4985E72B"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в т.ч.: емитирани от други субекти в групата</w:t>
            </w:r>
          </w:p>
          <w:p w14:paraId="31023590" w14:textId="4F4D8EE0"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Описаните в указанията за ред 0050 на образец AE-ASS покрити облигации, емитирани от субект, попадащ в обхвата на консолидацията за целите на пруденциалния надзор.</w:t>
            </w:r>
          </w:p>
        </w:tc>
      </w:tr>
      <w:tr w:rsidR="00941FAE" w:rsidRPr="00373F1C" w14:paraId="71CFE55E" w14:textId="77777777" w:rsidTr="005150E8">
        <w:tc>
          <w:tcPr>
            <w:tcW w:w="993" w:type="dxa"/>
            <w:shd w:val="clear" w:color="auto" w:fill="FFFFFF"/>
          </w:tcPr>
          <w:p w14:paraId="378376D6" w14:textId="6D124E9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79" w:type="dxa"/>
            <w:vAlign w:val="center"/>
          </w:tcPr>
          <w:p w14:paraId="4972B979"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секюритизации</w:t>
            </w:r>
          </w:p>
          <w:p w14:paraId="5142269B" w14:textId="6D6EFA65"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lastRenderedPageBreak/>
              <w:t>Вж. указанията за ред 0060 на образец AE-ASS.</w:t>
            </w:r>
          </w:p>
        </w:tc>
      </w:tr>
      <w:tr w:rsidR="00941FAE" w:rsidRPr="00373F1C" w14:paraId="2213D07B" w14:textId="77777777" w:rsidTr="005150E8">
        <w:tc>
          <w:tcPr>
            <w:tcW w:w="993" w:type="dxa"/>
            <w:shd w:val="clear" w:color="auto" w:fill="FFFFFF"/>
          </w:tcPr>
          <w:p w14:paraId="4F9F37EA" w14:textId="725CD7DB"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0070</w:t>
            </w:r>
          </w:p>
        </w:tc>
        <w:tc>
          <w:tcPr>
            <w:tcW w:w="8079" w:type="dxa"/>
            <w:vAlign w:val="center"/>
          </w:tcPr>
          <w:p w14:paraId="2A30F416"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други субекти в групата</w:t>
            </w:r>
          </w:p>
          <w:p w14:paraId="3310AEEF" w14:textId="43C93B3E"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Описаните в указанията за ред 0060 на образец AE-ASS секюритизации, емитирани от субект, попадащ в обхвата на консолидацията за целите на пруденциалния надзор.</w:t>
            </w:r>
          </w:p>
        </w:tc>
      </w:tr>
      <w:tr w:rsidR="00941FAE" w:rsidRPr="00373F1C" w14:paraId="348047A8" w14:textId="77777777" w:rsidTr="005150E8">
        <w:tc>
          <w:tcPr>
            <w:tcW w:w="993" w:type="dxa"/>
            <w:shd w:val="clear" w:color="auto" w:fill="FFFFFF"/>
          </w:tcPr>
          <w:p w14:paraId="6D31C75D" w14:textId="6ED1DBF9"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0080</w:t>
            </w:r>
          </w:p>
        </w:tc>
        <w:tc>
          <w:tcPr>
            <w:tcW w:w="8079" w:type="dxa"/>
            <w:vAlign w:val="center"/>
          </w:tcPr>
          <w:p w14:paraId="29BA1BF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сектор „Държавно управление“</w:t>
            </w:r>
          </w:p>
          <w:p w14:paraId="63CFC332" w14:textId="7DE37814"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0070 на образец AE-ASS.</w:t>
            </w:r>
          </w:p>
        </w:tc>
      </w:tr>
      <w:tr w:rsidR="00941FAE" w:rsidRPr="00373F1C" w14:paraId="0D38DDEB" w14:textId="77777777" w:rsidTr="005150E8">
        <w:tc>
          <w:tcPr>
            <w:tcW w:w="993" w:type="dxa"/>
            <w:shd w:val="clear" w:color="auto" w:fill="FFFFFF"/>
          </w:tcPr>
          <w:p w14:paraId="3849C07D" w14:textId="557B4FC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0090</w:t>
            </w:r>
          </w:p>
        </w:tc>
        <w:tc>
          <w:tcPr>
            <w:tcW w:w="8079" w:type="dxa"/>
            <w:vAlign w:val="center"/>
          </w:tcPr>
          <w:p w14:paraId="006A47B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финансови предприятия</w:t>
            </w:r>
          </w:p>
          <w:p w14:paraId="084D0155" w14:textId="1A829719"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0080 на образец AE-ASS.</w:t>
            </w:r>
          </w:p>
        </w:tc>
      </w:tr>
      <w:tr w:rsidR="00941FAE" w:rsidRPr="00373F1C" w14:paraId="1A4E26BB" w14:textId="77777777" w:rsidTr="005150E8">
        <w:tc>
          <w:tcPr>
            <w:tcW w:w="993" w:type="dxa"/>
            <w:shd w:val="clear" w:color="auto" w:fill="FFFFFF"/>
          </w:tcPr>
          <w:p w14:paraId="59A63CA6" w14:textId="76AF565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0100</w:t>
            </w:r>
          </w:p>
        </w:tc>
        <w:tc>
          <w:tcPr>
            <w:tcW w:w="8079" w:type="dxa"/>
            <w:vAlign w:val="center"/>
          </w:tcPr>
          <w:p w14:paraId="59719E4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нефинансови предприятия</w:t>
            </w:r>
          </w:p>
          <w:p w14:paraId="76D3115D" w14:textId="1EEB4910"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0090 на образец AE-ASS.</w:t>
            </w:r>
          </w:p>
        </w:tc>
      </w:tr>
      <w:tr w:rsidR="00941FAE" w:rsidRPr="00373F1C" w14:paraId="3EDD726C" w14:textId="77777777" w:rsidTr="005150E8">
        <w:tc>
          <w:tcPr>
            <w:tcW w:w="993" w:type="dxa"/>
            <w:shd w:val="clear" w:color="auto" w:fill="FFFFFF"/>
          </w:tcPr>
          <w:p w14:paraId="433096D8" w14:textId="3F8FF61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0110</w:t>
            </w:r>
          </w:p>
        </w:tc>
        <w:tc>
          <w:tcPr>
            <w:tcW w:w="8079" w:type="dxa"/>
            <w:vAlign w:val="center"/>
          </w:tcPr>
          <w:p w14:paraId="3A17BE2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Централни банки и сектор „Държавно управление“</w:t>
            </w:r>
          </w:p>
          <w:p w14:paraId="3BE798CB" w14:textId="3F7D024E" w:rsidR="00941FAE" w:rsidRPr="00373F1C" w:rsidRDefault="00941FAE" w:rsidP="00E7007E">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различни от заемите при поискване, към централна банка или сектор „Държавно управление“.</w:t>
            </w:r>
          </w:p>
        </w:tc>
      </w:tr>
      <w:tr w:rsidR="00941FAE" w:rsidRPr="00373F1C" w14:paraId="42D1D62E" w14:textId="77777777" w:rsidTr="005150E8">
        <w:tc>
          <w:tcPr>
            <w:tcW w:w="993" w:type="dxa"/>
            <w:shd w:val="clear" w:color="auto" w:fill="auto"/>
          </w:tcPr>
          <w:p w14:paraId="507B686F" w14:textId="10DF8EF8"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0120</w:t>
            </w:r>
          </w:p>
        </w:tc>
        <w:tc>
          <w:tcPr>
            <w:tcW w:w="8079" w:type="dxa"/>
            <w:shd w:val="clear" w:color="auto" w:fill="auto"/>
            <w:vAlign w:val="center"/>
          </w:tcPr>
          <w:p w14:paraId="296243F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Финансови предприятия</w:t>
            </w:r>
          </w:p>
          <w:p w14:paraId="39D53151" w14:textId="7F621360" w:rsidR="00941FAE" w:rsidRPr="00373F1C" w:rsidRDefault="00941FAE" w:rsidP="00E7007E">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различни от заемите при поискване, към финансови предприятия.</w:t>
            </w:r>
          </w:p>
        </w:tc>
      </w:tr>
      <w:tr w:rsidR="00941FAE" w:rsidRPr="00373F1C" w14:paraId="7E618FE1" w14:textId="77777777" w:rsidTr="005150E8">
        <w:tc>
          <w:tcPr>
            <w:tcW w:w="993" w:type="dxa"/>
            <w:shd w:val="clear" w:color="auto" w:fill="auto"/>
          </w:tcPr>
          <w:p w14:paraId="07126FD1" w14:textId="6B7C7AAF"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0130</w:t>
            </w:r>
          </w:p>
        </w:tc>
        <w:tc>
          <w:tcPr>
            <w:tcW w:w="8079" w:type="dxa"/>
            <w:shd w:val="clear" w:color="auto" w:fill="auto"/>
            <w:vAlign w:val="center"/>
          </w:tcPr>
          <w:p w14:paraId="695854E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Нефинансови предприятия</w:t>
            </w:r>
          </w:p>
          <w:p w14:paraId="7CBD1F2A" w14:textId="48B7CCAA"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различни от заемите при поискване, към нефинансови предприятия.</w:t>
            </w:r>
          </w:p>
        </w:tc>
      </w:tr>
      <w:tr w:rsidR="00941FAE" w:rsidRPr="00373F1C" w14:paraId="1ADCFD37" w14:textId="77777777" w:rsidTr="005150E8">
        <w:tc>
          <w:tcPr>
            <w:tcW w:w="993" w:type="dxa"/>
            <w:shd w:val="clear" w:color="auto" w:fill="FFFFFF"/>
          </w:tcPr>
          <w:p w14:paraId="7FD9B43A" w14:textId="217B8D6D"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0140</w:t>
            </w:r>
          </w:p>
        </w:tc>
        <w:tc>
          <w:tcPr>
            <w:tcW w:w="8079" w:type="dxa"/>
            <w:vAlign w:val="center"/>
          </w:tcPr>
          <w:p w14:paraId="5DE42142" w14:textId="10990222"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заеми, обезпечени с недвижим имот</w:t>
            </w:r>
          </w:p>
          <w:p w14:paraId="13DCDB7D" w14:textId="350B55BF" w:rsidR="00941FAE" w:rsidRPr="00373F1C" w:rsidRDefault="00941FAE" w:rsidP="00E7007E">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гарантирани със заем, обезпечен с недвижим имот, различни от заемите при поискване, предоставени на нефинансови предприятия.</w:t>
            </w:r>
          </w:p>
        </w:tc>
      </w:tr>
      <w:tr w:rsidR="00941FAE" w:rsidRPr="00373F1C" w14:paraId="331E57B4" w14:textId="77777777" w:rsidTr="005150E8">
        <w:tc>
          <w:tcPr>
            <w:tcW w:w="993" w:type="dxa"/>
            <w:shd w:val="clear" w:color="auto" w:fill="FFFFFF"/>
          </w:tcPr>
          <w:p w14:paraId="2AEAE04D" w14:textId="1BED6032"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0150</w:t>
            </w:r>
          </w:p>
        </w:tc>
        <w:tc>
          <w:tcPr>
            <w:tcW w:w="8079" w:type="dxa"/>
            <w:vAlign w:val="center"/>
          </w:tcPr>
          <w:p w14:paraId="0FABC217"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Домакинства</w:t>
            </w:r>
          </w:p>
          <w:p w14:paraId="4B41B73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различни от заемите при поискване, предоставени на домакинства.</w:t>
            </w:r>
          </w:p>
        </w:tc>
      </w:tr>
      <w:tr w:rsidR="00941FAE" w:rsidRPr="00373F1C" w14:paraId="2EE4E402" w14:textId="77777777" w:rsidTr="005150E8">
        <w:tc>
          <w:tcPr>
            <w:tcW w:w="993" w:type="dxa"/>
            <w:shd w:val="clear" w:color="auto" w:fill="FFFFFF"/>
          </w:tcPr>
          <w:p w14:paraId="2E175A00" w14:textId="435EC06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0160</w:t>
            </w:r>
          </w:p>
        </w:tc>
        <w:tc>
          <w:tcPr>
            <w:tcW w:w="8079" w:type="dxa"/>
            <w:vAlign w:val="center"/>
          </w:tcPr>
          <w:p w14:paraId="50E48206" w14:textId="0BD52202"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заеми, обезпечени с недвижим имот</w:t>
            </w:r>
          </w:p>
          <w:p w14:paraId="695CF9B8" w14:textId="5539DAE6" w:rsidR="00941FAE" w:rsidRPr="00373F1C" w:rsidRDefault="00941FAE" w:rsidP="00E7007E">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Заемите и авансите, гарантирани със заем, обезпечен с недвижим имот, различни от заемите при поискване, предоставени на нефинансови предприятия.</w:t>
            </w:r>
          </w:p>
        </w:tc>
      </w:tr>
      <w:tr w:rsidR="00941FAE" w:rsidRPr="00373F1C" w14:paraId="42D80C02" w14:textId="77777777" w:rsidTr="005150E8">
        <w:tc>
          <w:tcPr>
            <w:tcW w:w="993" w:type="dxa"/>
            <w:shd w:val="clear" w:color="auto" w:fill="FFFFFF"/>
          </w:tcPr>
          <w:p w14:paraId="1E0BE43D" w14:textId="250733B7"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0170</w:t>
            </w:r>
          </w:p>
        </w:tc>
        <w:tc>
          <w:tcPr>
            <w:tcW w:w="8079" w:type="dxa"/>
            <w:vAlign w:val="center"/>
          </w:tcPr>
          <w:p w14:paraId="493FC4E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Други активи</w:t>
            </w:r>
          </w:p>
          <w:p w14:paraId="2E71124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120 на образец AE-ASS.</w:t>
            </w:r>
          </w:p>
        </w:tc>
      </w:tr>
      <w:tr w:rsidR="00941FAE" w:rsidRPr="00373F1C" w14:paraId="247F2F38" w14:textId="77777777" w:rsidTr="005150E8">
        <w:tc>
          <w:tcPr>
            <w:tcW w:w="993" w:type="dxa"/>
            <w:shd w:val="clear" w:color="auto" w:fill="FFFFFF"/>
          </w:tcPr>
          <w:p w14:paraId="7551821D" w14:textId="2057AB3B"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0180</w:t>
            </w:r>
          </w:p>
        </w:tc>
        <w:tc>
          <w:tcPr>
            <w:tcW w:w="8079" w:type="dxa"/>
            <w:vAlign w:val="center"/>
          </w:tcPr>
          <w:p w14:paraId="52F9871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Общо</w:t>
            </w:r>
          </w:p>
          <w:p w14:paraId="49C1A261"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010 на образец AE-ASS.</w:t>
            </w:r>
          </w:p>
        </w:tc>
      </w:tr>
    </w:tbl>
    <w:p w14:paraId="3E4331DD" w14:textId="77777777" w:rsidR="00941FAE" w:rsidRPr="00373F1C" w:rsidRDefault="00941FAE" w:rsidP="00941FAE">
      <w:pPr>
        <w:pStyle w:val="Instructionsberschrift2"/>
        <w:numPr>
          <w:ilvl w:val="1"/>
          <w:numId w:val="3"/>
        </w:numPr>
        <w:spacing w:after="120"/>
        <w:rPr>
          <w:rFonts w:ascii="Times New Roman" w:hAnsi="Times New Roman"/>
          <w:sz w:val="24"/>
          <w:u w:val="none"/>
        </w:rPr>
      </w:pPr>
      <w:bookmarkStart w:id="117" w:name="_Toc188459542"/>
      <w:r w:rsidRPr="00373F1C">
        <w:rPr>
          <w:rFonts w:ascii="Times New Roman" w:hAnsi="Times New Roman"/>
          <w:sz w:val="24"/>
          <w:u w:val="none"/>
        </w:rPr>
        <w:lastRenderedPageBreak/>
        <w:t>Образец: AE-ADV2. Разширен образец за обезпеченията, получени от докладващата институция.</w:t>
      </w:r>
      <w:bookmarkEnd w:id="117"/>
    </w:p>
    <w:p w14:paraId="32DCBFCE"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188459543"/>
      <w:r w:rsidRPr="00373F1C">
        <w:rPr>
          <w:rFonts w:ascii="Times New Roman" w:hAnsi="Times New Roman"/>
          <w:sz w:val="24"/>
          <w:u w:val="none"/>
        </w:rPr>
        <w:t>Указания относно определени редове</w:t>
      </w:r>
      <w:bookmarkEnd w:id="118"/>
      <w:bookmarkEnd w:id="119"/>
      <w:bookmarkEnd w:id="120"/>
      <w:bookmarkEnd w:id="121"/>
    </w:p>
    <w:p w14:paraId="59B7177A" w14:textId="4B4B41D9" w:rsidR="00941FAE" w:rsidRPr="00373F1C" w:rsidRDefault="00941FAE" w:rsidP="00941FAE">
      <w:pPr>
        <w:pStyle w:val="InstructionsText2"/>
        <w:shd w:val="clear" w:color="auto" w:fill="FFFFFF"/>
        <w:spacing w:after="120"/>
        <w:rPr>
          <w:sz w:val="24"/>
        </w:rPr>
      </w:pPr>
      <w:r w:rsidRPr="00373F1C">
        <w:rPr>
          <w:sz w:val="24"/>
        </w:rPr>
        <w:t>Вж. раздел 6.2.1, тъй като указанията са сходни за двата образеца.</w:t>
      </w:r>
    </w:p>
    <w:p w14:paraId="600C94C3" w14:textId="77777777" w:rsidR="00941FAE" w:rsidRPr="00373F1C"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188459544"/>
      <w:r w:rsidRPr="00373F1C">
        <w:rPr>
          <w:rFonts w:ascii="Times New Roman" w:hAnsi="Times New Roman"/>
          <w:sz w:val="24"/>
          <w:u w:val="none"/>
        </w:rPr>
        <w:t>Указания относно определени колони</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373F1C"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Колони</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373F1C" w:rsidRDefault="00941FAE" w:rsidP="005150E8">
            <w:pPr>
              <w:pStyle w:val="InstructionsText"/>
              <w:spacing w:after="120"/>
              <w:ind w:left="0"/>
              <w:rPr>
                <w:rStyle w:val="InstructionsTabelleText"/>
                <w:rFonts w:ascii="Times New Roman" w:hAnsi="Times New Roman"/>
                <w:sz w:val="24"/>
              </w:rPr>
            </w:pPr>
            <w:r w:rsidRPr="00373F1C">
              <w:rPr>
                <w:rStyle w:val="InstructionsTabelleText"/>
                <w:rFonts w:ascii="Times New Roman" w:hAnsi="Times New Roman"/>
                <w:sz w:val="24"/>
              </w:rPr>
              <w:t>Препратки към нормативни актове и указания</w:t>
            </w:r>
          </w:p>
        </w:tc>
      </w:tr>
      <w:tr w:rsidR="00941FAE" w:rsidRPr="00373F1C"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Кредити при поискване</w:t>
            </w:r>
          </w:p>
          <w:p w14:paraId="579201E7" w14:textId="139E97AE"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0140 на образец AE-COL.</w:t>
            </w:r>
          </w:p>
        </w:tc>
      </w:tr>
      <w:tr w:rsidR="00941FAE" w:rsidRPr="00373F1C"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Капиталови инструменти</w:t>
            </w:r>
          </w:p>
          <w:p w14:paraId="78171096" w14:textId="462DA941"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0150 на образец AE-COL.</w:t>
            </w:r>
          </w:p>
        </w:tc>
      </w:tr>
      <w:tr w:rsidR="00941FAE" w:rsidRPr="00373F1C"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Общо</w:t>
            </w:r>
          </w:p>
          <w:p w14:paraId="718C2E49" w14:textId="60C3018C"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0160 на образец AE-COL.</w:t>
            </w:r>
          </w:p>
        </w:tc>
      </w:tr>
      <w:tr w:rsidR="00941FAE" w:rsidRPr="00373F1C"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покрити облигации</w:t>
            </w:r>
          </w:p>
          <w:p w14:paraId="5C3BD9E6" w14:textId="341F3705"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0170 на образец AE-COL.</w:t>
            </w:r>
          </w:p>
        </w:tc>
      </w:tr>
      <w:tr w:rsidR="00941FAE" w:rsidRPr="00373F1C"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други субекти в групата</w:t>
            </w:r>
          </w:p>
          <w:p w14:paraId="53D29D6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покрити облигации, емитирани от субект, попадащ в обхвата на консолидацията за целите на пруденциалния надзор.</w:t>
            </w:r>
          </w:p>
        </w:tc>
      </w:tr>
      <w:tr w:rsidR="00941FAE" w:rsidRPr="00373F1C"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секюритизации</w:t>
            </w:r>
          </w:p>
          <w:p w14:paraId="7A3E94AD" w14:textId="2C8E8885"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0180 на образец AE-COL.</w:t>
            </w:r>
          </w:p>
        </w:tc>
      </w:tr>
      <w:tr w:rsidR="00941FAE" w:rsidRPr="00373F1C"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други субекти в групата</w:t>
            </w:r>
          </w:p>
          <w:p w14:paraId="628745FD"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секюритизации, емитирани от субект, попадащ в обхвата на консолидацията за целите на пруденциалния надзор.</w:t>
            </w:r>
          </w:p>
        </w:tc>
      </w:tr>
      <w:tr w:rsidR="00941FAE" w:rsidRPr="00373F1C"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сектор „Държавно управление“</w:t>
            </w:r>
          </w:p>
          <w:p w14:paraId="01162545" w14:textId="731817A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0190 на образец AE-COL.</w:t>
            </w:r>
          </w:p>
        </w:tc>
      </w:tr>
      <w:tr w:rsidR="00941FAE" w:rsidRPr="00373F1C"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финансови предприятия</w:t>
            </w:r>
          </w:p>
          <w:p w14:paraId="585E0E6E" w14:textId="7E504A7D"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0200 на образец AE-COL.</w:t>
            </w:r>
          </w:p>
        </w:tc>
      </w:tr>
      <w:tr w:rsidR="00941FAE" w:rsidRPr="00373F1C"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емитирани от нефинансови предприятия</w:t>
            </w:r>
          </w:p>
          <w:p w14:paraId="14FD2180" w14:textId="6946A21B"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0210 на образец AE-COL.</w:t>
            </w:r>
          </w:p>
        </w:tc>
      </w:tr>
      <w:tr w:rsidR="00941FAE" w:rsidRPr="00373F1C"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Централни банки и сектор „Държавно управление“</w:t>
            </w:r>
          </w:p>
          <w:p w14:paraId="41A7D3E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към централна банка или сектор „Държавно управление“.</w:t>
            </w:r>
          </w:p>
        </w:tc>
      </w:tr>
      <w:tr w:rsidR="00941FAE" w:rsidRPr="00373F1C"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Финансови предприятия</w:t>
            </w:r>
          </w:p>
          <w:p w14:paraId="08E1499F"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към финансови предприятия.</w:t>
            </w:r>
          </w:p>
        </w:tc>
      </w:tr>
      <w:tr w:rsidR="00941FAE" w:rsidRPr="00373F1C"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lastRenderedPageBreak/>
              <w:t>0130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Нефинансови предприятия</w:t>
            </w:r>
          </w:p>
          <w:p w14:paraId="39F128D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към нефинансови предприятия.</w:t>
            </w:r>
          </w:p>
        </w:tc>
      </w:tr>
      <w:tr w:rsidR="00941FAE" w:rsidRPr="00373F1C"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659145A9"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в т.ч.: заеми, обезпечени с недвижим имот</w:t>
            </w:r>
          </w:p>
          <w:p w14:paraId="30384C7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обезпечени с недвижим имот заеми и аванси, различни от заемите при поискване, към нефинансови предприятия.</w:t>
            </w:r>
          </w:p>
        </w:tc>
      </w:tr>
      <w:tr w:rsidR="00941FAE" w:rsidRPr="00373F1C"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Домакинства</w:t>
            </w:r>
          </w:p>
          <w:p w14:paraId="0F4453BC"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заеми и аванси, различни от заемите при поискване, предоставени на домакинства.</w:t>
            </w:r>
          </w:p>
        </w:tc>
      </w:tr>
      <w:tr w:rsidR="00941FAE" w:rsidRPr="00373F1C"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1D96AA7A"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 xml:space="preserve">в т.ч.: заеми, обезпечени с недвижим имот </w:t>
            </w:r>
          </w:p>
          <w:p w14:paraId="1207D17D" w14:textId="5BC2C40C" w:rsidR="00941FAE" w:rsidRPr="00373F1C" w:rsidRDefault="00941FAE" w:rsidP="00E7007E">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Получените от докладващата институция обезпечения, които са заеми и аванси, гарантирани със заем, обезпечен с недвижим имот, различни от заеми при поискване, предоставени на домакинства.</w:t>
            </w:r>
          </w:p>
        </w:tc>
      </w:tr>
      <w:tr w:rsidR="00941FAE" w:rsidRPr="00373F1C"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Други активи</w:t>
            </w:r>
          </w:p>
          <w:p w14:paraId="6EE59E55" w14:textId="249909F8"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0230 на образец AE-COL.</w:t>
            </w:r>
          </w:p>
        </w:tc>
      </w:tr>
      <w:tr w:rsidR="00941FAE" w:rsidRPr="00373F1C"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373F1C" w:rsidRDefault="00941FAE"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sz w:val="24"/>
              </w:rPr>
              <w:t>Емитирани собствени дългови ценни книжа, които не са собствени покрити облигации или секюритизации</w:t>
            </w:r>
          </w:p>
          <w:p w14:paraId="361D5535" w14:textId="1E202A5D"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 0240 на образец AE-COL.</w:t>
            </w:r>
          </w:p>
        </w:tc>
      </w:tr>
      <w:tr w:rsidR="00941FAE" w:rsidRPr="00373F1C"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373F1C" w:rsidRDefault="00584E94" w:rsidP="005150E8">
            <w:pPr>
              <w:spacing w:before="0"/>
              <w:rPr>
                <w:rStyle w:val="InstructionsTabelleberschrift"/>
                <w:rFonts w:ascii="Times New Roman" w:hAnsi="Times New Roman"/>
                <w:b w:val="0"/>
                <w:sz w:val="24"/>
                <w:u w:val="none"/>
              </w:rPr>
            </w:pPr>
            <w:r w:rsidRPr="00373F1C">
              <w:rPr>
                <w:rStyle w:val="InstructionsTabelleberschrift"/>
                <w:rFonts w:ascii="Times New Roman" w:hAnsi="Times New Roman"/>
                <w:b w:val="0"/>
                <w:sz w:val="24"/>
                <w:u w:val="none"/>
              </w:rPr>
              <w:t>0190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sz w:val="24"/>
              </w:rPr>
              <w:t>Общо</w:t>
            </w:r>
          </w:p>
          <w:p w14:paraId="3313D808" w14:textId="1030F585" w:rsidR="00941FAE" w:rsidRPr="00373F1C" w:rsidRDefault="00941FAE" w:rsidP="005150E8">
            <w:pPr>
              <w:spacing w:before="0"/>
              <w:rPr>
                <w:rStyle w:val="InstructionsTabelleberschrift"/>
                <w:rFonts w:ascii="Times New Roman" w:hAnsi="Times New Roman"/>
                <w:sz w:val="24"/>
              </w:rPr>
            </w:pPr>
            <w:r w:rsidRPr="00373F1C">
              <w:rPr>
                <w:rStyle w:val="InstructionsTabelleberschrift"/>
                <w:rFonts w:ascii="Times New Roman" w:hAnsi="Times New Roman"/>
                <w:b w:val="0"/>
                <w:sz w:val="24"/>
                <w:u w:val="none"/>
              </w:rPr>
              <w:t>Вж. указанията за редове 0130 и 0140 на образец AE-COL.</w:t>
            </w:r>
          </w:p>
        </w:tc>
      </w:tr>
    </w:tbl>
    <w:p w14:paraId="6EE19C01" w14:textId="77777777" w:rsidR="00EE477B" w:rsidRPr="00373F1C" w:rsidRDefault="00EE477B"/>
    <w:sectPr w:rsidR="00EE477B" w:rsidRPr="00373F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EDF3D" w14:textId="77777777" w:rsidR="00341FEB" w:rsidRDefault="00341FEB" w:rsidP="00941FAE">
      <w:pPr>
        <w:spacing w:before="0" w:after="0"/>
      </w:pPr>
      <w:r>
        <w:separator/>
      </w:r>
    </w:p>
  </w:endnote>
  <w:endnote w:type="continuationSeparator" w:id="0">
    <w:p w14:paraId="327AC1DF" w14:textId="77777777" w:rsidR="00341FEB" w:rsidRDefault="00341FEB"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4DDF" w14:textId="3C6DC522" w:rsidR="00492EB0" w:rsidRDefault="00492EB0">
    <w:pPr>
      <w:pStyle w:val="Footer"/>
      <w:jc w:val="center"/>
    </w:pPr>
    <w:r>
      <w:fldChar w:fldCharType="begin"/>
    </w:r>
    <w:r>
      <w:instrText xml:space="preserve"> PAGE   \* MERGEFORMAT </w:instrText>
    </w:r>
    <w:r>
      <w:fldChar w:fldCharType="separate"/>
    </w:r>
    <w:r w:rsidR="003B2B42">
      <w:t>33</w:t>
    </w:r>
    <w:r>
      <w:fldChar w:fldCharType="end"/>
    </w:r>
  </w:p>
  <w:p w14:paraId="5A523994" w14:textId="77777777" w:rsidR="00492EB0" w:rsidRDefault="00492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8FA5" w14:textId="1575498E" w:rsidR="00492EB0" w:rsidRDefault="00492EB0">
    <w:pPr>
      <w:pStyle w:val="Footer"/>
      <w:jc w:val="center"/>
    </w:pPr>
    <w:r>
      <w:fldChar w:fldCharType="begin"/>
    </w:r>
    <w:r>
      <w:instrText xml:space="preserve"> PAGE   \* MERGEFORMAT </w:instrText>
    </w:r>
    <w:r>
      <w:fldChar w:fldCharType="separate"/>
    </w:r>
    <w:r w:rsidR="003B2B42">
      <w:t>1</w:t>
    </w:r>
    <w:r>
      <w:fldChar w:fldCharType="end"/>
    </w:r>
  </w:p>
  <w:p w14:paraId="26526A29" w14:textId="77777777" w:rsidR="00492EB0" w:rsidRDefault="00492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425F" w14:textId="77777777" w:rsidR="00341FEB" w:rsidRDefault="00341FEB" w:rsidP="00941FAE">
      <w:pPr>
        <w:spacing w:before="0" w:after="0"/>
      </w:pPr>
      <w:r>
        <w:separator/>
      </w:r>
    </w:p>
  </w:footnote>
  <w:footnote w:type="continuationSeparator" w:id="0">
    <w:p w14:paraId="7DA22492" w14:textId="77777777" w:rsidR="00341FEB" w:rsidRDefault="00341FEB" w:rsidP="00941FAE">
      <w:pPr>
        <w:spacing w:before="0" w:after="0"/>
      </w:pPr>
      <w:r>
        <w:continuationSeparator/>
      </w:r>
    </w:p>
  </w:footnote>
  <w:footnote w:id="1">
    <w:p w14:paraId="2E561A4F" w14:textId="77777777" w:rsidR="00DB43B2" w:rsidRPr="00095EE4" w:rsidRDefault="00DB43B2" w:rsidP="00DB43B2">
      <w:pPr>
        <w:pStyle w:val="FootnoteText"/>
        <w:rPr>
          <w:rFonts w:ascii="Times New Roman" w:hAnsi="Times New Roman"/>
        </w:rPr>
      </w:pPr>
      <w:r>
        <w:rPr>
          <w:rStyle w:val="FootnoteReference"/>
        </w:rPr>
        <w:footnoteRef/>
      </w:r>
      <w:r>
        <w:t xml:space="preserve"> </w:t>
      </w:r>
      <w:r w:rsidRPr="00095EE4">
        <w:rPr>
          <w:rFonts w:ascii="Times New Roman" w:hAnsi="Times New Roman"/>
        </w:rPr>
        <w:t>Регламент (ЕС) 2021/379 на Европейската централна банка от 22 януари 2021 година относно балансовите позиции на кредитните институции и на сектор „Парично-финансови институции“ (преработен текст) (ЕЦБ/2021/2)( ОВ L 73, 3.3.2021 г., стр. 16–85)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55316" w14:textId="75117D5B" w:rsidR="00492EB0" w:rsidRDefault="00A5249A">
    <w:pPr>
      <w:pStyle w:val="Header"/>
    </w:pPr>
    <w:r>
      <w:rPr>
        <w:noProof/>
      </w:rPr>
      <mc:AlternateContent>
        <mc:Choice Requires="wps">
          <w:drawing>
            <wp:anchor distT="0" distB="0" distL="0" distR="0" simplePos="0" relativeHeight="251659264" behindDoc="0" locked="0" layoutInCell="1" allowOverlap="1" wp14:anchorId="3B02F050" wp14:editId="26F74BE1">
              <wp:simplePos x="635" y="635"/>
              <wp:positionH relativeFrom="leftMargin">
                <wp:align>left</wp:align>
              </wp:positionH>
              <wp:positionV relativeFrom="paragraph">
                <wp:posOffset>635</wp:posOffset>
              </wp:positionV>
              <wp:extent cx="443865" cy="443865"/>
              <wp:effectExtent l="0" t="0" r="3175" b="4445"/>
              <wp:wrapSquare wrapText="bothSides"/>
              <wp:docPr id="3" name="Text Box 3"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02F050" id="_x0000_t202" coordsize="21600,21600" o:spt="202" path="m,l,21600r21600,l21600,xe">
              <v:stroke joinstyle="miter"/>
              <v:path gradientshapeok="t" o:connecttype="rect"/>
            </v:shapetype>
            <v:shape id="Text Box 3" o:spid="_x0000_s1026"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C65C936" w14:textId="57E4D9E8" w:rsidR="00A5249A" w:rsidRPr="00A5249A" w:rsidRDefault="00A5249A">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77B260A8"/>
    <w:lvl w:ilvl="0" w:tplc="91BC6586">
      <w:start w:val="1"/>
      <mc:AlternateContent>
        <mc:Choice Requires="w14">
          <w:numFmt w:val="custom" w:format="а, й, к, ..."/>
        </mc:Choice>
        <mc:Fallback>
          <w:numFmt w:val="decimal"/>
        </mc:Fallback>
      </mc:AlternateContent>
      <w:lvlText w:val="%1)"/>
      <w:lvlJc w:val="left"/>
      <w:pPr>
        <w:ind w:left="360" w:hanging="360"/>
      </w:pPr>
      <w:rPr>
        <w:rFonts w:ascii="Times New Roman" w:hAnsi="Times New Roman" w:cs="Times New Roman" w:hint="default"/>
        <w:b w:val="0"/>
        <w:bCs w:val="0"/>
        <w:i w:val="0"/>
        <w:iCs w:val="0"/>
        <w:spacing w:val="-1"/>
        <w:w w:val="99"/>
        <w:sz w:val="24"/>
        <w:szCs w:val="24"/>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AC6C33A6"/>
    <w:lvl w:ilvl="0" w:tplc="58DC475E">
      <w:start w:val="1"/>
      <mc:AlternateContent>
        <mc:Choice Requires="w14">
          <w:numFmt w:val="custom" w:format="а, й, к, ..."/>
        </mc:Choice>
        <mc:Fallback>
          <w:numFmt w:val="decimal"/>
        </mc:Fallback>
      </mc:AlternateContent>
      <w:lvlText w:val="%1)"/>
      <w:lvlJc w:val="left"/>
      <w:pPr>
        <w:tabs>
          <w:tab w:val="num" w:pos="1440"/>
        </w:tabs>
        <w:ind w:left="144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EBA82F60"/>
    <w:lvl w:ilvl="0" w:tplc="E97A8444">
      <w:start w:val="1"/>
      <w:numFmt w:val="lowerRoman"/>
      <w:lvlText w:val="%1)"/>
      <w:lvlJc w:val="left"/>
      <w:pPr>
        <w:ind w:left="720" w:hanging="360"/>
      </w:pPr>
      <w:rPr>
        <w:rFonts w:ascii="Times New Roman" w:eastAsia="Arial" w:hAnsi="Times New Roman" w:cs="Times New Roman" w:hint="default"/>
        <w:b w:val="0"/>
        <w:bCs w:val="0"/>
        <w:i w:val="0"/>
        <w:iCs w:val="0"/>
        <w:spacing w:val="-1"/>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FF643860"/>
    <w:lvl w:ilvl="0" w:tplc="35DA6234">
      <w:start w:val="1"/>
      <mc:AlternateContent>
        <mc:Choice Requires="w14">
          <w:numFmt w:val="custom" w:format="а, й, к, ..."/>
        </mc:Choice>
        <mc:Fallback>
          <w:numFmt w:val="decimal"/>
        </mc:Fallback>
      </mc:AlternateContent>
      <w:lvlText w:val="%1)"/>
      <w:lvlJc w:val="left"/>
      <w:pPr>
        <w:ind w:left="360" w:hanging="360"/>
      </w:pPr>
      <w:rPr>
        <w:rFonts w:ascii="Times New Roman" w:hAnsi="Times New Roman" w:cs="Times New Roman" w:hint="default"/>
        <w:b/>
        <w:bCs/>
        <w:i w:val="0"/>
        <w:iCs w:val="0"/>
        <w:spacing w:val="-1"/>
        <w:w w:val="99"/>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19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15385C88"/>
    <w:lvl w:ilvl="0" w:tplc="65F4DC16">
      <w:start w:val="1"/>
      <w:numFmt w:val="lowerRoman"/>
      <w:lvlText w:val="%1)"/>
      <w:lvlJc w:val="left"/>
      <w:pPr>
        <w:ind w:left="720" w:hanging="360"/>
      </w:pPr>
      <w:rPr>
        <w:rFonts w:ascii="Times New Roman" w:eastAsia="Arial" w:hAnsi="Times New Roman" w:cs="Times New Roman" w:hint="default"/>
        <w:b w:val="0"/>
        <w:bCs w:val="0"/>
        <w:i w:val="0"/>
        <w:iCs w:val="0"/>
        <w:spacing w:val="-1"/>
        <w:w w:val="99"/>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84AE83C2"/>
    <w:lvl w:ilvl="0" w:tplc="2522D280">
      <w:start w:val="1"/>
      <w:numFmt w:val="lowerRoman"/>
      <w:lvlText w:val="%1)"/>
      <w:lvlJc w:val="left"/>
      <w:pPr>
        <w:ind w:left="720" w:hanging="360"/>
      </w:pPr>
      <w:rPr>
        <w:rFonts w:ascii="Times New Roman" w:eastAsia="Arial" w:hAnsi="Times New Roman" w:cs="Times New Roman" w:hint="default"/>
        <w:b w:val="0"/>
        <w:bCs w:val="0"/>
        <w:i w:val="0"/>
        <w:iCs w:val="0"/>
        <w:spacing w:val="-1"/>
        <w:w w:val="99"/>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1C5AF56C"/>
    <w:lvl w:ilvl="0" w:tplc="58DC475E">
      <w:start w:val="1"/>
      <mc:AlternateContent>
        <mc:Choice Requires="w14">
          <w:numFmt w:val="custom" w:format="а, й, к, ..."/>
        </mc:Choice>
        <mc:Fallback>
          <w:numFmt w:val="decimal"/>
        </mc:Fallback>
      </mc:AlternateContent>
      <w:lvlText w:val="%1)"/>
      <w:lvlJc w:val="left"/>
      <w:pPr>
        <w:ind w:left="1080" w:hanging="360"/>
      </w:pPr>
      <w:rPr>
        <w:rFonts w:ascii="Times New Roman" w:hAnsi="Times New Roman" w:cs="Times New Roman" w:hint="default"/>
        <w:b w:val="0"/>
        <w:bCs w:val="0"/>
        <w:i w:val="0"/>
        <w:iCs w:val="0"/>
        <w:spacing w:val="-1"/>
        <w:w w:val="99"/>
        <w:sz w:val="24"/>
        <w:szCs w:val="24"/>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806AF6E4"/>
    <w:lvl w:ilvl="0" w:tplc="58DC475E">
      <w:start w:val="1"/>
      <mc:AlternateContent>
        <mc:Choice Requires="w14">
          <w:numFmt w:val="custom" w:format="а, й, к, ..."/>
        </mc:Choice>
        <mc:Fallback>
          <w:numFmt w:val="decimal"/>
        </mc:Fallback>
      </mc:AlternateContent>
      <w:lvlText w:val="%1)"/>
      <w:lvlJc w:val="left"/>
      <w:pPr>
        <w:ind w:left="1440" w:hanging="360"/>
      </w:pPr>
      <w:rPr>
        <w:rFonts w:ascii="Times New Roman" w:hAnsi="Times New Roman" w:cs="Times New Roman" w:hint="default"/>
        <w:b w:val="0"/>
        <w:bCs w:val="0"/>
        <w:i w:val="0"/>
        <w:iCs w:val="0"/>
        <w:spacing w:val="-1"/>
        <w:w w:val="99"/>
        <w:sz w:val="24"/>
        <w:szCs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8CB20C96"/>
    <w:lvl w:ilvl="0" w:tplc="3E0237C4">
      <w:start w:val="1"/>
      <w:numFmt w:val="lowerRoman"/>
      <w:lvlText w:val="%1)"/>
      <w:lvlJc w:val="left"/>
      <w:pPr>
        <w:ind w:left="720" w:hanging="360"/>
      </w:pPr>
      <w:rPr>
        <w:rFonts w:ascii="Times New Roman" w:eastAsia="Arial" w:hAnsi="Times New Roman" w:cs="Times New Roman" w:hint="default"/>
        <w:b w:val="0"/>
        <w:bCs w:val="0"/>
        <w:i w:val="0"/>
        <w:iCs w:val="0"/>
        <w:spacing w:val="-1"/>
        <w:w w:val="99"/>
        <w:sz w:val="24"/>
        <w:szCs w:val="2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2ACC5DBC"/>
    <w:lvl w:ilvl="0" w:tplc="79FAE372">
      <w:start w:val="1"/>
      <w:numFmt w:val="lowerRoman"/>
      <w:lvlText w:val="%1)"/>
      <w:lvlJc w:val="left"/>
      <w:pPr>
        <w:ind w:left="1080" w:hanging="360"/>
      </w:pPr>
      <w:rPr>
        <w:rFonts w:ascii="Times New Roman" w:eastAsia="Arial" w:hAnsi="Times New Roman" w:cs="Times New Roman" w:hint="default"/>
        <w:b w:val="0"/>
        <w:bCs w:val="0"/>
        <w:i w:val="0"/>
        <w:iCs w:val="0"/>
        <w:spacing w:val="-1"/>
        <w:w w:val="99"/>
        <w:sz w:val="24"/>
        <w:szCs w:val="24"/>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499A1D78"/>
    <w:lvl w:ilvl="0" w:tplc="58DC475E">
      <w:start w:val="1"/>
      <mc:AlternateContent>
        <mc:Choice Requires="w14">
          <w:numFmt w:val="custom" w:format="а, й, к, ..."/>
        </mc:Choice>
        <mc:Fallback>
          <w:numFmt w:val="decimal"/>
        </mc:Fallback>
      </mc:AlternateContent>
      <w:lvlText w:val="%1)"/>
      <w:lvlJc w:val="left"/>
      <w:pPr>
        <w:ind w:left="720" w:hanging="360"/>
      </w:pPr>
      <w:rPr>
        <w:rFonts w:ascii="Times New Roman" w:hAnsi="Times New Roman" w:cs="Times New Roman" w:hint="default"/>
        <w:b w:val="0"/>
        <w:bCs w:val="0"/>
        <w:i w:val="0"/>
        <w:iCs w:val="0"/>
        <w:spacing w:val="-1"/>
        <w:w w:val="99"/>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7323764">
    <w:abstractNumId w:val="18"/>
  </w:num>
  <w:num w:numId="2" w16cid:durableId="464127459">
    <w:abstractNumId w:val="8"/>
  </w:num>
  <w:num w:numId="3" w16cid:durableId="131212697">
    <w:abstractNumId w:val="17"/>
  </w:num>
  <w:num w:numId="4" w16cid:durableId="2086687724">
    <w:abstractNumId w:val="23"/>
  </w:num>
  <w:num w:numId="5" w16cid:durableId="665789715">
    <w:abstractNumId w:val="2"/>
  </w:num>
  <w:num w:numId="6" w16cid:durableId="944923211">
    <w:abstractNumId w:val="1"/>
  </w:num>
  <w:num w:numId="7" w16cid:durableId="688213033">
    <w:abstractNumId w:val="15"/>
  </w:num>
  <w:num w:numId="8" w16cid:durableId="1021588439">
    <w:abstractNumId w:val="11"/>
  </w:num>
  <w:num w:numId="9" w16cid:durableId="1691026554">
    <w:abstractNumId w:val="6"/>
  </w:num>
  <w:num w:numId="10" w16cid:durableId="1471747936">
    <w:abstractNumId w:val="9"/>
  </w:num>
  <w:num w:numId="11" w16cid:durableId="928657090">
    <w:abstractNumId w:val="0"/>
  </w:num>
  <w:num w:numId="12" w16cid:durableId="759717007">
    <w:abstractNumId w:val="21"/>
  </w:num>
  <w:num w:numId="13" w16cid:durableId="404840125">
    <w:abstractNumId w:val="8"/>
    <w:lvlOverride w:ilvl="0">
      <w:startOverride w:val="12"/>
    </w:lvlOverride>
  </w:num>
  <w:num w:numId="14" w16cid:durableId="287053062">
    <w:abstractNumId w:val="4"/>
  </w:num>
  <w:num w:numId="15" w16cid:durableId="1319446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09097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23760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45532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512397">
    <w:abstractNumId w:val="12"/>
  </w:num>
  <w:num w:numId="20" w16cid:durableId="1542400191">
    <w:abstractNumId w:val="5"/>
  </w:num>
  <w:num w:numId="21" w16cid:durableId="788208424">
    <w:abstractNumId w:val="14"/>
  </w:num>
  <w:num w:numId="22" w16cid:durableId="1529217028">
    <w:abstractNumId w:val="20"/>
  </w:num>
  <w:num w:numId="23" w16cid:durableId="1117597864">
    <w:abstractNumId w:val="10"/>
  </w:num>
  <w:num w:numId="24" w16cid:durableId="396900589">
    <w:abstractNumId w:val="19"/>
  </w:num>
  <w:num w:numId="25" w16cid:durableId="1079257776">
    <w:abstractNumId w:val="3"/>
  </w:num>
  <w:num w:numId="26" w16cid:durableId="7174886">
    <w:abstractNumId w:val="7"/>
  </w:num>
  <w:num w:numId="27" w16cid:durableId="254172953">
    <w:abstractNumId w:val="13"/>
  </w:num>
  <w:num w:numId="28" w16cid:durableId="1341618030">
    <w:abstractNumId w:val="22"/>
  </w:num>
  <w:num w:numId="29" w16cid:durableId="425730118">
    <w:abstractNumId w:val="16"/>
  </w:num>
  <w:num w:numId="30" w16cid:durableId="525409225">
    <w:abstractNumId w:val="8"/>
  </w:num>
  <w:num w:numId="31" w16cid:durableId="13058187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6" w:nlCheck="1" w:checkStyle="1"/>
  <w:activeWritingStyle w:appName="MSWord" w:lang="en-IE" w:vendorID="64" w:dllVersion="0" w:nlCheck="1" w:checkStyle="0"/>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41FAE"/>
    <w:rsid w:val="00001C04"/>
    <w:rsid w:val="00030D29"/>
    <w:rsid w:val="00036134"/>
    <w:rsid w:val="00041F14"/>
    <w:rsid w:val="000464AE"/>
    <w:rsid w:val="00080DB3"/>
    <w:rsid w:val="00095EE4"/>
    <w:rsid w:val="000A47EA"/>
    <w:rsid w:val="000C58F4"/>
    <w:rsid w:val="000F67A5"/>
    <w:rsid w:val="0012302A"/>
    <w:rsid w:val="00150419"/>
    <w:rsid w:val="00180477"/>
    <w:rsid w:val="00195EE2"/>
    <w:rsid w:val="002664F9"/>
    <w:rsid w:val="002C1D36"/>
    <w:rsid w:val="002F0AE4"/>
    <w:rsid w:val="002F22FA"/>
    <w:rsid w:val="00341FEB"/>
    <w:rsid w:val="0034431C"/>
    <w:rsid w:val="00373F1C"/>
    <w:rsid w:val="00385C4C"/>
    <w:rsid w:val="003A3DBF"/>
    <w:rsid w:val="003B2B42"/>
    <w:rsid w:val="003D43F0"/>
    <w:rsid w:val="00492EB0"/>
    <w:rsid w:val="004C33D2"/>
    <w:rsid w:val="005052F7"/>
    <w:rsid w:val="005150E8"/>
    <w:rsid w:val="00537E65"/>
    <w:rsid w:val="00567BC9"/>
    <w:rsid w:val="005709C7"/>
    <w:rsid w:val="00584E94"/>
    <w:rsid w:val="005C1146"/>
    <w:rsid w:val="005C6C90"/>
    <w:rsid w:val="005E5BAC"/>
    <w:rsid w:val="005F0523"/>
    <w:rsid w:val="00604205"/>
    <w:rsid w:val="0060573B"/>
    <w:rsid w:val="006216BF"/>
    <w:rsid w:val="0063019A"/>
    <w:rsid w:val="006A6DEC"/>
    <w:rsid w:val="006C5CE2"/>
    <w:rsid w:val="006F5BFC"/>
    <w:rsid w:val="007A345E"/>
    <w:rsid w:val="007D50EF"/>
    <w:rsid w:val="007F32CA"/>
    <w:rsid w:val="00857276"/>
    <w:rsid w:val="0086555B"/>
    <w:rsid w:val="008777B6"/>
    <w:rsid w:val="008F3A1A"/>
    <w:rsid w:val="00935097"/>
    <w:rsid w:val="00937BF1"/>
    <w:rsid w:val="00941FAE"/>
    <w:rsid w:val="009918A8"/>
    <w:rsid w:val="009B1AB2"/>
    <w:rsid w:val="00A5249A"/>
    <w:rsid w:val="00A8671D"/>
    <w:rsid w:val="00AC3ACC"/>
    <w:rsid w:val="00AC68EE"/>
    <w:rsid w:val="00AD4499"/>
    <w:rsid w:val="00B606C7"/>
    <w:rsid w:val="00B9330D"/>
    <w:rsid w:val="00BA7AC8"/>
    <w:rsid w:val="00BD2548"/>
    <w:rsid w:val="00C54D11"/>
    <w:rsid w:val="00C62AED"/>
    <w:rsid w:val="00C775DE"/>
    <w:rsid w:val="00C90D02"/>
    <w:rsid w:val="00CD5BB1"/>
    <w:rsid w:val="00D36EAD"/>
    <w:rsid w:val="00D51580"/>
    <w:rsid w:val="00DB43B2"/>
    <w:rsid w:val="00DC3043"/>
    <w:rsid w:val="00DE426C"/>
    <w:rsid w:val="00E31C69"/>
    <w:rsid w:val="00E32E90"/>
    <w:rsid w:val="00E374DF"/>
    <w:rsid w:val="00E46611"/>
    <w:rsid w:val="00E57972"/>
    <w:rsid w:val="00E7007E"/>
    <w:rsid w:val="00EB03FA"/>
    <w:rsid w:val="00EE477B"/>
    <w:rsid w:val="00FC05F2"/>
    <w:rsid w:val="00FF1B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5F6C6"/>
  <w15:chartTrackingRefBased/>
  <w15:docId w15:val="{F9527B4C-6FE0-4FAF-8C26-70F2E54C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bg-BG"/>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37FCD-61A5-4EC1-BCC6-887AD2EEB4CD}">
  <ds:schemaRefs>
    <ds:schemaRef ds:uri="http://schemas.openxmlformats.org/officeDocument/2006/bibliography"/>
  </ds:schemaRefs>
</ds:datastoreItem>
</file>

<file path=customXml/itemProps2.xml><?xml version="1.0" encoding="utf-8"?>
<ds:datastoreItem xmlns:ds="http://schemas.openxmlformats.org/officeDocument/2006/customXml" ds:itemID="{1C4684B3-0190-4F1B-9B11-2F7914A1C982}"/>
</file>

<file path=customXml/itemProps3.xml><?xml version="1.0" encoding="utf-8"?>
<ds:datastoreItem xmlns:ds="http://schemas.openxmlformats.org/officeDocument/2006/customXml" ds:itemID="{FC86984E-79FF-4B77-A944-80292347D5C2}"/>
</file>

<file path=customXml/itemProps4.xml><?xml version="1.0" encoding="utf-8"?>
<ds:datastoreItem xmlns:ds="http://schemas.openxmlformats.org/officeDocument/2006/customXml" ds:itemID="{3D25A523-C619-47DF-8D93-CEB7F18600BF}"/>
</file>

<file path=docProps/app.xml><?xml version="1.0" encoding="utf-8"?>
<Properties xmlns="http://schemas.openxmlformats.org/officeDocument/2006/extended-properties" xmlns:vt="http://schemas.openxmlformats.org/officeDocument/2006/docPropsVTypes">
  <Template>Normal</Template>
  <TotalTime>32</TotalTime>
  <Pages>39</Pages>
  <Words>13751</Words>
  <Characters>74394</Characters>
  <Application>Microsoft Office Word</Application>
  <DocSecurity>0</DocSecurity>
  <Lines>1690</Lines>
  <Paragraphs>1013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BAKOS Tamas (DGT)</cp:lastModifiedBy>
  <cp:revision>16</cp:revision>
  <dcterms:created xsi:type="dcterms:W3CDTF">2022-05-05T10:01:00Z</dcterms:created>
  <dcterms:modified xsi:type="dcterms:W3CDTF">2025-01-24T15:10:00Z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1,3,4</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5c7eb9de-735b-4a68-8fe4-c9c62709b012_Enabled">
    <vt:lpwstr>true</vt:lpwstr>
  </property>
  <property fmtid="{D5CDD505-2E9C-101B-9397-08002B2CF9AE}" pid="6" name="MSIP_Label_5c7eb9de-735b-4a68-8fe4-c9c62709b012_SetDate">
    <vt:lpwstr>2022-05-05T09:58:05Z</vt:lpwstr>
  </property>
  <property fmtid="{D5CDD505-2E9C-101B-9397-08002B2CF9AE}" pid="7" name="MSIP_Label_5c7eb9de-735b-4a68-8fe4-c9c62709b012_Method">
    <vt:lpwstr>Standard</vt:lpwstr>
  </property>
  <property fmtid="{D5CDD505-2E9C-101B-9397-08002B2CF9AE}" pid="8" name="MSIP_Label_5c7eb9de-735b-4a68-8fe4-c9c62709b012_Name">
    <vt:lpwstr>EBA Regular Use</vt:lpwstr>
  </property>
  <property fmtid="{D5CDD505-2E9C-101B-9397-08002B2CF9AE}" pid="9" name="MSIP_Label_5c7eb9de-735b-4a68-8fe4-c9c62709b012_SiteId">
    <vt:lpwstr>3bacb4ff-f1a2-4c92-b96c-e99fec826b68</vt:lpwstr>
  </property>
  <property fmtid="{D5CDD505-2E9C-101B-9397-08002B2CF9AE}" pid="10" name="MSIP_Label_5c7eb9de-735b-4a68-8fe4-c9c62709b012_ActionId">
    <vt:lpwstr>0a5b1265-40fa-4ec2-9a12-0444e4bcce04</vt:lpwstr>
  </property>
  <property fmtid="{D5CDD505-2E9C-101B-9397-08002B2CF9AE}" pid="11" name="MSIP_Label_5c7eb9de-735b-4a68-8fe4-c9c62709b012_ContentBits">
    <vt:lpwstr>1</vt:lpwstr>
  </property>
  <property fmtid="{D5CDD505-2E9C-101B-9397-08002B2CF9AE}" pid="12" name="MSIP_Label_6bd9ddd1-4d20-43f6-abfa-fc3c07406f94_Enabled">
    <vt:lpwstr>true</vt:lpwstr>
  </property>
  <property fmtid="{D5CDD505-2E9C-101B-9397-08002B2CF9AE}" pid="13" name="MSIP_Label_6bd9ddd1-4d20-43f6-abfa-fc3c07406f94_SetDate">
    <vt:lpwstr>2025-01-22T16:34:10Z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62e55b0d-0ce3-43ef-9c65-59da3fc4c211</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