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92A61" w14:textId="77777777" w:rsidR="00F07734" w:rsidRDefault="00F07734" w:rsidP="00F07734">
      <w:pPr>
        <w:jc w:val="center"/>
        <w:rPr>
          <w:sz w:val="24"/>
          <w:szCs w:val="22"/>
          <w:rFonts w:ascii="Times New Roman" w:hAnsi="Times New Roman"/>
        </w:rPr>
      </w:pPr>
      <w:bookmarkStart w:id="0" w:name="_Toc360188322"/>
      <w:bookmarkStart w:id="1" w:name="_Toc473560870"/>
      <w:bookmarkStart w:id="2" w:name="_Toc151714358"/>
      <w:r>
        <w:rPr>
          <w:sz w:val="24"/>
          <w:rFonts w:ascii="Times New Roman" w:hAnsi="Times New Roman"/>
        </w:rPr>
        <w:t xml:space="preserve">SV</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sz w:val="24"/>
          <w:rFonts w:ascii="Times New Roman" w:hAnsi="Times New Roman"/>
        </w:rPr>
      </w:pPr>
      <w:r>
        <w:rPr>
          <w:sz w:val="24"/>
          <w:rFonts w:ascii="Times New Roman" w:hAnsi="Times New Roman"/>
        </w:rPr>
        <w:t xml:space="preserve">BILAGA II</w:t>
      </w:r>
    </w:p>
    <w:p w14:paraId="6A7FAFF0" w14:textId="77777777" w:rsidR="00320FF3" w:rsidRPr="00037E7B" w:rsidRDefault="00320FF3" w:rsidP="00320FF3">
      <w:pPr>
        <w:jc w:val="center"/>
        <w:rPr>
          <w:sz w:val="24"/>
          <w:rFonts w:ascii="Times New Roman" w:hAnsi="Times New Roman"/>
        </w:rPr>
      </w:pPr>
      <w:r>
        <w:rPr>
          <w:sz w:val="24"/>
          <w:rFonts w:ascii="Times New Roman" w:hAnsi="Times New Roman"/>
        </w:rPr>
        <w:t xml:space="preserve">”BILAGA II</w:t>
      </w:r>
    </w:p>
    <w:p w14:paraId="3F8D89B8" w14:textId="77777777" w:rsidR="00320FF3" w:rsidRPr="00037E7B" w:rsidRDefault="00320FF3" w:rsidP="00320FF3">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 xml:space="preserve">DEL II:</w:t>
      </w:r>
      <w:r>
        <w:t xml:space="preserve"> </w:t>
      </w:r>
      <w:r>
        <w:t xml:space="preserve">MALLRELATERADE INSTRUKTIONER</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 xml:space="preserve">1.</w:t>
      </w:r>
      <w:r>
        <w:tab/>
      </w:r>
      <w:r>
        <w:t xml:space="preserve">Kapitaltäckningsöversikt</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 xml:space="preserve">1.1.</w:t>
      </w:r>
      <w:r>
        <w:tab/>
      </w:r>
      <w:r>
        <w:t xml:space="preserve">Allmänna kommentarer</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dirty="true"/>
      </w:r>
      <w:r>
        <w:instrText>seq paragraphs</w:instrText>
      </w:r>
      <w:r>
        <w:fldChar w:fldCharType="separate"/>
      </w:r>
      <w:r>
        <w:t>11</w:t>
      </w:r>
      <w:r>
        <w:fldChar w:fldCharType="end"/>
      </w:r>
      <w:r>
        <w:t xml:space="preserve">.</w:t>
      </w:r>
      <w:r>
        <w:tab/>
      </w:r>
      <w:r>
        <w:t xml:space="preserve">Kapitaltäckningsmallarna (CA-mallar) innehåller information om täljare inom första pelaren (kapitalbas, primärkapital och kärnprimärkapital), nämnare (kapitalbaskrav) och tillämpning av övergångsbestämmelser enligt förordning (EU) nr 575/2013 och direktiv 2013/36/EU, och består av fem mallar:</w:t>
      </w:r>
      <w:r>
        <w:t xml:space="preserve"> </w:t>
      </w:r>
    </w:p>
    <w:p w14:paraId="416DAF6C" w14:textId="77777777" w:rsidR="00CC7D2C" w:rsidRPr="002A677E" w:rsidRDefault="00CC7D2C" w:rsidP="00D1404A">
      <w:pPr>
        <w:pStyle w:val="InstructionsText2"/>
        <w:numPr>
          <w:ilvl w:val="0"/>
          <w:numId w:val="0"/>
        </w:numPr>
        <w:ind w:left="993"/>
      </w:pPr>
      <w:r>
        <w:t xml:space="preserve">(a)</w:t>
      </w:r>
      <w:r>
        <w:tab/>
      </w:r>
      <w:r>
        <w:t xml:space="preserve">I mall CA1 rapporteras institutens kapitalbas, uppdelad i de poster som ligger till grund för beloppet.</w:t>
      </w:r>
      <w:r>
        <w:t xml:space="preserve"> </w:t>
      </w:r>
      <w:r>
        <w:t xml:space="preserve">Kapitalbasbeloppet beräknas med hänsyn till den sammantagna effekten av övergångsbestämmelserna enligt förordning (EU) nr 575/2013 och direktiv 2013/36/EU för varje typ av kapital.</w:t>
      </w:r>
    </w:p>
    <w:p w14:paraId="27EFA8F6" w14:textId="7AE1365E" w:rsidR="00CC7D2C" w:rsidRPr="002A677E" w:rsidRDefault="00CC7D2C" w:rsidP="00D1404A">
      <w:pPr>
        <w:pStyle w:val="InstructionsText2"/>
        <w:numPr>
          <w:ilvl w:val="0"/>
          <w:numId w:val="0"/>
        </w:numPr>
        <w:ind w:left="993"/>
      </w:pPr>
      <w:r>
        <w:t xml:space="preserve">(b)</w:t>
      </w:r>
      <w:r>
        <w:tab/>
      </w:r>
      <w:r>
        <w:t xml:space="preserve">I mall CA2 sammanfattas totala riskvägda exponeringsbelopp (TREA) med golv och utan golv och totala riskvägda exponeringsbelopp enligt schablonmetoden (S-TREA) enligt definitionen i artikel 92.3, 92.4 respektive 92.5 i förordning (EU) nr 575/2013.</w:t>
      </w:r>
    </w:p>
    <w:p w14:paraId="3031C055" w14:textId="77777777" w:rsidR="00CC7D2C" w:rsidRPr="002A677E" w:rsidRDefault="00CC7D2C" w:rsidP="00D1404A">
      <w:pPr>
        <w:pStyle w:val="InstructionsText2"/>
        <w:numPr>
          <w:ilvl w:val="0"/>
          <w:numId w:val="0"/>
        </w:numPr>
        <w:ind w:left="993"/>
      </w:pPr>
      <w:r>
        <w:t xml:space="preserve">(c)</w:t>
      </w:r>
      <w:r>
        <w:tab/>
      </w:r>
      <w:r>
        <w:t xml:space="preserve">Mall CA3 innehåller de relationer för vilka en lägstanivå föreskrivs i förordning (EU) nr 575/2013, relationer för pelare 2-kapital och vissa andra uppgifter i samband med detta.</w:t>
      </w:r>
    </w:p>
    <w:p w14:paraId="7FAC43FB" w14:textId="77777777" w:rsidR="00CC7D2C" w:rsidRPr="002A677E" w:rsidRDefault="00CC7D2C" w:rsidP="00D1404A">
      <w:pPr>
        <w:pStyle w:val="InstructionsText2"/>
        <w:numPr>
          <w:ilvl w:val="0"/>
          <w:numId w:val="0"/>
        </w:numPr>
        <w:ind w:left="993"/>
      </w:pPr>
      <w:r>
        <w:t xml:space="preserve">(d)</w:t>
      </w:r>
      <w:r>
        <w:tab/>
      </w:r>
      <w:r>
        <w:t xml:space="preserve">Mall CA4 innehåller de memorandumposter som behövs, bland andra, för att beräkna posterna i CA1 samt information avseende de kapitalbuffertar som föreskrivs i direktiv 2013/36/EU.</w:t>
      </w:r>
      <w:r>
        <w:t xml:space="preserve"> </w:t>
      </w:r>
    </w:p>
    <w:p w14:paraId="0EB902DA" w14:textId="77777777" w:rsidR="00CC7D2C" w:rsidRPr="002A677E" w:rsidRDefault="00CC7D2C" w:rsidP="00D1404A">
      <w:pPr>
        <w:pStyle w:val="InstructionsText2"/>
        <w:numPr>
          <w:ilvl w:val="0"/>
          <w:numId w:val="0"/>
        </w:numPr>
        <w:ind w:left="993"/>
      </w:pPr>
      <w:r>
        <w:t xml:space="preserve">(e)</w:t>
      </w:r>
      <w:r>
        <w:tab/>
      </w:r>
      <w:r>
        <w:t xml:space="preserve">I mall CA5 rapporteras de uppgifter som behövs för att beräkna effekten av tillämpning av övergångsbestämmelserna enligt förordning (EU) nr 575/2013 på kapitalbasen.</w:t>
      </w:r>
      <w:r>
        <w:t xml:space="preserve"> </w:t>
      </w:r>
      <w:r>
        <w:t xml:space="preserve">CA5 kommer att tas bort när övergångsbestämmelserna upphör att gälla.</w:t>
      </w:r>
    </w:p>
    <w:p w14:paraId="6AAF12AD" w14:textId="77777777" w:rsidR="00CC7D2C" w:rsidRPr="002A677E" w:rsidRDefault="00CC7D2C" w:rsidP="00D1404A">
      <w:pPr>
        <w:pStyle w:val="InstructionsText2"/>
        <w:numPr>
          <w:ilvl w:val="0"/>
          <w:numId w:val="0"/>
        </w:numPr>
      </w:pPr>
      <w:r>
        <w:fldChar w:fldCharType="begin" w:dirty="true"/>
      </w:r>
      <w:r>
        <w:instrText>seq paragraphs</w:instrText>
      </w:r>
      <w:r>
        <w:fldChar w:fldCharType="separate"/>
      </w:r>
      <w:r>
        <w:t>12</w:t>
      </w:r>
      <w:r>
        <w:fldChar w:fldCharType="end"/>
      </w:r>
      <w:r>
        <w:t xml:space="preserve">.</w:t>
      </w:r>
      <w:r>
        <w:tab/>
      </w:r>
      <w:r>
        <w:t xml:space="preserve">Mallarna ska användas av samtliga rapporterande enheter, oavsett vilken redovisningsstandard de följer, även om vissa poster i täljaren är specifika för enheter som tillämpar värderingsregler enligt IAS/IFRS.</w:t>
      </w:r>
      <w:r>
        <w:t xml:space="preserve"> </w:t>
      </w:r>
      <w:r>
        <w:t xml:space="preserve">Generellt sett är informationen i nämnaren kopplad till de slutresultat som redovisats i motsvarande mall för beräkning av det totala riskvägda exponeringsbeloppet.</w:t>
      </w:r>
    </w:p>
    <w:p w14:paraId="596C5A80" w14:textId="77777777" w:rsidR="00CC7D2C" w:rsidRPr="002A677E" w:rsidRDefault="00CC7D2C" w:rsidP="00D1404A">
      <w:pPr>
        <w:pStyle w:val="InstructionsText2"/>
        <w:numPr>
          <w:ilvl w:val="0"/>
          <w:numId w:val="0"/>
        </w:numPr>
      </w:pPr>
      <w:r>
        <w:fldChar w:fldCharType="begin" w:dirty="true"/>
      </w:r>
      <w:r>
        <w:instrText>seq paragraphs</w:instrText>
      </w:r>
      <w:r>
        <w:fldChar w:fldCharType="separate"/>
      </w:r>
      <w:r>
        <w:t>13</w:t>
      </w:r>
      <w:r>
        <w:fldChar w:fldCharType="end"/>
      </w:r>
      <w:r>
        <w:t xml:space="preserve">.</w:t>
      </w:r>
      <w:r>
        <w:tab/>
      </w:r>
      <w:r>
        <w:t xml:space="preserve">Den totala kapitalbasen består av följande typer av kapital:</w:t>
      </w:r>
      <w:r>
        <w:t xml:space="preserve"> </w:t>
      </w:r>
      <w:r>
        <w:t xml:space="preserve">Primärkapital (T1), som är summan av kärnprimärkapital (CET1) och primärkapitaltillskott (AT1), samt supplementärkapital (T2).</w:t>
      </w:r>
      <w:r>
        <w:t xml:space="preserve"> </w:t>
      </w:r>
    </w:p>
    <w:p w14:paraId="2CD8D0AB" w14:textId="77777777" w:rsidR="00CC7D2C" w:rsidRPr="002A677E" w:rsidRDefault="00CC7D2C" w:rsidP="00D1404A">
      <w:pPr>
        <w:pStyle w:val="InstructionsText2"/>
        <w:numPr>
          <w:ilvl w:val="0"/>
          <w:numId w:val="0"/>
        </w:numPr>
      </w:pPr>
      <w:r>
        <w:lastRenderedPageBreak/>
        <w:fldChar w:fldCharType="begin" w:dirty="true"/>
      </w:r>
      <w:r>
        <w:instrText>seq paragraphs</w:instrText>
      </w:r>
      <w:r>
        <w:fldChar w:fldCharType="separate"/>
      </w:r>
      <w:r>
        <w:t>14</w:t>
      </w:r>
      <w:r>
        <w:fldChar w:fldCharType="end"/>
      </w:r>
      <w:r>
        <w:t xml:space="preserve">.</w:t>
      </w:r>
      <w:r>
        <w:tab/>
      </w:r>
      <w:r>
        <w:t xml:space="preserve">Tillämpning av övergångsbestämmelser enligt förordning (EU) nr 575/2013 och direktiv 2013/36/EU behandlas enligt följande i CA-mallarna:</w:t>
      </w:r>
    </w:p>
    <w:p w14:paraId="14CA06BE" w14:textId="77777777" w:rsidR="00CC7D2C" w:rsidRPr="002A677E" w:rsidRDefault="00CC7D2C" w:rsidP="00D1404A">
      <w:pPr>
        <w:pStyle w:val="InstructionsText2"/>
        <w:numPr>
          <w:ilvl w:val="0"/>
          <w:numId w:val="0"/>
        </w:numPr>
        <w:ind w:left="993"/>
      </w:pPr>
      <w:r>
        <w:t xml:space="preserve">(a)</w:t>
      </w:r>
      <w:r>
        <w:tab/>
      </w:r>
      <w:r>
        <w:t xml:space="preserve">Posterna i CA1 beräknas i allmänhet utan avdrag för övergångsjusteringar.</w:t>
      </w:r>
      <w:r>
        <w:t xml:space="preserve"> </w:t>
      </w:r>
      <w:r>
        <w:t xml:space="preserve">Detta innebär att beloppen i CA1-posterna beräknas i enlighet med de slutgiltiga bestämmelserna (dvs. som om det inte fanns några övergångsbestämmelser), med undantag för poster som summerar effekten av övergångsbestämmelserna.</w:t>
      </w:r>
      <w:r>
        <w:t xml:space="preserve"> </w:t>
      </w:r>
      <w:r>
        <w:t xml:space="preserve">För varje typ av kapital (dvs. CET1,</w:t>
      </w:r>
      <w:r>
        <w:t xml:space="preserve"> </w:t>
      </w:r>
      <w:r>
        <w:t xml:space="preserve">AT1 och T2) finns tre olika poster, och i dessa ingår alla justeringar på grund av övergångsbestämmelserna.</w:t>
      </w:r>
    </w:p>
    <w:p w14:paraId="2571599A" w14:textId="77777777" w:rsidR="00CC7D2C" w:rsidRPr="002A677E" w:rsidRDefault="00CC7D2C" w:rsidP="00D1404A">
      <w:pPr>
        <w:pStyle w:val="InstructionsText2"/>
        <w:numPr>
          <w:ilvl w:val="0"/>
          <w:numId w:val="0"/>
        </w:numPr>
        <w:ind w:left="993"/>
      </w:pPr>
      <w:r>
        <w:t xml:space="preserve">(b)</w:t>
      </w:r>
      <w:r>
        <w:tab/>
      </w:r>
      <w:r>
        <w:t xml:space="preserve">Övergångsbestämmelserna kan även påverka bortfall av primärkapitaltillskott (AT1) och supplementärkapital (T2) (dvs. överskott i avdrag från AT1 eller T2 som regleras i artiklarna 36.1 j och artikel 56 e i förordning (EU) nr 575/2013). Effekten av övergångsbestämmelserna kan därmed avspeglas indirekt i de poster som uppvisar sådana bortfall.</w:t>
      </w:r>
    </w:p>
    <w:p w14:paraId="088733BA" w14:textId="77777777" w:rsidR="00CC7D2C" w:rsidRPr="002A677E" w:rsidRDefault="00CC7D2C" w:rsidP="00D1404A">
      <w:pPr>
        <w:pStyle w:val="InstructionsText2"/>
        <w:numPr>
          <w:ilvl w:val="0"/>
          <w:numId w:val="0"/>
        </w:numPr>
        <w:ind w:left="993"/>
      </w:pPr>
      <w:r>
        <w:t xml:space="preserve">(c)</w:t>
      </w:r>
      <w:r>
        <w:tab/>
      </w:r>
      <w:r>
        <w:t xml:space="preserve">Mall CA5 används uteslutande för att rapportera effekten av tillämpningen av övergångsbestämmelserna enligt förordning (EU) nr 575/2013 med effekt på kapitalbasen.</w:t>
      </w:r>
      <w:r>
        <w:t xml:space="preserve"> </w:t>
      </w:r>
    </w:p>
    <w:p w14:paraId="45D824B0" w14:textId="77777777" w:rsidR="00CC7D2C" w:rsidRPr="002A677E" w:rsidRDefault="00CC7D2C" w:rsidP="00D1404A">
      <w:pPr>
        <w:pStyle w:val="InstructionsText2"/>
        <w:numPr>
          <w:ilvl w:val="0"/>
          <w:numId w:val="0"/>
        </w:numPr>
      </w:pPr>
      <w:r>
        <w:fldChar w:fldCharType="begin" w:dirty="true"/>
      </w:r>
      <w:r>
        <w:instrText>seq paragraphs</w:instrText>
      </w:r>
      <w:r>
        <w:fldChar w:fldCharType="separate"/>
      </w:r>
      <w:r>
        <w:t>15</w:t>
      </w:r>
      <w:r>
        <w:fldChar w:fldCharType="end"/>
      </w:r>
      <w:r>
        <w:t xml:space="preserve">.</w:t>
      </w:r>
      <w:r>
        <w:tab/>
      </w:r>
      <w:r>
        <w:t xml:space="preserve">Kraven inom andra pelaren kan hanteras på olika sätt inom unionen, eftersom artikel 104a.1 i direktiv 2013/36/EU måste införlivas med nationell lagstiftning.</w:t>
      </w:r>
      <w:r>
        <w:t xml:space="preserve"> </w:t>
      </w:r>
      <w:r>
        <w:t xml:space="preserve">Den solvensrapportering som krävs enligt förordning (EU) nr 575/2013 ska bara omfatta vilken effekt kraven inom andra pelaren har på kapitaltäckningskvoten eller dess målvärde.</w:t>
      </w:r>
      <w:r>
        <w:t xml:space="preserve"> </w:t>
      </w:r>
    </w:p>
    <w:p w14:paraId="10043DAC" w14:textId="77777777" w:rsidR="00CC7D2C" w:rsidRPr="002A677E" w:rsidRDefault="00CC7D2C" w:rsidP="00D1404A">
      <w:pPr>
        <w:pStyle w:val="InstructionsText2"/>
        <w:numPr>
          <w:ilvl w:val="0"/>
          <w:numId w:val="0"/>
        </w:numPr>
        <w:ind w:left="993"/>
      </w:pPr>
      <w:r>
        <w:t xml:space="preserve">a)</w:t>
      </w:r>
      <w:r>
        <w:tab/>
      </w:r>
      <w:r>
        <w:t xml:space="preserve">Mallarna CA1, CA2 och CA5 innehåller enbart uppgifter inom ramen för första pelaren.</w:t>
      </w:r>
    </w:p>
    <w:p w14:paraId="0DBE98C6" w14:textId="77777777" w:rsidR="00CC7D2C" w:rsidRPr="002A677E" w:rsidRDefault="00CC7D2C" w:rsidP="00D1404A">
      <w:pPr>
        <w:pStyle w:val="InstructionsText2"/>
        <w:numPr>
          <w:ilvl w:val="0"/>
          <w:numId w:val="0"/>
        </w:numPr>
        <w:ind w:left="993"/>
      </w:pPr>
      <w:r>
        <w:t xml:space="preserve">b)</w:t>
      </w:r>
      <w:r>
        <w:tab/>
      </w:r>
      <w:r>
        <w:t xml:space="preserve">Uppgifterna i mall CA3 ska visa hur extra krav inom andra pelaren påverkar kapitalrelationen på aggregerad nivå.</w:t>
      </w:r>
      <w:r>
        <w:t xml:space="preserve"> </w:t>
      </w:r>
      <w:r>
        <w:t xml:space="preserve">Den är främst inriktad på själva kvoternas målvärde.</w:t>
      </w:r>
      <w:r>
        <w:t xml:space="preserve"> </w:t>
      </w:r>
      <w:r>
        <w:t xml:space="preserve">Det finns ingen ytterligare länk till mallarna CA1, CA2 eller CA5.</w:t>
      </w:r>
    </w:p>
    <w:p w14:paraId="63F79AA0" w14:textId="77777777" w:rsidR="00CC7D2C" w:rsidRDefault="00CC7D2C" w:rsidP="00D1404A">
      <w:pPr>
        <w:pStyle w:val="InstructionsText2"/>
        <w:numPr>
          <w:ilvl w:val="0"/>
          <w:numId w:val="0"/>
        </w:numPr>
        <w:ind w:left="993"/>
      </w:pPr>
      <w:r>
        <w:t xml:space="preserve">c)</w:t>
      </w:r>
      <w:r>
        <w:tab/>
      </w:r>
      <w:r>
        <w:t xml:space="preserve">Mall CA4 innehåller en cell som avser ytterligare kapitalbaskrav enligt andra pelaren. Denna cell har ingen koppling via valideringsreglerna till kapitalrelationerna i mall CA3 utan avspeglar artikel 104a.1 i direktiv 2013/36/EU, där man uttryckligen nämner möjligheten att besluta om ytterligare kapitalbaskrav inom ramen för andra pelaren.</w:t>
      </w:r>
    </w:p>
    <w:p w14:paraId="2CF3DCE5" w14:textId="22DB17A6" w:rsidR="00CC7D2C" w:rsidRDefault="00CC7D2C" w:rsidP="00D1404A">
      <w:pPr>
        <w:pStyle w:val="InstructionsText2"/>
        <w:numPr>
          <w:ilvl w:val="0"/>
          <w:numId w:val="0"/>
        </w:numPr>
      </w:pPr>
      <w:r>
        <w:t xml:space="preserve">15a.</w:t>
      </w:r>
      <w:r>
        <w:t xml:space="preserve"> </w:t>
      </w:r>
      <w:r>
        <w:t xml:space="preserve">Tillämpningen av kapitalgolvet kan påverka både det totala riskvägda exponeringsbeloppet och kapitalbaskraven vars beräkning beror på det totala riskvägda exponeringsbeloppet:</w:t>
      </w:r>
      <w:r>
        <w:t xml:space="preserve"> </w:t>
      </w:r>
      <w:r>
        <w:t xml:space="preserve">kapitalrelationer, krav enligt pelare 2 och kapitalbuffertar.</w:t>
      </w:r>
      <w:r>
        <w:t xml:space="preserve"> </w:t>
      </w:r>
      <w:r>
        <w:t xml:space="preserve">Om en behörig myndighet har tillämpat undantaget i artikel 92.3 andra stycket i förordning (EU) nr 575/2013 ska informationen om kraven på kapitalgolv rapporteras i enlighet med detta.</w:t>
      </w:r>
      <w:r>
        <w:t xml:space="preserve">  </w:t>
      </w:r>
    </w:p>
    <w:p w14:paraId="226DFED5" w14:textId="77777777" w:rsidR="00CC7D2C" w:rsidRPr="005B630F" w:rsidRDefault="00CC7D2C" w:rsidP="00D1404A">
      <w:pPr>
        <w:pStyle w:val="InstructionsText2"/>
        <w:numPr>
          <w:ilvl w:val="0"/>
          <w:numId w:val="0"/>
        </w:numPr>
        <w:ind w:left="993"/>
      </w:pPr>
      <w:r>
        <w:t xml:space="preserve">a)</w:t>
      </w:r>
      <w:r>
        <w:tab/>
      </w:r>
      <w:r>
        <w:t xml:space="preserve">Mall CA2 innehåller de totala riskvägda exponeringsbeloppen med golv och utan golv och totala riskvägda exponeringsbelopp enligt schablonmetoden.</w:t>
      </w:r>
      <w:r>
        <w:t xml:space="preserve"> </w:t>
      </w:r>
      <w:r>
        <w:t xml:space="preserve">De totala riskvägda exponeringsbeloppen med golv och de totala riskvägda exponeringsbeloppen enligt schablonmetoden återspeglar effekten av övergångsarrangemang för det kapitalgolv som definieras i artikel 465 i förordning (EU) nr 575/2013.</w:t>
      </w:r>
    </w:p>
    <w:p w14:paraId="70D5E959" w14:textId="77777777" w:rsidR="00CC7D2C" w:rsidRDefault="00CC7D2C" w:rsidP="00D1404A">
      <w:pPr>
        <w:pStyle w:val="InstructionsText2"/>
        <w:numPr>
          <w:ilvl w:val="0"/>
          <w:numId w:val="0"/>
        </w:numPr>
        <w:ind w:left="993"/>
      </w:pPr>
      <w:r>
        <w:t xml:space="preserve">b)</w:t>
      </w:r>
      <w:r>
        <w:tab/>
      </w:r>
      <w:r>
        <w:t xml:space="preserve">Mall CA3 innehåller kapitalrelationer med och utan golv och det totala ÖUP-kapitalkravet (TSCR) före och efter det tak som anges i artikel 104a i direktiv 2013/36/EU och kapitalrelationerna utan tillämpning av övergångsarrangemang för kapitalgolvet.</w:t>
      </w:r>
    </w:p>
    <w:p w14:paraId="5965EF78" w14:textId="77777777" w:rsidR="00CC7D2C" w:rsidRDefault="00CC7D2C" w:rsidP="00D1404A">
      <w:pPr>
        <w:pStyle w:val="InstructionsText2"/>
        <w:numPr>
          <w:ilvl w:val="0"/>
          <w:numId w:val="0"/>
        </w:numPr>
        <w:ind w:left="993"/>
      </w:pPr>
      <w:r>
        <w:t xml:space="preserve">15b.</w:t>
      </w:r>
      <w:r>
        <w:t xml:space="preserve"> </w:t>
      </w:r>
      <w:r>
        <w:t xml:space="preserve">Mall CA4 innehåller beloppen för justeringar relaterade till golvet med och utan tillämpning av övergångsarrangemang för kapitalgolvet, samt den tillämpliga procentandelen för kapitalgolvet i enlighet med artikel 465.1 i förordning (EU) nr 575/2013.</w:t>
      </w:r>
    </w:p>
    <w:p w14:paraId="36A0BD6A" w14:textId="5DE2A828" w:rsidR="00CC7D2C" w:rsidRDefault="00DA32D5" w:rsidP="00A85510">
      <w:pPr>
        <w:pStyle w:val="InstructionsText2"/>
        <w:numPr>
          <w:ilvl w:val="0"/>
          <w:numId w:val="0"/>
        </w:numPr>
        <w:rPr>
          <w:noProof/>
        </w:rPr>
      </w:pPr>
      <w:r>
        <w:t xml:space="preserve">15c.</w:t>
      </w:r>
      <w:r>
        <w:t xml:space="preserve">  </w:t>
      </w:r>
      <w:r>
        <w:t xml:space="preserve">Mall C 06.02 innehåller justeringarna relaterade till golvet för det totala riskvägda exponeringsbeloppet för enheter som omfattas av konsolideringen.</w:t>
      </w:r>
    </w:p>
    <w:p w14:paraId="4F8F57C9" w14:textId="572FD9C8" w:rsidR="00CC7D2C" w:rsidRPr="002A677E" w:rsidRDefault="00CC7D2C" w:rsidP="00A85510">
      <w:pPr>
        <w:pStyle w:val="InstructionsText2"/>
        <w:numPr>
          <w:ilvl w:val="0"/>
          <w:numId w:val="0"/>
        </w:numPr>
        <w:rPr>
          <w:noProof/>
        </w:rPr>
      </w:pPr>
      <w:r>
        <w:t xml:space="preserve">15d.</w:t>
      </w:r>
      <w:r>
        <w:t xml:space="preserve"> </w:t>
      </w:r>
      <w:r>
        <w:t xml:space="preserve">Mallarna C10.00, C13.01, C14.01 och C34.02 innehåller information om exponeringsvärden och riskvägda exponeringsbelopp enligt schablonmetoden beräknade i enlighet med artikel 92.5 i förordning (EU) nr 575/2013 och, i tillämpliga fall, effekterna av övergångsarrangemang för beräkningen av S-TREA.</w:t>
      </w:r>
      <w:r>
        <w:t xml:space="preserve">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 xml:space="preserve">1.2.</w:t>
      </w:r>
      <w:r>
        <w:rPr>
          <w:u w:val="none"/>
        </w:rPr>
        <w:tab/>
      </w:r>
      <w:r>
        <w:t xml:space="preserve">C 01.00 – KAPITALBAS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 xml:space="preserve">1.2.1.</w:t>
      </w:r>
      <w:r>
        <w:rPr>
          <w:u w:val="none"/>
        </w:rPr>
        <w:tab/>
      </w:r>
      <w:r>
        <w:t xml:space="preserve">Instruktioner för specifika </w:t>
      </w:r>
      <w:bookmarkEnd w:id="14"/>
      <w:bookmarkEnd w:id="15"/>
      <w:r>
        <w:t xml:space="preserve">positioner</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Rad</w:t>
            </w:r>
          </w:p>
        </w:tc>
        <w:tc>
          <w:tcPr>
            <w:tcW w:w="7620" w:type="dxa"/>
            <w:shd w:val="clear" w:color="auto" w:fill="D9D9D9"/>
          </w:tcPr>
          <w:p w14:paraId="00BD61FC" w14:textId="77777777" w:rsidR="00CC7D2C" w:rsidRPr="002A677E" w:rsidRDefault="00CC7D2C" w:rsidP="00320EFD">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Rättsliga hänvisningar och instruktioner</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7F7B229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Kapitalbas</w:t>
            </w:r>
          </w:p>
          <w:p w14:paraId="31EC155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4.1.118 och artikel 72 </w:t>
            </w:r>
            <w:r>
              <w:t xml:space="preserve">i förordning (EU) nr 575/2013</w:t>
            </w:r>
          </w:p>
          <w:p w14:paraId="48FA791A"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Ett instituts kapitalbas ska utgöras av summan av primärkapital och supplementärkapital.</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0015</w:t>
            </w:r>
          </w:p>
        </w:tc>
        <w:tc>
          <w:tcPr>
            <w:tcW w:w="7620" w:type="dxa"/>
          </w:tcPr>
          <w:p w14:paraId="4CE80E5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Primärkapital</w:t>
            </w:r>
          </w:p>
          <w:p w14:paraId="7D7B993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25 </w:t>
            </w:r>
            <w:r>
              <w:t xml:space="preserve">i förordning (EU) nr 575/2013</w:t>
            </w:r>
          </w:p>
          <w:p w14:paraId="09B0C85E"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Primärkapital är summan av kärnprimärkapital och primärkapitaltillskott.</w:t>
            </w:r>
            <w:r>
              <w:rPr>
                <w:rStyle w:val="FormatvorlageInstructionsTabelleText"/>
                <w:sz w:val="24"/>
                <w:rFonts w:ascii="Times New Roman" w:hAnsi="Times New Roman"/>
              </w:rPr>
              <w:t xml:space="preserve">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3365454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w:t>
            </w:r>
            <w:r>
              <w:rPr>
                <w:rStyle w:val="InstructionsTabelleberschrift"/>
                <w:sz w:val="24"/>
                <w:rFonts w:ascii="Times New Roman" w:hAnsi="Times New Roman"/>
              </w:rPr>
              <w:tab/>
            </w:r>
            <w:r>
              <w:rPr>
                <w:rStyle w:val="InstructionsTabelleberschrift"/>
                <w:sz w:val="24"/>
                <w:rFonts w:ascii="Times New Roman" w:hAnsi="Times New Roman"/>
              </w:rPr>
              <w:t xml:space="preserve">Kärnprimärkapital</w:t>
            </w:r>
          </w:p>
          <w:p w14:paraId="4F1E707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50 </w:t>
            </w:r>
            <w:r>
              <w:t xml:space="preserve">i förordning (EU) nr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7D4F1E65" w14:textId="77777777" w:rsidR="00CC7D2C" w:rsidRPr="001235ED"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w:t>
            </w:r>
            <w:r>
              <w:rPr>
                <w:rStyle w:val="InstructionsTabelleberschrift"/>
                <w:sz w:val="24"/>
                <w:rFonts w:ascii="Times New Roman" w:hAnsi="Times New Roman"/>
              </w:rPr>
              <w:tab/>
            </w:r>
            <w:r>
              <w:rPr>
                <w:rStyle w:val="InstructionsTabelleberschrift"/>
                <w:sz w:val="24"/>
                <w:rFonts w:ascii="Times New Roman" w:hAnsi="Times New Roman"/>
              </w:rPr>
              <w:t xml:space="preserve">Kapitalinstrument och överskursfonder som ska räknas som kärnprimärkapital</w:t>
            </w:r>
          </w:p>
          <w:p w14:paraId="5F4E10C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26.1 a och b, artiklarna 27–30, artikel 36.1 f och artikel 42 </w:t>
            </w:r>
            <w:r>
              <w:t xml:space="preserve">i förordning (EU) nr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Pr>
          <w:p w14:paraId="14B2355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w:t>
            </w:r>
            <w:r>
              <w:rPr>
                <w:rStyle w:val="InstructionsTabelleberschrift"/>
                <w:sz w:val="24"/>
                <w:rFonts w:ascii="Times New Roman" w:hAnsi="Times New Roman"/>
              </w:rPr>
              <w:tab/>
            </w:r>
            <w:r>
              <w:rPr>
                <w:rStyle w:val="InstructionsTabelleberschrift"/>
                <w:sz w:val="24"/>
                <w:rFonts w:ascii="Times New Roman" w:hAnsi="Times New Roman"/>
              </w:rPr>
              <w:t xml:space="preserve">Fullt betalda kapitalinstrument</w:t>
            </w:r>
          </w:p>
          <w:p w14:paraId="13B60A6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26.1 a och artiklarna 27–31 i förordning (EU) nr 575/2013</w:t>
            </w:r>
          </w:p>
          <w:p w14:paraId="49B9CE2F" w14:textId="77777777" w:rsidR="00CC7D2C" w:rsidRPr="002A677E" w:rsidRDefault="00CC7D2C" w:rsidP="00320EFD">
            <w:pPr>
              <w:pStyle w:val="InstructionsText"/>
              <w:rPr>
                <w:rStyle w:val="FormatvorlageInstructionsTabelleText"/>
                <w:sz w:val="24"/>
                <w:rFonts w:ascii="Times New Roman" w:hAnsi="Times New Roman"/>
              </w:rPr>
            </w:pPr>
            <w:r>
              <w:t xml:space="preserve">Kapitalinstrument i ömsesidiga bolag, kooperativa sammanslutningar eller jämförbara institut (artiklarna 27 och 29 i förordning (EU) nr 575/2013) ska inkluderas.</w:t>
            </w:r>
          </w:p>
          <w:p w14:paraId="7827C6D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överkursfond som hör ihop med instrumentet ska inte inkluderas</w:t>
            </w:r>
          </w:p>
          <w:p w14:paraId="2903801E" w14:textId="77777777" w:rsidR="00CC7D2C" w:rsidRPr="002A677E" w:rsidRDefault="00CC7D2C" w:rsidP="00320EFD">
            <w:pPr>
              <w:pStyle w:val="InstructionsText"/>
              <w:rPr>
                <w:rStyle w:val="FormatvorlageInstructionsTabelleText"/>
                <w:sz w:val="24"/>
                <w:rFonts w:ascii="Times New Roman" w:hAnsi="Times New Roman"/>
              </w:rPr>
            </w:pPr>
            <w:r>
              <w:t xml:space="preserve">Kapitalinstrument som tecknats av offentliga myndigheter i nödsituationer ska inkluderas om samtliga villkor i artikel 31 i förordning (EU) nr 575/2013 är uppfyllda.</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0045</w:t>
            </w:r>
          </w:p>
        </w:tc>
        <w:tc>
          <w:tcPr>
            <w:tcW w:w="7620" w:type="dxa"/>
          </w:tcPr>
          <w:p w14:paraId="03643B4D"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Kapitalinstrument som tecknas av offentliga myndigheter i nödsituationer</w:t>
            </w:r>
          </w:p>
          <w:p w14:paraId="3743B5F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Artikel 31 </w:t>
            </w:r>
            <w:r>
              <w:t xml:space="preserve">i förordning (EU) nr 575/2013</w:t>
            </w:r>
          </w:p>
          <w:p w14:paraId="3BA89906" w14:textId="77777777" w:rsidR="00CC7D2C" w:rsidRPr="002A677E" w:rsidRDefault="00CC7D2C" w:rsidP="00320EFD">
            <w:pPr>
              <w:pStyle w:val="InstructionsText"/>
              <w:rPr>
                <w:rStyle w:val="InstructionsTabelleberschrift"/>
                <w:sz w:val="24"/>
                <w:rFonts w:ascii="Times New Roman" w:hAnsi="Times New Roman"/>
              </w:rPr>
            </w:pPr>
            <w:r>
              <w:t xml:space="preserve">Kapitalinstrument som tecknats av offentliga myndigheter i nödsituationer ska inkluderas i kärnprimärkapitalet om samtliga villkor i artikel 31 i förordning (EU) nr 575/2013 är uppfyllda.</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Pr>
          <w:p w14:paraId="52A1357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1.1.1.1.2*</w:t>
            </w:r>
            <w:r>
              <w:rPr>
                <w:rStyle w:val="InstructionsTabelleberschrift"/>
                <w:sz w:val="24"/>
                <w:rFonts w:ascii="Times New Roman" w:hAnsi="Times New Roman"/>
              </w:rPr>
              <w:tab/>
            </w: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Kapitalinstrument som inte ska räknas med</w:t>
            </w:r>
          </w:p>
          <w:p w14:paraId="0D8C40BE" w14:textId="77777777" w:rsidR="00CC7D2C" w:rsidRPr="002A677E" w:rsidRDefault="00CC7D2C" w:rsidP="00320EFD">
            <w:pPr>
              <w:pStyle w:val="InstructionsText"/>
              <w:rPr>
                <w:rStyle w:val="FormatvorlageInstructionsTabelleText"/>
                <w:sz w:val="24"/>
                <w:rFonts w:ascii="Times New Roman" w:hAnsi="Times New Roman"/>
              </w:rPr>
            </w:pPr>
            <w:r>
              <w:t xml:space="preserve">Artikel 28.1 b, l och m i förordning (EU) nr 575/2013</w:t>
            </w:r>
          </w:p>
          <w:p w14:paraId="589C62D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Villkoren i dessa led återspeglar olika situationer för kapitalet som kan förändras, vilket innebär att det belopp som rapporteras här kan vara godtagbart under senare perioder.</w:t>
            </w:r>
          </w:p>
          <w:p w14:paraId="02886CD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överkursfond som är relaterad till instrumentet ska inte ingå i det belopp som rapporteras.</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Pr>
          <w:p w14:paraId="60A3F399"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1.1.1.1.3</w:t>
            </w:r>
            <w:r>
              <w:rPr>
                <w:rStyle w:val="InstructionsTabelleberschrift"/>
                <w:sz w:val="24"/>
                <w:rFonts w:ascii="Times New Roman" w:hAnsi="Times New Roman"/>
              </w:rPr>
              <w:tab/>
            </w:r>
            <w:r>
              <w:rPr>
                <w:rStyle w:val="InstructionsTabelleberschrift"/>
                <w:sz w:val="24"/>
                <w:rFonts w:ascii="Times New Roman" w:hAnsi="Times New Roman"/>
              </w:rPr>
              <w:t xml:space="preserve">Överkurs vid aktieemission</w:t>
            </w:r>
          </w:p>
          <w:p w14:paraId="0CC528E0"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4.1.124 och artikel 26.1 b i förordning (EU) nr 575/2013</w:t>
            </w:r>
          </w:p>
          <w:p w14:paraId="02BDC94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Överkursfond har den innebörd som anges i tillämplig redovisningsstandard.</w:t>
            </w:r>
            <w:r>
              <w:rPr>
                <w:rStyle w:val="FormatvorlageInstructionsTabelleText"/>
                <w:sz w:val="24"/>
                <w:rFonts w:ascii="Times New Roman" w:hAnsi="Times New Roman"/>
              </w:rPr>
              <w:t xml:space="preserve"> </w:t>
            </w:r>
          </w:p>
          <w:p w14:paraId="45DE9F1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denna post ska den del av beloppet rapporteras som rör ”fullt betalda kapitalinstrument”.</w:t>
            </w:r>
            <w:r>
              <w:rPr>
                <w:rStyle w:val="FormatvorlageInstructionsTabelleText"/>
                <w:sz w:val="24"/>
                <w:rFonts w:ascii="Times New Roman" w:hAnsi="Times New Roman"/>
              </w:rPr>
              <w:t xml:space="preserve">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Pr>
          <w:p w14:paraId="783E594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w:t>
            </w:r>
            <w:r>
              <w:rPr>
                <w:rStyle w:val="InstructionsTabelleberschrift"/>
                <w:sz w:val="24"/>
                <w:rFonts w:ascii="Times New Roman" w:hAnsi="Times New Roman"/>
              </w:rPr>
              <w:tab/>
            </w:r>
            <w:r>
              <w:rPr>
                <w:rStyle w:val="InstructionsTabelleberschrift"/>
                <w:sz w:val="24"/>
                <w:rFonts w:ascii="Times New Roman" w:hAnsi="Times New Roman"/>
              </w:rPr>
              <w:t xml:space="preserve">(-) Egna kärnprimärkapitalinstrument</w:t>
            </w:r>
          </w:p>
          <w:p w14:paraId="0AF323C1"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36.1 f och artikel 42 i förordning (EU) nr 575/2013</w:t>
            </w:r>
          </w:p>
          <w:p w14:paraId="2CAF507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Egna kärnprimärkapitalinstrument som innehas av det rapporterande institutet eller den rapporterande gruppen på rapporteringsdagen och belopp för kärnprimärkapitalinstrument som måste dras av i enlighet med artikel 28.2 i kommissionens delegerade förordning (EU) nr 241/2014</w:t>
            </w:r>
            <w:r w:rsidRPr="002A677E">
              <w:rPr>
                <w:rStyle w:val="FootnoteReference"/>
                <w:bCs/>
                <w:vertAlign w:val="superscript"/>
              </w:rPr>
              <w:footnoteReference w:id="1"/>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Omfattas av undantag i artikel 42</w:t>
            </w:r>
            <w:r>
              <w:t xml:space="preserve"> i förordning (EU) nr 575/2013</w:t>
            </w:r>
            <w:r>
              <w:rPr>
                <w:rStyle w:val="FormatvorlageInstructionsTabelleText"/>
                <w:sz w:val="24"/>
                <w:rFonts w:ascii="Times New Roman" w:hAnsi="Times New Roman"/>
              </w:rPr>
              <w:t xml:space="preserve">.</w:t>
            </w:r>
          </w:p>
          <w:p w14:paraId="5CADFB2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Aktieinnehav som ingår i ”ej godtagbara kapitalinstrument” ska inte rapporteras på denna rad.</w:t>
            </w:r>
          </w:p>
          <w:p w14:paraId="1988196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överkursfond som hör ihop med aktieinnehavet ska ingå i det belopp som rapporteras.</w:t>
            </w:r>
          </w:p>
          <w:p w14:paraId="154333E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Posterna 1.1.1.1.4–1.1.1.1.4.3 innefattar inte faktiska eller villkorade förpliktelser att köpa egna kärnprimärkapitalinstrument.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Faktiska eller villkorade förpliktelser att köpa egna kärnprimärkapitalinstrument redovisas separat under post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tcPr>
          <w:p w14:paraId="631AA05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1.1.1.1.4.1</w:t>
            </w:r>
            <w:r>
              <w:rPr>
                <w:rStyle w:val="InstructionsTabelleberschrift"/>
                <w:sz w:val="24"/>
                <w:rFonts w:ascii="Times New Roman" w:hAnsi="Times New Roman"/>
              </w:rPr>
              <w:tab/>
            </w:r>
            <w:r>
              <w:rPr>
                <w:rStyle w:val="InstructionsTabelleberschrift"/>
                <w:sz w:val="24"/>
                <w:rFonts w:ascii="Times New Roman" w:hAnsi="Times New Roman"/>
              </w:rPr>
              <w:t xml:space="preserve">(-) Direkta innehav av kärnprimärkapitalinstrument</w:t>
            </w:r>
          </w:p>
          <w:p w14:paraId="0F857D1A"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36.1 f och artikel 42 i förordning (EU) nr 575/2013</w:t>
            </w:r>
          </w:p>
          <w:p w14:paraId="0F1D145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Kärnprimärkapitalinstrument som ingår i post 1.1.1.1 och som innehas av institut inom gruppen och belopp för kärnprimärkapitalinstrument som måste dras av i enlighet med artikel 28.2 i delegerad förordning (EU) nr 241/2014</w:t>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p>
          <w:p w14:paraId="69A2AC97" w14:textId="77777777" w:rsidR="00CC7D2C" w:rsidRPr="002A677E" w:rsidRDefault="00CC7D2C" w:rsidP="00320EFD">
            <w:pPr>
              <w:pStyle w:val="InstructionsText"/>
              <w:rPr>
                <w:rStyle w:val="FormatvorlageInstructionsTabelleText"/>
                <w:sz w:val="24"/>
                <w:rFonts w:ascii="Times New Roman" w:hAnsi="Times New Roman"/>
              </w:rPr>
            </w:pPr>
            <w:r>
              <w:t xml:space="preserve">Det belopp som redovisas ska omfatta innehav i handelslagret beräknat utifrån nettobeloppet för långa positioner i enlighet med artikel 42 a i förordning (EU) nr 575/2013.</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620" w:type="dxa"/>
          </w:tcPr>
          <w:p w14:paraId="54D7C92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1.1.1.1.4.2</w:t>
            </w:r>
            <w:r>
              <w:rPr>
                <w:rStyle w:val="InstructionsTabelleberschrift"/>
                <w:sz w:val="24"/>
                <w:rFonts w:ascii="Times New Roman" w:hAnsi="Times New Roman"/>
              </w:rPr>
              <w:tab/>
            </w:r>
            <w:r>
              <w:rPr>
                <w:rStyle w:val="InstructionsTabelleberschrift"/>
                <w:sz w:val="24"/>
                <w:rFonts w:ascii="Times New Roman" w:hAnsi="Times New Roman"/>
              </w:rPr>
              <w:t xml:space="preserve">(-) Indirekta innehav av kärnprimärkapitalinstrument</w:t>
            </w:r>
          </w:p>
          <w:p w14:paraId="754C5778"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4.1.114, artikel 36.1 f och artikel 42 i förordning (EU) nr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0091</w:t>
            </w:r>
          </w:p>
        </w:tc>
        <w:tc>
          <w:tcPr>
            <w:tcW w:w="7620" w:type="dxa"/>
          </w:tcPr>
          <w:p w14:paraId="113BCBFC"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1.1.1.1.4.3</w:t>
            </w:r>
            <w:r>
              <w:rPr>
                <w:rStyle w:val="InstructionsTabelleberschrift"/>
                <w:sz w:val="24"/>
                <w:rFonts w:ascii="Times New Roman" w:hAnsi="Times New Roman"/>
              </w:rPr>
              <w:tab/>
            </w:r>
            <w:r>
              <w:rPr>
                <w:rStyle w:val="InstructionsTabelleberschrift"/>
                <w:sz w:val="24"/>
                <w:rFonts w:ascii="Times New Roman" w:hAnsi="Times New Roman"/>
              </w:rPr>
              <w:t xml:space="preserve">(-) Syntetiska innehav av kärnprimärkapitalinstrument</w:t>
            </w:r>
          </w:p>
          <w:p w14:paraId="3E0D4BE7"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Artikel 4.1.126, artikel 36.1 f och artikel 42 i förordning (EU) nr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0092</w:t>
            </w:r>
          </w:p>
        </w:tc>
        <w:tc>
          <w:tcPr>
            <w:tcW w:w="7620" w:type="dxa"/>
          </w:tcPr>
          <w:p w14:paraId="70A174E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1.1.1.1.5</w:t>
            </w:r>
            <w:r>
              <w:rPr>
                <w:rStyle w:val="InstructionsTabelleberschrift"/>
                <w:sz w:val="24"/>
                <w:rFonts w:ascii="Times New Roman" w:hAnsi="Times New Roman"/>
              </w:rPr>
              <w:tab/>
            </w:r>
            <w:r>
              <w:rPr>
                <w:rStyle w:val="InstructionsTabelleberschrift"/>
                <w:sz w:val="24"/>
                <w:rFonts w:ascii="Times New Roman" w:hAnsi="Times New Roman"/>
              </w:rPr>
              <w:t xml:space="preserve">(-) Faktiska eller villkorade förpliktelser att köpa egna kärnprimärkapitalinstrument</w:t>
            </w:r>
          </w:p>
          <w:p w14:paraId="7D0F7B5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36.1 f och artikel 42 i förordning (EU) nr 575/2013</w:t>
            </w:r>
          </w:p>
          <w:p w14:paraId="55FBB150"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Enligt artikel 36.1 f i förordning (EU) nr 575/2013 ska institutet dra av ”egna kärnprimärkapitalinstrument som institutet har en faktisk eller villkorad förpliktelse att köpa enligt befintlig kontraktsförpliktelse”.</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0130</w:t>
            </w:r>
          </w:p>
        </w:tc>
        <w:tc>
          <w:tcPr>
            <w:tcW w:w="7620" w:type="dxa"/>
          </w:tcPr>
          <w:p w14:paraId="578DA54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w:t>
            </w:r>
            <w:r>
              <w:rPr>
                <w:rStyle w:val="InstructionsTabelleberschrift"/>
                <w:sz w:val="24"/>
                <w:rFonts w:ascii="Times New Roman" w:hAnsi="Times New Roman"/>
              </w:rPr>
              <w:tab/>
            </w:r>
            <w:r>
              <w:rPr>
                <w:rStyle w:val="InstructionsTabelleberschrift"/>
                <w:sz w:val="24"/>
                <w:rFonts w:ascii="Times New Roman" w:hAnsi="Times New Roman"/>
              </w:rPr>
              <w:t xml:space="preserve">Balanserade vinstmedel</w:t>
            </w:r>
          </w:p>
          <w:p w14:paraId="7009A7FF" w14:textId="77777777" w:rsidR="00CC7D2C" w:rsidRPr="002A677E" w:rsidRDefault="00CC7D2C" w:rsidP="00320EFD">
            <w:pPr>
              <w:pStyle w:val="InstructionsText"/>
              <w:rPr>
                <w:rStyle w:val="FormatvorlageInstructionsTabelleText"/>
                <w:sz w:val="24"/>
                <w:rFonts w:ascii="Times New Roman" w:hAnsi="Times New Roman"/>
              </w:rPr>
            </w:pPr>
            <w:r>
              <w:t xml:space="preserve">Artikel 26.1 c och artikel 26.2 i förordning (EU) nr 575/2013</w:t>
            </w:r>
          </w:p>
          <w:p w14:paraId="3D7EC55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balanserade vinstmedel ingår balanserade vinstmedel från det föregående året och godtagbara delårs- eller årsöverskott.</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620" w:type="dxa"/>
          </w:tcPr>
          <w:p w14:paraId="6B4BF9A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1.1.1.2.1</w:t>
            </w:r>
            <w:r>
              <w:rPr>
                <w:rStyle w:val="InstructionsTabelleberschrift"/>
                <w:sz w:val="24"/>
                <w:rFonts w:ascii="Times New Roman" w:hAnsi="Times New Roman"/>
              </w:rPr>
              <w:tab/>
            </w:r>
            <w:r>
              <w:rPr>
                <w:rStyle w:val="InstructionsTabelleberschrift"/>
                <w:sz w:val="24"/>
                <w:rFonts w:ascii="Times New Roman" w:hAnsi="Times New Roman"/>
              </w:rPr>
              <w:t xml:space="preserve">Balanserade vinstmedel föregående år</w:t>
            </w:r>
          </w:p>
          <w:p w14:paraId="5CB4D035"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4.1.123 och artikel 26.1 c i förordning (EU) nr 575/2013</w:t>
            </w:r>
          </w:p>
          <w:p w14:paraId="1FA473F9" w14:textId="77777777" w:rsidR="00CC7D2C" w:rsidRPr="002A677E" w:rsidRDefault="00CC7D2C" w:rsidP="00320EFD">
            <w:pPr>
              <w:pStyle w:val="InstructionsText"/>
              <w:rPr>
                <w:rStyle w:val="FormatvorlageInstructionsTabelleText"/>
                <w:sz w:val="24"/>
                <w:rFonts w:ascii="Times New Roman" w:hAnsi="Times New Roman"/>
              </w:rPr>
            </w:pPr>
            <w:r>
              <w:t xml:space="preserve">I artikel 4.1.123 i förordning (EU) nr 575/2013 definieras balanserade vinstmedel som ”balanserad vinst och förlust från föregående räkenskapsår i enlighet med tillämpliga redovisningsramar”.</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0150</w:t>
            </w:r>
          </w:p>
        </w:tc>
        <w:tc>
          <w:tcPr>
            <w:tcW w:w="7620" w:type="dxa"/>
          </w:tcPr>
          <w:p w14:paraId="574DC66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1.1.1.2.2</w:t>
            </w:r>
            <w:r>
              <w:rPr>
                <w:rStyle w:val="InstructionsTabelleberschrift"/>
                <w:sz w:val="24"/>
                <w:rFonts w:ascii="Times New Roman" w:hAnsi="Times New Roman"/>
              </w:rPr>
              <w:tab/>
            </w:r>
            <w:r>
              <w:rPr>
                <w:rStyle w:val="InstructionsTabelleberschrift"/>
                <w:sz w:val="24"/>
                <w:rFonts w:ascii="Times New Roman" w:hAnsi="Times New Roman"/>
              </w:rPr>
              <w:t xml:space="preserve">Vinst eller förlust som godtas</w:t>
            </w:r>
          </w:p>
          <w:p w14:paraId="5DC0BAE0"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4.1.121, artikel 26.2 och artikel 36.1 a i förordning (EU) nr 575/2013</w:t>
            </w:r>
          </w:p>
          <w:p w14:paraId="45CE0754" w14:textId="77777777" w:rsidR="00CC7D2C" w:rsidRPr="002A677E" w:rsidRDefault="00CC7D2C" w:rsidP="00320EFD">
            <w:pPr>
              <w:pStyle w:val="InstructionsText"/>
              <w:rPr>
                <w:rStyle w:val="FormatvorlageInstructionsTabelleText"/>
                <w:sz w:val="24"/>
                <w:rFonts w:ascii="Times New Roman" w:hAnsi="Times New Roman"/>
              </w:rPr>
            </w:pPr>
            <w:r>
              <w:t xml:space="preserve">Enligt a</w:t>
            </w:r>
            <w:r>
              <w:rPr>
                <w:rStyle w:val="FormatvorlageInstructionsTabelleText"/>
                <w:sz w:val="24"/>
                <w:rFonts w:ascii="Times New Roman" w:hAnsi="Times New Roman"/>
              </w:rPr>
              <w:t xml:space="preserve">rtikel 26.2</w:t>
            </w:r>
            <w:r>
              <w:t xml:space="preserve"> i förordning (EU) nr 575/2013 </w:t>
            </w:r>
            <w:r>
              <w:rPr>
                <w:rStyle w:val="FormatvorlageInstructionsTabelleText"/>
                <w:sz w:val="24"/>
                <w:rFonts w:ascii="Times New Roman" w:hAnsi="Times New Roman"/>
              </w:rPr>
              <w:t xml:space="preserve">får delårs- eller årsöverskott räknas in i balanserade vinstmedel, efter förhandstillstånd från behörig myndighet och om vissa villkor är uppfyllda.</w:t>
            </w:r>
            <w:r>
              <w:rPr>
                <w:rStyle w:val="FormatvorlageInstructionsTabelleText"/>
                <w:sz w:val="24"/>
                <w:rFonts w:ascii="Times New Roman" w:hAnsi="Times New Roman"/>
              </w:rPr>
              <w:t xml:space="preserve"> </w:t>
            </w:r>
          </w:p>
          <w:p w14:paraId="0BFC0732" w14:textId="77777777" w:rsidR="00CC7D2C" w:rsidRPr="002A677E" w:rsidRDefault="00CC7D2C" w:rsidP="00320EFD">
            <w:pPr>
              <w:pStyle w:val="InstructionsText"/>
              <w:rPr>
                <w:rStyle w:val="FormatvorlageInstructionsTabelleText"/>
                <w:sz w:val="24"/>
                <w:rFonts w:ascii="Times New Roman" w:hAnsi="Times New Roman"/>
              </w:rPr>
            </w:pPr>
            <w:r>
              <w:t xml:space="preserve">Å andra sidan ska förluster dras av från kärnprimärkapitalet i enlighet med artikel 36.1 a i förordning (EU) nr 575/2013.</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0160</w:t>
            </w:r>
          </w:p>
        </w:tc>
        <w:tc>
          <w:tcPr>
            <w:tcW w:w="7620" w:type="dxa"/>
          </w:tcPr>
          <w:p w14:paraId="6792BC6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1.1.1.2.2.1</w:t>
            </w:r>
            <w:r>
              <w:rPr>
                <w:rStyle w:val="InstructionsTabelleberschrift"/>
                <w:sz w:val="24"/>
                <w:rFonts w:ascii="Times New Roman" w:hAnsi="Times New Roman"/>
              </w:rPr>
              <w:tab/>
            </w:r>
            <w:r>
              <w:rPr>
                <w:rStyle w:val="InstructionsTabelleberschrift"/>
                <w:sz w:val="24"/>
                <w:rFonts w:ascii="Times New Roman" w:hAnsi="Times New Roman"/>
              </w:rPr>
              <w:t xml:space="preserve">Vinst eller förlust som kan hänföras till moderföretagets ägare</w:t>
            </w:r>
          </w:p>
          <w:p w14:paraId="03530D4C" w14:textId="77777777" w:rsidR="00CC7D2C" w:rsidRPr="002A677E" w:rsidRDefault="00CC7D2C" w:rsidP="00320EFD">
            <w:pPr>
              <w:pStyle w:val="InstructionsText"/>
              <w:rPr>
                <w:rStyle w:val="FormatvorlageInstructionsTabelleText"/>
                <w:sz w:val="24"/>
                <w:rFonts w:ascii="Times New Roman" w:hAnsi="Times New Roman"/>
              </w:rPr>
            </w:pPr>
            <w:r>
              <w:t xml:space="preserve">Artikel 26.2 och artikel 36.1 a i förordning (EU) nr 575/2013</w:t>
            </w:r>
          </w:p>
          <w:p w14:paraId="2431C77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redovisas är den vinst eller förlust som redovisats i resultaträkningen.</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0170</w:t>
            </w:r>
          </w:p>
        </w:tc>
        <w:tc>
          <w:tcPr>
            <w:tcW w:w="7620" w:type="dxa"/>
          </w:tcPr>
          <w:p w14:paraId="0803ED0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1.1.1.2.2.2</w:t>
            </w:r>
            <w:r>
              <w:rPr>
                <w:rStyle w:val="InstructionsTabelleberschrift"/>
                <w:sz w:val="24"/>
                <w:rFonts w:ascii="Times New Roman" w:hAnsi="Times New Roman"/>
              </w:rPr>
              <w:tab/>
            </w:r>
            <w:r>
              <w:rPr>
                <w:rStyle w:val="InstructionsTabelleberschrift"/>
                <w:sz w:val="24"/>
                <w:rFonts w:ascii="Times New Roman" w:hAnsi="Times New Roman"/>
              </w:rPr>
              <w:t xml:space="preserve">(-) Ej godtagbar del av delårs- eller årsresultat</w:t>
            </w:r>
          </w:p>
          <w:p w14:paraId="19A847A9" w14:textId="77777777" w:rsidR="00CC7D2C" w:rsidRPr="002A677E" w:rsidRDefault="00CC7D2C" w:rsidP="00320EFD">
            <w:pPr>
              <w:pStyle w:val="InstructionsText"/>
              <w:rPr>
                <w:rStyle w:val="FormatvorlageInstructionsTabelleText"/>
                <w:sz w:val="24"/>
                <w:rFonts w:ascii="Times New Roman" w:hAnsi="Times New Roman"/>
              </w:rPr>
            </w:pPr>
            <w:r>
              <w:t xml:space="preserve">Artikel 26.2 i förordning (EU) nr 575/2013</w:t>
            </w:r>
          </w:p>
          <w:p w14:paraId="67D1E16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Denna rad ska lämnas tom om institutet har inrapporterat förlust för referensperioden eftersom förluster ska dras av fullständigt från kärnprimärkapitalet.</w:t>
            </w:r>
          </w:p>
          <w:p w14:paraId="79C02EE9" w14:textId="77777777" w:rsidR="00CC7D2C" w:rsidRPr="002A677E" w:rsidRDefault="00CC7D2C" w:rsidP="00320EFD">
            <w:pPr>
              <w:pStyle w:val="InstructionsText"/>
              <w:rPr>
                <w:rStyle w:val="FormatvorlageInstructionsTabelleText"/>
                <w:sz w:val="24"/>
                <w:rFonts w:ascii="Times New Roman" w:hAnsi="Times New Roman"/>
              </w:rPr>
            </w:pPr>
            <w:r>
              <w:t xml:space="preserve">Om institutet rapporterar överskott, ska det redovisa den del som inte är godtagbar i enlighet med artikel 26.2 i förordning (EU) nr 575/2013 (dvs. överskott som inte är granskade och förutsebara kostnader och utdelningar).</w:t>
            </w:r>
          </w:p>
          <w:p w14:paraId="5CD4975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dras av vid överskott ska minst motsvara delårsutdelningarna.</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0180</w:t>
            </w:r>
          </w:p>
        </w:tc>
        <w:tc>
          <w:tcPr>
            <w:tcW w:w="7620" w:type="dxa"/>
          </w:tcPr>
          <w:p w14:paraId="5FFD1E16"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1.1.1.3</w:t>
            </w:r>
            <w:r>
              <w:rPr>
                <w:rStyle w:val="InstructionsTabelleberschrift"/>
                <w:sz w:val="24"/>
                <w:rFonts w:ascii="Times New Roman" w:hAnsi="Times New Roman"/>
              </w:rPr>
              <w:tab/>
            </w:r>
            <w:r>
              <w:rPr>
                <w:rStyle w:val="InstructionsTabelleberschrift"/>
                <w:sz w:val="24"/>
                <w:rFonts w:ascii="Times New Roman" w:hAnsi="Times New Roman"/>
              </w:rPr>
              <w:t xml:space="preserve">Ackumulerat annat totalresultat</w:t>
            </w:r>
          </w:p>
          <w:p w14:paraId="0C781700"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4.1.100 och artikel 26.1 d i förordning (EU) nr 575/2013</w:t>
            </w:r>
          </w:p>
          <w:p w14:paraId="761708C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ska rapporteras efter avdrag för de eventuella skattepålagor som kan förutses när uträkningen görs och före avdrag för försiktighetsmarginaler.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belopp som ska redovisas ska fastställas i enlighet med artikel 13.4 i kommissionens delegerade förordning (EU) nr 241/2014</w:t>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tcPr>
          <w:p w14:paraId="53DBC46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1.1.1.4</w:t>
            </w:r>
            <w:r>
              <w:rPr>
                <w:rStyle w:val="InstructionsTabelleberschrift"/>
                <w:sz w:val="24"/>
                <w:rFonts w:ascii="Times New Roman" w:hAnsi="Times New Roman"/>
              </w:rPr>
              <w:tab/>
            </w:r>
            <w:r>
              <w:rPr>
                <w:rStyle w:val="InstructionsTabelleberschrift"/>
                <w:sz w:val="24"/>
                <w:rFonts w:ascii="Times New Roman" w:hAnsi="Times New Roman"/>
              </w:rPr>
              <w:t xml:space="preserve">Övriga reserver</w:t>
            </w:r>
          </w:p>
          <w:p w14:paraId="3109F9E9"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4.1.117 och artikel 26.1 e i förordning (EU) nr 575/2013</w:t>
            </w:r>
          </w:p>
          <w:p w14:paraId="66C5215B" w14:textId="77777777" w:rsidR="00CC7D2C" w:rsidRPr="002A677E" w:rsidRDefault="00CC7D2C" w:rsidP="00320EFD">
            <w:pPr>
              <w:pStyle w:val="InstructionsText"/>
              <w:rPr>
                <w:rStyle w:val="FormatvorlageInstructionsTabelleText"/>
                <w:sz w:val="24"/>
                <w:rFonts w:ascii="Times New Roman" w:hAnsi="Times New Roman"/>
              </w:rPr>
            </w:pPr>
            <w:r>
              <w:t xml:space="preserve">Övriga reserver definieras i förordning (EU) nr 575/2013 som ”reserver med den innebörd som anges i tillämpliga redovisningsramar, om vilka upplysningar ska lämnas enligt denna tillämpliga redovisningsstandard, utom sådana belopp som redan ingår i ackumulerat annat totalresultat eller balanserade vinstmedel”.</w:t>
            </w:r>
          </w:p>
          <w:p w14:paraId="339D855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ska rapporteras efter avdrag för de eventuella skattepålagor som kan förutses när uträkningen görs.</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tcPr>
          <w:p w14:paraId="18AA3C1E"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1.1.1.5</w:t>
            </w:r>
            <w:r>
              <w:rPr>
                <w:rStyle w:val="InstructionsTabelleberschrift"/>
                <w:sz w:val="24"/>
                <w:rFonts w:ascii="Times New Roman" w:hAnsi="Times New Roman"/>
              </w:rPr>
              <w:tab/>
            </w:r>
            <w:r>
              <w:rPr>
                <w:rStyle w:val="InstructionsTabelleberschrift"/>
                <w:sz w:val="24"/>
                <w:rFonts w:ascii="Times New Roman" w:hAnsi="Times New Roman"/>
              </w:rPr>
              <w:t xml:space="preserve">Reserveringar för allmänna risker i bankrörelse</w:t>
            </w:r>
          </w:p>
          <w:p w14:paraId="55D11500"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4.1.112 och artikel 26.1 f i förordning (EU) nr 575/2013</w:t>
            </w:r>
          </w:p>
          <w:p w14:paraId="511F937D" w14:textId="77777777" w:rsidR="00CC7D2C" w:rsidRPr="002A677E" w:rsidRDefault="00CC7D2C" w:rsidP="00320EFD">
            <w:pPr>
              <w:pStyle w:val="InstructionsText"/>
              <w:rPr>
                <w:rStyle w:val="FormatvorlageInstructionsTabelleText"/>
                <w:sz w:val="24"/>
                <w:rFonts w:ascii="Times New Roman" w:hAnsi="Times New Roman"/>
              </w:rPr>
            </w:pPr>
            <w:r>
              <w:t xml:space="preserve">Reserveringar för allmänna risker i bankrörelse definieras i artikel 38 i rådets direktiv 86/635/EEG som ”reserveringar som kreditinstitut beslutar göra för att möta de särskilda risker som är förenade med bankrörelse”.</w:t>
            </w:r>
          </w:p>
          <w:p w14:paraId="436A113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ska rapporteras efter avdrag för de eventuella skattepålagor som kan förutses när uträkningen görs.</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tcPr>
          <w:p w14:paraId="7888E19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1.1.1.6</w:t>
            </w:r>
            <w:r>
              <w:rPr>
                <w:rStyle w:val="InstructionsTabelleberschrift"/>
                <w:sz w:val="24"/>
                <w:rFonts w:ascii="Times New Roman" w:hAnsi="Times New Roman"/>
              </w:rPr>
              <w:tab/>
            </w:r>
            <w:r>
              <w:rPr>
                <w:rStyle w:val="InstructionsTabelleberschrift"/>
                <w:sz w:val="24"/>
                <w:rFonts w:ascii="Times New Roman" w:hAnsi="Times New Roman"/>
              </w:rPr>
              <w:t xml:space="preserve">Övergångsjusteringar på grund av kärnprimärkapitalinstrument för vilka äldre regler får tillämpas</w:t>
            </w:r>
          </w:p>
          <w:p w14:paraId="36448E44"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483.1, 483.2 och 482.3 och artiklarna 484–487 i förordning (EU) nr 575/2013</w:t>
            </w:r>
          </w:p>
          <w:p w14:paraId="7F12AA2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 för kapitalinstrument som under en övergångsperiod värderas som kärnprimärkapital enligt äldre regler.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belopp som ska rapporteras hämtas direkt från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tcPr>
          <w:p w14:paraId="5BB5D00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1.1.1.7</w:t>
            </w:r>
            <w:r>
              <w:rPr>
                <w:rStyle w:val="InstructionsTabelleberschrift"/>
                <w:sz w:val="24"/>
                <w:rFonts w:ascii="Times New Roman" w:hAnsi="Times New Roman"/>
              </w:rPr>
              <w:tab/>
            </w:r>
            <w:r>
              <w:rPr>
                <w:rStyle w:val="InstructionsTabelleberschrift"/>
                <w:sz w:val="24"/>
                <w:rFonts w:ascii="Times New Roman" w:hAnsi="Times New Roman"/>
              </w:rPr>
              <w:t xml:space="preserve">Minoritetsintressen som får ingå i kärnprimärkapital</w:t>
            </w:r>
          </w:p>
          <w:p w14:paraId="68F9D05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4.1.120 och artikel 84 </w:t>
            </w:r>
            <w:r>
              <w:t xml:space="preserve">i förordning (EU) nr 575/2013</w:t>
            </w:r>
          </w:p>
          <w:p w14:paraId="52BA7DD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Summan av samtliga dotterföretags minoritetsintressen som ingår i det konsoliderade kärnprimärkapitalet.</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620" w:type="dxa"/>
          </w:tcPr>
          <w:p w14:paraId="6768190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1.1.1.8</w:t>
            </w:r>
            <w:r>
              <w:rPr>
                <w:rStyle w:val="InstructionsTabelleberschrift"/>
                <w:sz w:val="24"/>
                <w:rFonts w:ascii="Times New Roman" w:hAnsi="Times New Roman"/>
              </w:rPr>
              <w:tab/>
            </w:r>
            <w:r>
              <w:rPr>
                <w:rStyle w:val="InstructionsTabelleberschrift"/>
                <w:sz w:val="24"/>
                <w:rFonts w:ascii="Times New Roman" w:hAnsi="Times New Roman"/>
              </w:rPr>
              <w:t xml:space="preserve">Övergångsjusteringar på grund av ytterligare minoritetsintressen</w:t>
            </w:r>
          </w:p>
          <w:p w14:paraId="1F945D10" w14:textId="77777777" w:rsidR="00CC7D2C" w:rsidRPr="002A677E" w:rsidRDefault="00CC7D2C" w:rsidP="00320EFD">
            <w:pPr>
              <w:pStyle w:val="InstructionsText"/>
              <w:rPr>
                <w:rStyle w:val="FormatvorlageInstructionsTabelleText"/>
                <w:sz w:val="24"/>
                <w:rFonts w:ascii="Times New Roman" w:hAnsi="Times New Roman"/>
              </w:rPr>
            </w:pPr>
            <w:r>
              <w:t xml:space="preserve">Artiklarna 479 och 480 i förordning (EU) nr 575/2013</w:t>
            </w:r>
          </w:p>
          <w:p w14:paraId="19C2E18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Justeringar av minoritetsintressen på grund av övergångsbestämmelser.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Denna post hämtas direkt från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0" w:type="dxa"/>
          </w:tcPr>
          <w:p w14:paraId="71C8550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w:t>
            </w:r>
            <w:r>
              <w:rPr>
                <w:rStyle w:val="InstructionsTabelleberschrift"/>
                <w:sz w:val="24"/>
                <w:rFonts w:ascii="Times New Roman" w:hAnsi="Times New Roman"/>
              </w:rPr>
              <w:tab/>
            </w:r>
            <w:r>
              <w:rPr>
                <w:rStyle w:val="InstructionsTabelleberschrift"/>
                <w:sz w:val="24"/>
                <w:rFonts w:ascii="Times New Roman" w:hAnsi="Times New Roman"/>
              </w:rPr>
              <w:t xml:space="preserve">Justeringar av kärnprimärkapital på grund av försiktighetsmarginaler</w:t>
            </w:r>
          </w:p>
          <w:p w14:paraId="2D72696C" w14:textId="77777777" w:rsidR="00CC7D2C" w:rsidRPr="002A677E" w:rsidRDefault="00CC7D2C" w:rsidP="00320EFD">
            <w:pPr>
              <w:pStyle w:val="InstructionsText"/>
              <w:rPr>
                <w:rStyle w:val="FormatvorlageInstructionsTabelleText"/>
                <w:sz w:val="24"/>
                <w:rFonts w:ascii="Times New Roman" w:hAnsi="Times New Roman"/>
              </w:rPr>
            </w:pPr>
            <w:r>
              <w:t xml:space="preserve">Artiklarna 32–35 i förordning (EU) nr 575/2013</w:t>
            </w:r>
            <w:r>
              <w:t xml:space="preserve">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0" w:type="dxa"/>
          </w:tcPr>
          <w:p w14:paraId="196B3C2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1.1.1.9.1</w:t>
            </w:r>
            <w:r>
              <w:rPr>
                <w:rStyle w:val="InstructionsTabelleberschrift"/>
                <w:sz w:val="24"/>
                <w:rFonts w:ascii="Times New Roman" w:hAnsi="Times New Roman"/>
              </w:rPr>
              <w:tab/>
            </w:r>
            <w:r>
              <w:rPr>
                <w:rStyle w:val="InstructionsTabelleberschrift"/>
                <w:sz w:val="24"/>
                <w:rFonts w:ascii="Times New Roman" w:hAnsi="Times New Roman"/>
              </w:rPr>
              <w:t xml:space="preserve">(-) Ökningar av det egna kapitalet till följd av värdepapperiserade tillgångar</w:t>
            </w:r>
          </w:p>
          <w:p w14:paraId="41EEDB3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32.1 </w:t>
            </w:r>
            <w:r>
              <w:t xml:space="preserve">i förordning (EU) nr 575/2013</w:t>
            </w:r>
          </w:p>
          <w:p w14:paraId="035B9D6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rapporteras är ökningen av institutets egna kapital till följd av värdepapperiserade tillgångar i enlighet med tillämplig redovisningsstandard.</w:t>
            </w:r>
          </w:p>
          <w:p w14:paraId="6CB3220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Denna post innefattar t.ex. framtida marginalintäkter som är ett resultat av institutets vinst vid försäljning eller, om institutet är originator, nettovinsten från den kapitalisering av framtida inkomster från de värdepapperiserade tillgångarna som ger kreditförstärkning till positionerna i värdepapperiseringen.</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0" w:type="dxa"/>
          </w:tcPr>
          <w:p w14:paraId="63F6090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1.1.1.9.2</w:t>
            </w:r>
            <w:r>
              <w:rPr>
                <w:rStyle w:val="InstructionsTabelleberschrift"/>
                <w:sz w:val="24"/>
                <w:rFonts w:ascii="Times New Roman" w:hAnsi="Times New Roman"/>
              </w:rPr>
              <w:tab/>
            </w:r>
            <w:r>
              <w:rPr>
                <w:rStyle w:val="InstructionsTabelleberschrift"/>
                <w:sz w:val="24"/>
                <w:rFonts w:ascii="Times New Roman" w:hAnsi="Times New Roman"/>
              </w:rPr>
              <w:t xml:space="preserve">Reserv som härrör från säkring av kassaflöden</w:t>
            </w:r>
          </w:p>
          <w:p w14:paraId="70C550D8"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33.1 a i förordning (EU) nr 575/2013</w:t>
            </w:r>
          </w:p>
          <w:p w14:paraId="5CBB5F9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rapporteras kan vara både positivt och negativt.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ska vara positivt om säkringen av kassaflödet resulterar i en förlust (dvs. om det minskar bokfört eget kapital) och vice versa.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Man använder alltså motsatt tecken (+/-) jämfört med i räkenskaperna.</w:t>
            </w:r>
          </w:p>
          <w:p w14:paraId="1B4FC84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ska rapporteras efter avdrag för de eventuella skattepålagor som kan förväntas när uträkningen görs.</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0" w:type="dxa"/>
          </w:tcPr>
          <w:p w14:paraId="5CB0645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1.1.1.9.3</w:t>
            </w:r>
            <w:r>
              <w:rPr>
                <w:rStyle w:val="InstructionsTabelleberschrift"/>
                <w:sz w:val="24"/>
                <w:rFonts w:ascii="Times New Roman" w:hAnsi="Times New Roman"/>
              </w:rPr>
              <w:tab/>
            </w:r>
            <w:r>
              <w:rPr>
                <w:rStyle w:val="InstructionsTabelleberschrift"/>
                <w:sz w:val="24"/>
                <w:rFonts w:ascii="Times New Roman" w:hAnsi="Times New Roman"/>
              </w:rPr>
              <w:t xml:space="preserve">Ackumulerade vinster och förluster på grund av ändringar av institutets egen kreditrisk för skuldförbindelser som värderas till verkligt värde</w:t>
            </w:r>
          </w:p>
          <w:p w14:paraId="7606E0C8"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33.1 b i förordning (EU) nr 575/2013</w:t>
            </w:r>
          </w:p>
          <w:p w14:paraId="00EA3DD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rapporteras kan vara både positivt och negativt.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ska vara positivt om det uppstår en förlust på grund av ändringar av institutets egen kreditrisk (dvs. om det minskar bokfört eget kapital) och vice versa.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Man använder alltså motsatt tecken (+/-) jämfört med i räkenskaperna.</w:t>
            </w:r>
          </w:p>
          <w:p w14:paraId="3552106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Ogranskade vinster ska inte ingå i denna post.</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0285</w:t>
            </w:r>
          </w:p>
        </w:tc>
        <w:tc>
          <w:tcPr>
            <w:tcW w:w="7620" w:type="dxa"/>
          </w:tcPr>
          <w:p w14:paraId="026986A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1.1.1.9.4</w:t>
            </w:r>
            <w:r>
              <w:rPr>
                <w:rStyle w:val="InstructionsTabelleberschrift"/>
                <w:sz w:val="24"/>
                <w:rFonts w:ascii="Times New Roman" w:hAnsi="Times New Roman"/>
              </w:rPr>
              <w:tab/>
            </w:r>
            <w:r>
              <w:rPr>
                <w:rStyle w:val="InstructionsTabelleberschrift"/>
                <w:sz w:val="24"/>
                <w:rFonts w:ascii="Times New Roman" w:hAnsi="Times New Roman"/>
              </w:rPr>
              <w:t xml:space="preserve">Vinster och förluster i verkligt värde som härrör från institutets egen kreditrisk avseende derivatskulder</w:t>
            </w:r>
          </w:p>
          <w:p w14:paraId="255F9C68"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33.1 c och artikel 33.2 i förordning (EU) nr 575/2013</w:t>
            </w:r>
          </w:p>
          <w:p w14:paraId="60001AE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rapporteras kan vara både positivt och negativt.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ska vara positivt om det uppstått en förlust på grund av ändringar av institutets egen kreditrisk och vice versa.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Man använder alltså motsatt tecken (+/-) jämfört med i räkenskaperna.</w:t>
            </w:r>
          </w:p>
          <w:p w14:paraId="7F153CA9"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Ogranskade vinster ska inte ingå i denna post.</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0" w:type="dxa"/>
          </w:tcPr>
          <w:p w14:paraId="35568F9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1.1.1.9.5</w:t>
            </w:r>
            <w:r>
              <w:rPr>
                <w:rStyle w:val="InstructionsTabelleberschrift"/>
                <w:sz w:val="24"/>
                <w:rFonts w:ascii="Times New Roman" w:hAnsi="Times New Roman"/>
              </w:rPr>
              <w:tab/>
            </w:r>
            <w:r>
              <w:rPr>
                <w:rStyle w:val="InstructionsTabelleberschrift"/>
                <w:sz w:val="24"/>
                <w:rFonts w:ascii="Times New Roman" w:hAnsi="Times New Roman"/>
              </w:rPr>
              <w:t xml:space="preserve">(-) Värdejusteringar på grund av krav på försiktig värdering</w:t>
            </w:r>
          </w:p>
          <w:p w14:paraId="54D0A16D" w14:textId="77777777" w:rsidR="00CC7D2C" w:rsidRPr="002A677E" w:rsidRDefault="00CC7D2C" w:rsidP="00320EFD">
            <w:pPr>
              <w:pStyle w:val="InstructionsText"/>
              <w:rPr>
                <w:rStyle w:val="FormatvorlageInstructionsTabelleText"/>
                <w:sz w:val="24"/>
                <w:rFonts w:ascii="Times New Roman" w:hAnsi="Times New Roman"/>
              </w:rPr>
            </w:pPr>
            <w:r>
              <w:t xml:space="preserve">Artiklarna 34 och 105 i förordning (EU) nr 575/2013</w:t>
            </w:r>
          </w:p>
          <w:p w14:paraId="62CDA431" w14:textId="77777777" w:rsidR="00CC7D2C" w:rsidRPr="002A677E" w:rsidRDefault="00CC7D2C" w:rsidP="00320EFD">
            <w:pPr>
              <w:pStyle w:val="InstructionsText"/>
              <w:rPr>
                <w:rStyle w:val="FormatvorlageInstructionsTabelleText"/>
                <w:sz w:val="24"/>
                <w:rFonts w:ascii="Times New Roman" w:hAnsi="Times New Roman"/>
              </w:rPr>
            </w:pPr>
            <w:r>
              <w:t xml:space="preserve">Justeringar av det verkliga värdet på exponeringar som ligger i eller utanför handelslagret på grund av de strängare standarder för försiktig värdering som fastställs i artikel 105 i förordning (EU) nr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tcPr>
          <w:p w14:paraId="686EA37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w:t>
            </w:r>
            <w:r>
              <w:rPr>
                <w:rStyle w:val="InstructionsTabelleberschrift"/>
                <w:sz w:val="24"/>
                <w:rFonts w:ascii="Times New Roman" w:hAnsi="Times New Roman"/>
              </w:rPr>
              <w:tab/>
            </w:r>
            <w:r>
              <w:rPr>
                <w:rStyle w:val="InstructionsTabelleberschrift"/>
                <w:sz w:val="24"/>
                <w:rFonts w:ascii="Times New Roman" w:hAnsi="Times New Roman"/>
              </w:rPr>
              <w:t xml:space="preserve">(-) Goodwill</w:t>
            </w:r>
          </w:p>
          <w:p w14:paraId="77829B8B"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4.1.113, artikel 36.1 b och artikel 37 i förordning (EU) nr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tcPr>
          <w:p w14:paraId="5449950D"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1.1.1.10.1</w:t>
            </w:r>
            <w:r>
              <w:rPr>
                <w:rStyle w:val="InstructionsTabelleberschrift"/>
                <w:sz w:val="24"/>
                <w:rFonts w:ascii="Times New Roman" w:hAnsi="Times New Roman"/>
              </w:rPr>
              <w:tab/>
            </w:r>
            <w:r>
              <w:rPr>
                <w:rStyle w:val="InstructionsTabelleberschrift"/>
                <w:sz w:val="24"/>
                <w:rFonts w:ascii="Times New Roman" w:hAnsi="Times New Roman"/>
              </w:rPr>
              <w:t xml:space="preserve">(-) Goodwill som redovisats som immateriell tillgång</w:t>
            </w:r>
          </w:p>
          <w:p w14:paraId="25E7F91A"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4.1.113 och artikel 36.1 b i förordning (EU) nr 575/2013</w:t>
            </w:r>
          </w:p>
          <w:p w14:paraId="4F4C2B1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Goodwill har den innebörd som anges i tillämplig redovisningsstandard.</w:t>
            </w:r>
          </w:p>
          <w:p w14:paraId="381D161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Här ska samma belopp rapporteras som det belopp som redovisas i balansräkningen.</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tcPr>
          <w:p w14:paraId="5CECE2E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1.1.1.10.2</w:t>
            </w:r>
            <w:r>
              <w:rPr>
                <w:rStyle w:val="InstructionsTabelleberschrift"/>
                <w:sz w:val="24"/>
                <w:rFonts w:ascii="Times New Roman" w:hAnsi="Times New Roman"/>
              </w:rPr>
              <w:tab/>
            </w:r>
            <w:r>
              <w:rPr>
                <w:rStyle w:val="InstructionsTabelleberschrift"/>
                <w:sz w:val="24"/>
                <w:rFonts w:ascii="Times New Roman" w:hAnsi="Times New Roman"/>
              </w:rPr>
              <w:t xml:space="preserve">(-) Goodwill som inräknats i värderingen av väsentligt innehav</w:t>
            </w:r>
          </w:p>
          <w:p w14:paraId="06C9D319"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37 b och artikel 43 i förordning (EU) nr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tcPr>
          <w:p w14:paraId="68D3D53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1.1.1.10.3</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skatteskulder i samband med goodwill</w:t>
            </w:r>
          </w:p>
          <w:p w14:paraId="21A6F5D9"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37 a i förordning (EU) nr 575/2013</w:t>
            </w:r>
          </w:p>
          <w:p w14:paraId="1D32440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Uppskjutna skatteskulder som skulle utsläckas om goodwillbeloppet skrevs ned eller togs bort från balansräkningen enligt tillämplig redovisningsstandard.</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0335</w:t>
            </w:r>
          </w:p>
        </w:tc>
        <w:tc>
          <w:tcPr>
            <w:tcW w:w="7620" w:type="dxa"/>
          </w:tcPr>
          <w:p w14:paraId="6CABDF2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1.1.1.10.4</w:t>
            </w:r>
            <w:r>
              <w:rPr>
                <w:rStyle w:val="InstructionsTabelleberschrift"/>
                <w:sz w:val="24"/>
                <w:rFonts w:ascii="Times New Roman" w:hAnsi="Times New Roman"/>
              </w:rPr>
              <w:tab/>
            </w:r>
            <w:r>
              <w:rPr>
                <w:rStyle w:val="InstructionsTabelleberschrift"/>
                <w:sz w:val="24"/>
                <w:rFonts w:ascii="Times New Roman" w:hAnsi="Times New Roman"/>
              </w:rPr>
              <w:t xml:space="preserve">Redovisningsmässig omvärdering av dotterföretags goodwill som är en följd av den konsolidering av dotterföretag som kan hänföras till tredje person</w:t>
            </w:r>
          </w:p>
          <w:p w14:paraId="189C2EF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37 c i förordning (EU) nr 575/2013</w:t>
            </w:r>
          </w:p>
          <w:p w14:paraId="3AC266EA"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Beloppet för den redovisningsmässiga omvärdering av dotterföretagens goodwill som är en följd av den konsolidering av dotterföretag som kan hänföras till andra personer än de företag som ingår i konsolideringen enligt del ett avdelning II kapitel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0340</w:t>
            </w:r>
          </w:p>
        </w:tc>
        <w:tc>
          <w:tcPr>
            <w:tcW w:w="7620" w:type="dxa"/>
          </w:tcPr>
          <w:p w14:paraId="4AEF749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1.1.1.11</w:t>
            </w:r>
            <w:r>
              <w:rPr>
                <w:rStyle w:val="InstructionsTabelleberschrift"/>
                <w:sz w:val="24"/>
                <w:rFonts w:ascii="Times New Roman" w:hAnsi="Times New Roman"/>
              </w:rPr>
              <w:tab/>
            </w:r>
            <w:r>
              <w:rPr>
                <w:rStyle w:val="InstructionsTabelleberschrift"/>
                <w:sz w:val="24"/>
                <w:rFonts w:ascii="Times New Roman" w:hAnsi="Times New Roman"/>
              </w:rPr>
              <w:t xml:space="preserve">(-) Övriga immateriella tillgångar</w:t>
            </w:r>
          </w:p>
          <w:p w14:paraId="5F591EF8"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4.1.115, artikel 36.1 b och artikel 37 a och c i förordning (EU) nr 575/2013</w:t>
            </w:r>
          </w:p>
          <w:p w14:paraId="790606E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Övriga immateriella tillgångar är immateriella tillgångar enligt tillämplig redovisningsstandard minus goodwill, även denna enligt tillämplig redovisningsstandard.</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620" w:type="dxa"/>
          </w:tcPr>
          <w:p w14:paraId="526AA3A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1.1.1.11.1</w:t>
            </w:r>
            <w:r>
              <w:rPr>
                <w:rStyle w:val="InstructionsTabelleberschrift"/>
                <w:sz w:val="24"/>
                <w:rFonts w:ascii="Times New Roman" w:hAnsi="Times New Roman"/>
              </w:rPr>
              <w:tab/>
            </w:r>
            <w:r>
              <w:rPr>
                <w:rStyle w:val="InstructionsTabelleberschrift"/>
                <w:sz w:val="24"/>
                <w:rFonts w:ascii="Times New Roman" w:hAnsi="Times New Roman"/>
              </w:rPr>
              <w:t xml:space="preserve">(-) Övriga immateriella tillgångar före avdrag för uppskjutna skatteskulder</w:t>
            </w:r>
          </w:p>
          <w:p w14:paraId="60165161"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4.1.115 och artikel 36.1 b i förordning (EU) nr 575/2013</w:t>
            </w:r>
          </w:p>
          <w:p w14:paraId="533CEA2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Övriga immateriella tillgångar är immateriella tillgångar enligt tillämplig redovisningsstandard minus goodwill, även denna i enlighet med tillämplig redovisningsstandard.</w:t>
            </w:r>
          </w:p>
          <w:p w14:paraId="62EFB3E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rapporteras här ska motsvara beloppet för immateriella tillgångar som ingår i balansräkningen i enlighet med den tillämpliga redovisningsstandarden, exklusive goodwill och beloppet för försiktigt värderade programvarutillgångar som inte dras av från kärnprimärkapitalposter i enlighet med artikel 36.1 b i förordning (EU) nr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0352</w:t>
            </w:r>
          </w:p>
        </w:tc>
        <w:tc>
          <w:tcPr>
            <w:tcW w:w="7620" w:type="dxa"/>
          </w:tcPr>
          <w:p w14:paraId="7BD6FF6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1.1.1.11.1.1 (-) Varav programvarutillgångar som redovisas som övriga immateriella tillgångar före avdrag för uppskjutna skatteskulder</w:t>
            </w:r>
          </w:p>
          <w:p w14:paraId="02123AF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4.1.115 i förordning (EU) nr 575/2013 och artikel 36.1 b i förordning (EU) nr 575/2013</w:t>
            </w:r>
          </w:p>
          <w:p w14:paraId="106CD01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programvarutillgångar som redovisas som immateriella tillgångar som dras av från kärnprimärkapitalposter i enlighet med artikel 36.1 b i förordning (EU) nr 575/2013 och artikel 13a i delegerad förordning (EU) nr 241/2014</w:t>
            </w:r>
            <w:r>
              <w:t xml:space="preserve">.</w:t>
            </w:r>
            <w:r>
              <w:t xml:space="preserve"> </w:t>
            </w:r>
            <w:r>
              <w:rPr>
                <w:rStyle w:val="FormatvorlageInstructionsTabelleText"/>
                <w:sz w:val="24"/>
                <w:rFonts w:ascii="Times New Roman" w:hAnsi="Times New Roman"/>
              </w:rPr>
              <w:t xml:space="preserve">I det rapporterade beloppet beaktas inte effekterna av tillämpningen av den behandling som fastställs i artikel 37 a i förordning (EU) nr 575/2013, med hänvisning till de uppskjutna skatteskulder som är förknippade med dessa programvarutillgångar</w:t>
            </w:r>
            <w:r>
              <w:rPr>
                <w:rStyle w:val="FormatvorlageInstructionsTabelleText"/>
                <w:sz w:val="24"/>
                <w:rFonts w:ascii="Times New Roman" w:hAnsi="Times New Roman"/>
              </w:rPr>
              <w:t xml:space="preserve">.</w:t>
            </w:r>
          </w:p>
          <w:p w14:paraId="39783C08"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Om ett institut beslutar att fullt ut dra av sina programvarutillgångar i enlighet med artikel 3 </w:t>
            </w:r>
            <w:r>
              <w:t xml:space="preserve">i förordning (EU) nr 575/2013</w:t>
            </w:r>
            <w:r>
              <w:rPr>
                <w:rStyle w:val="FormatvorlageInstructionsTabelleText"/>
                <w:sz w:val="24"/>
                <w:rFonts w:ascii="Times New Roman" w:hAnsi="Times New Roman"/>
              </w:rPr>
              <w:t xml:space="preserve">, i stället för att tillämpa behandlingen i artikel 13a i delegerad förordning (EU) nr 241/2014 ska det belopp som rapporteras på denna rad motsvara beloppet för programvarutillgångar som redovisas som immateriella tillgångar i enlighet med den tillämpliga redovisningsstandarden.</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0360</w:t>
            </w:r>
          </w:p>
        </w:tc>
        <w:tc>
          <w:tcPr>
            <w:tcW w:w="7620" w:type="dxa"/>
          </w:tcPr>
          <w:p w14:paraId="2777485A"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1.1.1.11.2</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skatteskulder i samband med övriga immateriella tillgångar</w:t>
            </w:r>
          </w:p>
          <w:p w14:paraId="261F60B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37 a i förordning (EU) nr 575/2013</w:t>
            </w:r>
          </w:p>
          <w:p w14:paraId="1CCE12E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för uppskjutna skatteskulder som skulle utsläckas om de andra immateriella tillgångar än goodwill och försiktigt värderade programvarutillgångar som undantas från avdrag från kärnprimärkapitalposter i enlighet med artikel 13a i delegerad förordning (EU) nr 241/2014 har skrivits ned eller tagits bort från balansräkningen enligt relevant redovisningsstandard.</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0362</w:t>
            </w:r>
          </w:p>
        </w:tc>
        <w:tc>
          <w:tcPr>
            <w:tcW w:w="7620" w:type="dxa"/>
          </w:tcPr>
          <w:p w14:paraId="0B84E6B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1.1.1.11.2.1</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skatteskulder tillhörande programvarutillgångar som redovisas som immateriella tillgångar</w:t>
            </w:r>
          </w:p>
          <w:p w14:paraId="0492B114"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37 a i förordning (EU) nr 575/2013</w:t>
            </w:r>
          </w:p>
          <w:p w14:paraId="0A9FF627"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Den andel av uppskjutna skatteskulder som förknippas med beloppet för programvarutillgångar som redovisas som immateriella tillgångar som dras av från kärnprimärkapitalposter i enlighet med artikel 36.1 b i förordning (EU) nr 575/2013 och artikel 13a i delegerad förordning (EU) nr 241/2014</w:t>
            </w:r>
            <w:r>
              <w:t xml:space="preserve"> eller artikel 3 i förordning (EU) nr 575/2013.</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0365</w:t>
            </w:r>
          </w:p>
        </w:tc>
        <w:tc>
          <w:tcPr>
            <w:tcW w:w="7620" w:type="dxa"/>
          </w:tcPr>
          <w:p w14:paraId="168B905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1.1.1.11.3</w:t>
            </w:r>
            <w:r>
              <w:rPr>
                <w:rStyle w:val="InstructionsTabelleberschrift"/>
                <w:sz w:val="24"/>
                <w:rFonts w:ascii="Times New Roman" w:hAnsi="Times New Roman"/>
              </w:rPr>
              <w:tab/>
            </w:r>
            <w:r>
              <w:rPr>
                <w:rStyle w:val="InstructionsTabelleberschrift"/>
                <w:sz w:val="24"/>
                <w:rFonts w:ascii="Times New Roman" w:hAnsi="Times New Roman"/>
              </w:rPr>
              <w:t xml:space="preserve">Redovisningsmässig omvärdering av dotterföretags immateriella tillgångar som är en följd av den konsolidering av dotterföretag som kan hänföras till tredje person</w:t>
            </w:r>
          </w:p>
          <w:p w14:paraId="032DDB96"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37 c i förordning (EU) nr 575/2013</w:t>
            </w:r>
          </w:p>
          <w:p w14:paraId="114DCBE2"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Beloppet för den redovisningsmässiga omvärdering av dotterföretagens andra immateriella tillgångar än goodwill som är en följd av den konsolidering av dotterföretag som kan hänföras till andra personer än de företag som ingår i konsolideringen enligt del ett avdelning II kapitel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0370</w:t>
            </w:r>
          </w:p>
        </w:tc>
        <w:tc>
          <w:tcPr>
            <w:tcW w:w="7620" w:type="dxa"/>
          </w:tcPr>
          <w:p w14:paraId="5C807D2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1.1.1.12</w:t>
            </w:r>
            <w:r>
              <w:rPr>
                <w:rStyle w:val="InstructionsTabelleberschrift"/>
                <w:sz w:val="24"/>
                <w:rFonts w:ascii="Times New Roman" w:hAnsi="Times New Roman"/>
              </w:rPr>
              <w:tab/>
            </w:r>
            <w:r>
              <w:rPr>
                <w:rStyle w:val="InstructionsTabelleberschrift"/>
                <w:sz w:val="24"/>
                <w:rFonts w:ascii="Times New Roman" w:hAnsi="Times New Roman"/>
              </w:rPr>
              <w:t xml:space="preserve">(-) Uppskjutna skattefordringar som är beroende av framtida lönsamhet och som inte uppstår till följd av temporära skillnader minus tillhörande skatteskulder</w:t>
            </w:r>
          </w:p>
          <w:p w14:paraId="484EA3E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36.1 c och artikel 38 i förordning (EU) nr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0380</w:t>
            </w:r>
          </w:p>
        </w:tc>
        <w:tc>
          <w:tcPr>
            <w:tcW w:w="7620" w:type="dxa"/>
          </w:tcPr>
          <w:p w14:paraId="2913B51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1.1.1.13</w:t>
            </w:r>
            <w:r>
              <w:rPr>
                <w:rStyle w:val="InstructionsTabelleberschrift"/>
                <w:sz w:val="24"/>
                <w:rFonts w:ascii="Times New Roman" w:hAnsi="Times New Roman"/>
              </w:rPr>
              <w:tab/>
            </w:r>
            <w:r>
              <w:rPr>
                <w:rStyle w:val="InstructionsTabelleberschrift"/>
                <w:sz w:val="24"/>
                <w:rFonts w:ascii="Times New Roman" w:hAnsi="Times New Roman"/>
              </w:rPr>
              <w:t xml:space="preserve">(-) Underskott enligt internmetoden av kreditriskjusteringar för förväntade förluster</w:t>
            </w:r>
          </w:p>
          <w:p w14:paraId="7417308F"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36.1 d och artiklarna 40, 158 och 159 i förordning (EU) nr 575/2013</w:t>
            </w:r>
          </w:p>
          <w:p w14:paraId="38AECBCB" w14:textId="77777777" w:rsidR="00CC7D2C" w:rsidRPr="002A677E" w:rsidRDefault="00CC7D2C" w:rsidP="00320EFD">
            <w:pPr>
              <w:pStyle w:val="InstructionsText"/>
              <w:rPr>
                <w:rStyle w:val="FormatvorlageInstructionsTabelleText"/>
                <w:sz w:val="24"/>
                <w:rFonts w:ascii="Times New Roman" w:hAnsi="Times New Roman"/>
              </w:rPr>
            </w:pPr>
            <w:r>
              <w:t xml:space="preserve">Det belopp som rapporteras ”ska inte reduceras genom en ökning av uppskjutna skattefordringar som är beroende av framtida lönsamhet, eller någon annan ytterligare skatteeffekt, som skulle kunna inträffa om avsättningarna skulle öka till samma nivå som förväntade förluster” (artikel 40 i förordning (EU) nr 575/2013).</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0390</w:t>
            </w:r>
          </w:p>
        </w:tc>
        <w:tc>
          <w:tcPr>
            <w:tcW w:w="7620" w:type="dxa"/>
          </w:tcPr>
          <w:p w14:paraId="31CF1C7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w:t>
            </w:r>
            <w:r>
              <w:rPr>
                <w:rStyle w:val="InstructionsTabelleberschrift"/>
                <w:sz w:val="24"/>
                <w:rFonts w:ascii="Times New Roman" w:hAnsi="Times New Roman"/>
              </w:rPr>
              <w:tab/>
            </w:r>
            <w:r>
              <w:rPr>
                <w:rStyle w:val="InstructionsTabelleberschrift"/>
                <w:sz w:val="24"/>
                <w:rFonts w:ascii="Times New Roman" w:hAnsi="Times New Roman"/>
              </w:rPr>
              <w:t xml:space="preserve">(-) Tillgångar i förmånsbestämda pensionsplaner</w:t>
            </w:r>
          </w:p>
          <w:p w14:paraId="7183E089"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4.1.109, artikel 36.1 e och artikel 41 i förordning (EU) nr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0" w:type="dxa"/>
          </w:tcPr>
          <w:p w14:paraId="698251B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1.1.1.14.1</w:t>
            </w:r>
            <w:r>
              <w:rPr>
                <w:rStyle w:val="InstructionsTabelleberschrift"/>
                <w:sz w:val="24"/>
                <w:rFonts w:ascii="Times New Roman" w:hAnsi="Times New Roman"/>
              </w:rPr>
              <w:tab/>
            </w:r>
            <w:r>
              <w:rPr>
                <w:rStyle w:val="InstructionsTabelleberschrift"/>
                <w:sz w:val="24"/>
                <w:rFonts w:ascii="Times New Roman" w:hAnsi="Times New Roman"/>
              </w:rPr>
              <w:t xml:space="preserve">(-) Tillgångar i förmånsbestämda pensionsplaner</w:t>
            </w:r>
            <w:r>
              <w:rPr>
                <w:rStyle w:val="InstructionsTabelleberschrift"/>
                <w:sz w:val="24"/>
                <w:rFonts w:ascii="Times New Roman" w:hAnsi="Times New Roman"/>
              </w:rPr>
              <w:t xml:space="preserve"> </w:t>
            </w:r>
          </w:p>
          <w:p w14:paraId="47851A1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4.1.109 och artikel 36.1 e i förordning (EU) nr 575/2013</w:t>
            </w:r>
          </w:p>
          <w:p w14:paraId="5846CAE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Fastställda förmånsbestämda pensionsplaner definieras som ”tillgångarna i en förmånsbestämd pensionsfond eller pensionsplan, beroende på vad som är tillämpligt, beräknade efter avdrag av summan av förpliktelserna i samma fond eller plan”.</w:t>
            </w:r>
          </w:p>
          <w:p w14:paraId="2EE3FFD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Här ska samma belopp rapporteras som redovisats i balansräkningen (om det redovisats separat).</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0" w:type="dxa"/>
          </w:tcPr>
          <w:p w14:paraId="1EAAB866"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1.1.1.14.2</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skatteskulder tillhörande fastställda förmånsbestämda pensionsplaner</w:t>
            </w:r>
          </w:p>
          <w:p w14:paraId="1670EF22"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4.1.108 och 4.1.109 och artikel 41.1 a i förordning (EU) nr 575/2013</w:t>
            </w:r>
          </w:p>
          <w:p w14:paraId="0592A92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Uppskjutna skatteskulder som skulle utsläckas om de fastställda förmånsbestämda pensionsplanerna skrevs ned eller togs bort från balansräkningen enligt tillämplig redovisningsstandard.</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tcPr>
          <w:p w14:paraId="1DFF31B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1.1.1.14.3</w:t>
            </w:r>
            <w:r>
              <w:rPr>
                <w:rStyle w:val="InstructionsTabelleberschrift"/>
                <w:sz w:val="24"/>
                <w:rFonts w:ascii="Times New Roman" w:hAnsi="Times New Roman"/>
              </w:rPr>
              <w:tab/>
            </w:r>
            <w:r>
              <w:rPr>
                <w:rStyle w:val="InstructionsTabelleberschrift"/>
                <w:sz w:val="24"/>
                <w:rFonts w:ascii="Times New Roman" w:hAnsi="Times New Roman"/>
              </w:rPr>
              <w:t xml:space="preserve">Fastställda förmånsbestämda pensionsplaner som institutet har obegränsad rätt att utnyttja</w:t>
            </w:r>
          </w:p>
          <w:p w14:paraId="62235EB2"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4.1.109 och artikel 41.1 b i förordning (EU) nr 575/2013</w:t>
            </w:r>
          </w:p>
          <w:p w14:paraId="01F4C05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denna post ska belopp rapporteras endast om den behöriga myndigheten på förhand har gett tillstånd att reducera det belopp som ska dras av för fastställda förmånsbestämda pensionsplaner.</w:t>
            </w:r>
          </w:p>
          <w:p w14:paraId="2584604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 tillgångar som tas upp på denna rad ska ges en riskvikt för kreditriskkraven.</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tcPr>
          <w:p w14:paraId="730E741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1.1.1.15</w:t>
            </w:r>
            <w:r>
              <w:rPr>
                <w:rStyle w:val="InstructionsTabelleberschrift"/>
                <w:sz w:val="24"/>
                <w:rFonts w:ascii="Times New Roman" w:hAnsi="Times New Roman"/>
              </w:rPr>
              <w:tab/>
            </w:r>
            <w:r>
              <w:rPr>
                <w:rStyle w:val="InstructionsTabelleberschrift"/>
                <w:sz w:val="24"/>
                <w:rFonts w:ascii="Times New Roman" w:hAnsi="Times New Roman"/>
              </w:rPr>
              <w:t xml:space="preserve">(-) Korsvist ägande av kärnprimärkapital</w:t>
            </w:r>
          </w:p>
          <w:p w14:paraId="0C88A313"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4.1.122, artikel 36.1 g och artikel 44 i förordning (EU) nr 575/2013</w:t>
            </w:r>
          </w:p>
          <w:p w14:paraId="70E4C82C" w14:textId="77777777" w:rsidR="00CC7D2C" w:rsidRPr="002A677E" w:rsidRDefault="00CC7D2C" w:rsidP="00320EFD">
            <w:pPr>
              <w:pStyle w:val="InstructionsText"/>
              <w:rPr>
                <w:rStyle w:val="FormatvorlageInstructionsTabelleText"/>
                <w:sz w:val="24"/>
                <w:rFonts w:ascii="Times New Roman" w:hAnsi="Times New Roman"/>
              </w:rPr>
            </w:pPr>
            <w:r>
              <w:t xml:space="preserve">Innehav av kärnprimärkapitalinstrument i enheter i den finansiella sektorn (enligt definitionen i artikel 4.1.27 i förordning (EU) nr 575/2013) i vilka det finns ett ömsesidigt korsägande som den behöriga myndigheten bedömer är avsett att på konstlad väg blåsa upp institutets kapitalbas.</w:t>
            </w:r>
          </w:p>
          <w:p w14:paraId="13E029A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rapporteras beräknas utifrån bruttobeloppet för långa positioner och ska inkludera försäkringsposter i primärkapitalet.</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0" w:type="dxa"/>
          </w:tcPr>
          <w:p w14:paraId="0F16834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1.1.1.16</w:t>
            </w:r>
            <w:r>
              <w:rPr>
                <w:rStyle w:val="InstructionsTabelleberschrift"/>
                <w:sz w:val="24"/>
                <w:rFonts w:ascii="Times New Roman" w:hAnsi="Times New Roman"/>
              </w:rPr>
              <w:tab/>
            </w:r>
            <w:r>
              <w:rPr>
                <w:rStyle w:val="InstructionsTabelleberschrift"/>
                <w:sz w:val="24"/>
                <w:rFonts w:ascii="Times New Roman" w:hAnsi="Times New Roman"/>
              </w:rPr>
              <w:t xml:space="preserve">(-) Avdrag från primärkapitaltillskottsposter som överskrider institutets primärkapitaltillskott</w:t>
            </w:r>
            <w:r>
              <w:rPr>
                <w:rStyle w:val="InstructionsTabelleberschrift"/>
                <w:sz w:val="24"/>
                <w:rFonts w:ascii="Times New Roman" w:hAnsi="Times New Roman"/>
              </w:rPr>
              <w:t xml:space="preserve"> </w:t>
            </w:r>
          </w:p>
          <w:p w14:paraId="6DB76C38"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36.1 j i förordning (EU) nr 575/2013</w:t>
            </w:r>
          </w:p>
          <w:p w14:paraId="30BFA55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som ska rapporteras tas direkt från CA1-posten ”Avdrag från primärkapitaltillskottsposter som överskrider institutets primärkapitaltillskott ”.</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Beloppet ska dras av från kärnprimärkapitalet.</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0450</w:t>
            </w:r>
          </w:p>
        </w:tc>
        <w:tc>
          <w:tcPr>
            <w:tcW w:w="7620" w:type="dxa"/>
          </w:tcPr>
          <w:p w14:paraId="2417353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1.1.1.17</w:t>
            </w:r>
            <w:r>
              <w:rPr>
                <w:rStyle w:val="InstructionsTabelleberschrift"/>
                <w:sz w:val="24"/>
                <w:rFonts w:ascii="Times New Roman" w:hAnsi="Times New Roman"/>
              </w:rPr>
              <w:tab/>
            </w:r>
            <w:r>
              <w:rPr>
                <w:rStyle w:val="InstructionsTabelleberschrift"/>
                <w:sz w:val="24"/>
                <w:rFonts w:ascii="Times New Roman" w:hAnsi="Times New Roman"/>
              </w:rPr>
              <w:t xml:space="preserve">(-) Kvalificerande innehav utanför den finansiella sektorn som alternativt kan ges riskvikten 1 250 %</w:t>
            </w:r>
          </w:p>
          <w:p w14:paraId="2960DCD1"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4.1.36, artikel 36.1 k i och artiklarna 89–91 i förordning (EU) nr 575/2013</w:t>
            </w:r>
          </w:p>
          <w:p w14:paraId="0403F800" w14:textId="77777777" w:rsidR="00CC7D2C" w:rsidRPr="002A677E" w:rsidRDefault="00CC7D2C" w:rsidP="00320EFD">
            <w:pPr>
              <w:pStyle w:val="InstructionsText"/>
              <w:rPr>
                <w:rStyle w:val="FormatvorlageInstructionsTabelleText"/>
                <w:sz w:val="24"/>
                <w:rFonts w:ascii="Times New Roman" w:hAnsi="Times New Roman"/>
              </w:rPr>
            </w:pPr>
            <w:r>
              <w:t xml:space="preserve">Kvalificerat innehav definieras som ”direkt eller indirekt ägande i ett företag, där innehavet representerar 10 % eller mer av kapitalet eller samtliga röster eller möjliggör ett väsentligt inflytande över ledningen av detta företag”.</w:t>
            </w:r>
          </w:p>
          <w:p w14:paraId="274DC2B6" w14:textId="77777777" w:rsidR="00CC7D2C" w:rsidRPr="002A677E" w:rsidRDefault="00CC7D2C" w:rsidP="00320EFD">
            <w:pPr>
              <w:pStyle w:val="InstructionsText"/>
              <w:rPr>
                <w:rStyle w:val="FormatvorlageInstructionsTabelleText"/>
                <w:sz w:val="24"/>
                <w:rFonts w:ascii="Times New Roman" w:hAnsi="Times New Roman"/>
              </w:rPr>
            </w:pPr>
            <w:r>
              <w:t xml:space="preserve">I enlighet med artikel 36.1 k i) i förordning (EU) nr 575/2013 kan kvalificerade innehav antingen dras av från kärnprimärkapitalposten eller ges riskvikten 1 250 %.</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0460</w:t>
            </w:r>
          </w:p>
        </w:tc>
        <w:tc>
          <w:tcPr>
            <w:tcW w:w="7620" w:type="dxa"/>
          </w:tcPr>
          <w:p w14:paraId="4D56DD4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1.1.1.18</w:t>
            </w:r>
            <w:r>
              <w:rPr>
                <w:rStyle w:val="InstructionsTabelleberschrift"/>
                <w:sz w:val="24"/>
                <w:rFonts w:ascii="Times New Roman" w:hAnsi="Times New Roman"/>
              </w:rPr>
              <w:tab/>
            </w:r>
            <w:r>
              <w:rPr>
                <w:rStyle w:val="InstructionsTabelleberschrift"/>
                <w:sz w:val="24"/>
                <w:rFonts w:ascii="Times New Roman" w:hAnsi="Times New Roman"/>
              </w:rPr>
              <w:t xml:space="preserve">(-) Värdepapperiseringspositioner som alternativt kan ges riskvikten 1 250 %</w:t>
            </w:r>
          </w:p>
          <w:p w14:paraId="18731534" w14:textId="77777777" w:rsidR="00CC7D2C" w:rsidRPr="002A677E" w:rsidRDefault="00CC7D2C" w:rsidP="00320EFD">
            <w:pPr>
              <w:pStyle w:val="InstructionsText"/>
              <w:rPr>
                <w:rStyle w:val="FormatvorlageInstructionsTabelleText"/>
                <w:sz w:val="24"/>
                <w:rFonts w:ascii="Times New Roman" w:hAnsi="Times New Roman"/>
              </w:rPr>
            </w:pPr>
            <w:r>
              <w:t xml:space="preserve">Artikel 244.1 b, artikel 245.1 b och artikel 253.1 i förordning (EU) nr 575/2013</w:t>
            </w:r>
            <w:r>
              <w:rPr>
                <w:rStyle w:val="FormatvorlageInstructionsTabelleText"/>
                <w:sz w:val="24"/>
                <w:rFonts w:ascii="Times New Roman" w:hAnsi="Times New Roman"/>
              </w:rPr>
              <w:t xml:space="preserve"> </w:t>
            </w:r>
          </w:p>
          <w:p w14:paraId="120138C5" w14:textId="77777777" w:rsidR="00CC7D2C" w:rsidRPr="002A677E" w:rsidRDefault="00CC7D2C" w:rsidP="00320EFD">
            <w:pPr>
              <w:pStyle w:val="InstructionsText"/>
              <w:rPr>
                <w:rStyle w:val="FormatvorlageInstructionsTabelleText"/>
                <w:sz w:val="24"/>
                <w:rFonts w:ascii="Times New Roman" w:hAnsi="Times New Roman"/>
              </w:rPr>
            </w:pPr>
            <w:r>
              <w:t xml:space="preserve">Värdepapperiseringspositioner som omfattas av riskvikten 1 250 % men som alternativt får dras av från kärnprimärkapitalet (artikel 36.1 k ii i förordning (EU) nr 575/2013) ska rapporteras här.</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0470</w:t>
            </w:r>
          </w:p>
        </w:tc>
        <w:tc>
          <w:tcPr>
            <w:tcW w:w="7620" w:type="dxa"/>
          </w:tcPr>
          <w:p w14:paraId="313C7D2D"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1.1.1.19</w:t>
            </w:r>
            <w:r>
              <w:rPr>
                <w:rStyle w:val="InstructionsTabelleberschrift"/>
                <w:sz w:val="24"/>
                <w:rFonts w:ascii="Times New Roman" w:hAnsi="Times New Roman"/>
              </w:rPr>
              <w:tab/>
            </w:r>
            <w:r>
              <w:rPr>
                <w:rStyle w:val="InstructionsTabelleberschrift"/>
                <w:sz w:val="24"/>
                <w:rFonts w:ascii="Times New Roman" w:hAnsi="Times New Roman"/>
              </w:rPr>
              <w:t xml:space="preserve">(-) Transaktioner utan samtidig prestation som alternativt kan ges riskvikten 1 250 %</w:t>
            </w:r>
          </w:p>
          <w:p w14:paraId="789AEE8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36.1 k iii och artikel 379.3 i förordning (EU) nr 575/2013</w:t>
            </w:r>
          </w:p>
          <w:p w14:paraId="6ABDA04F" w14:textId="77777777" w:rsidR="00CC7D2C" w:rsidRPr="002A677E" w:rsidRDefault="00CC7D2C" w:rsidP="00320EFD">
            <w:pPr>
              <w:pStyle w:val="InstructionsText"/>
              <w:rPr>
                <w:rStyle w:val="FormatvorlageInstructionsTabelleText"/>
                <w:sz w:val="24"/>
                <w:rFonts w:ascii="Times New Roman" w:hAnsi="Times New Roman"/>
              </w:rPr>
            </w:pPr>
            <w:r>
              <w:t xml:space="preserve">Transaktioner utan samtidig prestation omfattas av riskvikten 1 250 % efter fem dagar efter andra avtalsenliga betalnings- eller leveransbenet fram till det att transaktionen upphör, i enlighet med kapitalbaskraven för avvecklingsrisk.</w:t>
            </w:r>
            <w:r>
              <w:rPr>
                <w:rStyle w:val="FormatvorlageInstructionsTabelleText"/>
                <w:sz w:val="24"/>
                <w:rFonts w:ascii="Times New Roman" w:hAnsi="Times New Roman"/>
              </w:rPr>
              <w:t xml:space="preserve"> </w:t>
            </w:r>
            <w:r>
              <w:t xml:space="preserve">Alternativt får de dras av från kärnprimärkapitalet (artikel 36.1 k iii i förordning (EU) nr 575/2013).</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 så fall ska de rapporteras i denna post.</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0471</w:t>
            </w:r>
          </w:p>
        </w:tc>
        <w:tc>
          <w:tcPr>
            <w:tcW w:w="7620" w:type="dxa"/>
          </w:tcPr>
          <w:p w14:paraId="2E2F85E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1.1.1.20</w:t>
            </w:r>
            <w:r>
              <w:rPr>
                <w:rStyle w:val="InstructionsTabelleberschrift"/>
                <w:sz w:val="24"/>
                <w:rFonts w:ascii="Times New Roman" w:hAnsi="Times New Roman"/>
              </w:rPr>
              <w:tab/>
            </w:r>
            <w:r>
              <w:rPr>
                <w:rStyle w:val="InstructionsTabelleberschrift"/>
                <w:sz w:val="24"/>
                <w:rFonts w:ascii="Times New Roman" w:hAnsi="Times New Roman"/>
              </w:rPr>
              <w:t xml:space="preserve">(-) Positioner i en korg för vilka ett institut inte kan fastställa riskvikten enligt internmetoden och som alternativt kan ges riskvikten 1 250 %</w:t>
            </w:r>
          </w:p>
          <w:p w14:paraId="70308AF0"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Artikel 36.1 k iv och artikel 153.8 i förordning (EU) nr 575/2013</w:t>
            </w:r>
          </w:p>
          <w:p w14:paraId="114F16D8"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I enlighet med artikel 36.1 k iv i förordning (EU) nr 575/2013 kan positioner i en korg för vilka ett institut inte kan fastställa riskvikten enligt internmetoden som ett alternativ dras av från kärnprimärkapitalposten eller ges riskvikten 1 250 %.</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0472</w:t>
            </w:r>
          </w:p>
        </w:tc>
        <w:tc>
          <w:tcPr>
            <w:tcW w:w="7620" w:type="dxa"/>
          </w:tcPr>
          <w:p w14:paraId="141E9D8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1.1.1.21</w:t>
            </w:r>
            <w:r>
              <w:rPr>
                <w:rStyle w:val="InstructionsTabelleberschrift"/>
                <w:sz w:val="24"/>
                <w:rFonts w:ascii="Times New Roman" w:hAnsi="Times New Roman"/>
              </w:rPr>
              <w:tab/>
            </w:r>
            <w:r>
              <w:rPr>
                <w:rStyle w:val="InstructionsTabelleberschrift"/>
                <w:sz w:val="24"/>
                <w:rFonts w:ascii="Times New Roman" w:hAnsi="Times New Roman"/>
              </w:rPr>
              <w:t xml:space="preserve">(-) Aktieexponeringar enligt en metod med interna modeller vilka alternativt kan ges riskvikten 1 250 %</w:t>
            </w:r>
          </w:p>
          <w:p w14:paraId="758EFAFE"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Artikel 36.1 k v och artikel 155.4 i förordning (EU) nr 575/2013</w:t>
            </w:r>
          </w:p>
          <w:p w14:paraId="093FDB23"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I enlighet med artikel 36.1 k v i förordning (EU) nr 575/2013 kan aktieexponeringar enligt en internmetod som ett alternativ dras av från kärnprimärkapitalposten eller ges riskvikten 1 250 %.</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0480</w:t>
            </w:r>
          </w:p>
        </w:tc>
        <w:tc>
          <w:tcPr>
            <w:tcW w:w="7620" w:type="dxa"/>
          </w:tcPr>
          <w:p w14:paraId="7AF9AE0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1.1.1.22</w:t>
            </w:r>
            <w:r>
              <w:rPr>
                <w:rStyle w:val="InstructionsTabelleberschrift"/>
                <w:sz w:val="24"/>
                <w:rFonts w:ascii="Times New Roman" w:hAnsi="Times New Roman"/>
              </w:rPr>
              <w:tab/>
            </w:r>
            <w:r>
              <w:rPr>
                <w:rStyle w:val="InstructionsTabelleberschrift"/>
                <w:sz w:val="24"/>
                <w:rFonts w:ascii="Times New Roman" w:hAnsi="Times New Roman"/>
              </w:rPr>
              <w:t xml:space="preserve">(-) Kärnprimärkapitalinstrument i enheter i den finansiella sektorn i vilka institutet inte har ett väsentligt innehav</w:t>
            </w:r>
          </w:p>
          <w:p w14:paraId="5795285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4.1.27, artikel 36.1 h, artiklarna 43–46, artikel 49.2 och 49.3 och artikel 79 i förordning (EU) nr 575/2013</w:t>
            </w:r>
          </w:p>
          <w:p w14:paraId="103972A4" w14:textId="77777777" w:rsidR="00CC7D2C" w:rsidRPr="002A677E" w:rsidRDefault="00CC7D2C" w:rsidP="00320EFD">
            <w:pPr>
              <w:pStyle w:val="InstructionsText"/>
              <w:rPr>
                <w:rStyle w:val="FormatvorlageInstructionsTabelleText"/>
                <w:sz w:val="24"/>
                <w:rFonts w:ascii="Times New Roman" w:hAnsi="Times New Roman"/>
              </w:rPr>
            </w:pPr>
            <w:r>
              <w:t xml:space="preserve">Delar av institutets innehav av instrument i enheter i den finansiella sektorn (enligt definitionen i artikel 4.1.27 i förordning (EU) nr 575/2013) i vilka institutet inte har något väsentligt innehav som ska dras av från kärnprimärkapitalet.</w:t>
            </w:r>
          </w:p>
          <w:p w14:paraId="06EFB9A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alternativ till avdrag då beräkning sker på gruppnivå (artikel 49.2 och 49.3).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0490</w:t>
            </w:r>
          </w:p>
        </w:tc>
        <w:tc>
          <w:tcPr>
            <w:tcW w:w="7620" w:type="dxa"/>
          </w:tcPr>
          <w:p w14:paraId="4D00A831"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1.1.1.23</w:t>
            </w:r>
            <w:r>
              <w:rPr>
                <w:rStyle w:val="InstructionsTabelleberschrift"/>
                <w:sz w:val="24"/>
                <w:rFonts w:ascii="Times New Roman" w:hAnsi="Times New Roman"/>
              </w:rPr>
              <w:tab/>
            </w:r>
            <w:r>
              <w:rPr>
                <w:rStyle w:val="InstructionsTabelleberschrift"/>
                <w:sz w:val="24"/>
                <w:rFonts w:ascii="Times New Roman" w:hAnsi="Times New Roman"/>
              </w:rPr>
              <w:t xml:space="preserve">(-) Avdragsgilla uppskjutna skattefordringar som är beroende av framtida lönsamhet och som uppstår till följd av temporära skillnader</w:t>
            </w:r>
          </w:p>
          <w:p w14:paraId="2D413C9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36.1 c,</w:t>
            </w:r>
            <w:r>
              <w:rPr>
                <w:rStyle w:val="FormatvorlageInstructionsTabelleText"/>
                <w:sz w:val="24"/>
                <w:rFonts w:ascii="Times New Roman" w:hAnsi="Times New Roman"/>
              </w:rPr>
              <w:t xml:space="preserve"> </w:t>
            </w:r>
            <w:r>
              <w:t xml:space="preserve">artikel 38 och artikel 48.1 a i förordning (EU) nr 575/2013</w:t>
            </w:r>
          </w:p>
          <w:p w14:paraId="3ABD3535" w14:textId="77777777" w:rsidR="00CC7D2C" w:rsidRPr="002A677E" w:rsidRDefault="00CC7D2C" w:rsidP="00320EFD">
            <w:pPr>
              <w:pStyle w:val="InstructionsText"/>
              <w:rPr>
                <w:rStyle w:val="FormatvorlageInstructionsTabelleText"/>
                <w:sz w:val="24"/>
                <w:rFonts w:ascii="Times New Roman" w:hAnsi="Times New Roman"/>
              </w:rPr>
            </w:pPr>
            <w:r>
              <w:t xml:space="preserve">Delar av uppskjutna skattefordringar som är beroende av framtida lönsamhet och uppstår till följd av temporära skillnader (efter avdrag för tillhörande skatteskulder som hänför sig till uppskjutna skattefordringar vilka uppstår till följd av temporära skillnader) vilka i enlighet med artikel 38.5 b i förordning (EU) nr 575/2013) måste dras av genom tillämpning av det tröskelvärde på 10 % som avses i artikel 48.1 a i den förordningen.</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tcPr>
          <w:p w14:paraId="39C628F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1.1.1.24</w:t>
            </w:r>
            <w:r>
              <w:rPr>
                <w:rStyle w:val="InstructionsTabelleberschrift"/>
                <w:sz w:val="24"/>
                <w:rFonts w:ascii="Times New Roman" w:hAnsi="Times New Roman"/>
              </w:rPr>
              <w:tab/>
            </w:r>
            <w:r>
              <w:rPr>
                <w:rStyle w:val="InstructionsTabelleberschrift"/>
                <w:sz w:val="24"/>
                <w:rFonts w:ascii="Times New Roman" w:hAnsi="Times New Roman"/>
              </w:rPr>
              <w:t xml:space="preserve">(-) Kärnprimärkapitalinstrument i enheter i den finansiella sektorn i vilka institutet har ett väsentligt innehav</w:t>
            </w:r>
          </w:p>
          <w:p w14:paraId="021EF33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Artikel 4.1.27, artikel 36.1 i,</w:t>
            </w:r>
            <w:r>
              <w:rPr>
                <w:rStyle w:val="FormatvorlageInstructionsTabelleText"/>
                <w:sz w:val="24"/>
                <w:rFonts w:ascii="Times New Roman" w:hAnsi="Times New Roman"/>
              </w:rPr>
              <w:t xml:space="preserve"> </w:t>
            </w:r>
            <w:r>
              <w:t xml:space="preserve">artiklarna 43, 45, 47, artikel 48.2 b, artikel 49.1, 49.2 och 49.3 och artikel 79 i förordning (EU) nr 575/2013</w:t>
            </w:r>
          </w:p>
          <w:p w14:paraId="78642F48" w14:textId="77777777" w:rsidR="00CC7D2C" w:rsidRPr="002A677E" w:rsidRDefault="00CC7D2C" w:rsidP="00320EFD">
            <w:pPr>
              <w:pStyle w:val="InstructionsText"/>
              <w:rPr>
                <w:rStyle w:val="FormatvorlageInstructionsTabelleText"/>
                <w:sz w:val="24"/>
                <w:rFonts w:ascii="Times New Roman" w:hAnsi="Times New Roman"/>
              </w:rPr>
            </w:pPr>
            <w:r>
              <w:t xml:space="preserve">Delar av institutets innehav av kärnprimärkapitalinstrument i enheter i den finansiella sektorn (enligt definitionen i artikel 4.1.27 i förordning (EU) nr 575/2013) i vilka institutet har ett väsentligt innehav som ska dras av genom att tillämpa det tröskelvärde på 10 % som avses i artikel 48.1 b i den förordningen.</w:t>
            </w:r>
          </w:p>
          <w:p w14:paraId="3676DBDD" w14:textId="77777777" w:rsidR="00CC7D2C" w:rsidRPr="002A677E" w:rsidRDefault="00CC7D2C" w:rsidP="00320EFD">
            <w:pPr>
              <w:pStyle w:val="InstructionsText"/>
              <w:rPr>
                <w:rStyle w:val="FormatvorlageInstructionsTabelleText"/>
                <w:sz w:val="24"/>
                <w:rFonts w:ascii="Times New Roman" w:hAnsi="Times New Roman"/>
              </w:rPr>
            </w:pPr>
            <w:r>
              <w:t xml:space="preserve">Se alternativ till avdrag då beräkning sker på gruppnivå (artikel 49.1, 49.2 och 49.3 i förordning (EU) nr 575/2013).</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0" w:type="dxa"/>
          </w:tcPr>
          <w:p w14:paraId="02BE26C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1.1.1.25</w:t>
            </w:r>
            <w:r>
              <w:rPr>
                <w:rStyle w:val="InstructionsTabelleberschrift"/>
                <w:sz w:val="24"/>
                <w:rFonts w:ascii="Times New Roman" w:hAnsi="Times New Roman"/>
              </w:rPr>
              <w:tab/>
            </w:r>
            <w:r>
              <w:rPr>
                <w:rStyle w:val="InstructionsTabelleberschrift"/>
                <w:sz w:val="24"/>
                <w:rFonts w:ascii="Times New Roman" w:hAnsi="Times New Roman"/>
              </w:rPr>
              <w:t xml:space="preserve">(-) Belopp som överstiger tröskelvärdet på 17,65 %</w:t>
            </w:r>
          </w:p>
          <w:p w14:paraId="53E265AD"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48.2 i förordning (EU) nr 575/2013</w:t>
            </w:r>
          </w:p>
          <w:p w14:paraId="2F637F55" w14:textId="77777777" w:rsidR="00CC7D2C" w:rsidRPr="002A677E" w:rsidRDefault="00CC7D2C" w:rsidP="00320EFD">
            <w:pPr>
              <w:pStyle w:val="InstructionsText"/>
              <w:rPr>
                <w:rStyle w:val="FormatvorlageInstructionsTabelleText"/>
                <w:sz w:val="24"/>
                <w:rFonts w:ascii="Times New Roman" w:hAnsi="Times New Roman"/>
              </w:rPr>
            </w:pPr>
            <w:r>
              <w:t xml:space="preserve">Delar av uppskjutna skattefordringar som är beroende av framtida lönsamhet och uppstår till följd av temporära skillnader samt institutets direkta, indirekta och syntetiska innehav av kärnprimärkapitalinstrument i enheter i den finansiella sektorn (enligt definitionen i artikel 4.1.27 i förordning (EU) nr 575/2013) i vilka institutet har ett väsentligt innehav, och som ska dras av genom att tillämpa tröskelvärdet 17,65 % i artikel 48.2 i den förordningen.</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0511</w:t>
            </w:r>
          </w:p>
        </w:tc>
        <w:tc>
          <w:tcPr>
            <w:tcW w:w="7620" w:type="dxa"/>
          </w:tcPr>
          <w:p w14:paraId="6D890327"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1.1.1.25.1</w:t>
            </w:r>
            <w:r>
              <w:rPr>
                <w:rStyle w:val="InstructionsTabelleberschrift"/>
                <w:sz w:val="24"/>
                <w:rFonts w:ascii="Times New Roman" w:hAnsi="Times New Roman"/>
              </w:rPr>
              <w:tab/>
            </w:r>
            <w:r>
              <w:rPr>
                <w:rStyle w:val="InstructionsTabelleberschrift"/>
                <w:sz w:val="24"/>
                <w:rFonts w:ascii="Times New Roman" w:hAnsi="Times New Roman"/>
              </w:rPr>
              <w:t xml:space="preserve">(-) Belopp som överstiger tröskelvärdet 17,65 % för kärnprimärkapitalinstrument i enheter i den finansiella sektorn i vilka institutet har ett väsentligt innehav</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0512</w:t>
            </w:r>
          </w:p>
        </w:tc>
        <w:tc>
          <w:tcPr>
            <w:tcW w:w="7620" w:type="dxa"/>
          </w:tcPr>
          <w:p w14:paraId="691F847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1.1.1.25.2</w:t>
            </w:r>
            <w:r>
              <w:rPr>
                <w:rStyle w:val="InstructionsTabelleberschrift"/>
                <w:sz w:val="24"/>
                <w:rFonts w:ascii="Times New Roman" w:hAnsi="Times New Roman"/>
              </w:rPr>
              <w:tab/>
            </w:r>
            <w:r>
              <w:rPr>
                <w:rStyle w:val="InstructionsTabelleberschrift"/>
                <w:sz w:val="24"/>
                <w:rFonts w:ascii="Times New Roman" w:hAnsi="Times New Roman"/>
              </w:rPr>
              <w:t xml:space="preserve">(-) Belopp som överstiger tröskelvärdet på 17,65 % för uppskjutna skattefordringar till följd av temporära skillnader</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0513</w:t>
            </w:r>
          </w:p>
        </w:tc>
        <w:tc>
          <w:tcPr>
            <w:tcW w:w="7620" w:type="dxa"/>
          </w:tcPr>
          <w:p w14:paraId="7A4B520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1.1.1.25A (-) Otillräcklig täckning för nödlidande exponeringar</w:t>
            </w:r>
          </w:p>
          <w:p w14:paraId="36971E9A"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 </w:t>
            </w:r>
            <w:r>
              <w:t xml:space="preserve">Artikel 36.1 m och artikel 47c i förordning (EU) nr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0514</w:t>
            </w:r>
          </w:p>
        </w:tc>
        <w:tc>
          <w:tcPr>
            <w:tcW w:w="7620" w:type="dxa"/>
          </w:tcPr>
          <w:p w14:paraId="69BEEB9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1.1.1.25B (-) Bortfall för minimivärdebaserat åtagande</w:t>
            </w:r>
          </w:p>
          <w:p w14:paraId="5C5FE4E7" w14:textId="77777777" w:rsidR="00CC7D2C" w:rsidRPr="002A677E" w:rsidRDefault="00CC7D2C" w:rsidP="00320EFD">
            <w:pPr>
              <w:pStyle w:val="InstructionsText"/>
              <w:rPr>
                <w:rStyle w:val="InstructionsTabelleberschrift"/>
                <w:sz w:val="24"/>
                <w:rFonts w:ascii="Times New Roman" w:hAnsi="Times New Roman"/>
              </w:rPr>
            </w:pPr>
            <w:r>
              <w:t xml:space="preserve">Artikel 36.1 n och artikel 132c.2 i förordning (EU) nr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0515</w:t>
            </w:r>
          </w:p>
        </w:tc>
        <w:tc>
          <w:tcPr>
            <w:tcW w:w="7620" w:type="dxa"/>
          </w:tcPr>
          <w:p w14:paraId="7CF705A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1.1.1.25C (-) Andra förutsebara skattepålagor</w:t>
            </w:r>
          </w:p>
          <w:p w14:paraId="2BA02C96" w14:textId="77777777" w:rsidR="00CC7D2C" w:rsidRPr="002A677E" w:rsidRDefault="00CC7D2C" w:rsidP="00320EFD">
            <w:pPr>
              <w:pStyle w:val="InstructionsText"/>
              <w:rPr>
                <w:rStyle w:val="FormatvorlageInstructionsTabelleText"/>
                <w:b/>
                <w:sz w:val="24"/>
                <w:rFonts w:ascii="Times New Roman" w:hAnsi="Times New Roman"/>
              </w:rPr>
            </w:pPr>
            <w:r>
              <w:t xml:space="preserve">Artikel 36.1 l i förordning (EU) nr 575/2013</w:t>
            </w:r>
          </w:p>
          <w:p w14:paraId="3ADB3F66"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Skattepålagor som rör kärnprimärkapitalposter som kan förutses när beräkningen görs, utom skattepålagor som redan har beaktats i någon av de andra raderna för kärnprimärkapitalposter genom minskning av beloppet för den aktuella kärnprimärkapitalposten.</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0" w:type="dxa"/>
          </w:tcPr>
          <w:p w14:paraId="1BE8677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1.1.1.26</w:t>
            </w:r>
            <w:r>
              <w:rPr>
                <w:rStyle w:val="InstructionsTabelleberschrift"/>
                <w:sz w:val="24"/>
                <w:rFonts w:ascii="Times New Roman" w:hAnsi="Times New Roman"/>
              </w:rPr>
              <w:tab/>
            </w:r>
            <w:r>
              <w:rPr>
                <w:rStyle w:val="InstructionsTabelleberschrift"/>
                <w:sz w:val="24"/>
                <w:rFonts w:ascii="Times New Roman" w:hAnsi="Times New Roman"/>
              </w:rPr>
              <w:t xml:space="preserve">Övriga övergångsjusteringar av kärnprimärkapital</w:t>
            </w:r>
          </w:p>
          <w:p w14:paraId="3DD4F5B3" w14:textId="77777777" w:rsidR="00CC7D2C" w:rsidRPr="002A677E" w:rsidRDefault="00CC7D2C" w:rsidP="00320EFD">
            <w:pPr>
              <w:pStyle w:val="InstructionsText"/>
              <w:rPr>
                <w:rStyle w:val="FormatvorlageInstructionsTabelleText"/>
                <w:sz w:val="24"/>
                <w:rFonts w:ascii="Times New Roman" w:hAnsi="Times New Roman"/>
              </w:rPr>
            </w:pPr>
            <w:r>
              <w:t xml:space="preserve">Artiklarna 469–478 och 481 i förordning (EU) nr 575/2013</w:t>
            </w:r>
          </w:p>
          <w:p w14:paraId="2DE2AED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Justeringar av avdrag på grund av övergångsbestämmelser.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belopp som ska rapporteras hämtas direkt från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0524</w:t>
            </w:r>
          </w:p>
        </w:tc>
        <w:tc>
          <w:tcPr>
            <w:tcW w:w="7620" w:type="dxa"/>
          </w:tcPr>
          <w:p w14:paraId="344A23B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1.1.1.27</w:t>
            </w:r>
            <w:r>
              <w:rPr>
                <w:rStyle w:val="InstructionsTabelleberschrift"/>
                <w:sz w:val="24"/>
                <w:rFonts w:ascii="Times New Roman" w:hAnsi="Times New Roman"/>
              </w:rPr>
              <w:tab/>
            </w:r>
            <w:r>
              <w:rPr>
                <w:rStyle w:val="InstructionsTabelleberschrift"/>
                <w:sz w:val="24"/>
                <w:rFonts w:ascii="Times New Roman" w:hAnsi="Times New Roman"/>
              </w:rPr>
              <w:t xml:space="preserve">(-) Övriga avdrag från kärnprimärkapitalet på grundval av artikel 3 i förordning (EU) nr 575/2013</w:t>
            </w:r>
          </w:p>
          <w:p w14:paraId="1B49427B"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Artikel 3 </w:t>
            </w:r>
            <w:r>
              <w:t xml:space="preserve">i förordning (EU) nr 575/2013</w:t>
            </w:r>
          </w:p>
          <w:p w14:paraId="64882D1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Om ett institut beslutar att fullt ut dra av sina programvarutillgångar i enlighet med artikel 3 </w:t>
            </w:r>
            <w:r>
              <w:t xml:space="preserve">i förordning (EU) nr 575/2013</w:t>
            </w:r>
            <w:r>
              <w:rPr>
                <w:rStyle w:val="InstructionsTabelleberschrift"/>
                <w:b w:val="0"/>
                <w:sz w:val="24"/>
                <w:u w:val="none"/>
                <w:rFonts w:ascii="Times New Roman" w:hAnsi="Times New Roman"/>
              </w:rPr>
              <w:t xml:space="preserve">, i stället för att tillämpa behandlingen i artikel 13a i delegerad förordning (EU) nr 241/2014 ska det ytterligare belopp som dras av inte rapporterats på denna rad utan på rad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0529</w:t>
            </w:r>
          </w:p>
        </w:tc>
        <w:tc>
          <w:tcPr>
            <w:tcW w:w="7620" w:type="dxa"/>
          </w:tcPr>
          <w:p w14:paraId="2DFF9E3A"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1.1.1.28</w:t>
            </w:r>
            <w:r>
              <w:rPr>
                <w:rStyle w:val="InstructionsTabelleberschrift"/>
                <w:sz w:val="24"/>
                <w:rFonts w:ascii="Times New Roman" w:hAnsi="Times New Roman"/>
              </w:rPr>
              <w:tab/>
            </w:r>
            <w:r>
              <w:rPr>
                <w:rStyle w:val="InstructionsTabelleberschrift"/>
                <w:sz w:val="24"/>
                <w:rFonts w:ascii="Times New Roman" w:hAnsi="Times New Roman"/>
              </w:rPr>
              <w:t xml:space="preserve">Delar i eller avdrag från kärnprimärkapital – övrigt</w:t>
            </w:r>
          </w:p>
          <w:p w14:paraId="4265ECB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Denna rad är avsedd att ge flexibilitet endast för rapporteringssyfte.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Den ska bara användas i de sällsynta fall när det saknas ett slutgiltigt beslut om rapporteringen av särskilda kapitalposter/-avdrag i den befintliga CA1-mallen.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Det innebär att denna rad endast ska fyllas i om en del av kärnprimärkapitalet eller ett avdrag från en del av kärnprimärkapitalet inte kan hänföras till någon av raderna 020–524.</w:t>
            </w:r>
            <w:r>
              <w:rPr>
                <w:rStyle w:val="InstructionsTabelleberschrift"/>
                <w:b w:val="0"/>
                <w:sz w:val="24"/>
                <w:u w:val="none"/>
                <w:rFonts w:ascii="Times New Roman" w:hAnsi="Times New Roman"/>
              </w:rPr>
              <w:t xml:space="preserve"> </w:t>
            </w:r>
          </w:p>
          <w:p w14:paraId="5B36F38F"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Denna rad får inte användas för att ta med kapitalposter eller -avdrag som inte omfattas av förordning (EU) nr 575/2013 i beräkningen av kapitaltäckningsgrader (t.ex. beaktande av nationella kapitalposter/-avdrag som inte omfattas av förordning (EU) nr 575/2013).</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p>
        </w:tc>
        <w:tc>
          <w:tcPr>
            <w:tcW w:w="7620" w:type="dxa"/>
          </w:tcPr>
          <w:p w14:paraId="4FEC9F4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PRIMÄRKAPITALTILLSKOTT</w:t>
            </w:r>
          </w:p>
          <w:p w14:paraId="43A675F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61 </w:t>
            </w:r>
            <w:r>
              <w:t xml:space="preserve">i förordning (EU) nr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w:t>
            </w:r>
          </w:p>
        </w:tc>
        <w:tc>
          <w:tcPr>
            <w:tcW w:w="7620" w:type="dxa"/>
          </w:tcPr>
          <w:p w14:paraId="571A9A4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w:t>
            </w:r>
            <w:r>
              <w:rPr>
                <w:rStyle w:val="InstructionsTabelleberschrift"/>
                <w:sz w:val="24"/>
                <w:rFonts w:ascii="Times New Roman" w:hAnsi="Times New Roman"/>
              </w:rPr>
              <w:tab/>
            </w:r>
            <w:r>
              <w:rPr>
                <w:rStyle w:val="InstructionsTabelleberschrift"/>
                <w:sz w:val="24"/>
                <w:rFonts w:ascii="Times New Roman" w:hAnsi="Times New Roman"/>
              </w:rPr>
              <w:t xml:space="preserve">Kapitalinstrument och överskursfonder som ska räknas som primärkapitaltillskott</w:t>
            </w:r>
          </w:p>
          <w:p w14:paraId="329D93D3" w14:textId="77777777" w:rsidR="00CC7D2C" w:rsidRPr="002A677E" w:rsidRDefault="00CC7D2C" w:rsidP="00320EFD">
            <w:pPr>
              <w:pStyle w:val="InstructionsText"/>
              <w:rPr>
                <w:rStyle w:val="FormatvorlageInstructionsTabelleText"/>
                <w:sz w:val="24"/>
                <w:rFonts w:ascii="Times New Roman" w:hAnsi="Times New Roman"/>
              </w:rPr>
            </w:pPr>
            <w:r>
              <w:t xml:space="preserve">Artikel 51 a, artiklarna 52, 53 och 54, artikel 56 a och artikel 57 i förordning (EU) nr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0551</w:t>
            </w:r>
          </w:p>
        </w:tc>
        <w:tc>
          <w:tcPr>
            <w:tcW w:w="7620" w:type="dxa"/>
          </w:tcPr>
          <w:p w14:paraId="25F84BB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1.1.2.1.1</w:t>
            </w:r>
            <w:r>
              <w:rPr>
                <w:rStyle w:val="InstructionsTabelleberschrift"/>
                <w:sz w:val="24"/>
                <w:rFonts w:ascii="Times New Roman" w:hAnsi="Times New Roman"/>
              </w:rPr>
              <w:tab/>
            </w:r>
            <w:r>
              <w:rPr>
                <w:rStyle w:val="InstructionsTabelleberschrift"/>
                <w:sz w:val="24"/>
                <w:rFonts w:ascii="Times New Roman" w:hAnsi="Times New Roman"/>
              </w:rPr>
              <w:t xml:space="preserve">Fullt betalda direkt emitterade kapitalinstrument</w:t>
            </w:r>
          </w:p>
          <w:p w14:paraId="417CF72E" w14:textId="77777777" w:rsidR="00CC7D2C" w:rsidRPr="002A677E" w:rsidRDefault="00CC7D2C" w:rsidP="00320EFD">
            <w:pPr>
              <w:pStyle w:val="InstructionsText"/>
              <w:rPr>
                <w:rStyle w:val="FormatvorlageInstructionsTabelleText"/>
                <w:sz w:val="24"/>
                <w:rFonts w:ascii="Times New Roman" w:hAnsi="Times New Roman"/>
              </w:rPr>
            </w:pPr>
            <w:r>
              <w:t xml:space="preserve">Artikel 51 a och artiklarna 52, 53 och 54 i förordning (EU) nr 575/2013</w:t>
            </w:r>
          </w:p>
          <w:p w14:paraId="722381C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överkursfond som hör ihop med instrumentet ska inte ingå i det belopp som rapporteras.</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0560</w:t>
            </w:r>
          </w:p>
        </w:tc>
        <w:tc>
          <w:tcPr>
            <w:tcW w:w="7620" w:type="dxa"/>
          </w:tcPr>
          <w:p w14:paraId="7DD639A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1.1.2.1.2 (*)</w:t>
            </w:r>
            <w:r>
              <w:rPr>
                <w:rStyle w:val="InstructionsTabelleberschrift"/>
                <w:sz w:val="24"/>
                <w:rFonts w:ascii="Times New Roman" w:hAnsi="Times New Roman"/>
              </w:rPr>
              <w:tab/>
            </w: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Kapitalinstrument som inte ska räknas med</w:t>
            </w:r>
          </w:p>
          <w:p w14:paraId="1E6ED08E" w14:textId="77777777" w:rsidR="00CC7D2C" w:rsidRPr="002A677E" w:rsidRDefault="00CC7D2C" w:rsidP="00320EFD">
            <w:pPr>
              <w:pStyle w:val="InstructionsText"/>
              <w:rPr>
                <w:rStyle w:val="FormatvorlageInstructionsTabelleText"/>
                <w:sz w:val="24"/>
                <w:rFonts w:ascii="Times New Roman" w:hAnsi="Times New Roman"/>
              </w:rPr>
            </w:pPr>
            <w:r>
              <w:t xml:space="preserve">Artikel 52.1 c, e och f i förordning (EU) nr 575/2013</w:t>
            </w:r>
          </w:p>
          <w:p w14:paraId="1C43881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Villkoren i dessa led återspeglar olika situationer för kapitalet som kan förändras, vilket innebär att det belopp som rapporteras här kan vara godtagbart under senare perioder.</w:t>
            </w:r>
          </w:p>
          <w:p w14:paraId="65C7BBA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överkursfond som hör ihop med instrumentet ska inte ingå i det belopp som rapporteras.</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0571</w:t>
            </w:r>
          </w:p>
        </w:tc>
        <w:tc>
          <w:tcPr>
            <w:tcW w:w="7620" w:type="dxa"/>
          </w:tcPr>
          <w:p w14:paraId="414AA00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1.1.2.1.3</w:t>
            </w:r>
            <w:r>
              <w:rPr>
                <w:rStyle w:val="InstructionsTabelleberschrift"/>
                <w:sz w:val="24"/>
                <w:rFonts w:ascii="Times New Roman" w:hAnsi="Times New Roman"/>
              </w:rPr>
              <w:tab/>
            </w:r>
            <w:r>
              <w:rPr>
                <w:rStyle w:val="InstructionsTabelleberschrift"/>
                <w:sz w:val="24"/>
                <w:rFonts w:ascii="Times New Roman" w:hAnsi="Times New Roman"/>
              </w:rPr>
              <w:t xml:space="preserve">Överkurs vid aktieemission</w:t>
            </w:r>
          </w:p>
          <w:p w14:paraId="66E8FE8F" w14:textId="77777777" w:rsidR="00CC7D2C" w:rsidRPr="002A677E" w:rsidRDefault="00CC7D2C" w:rsidP="00320EFD">
            <w:pPr>
              <w:pStyle w:val="InstructionsText"/>
              <w:rPr>
                <w:rStyle w:val="FormatvorlageInstructionsTabelleText"/>
                <w:sz w:val="24"/>
                <w:rFonts w:ascii="Times New Roman" w:hAnsi="Times New Roman"/>
              </w:rPr>
            </w:pPr>
            <w:r>
              <w:t xml:space="preserve">Artikel 51 b i förordning (EU) nr 575/2013</w:t>
            </w:r>
          </w:p>
          <w:p w14:paraId="137AADA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Överkursfond har den innebörd som anges i tillämplig redovisningsstandard.</w:t>
            </w:r>
          </w:p>
          <w:p w14:paraId="6463F91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denna post ska den del av beloppet rapporteras som rör ”fullt betalda direkt emitterade kapitalinstrument”.</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w:t>
            </w:r>
          </w:p>
        </w:tc>
        <w:tc>
          <w:tcPr>
            <w:tcW w:w="7620" w:type="dxa"/>
          </w:tcPr>
          <w:p w14:paraId="65B3E26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1.1.2.1.4</w:t>
            </w:r>
            <w:r>
              <w:rPr>
                <w:rStyle w:val="InstructionsTabelleberschrift"/>
                <w:sz w:val="24"/>
                <w:rFonts w:ascii="Times New Roman" w:hAnsi="Times New Roman"/>
              </w:rPr>
              <w:tab/>
            </w:r>
            <w:r>
              <w:rPr>
                <w:rStyle w:val="InstructionsTabelleberschrift"/>
                <w:sz w:val="24"/>
                <w:rFonts w:ascii="Times New Roman" w:hAnsi="Times New Roman"/>
              </w:rPr>
              <w:t xml:space="preserve">(-) Egna primärkapitaltillskottsinstrument</w:t>
            </w:r>
          </w:p>
          <w:p w14:paraId="4102A440" w14:textId="77777777" w:rsidR="00CC7D2C" w:rsidRPr="002A677E" w:rsidRDefault="00CC7D2C" w:rsidP="00320EFD">
            <w:pPr>
              <w:pStyle w:val="InstructionsText"/>
              <w:rPr>
                <w:rStyle w:val="FormatvorlageInstructionsTabelleText"/>
                <w:sz w:val="24"/>
                <w:rFonts w:ascii="Times New Roman" w:hAnsi="Times New Roman"/>
              </w:rPr>
            </w:pPr>
            <w:r>
              <w:t xml:space="preserve">Artikel 52.1 b, artikel 56 a och artikel 57 i förordning (EU) nr 575/2013</w:t>
            </w:r>
          </w:p>
          <w:p w14:paraId="1D64029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Egna primärkapitaltillskottsinstrument som innehas av det rapporterande institutet eller den rapporterande gruppen på rapporteringsdagen och belopp för primärkapitaltillskottsinstrument som måste dras av i enlighet med artikel 28.2 i delegerad förordning (EU) nr 241/2014</w:t>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r>
              <w:t xml:space="preserve">Omfattas av undantag i artikel 57 i förordning (EU) nr 575/2013</w:t>
            </w:r>
          </w:p>
          <w:p w14:paraId="20C5394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Aktieinnehav som ingår i ”ej godtagbara kapitalinstrument” ska inte rapporteras på denna rad.</w:t>
            </w:r>
          </w:p>
          <w:p w14:paraId="4933E08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överkursfond som hör ihop med aktieinnehavet ska ingå i det belopp som rapporteras.</w:t>
            </w:r>
          </w:p>
          <w:p w14:paraId="6639F65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Posterna 1.1.2.1.4–1.1.2.1.4.3 innefattar inte faktiska eller villkorade förbindelser att köpa egna primärkapitaltillskottsinstrument.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Faktiska eller villkorade förpliktelser att köpa egna primärkapitaltillskottsinstrument rapporteras separat i post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0590</w:t>
            </w:r>
          </w:p>
        </w:tc>
        <w:tc>
          <w:tcPr>
            <w:tcW w:w="7620" w:type="dxa"/>
          </w:tcPr>
          <w:p w14:paraId="6A00726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1.1.2.1.4.1</w:t>
            </w:r>
            <w:r>
              <w:rPr>
                <w:rStyle w:val="InstructionsTabelleberschrift"/>
                <w:sz w:val="24"/>
                <w:rFonts w:ascii="Times New Roman" w:hAnsi="Times New Roman"/>
              </w:rPr>
              <w:tab/>
            </w:r>
            <w:r>
              <w:rPr>
                <w:rStyle w:val="InstructionsTabelleberschrift"/>
                <w:sz w:val="24"/>
                <w:rFonts w:ascii="Times New Roman" w:hAnsi="Times New Roman"/>
              </w:rPr>
              <w:t xml:space="preserve">(-) Direkta innehav av primärkapitaltillskottsinstrument</w:t>
            </w:r>
          </w:p>
          <w:p w14:paraId="2E3166D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t xml:space="preserve">Artikel 4.1.144, artikel 52.1 b, artikel 56 a och artikel 57 i förordning (EU) nr 575/2013</w:t>
            </w:r>
          </w:p>
          <w:p w14:paraId="3842C09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Primärkapitaltillskottsinstrument som ingår i post 1.1.2.1.1 och som innehas av institut inom gruppen och belopp för primärkapitaltillskottsinstrument som måste dras av i enlighet med artikel 28.2 i delegerad förordning (EU) nr 241/2014.</w:t>
            </w:r>
            <w:r>
              <w:rPr>
                <w:rStyle w:val="FormatvorlageInstructionsTabelleText"/>
                <w:sz w:val="24"/>
                <w:rFonts w:ascii="Times New Roman" w:hAnsi="Times New Roman"/>
              </w:rPr>
              <w:t xml:space="preserve">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0" w:type="dxa"/>
          </w:tcPr>
          <w:p w14:paraId="266D1935"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1.1.2.1.4.2</w:t>
            </w:r>
            <w:r>
              <w:rPr>
                <w:rStyle w:val="InstructionsTabelleberschrift"/>
                <w:sz w:val="24"/>
                <w:rFonts w:ascii="Times New Roman" w:hAnsi="Times New Roman"/>
              </w:rPr>
              <w:tab/>
            </w:r>
            <w:r>
              <w:rPr>
                <w:rStyle w:val="InstructionsTabelleberschrift"/>
                <w:sz w:val="24"/>
                <w:rFonts w:ascii="Times New Roman" w:hAnsi="Times New Roman"/>
              </w:rPr>
              <w:t xml:space="preserve">(-) Indirekta innehav av primärkapitaltillskottsinstrument</w:t>
            </w:r>
          </w:p>
          <w:p w14:paraId="426CCC89" w14:textId="77777777" w:rsidR="00CC7D2C" w:rsidRPr="002A677E" w:rsidRDefault="00CC7D2C" w:rsidP="00320EFD">
            <w:pPr>
              <w:pStyle w:val="InstructionsText"/>
              <w:rPr>
                <w:rStyle w:val="FormatvorlageInstructionsTabelleText"/>
                <w:sz w:val="24"/>
                <w:rFonts w:ascii="Times New Roman" w:hAnsi="Times New Roman"/>
              </w:rPr>
            </w:pPr>
            <w:r>
              <w:t xml:space="preserve">Artikel 52.1 b ii, artikel 56 a och artikel 57 i förordning (EU) nr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0621</w:t>
            </w:r>
          </w:p>
        </w:tc>
        <w:tc>
          <w:tcPr>
            <w:tcW w:w="7620" w:type="dxa"/>
          </w:tcPr>
          <w:p w14:paraId="285A9726" w14:textId="77777777" w:rsidR="00CC7D2C" w:rsidRPr="002A677E" w:rsidRDefault="00CC7D2C" w:rsidP="00320EFD">
            <w:pPr>
              <w:pStyle w:val="InstructionsText"/>
            </w:pPr>
            <w:r>
              <w:rPr>
                <w:rStyle w:val="InstructionsTabelleberschrift"/>
                <w:sz w:val="24"/>
                <w:rFonts w:ascii="Times New Roman" w:hAnsi="Times New Roman"/>
              </w:rPr>
              <w:t xml:space="preserve">1.1.2.1.4.3</w:t>
            </w:r>
            <w:r>
              <w:rPr>
                <w:rStyle w:val="InstructionsTabelleberschrift"/>
                <w:sz w:val="24"/>
                <w:rFonts w:ascii="Times New Roman" w:hAnsi="Times New Roman"/>
              </w:rPr>
              <w:tab/>
            </w:r>
            <w:r>
              <w:rPr>
                <w:rStyle w:val="InstructionsTabelleberschrift"/>
                <w:sz w:val="24"/>
                <w:rFonts w:ascii="Times New Roman" w:hAnsi="Times New Roman"/>
              </w:rPr>
              <w:t xml:space="preserve">(-) Syntetiska innehav av primärkapitaltillskottsinstrument</w:t>
            </w:r>
          </w:p>
          <w:p w14:paraId="366556FC"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 </w:t>
            </w:r>
            <w:r>
              <w:t xml:space="preserve">Artikel 4.1.126, artikel 52.1 b, artikel 56 a och artikel 57 i förordning (EU) nr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0622</w:t>
            </w:r>
          </w:p>
        </w:tc>
        <w:tc>
          <w:tcPr>
            <w:tcW w:w="7620" w:type="dxa"/>
          </w:tcPr>
          <w:p w14:paraId="430AAA7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1.1.2.1.5</w:t>
            </w:r>
            <w:r>
              <w:rPr>
                <w:rStyle w:val="InstructionsTabelleberschrift"/>
                <w:sz w:val="24"/>
                <w:rFonts w:ascii="Times New Roman" w:hAnsi="Times New Roman"/>
              </w:rPr>
              <w:tab/>
            </w:r>
            <w:r>
              <w:rPr>
                <w:rStyle w:val="InstructionsTabelleberschrift"/>
                <w:sz w:val="24"/>
                <w:rFonts w:ascii="Times New Roman" w:hAnsi="Times New Roman"/>
              </w:rPr>
              <w:t xml:space="preserve">(-) Faktiska eller villkorade förpliktelser att köpa egna primärkapitaltillskottsinstrument</w:t>
            </w:r>
          </w:p>
          <w:p w14:paraId="0B39AA4A" w14:textId="77777777" w:rsidR="00CC7D2C" w:rsidRPr="002A677E" w:rsidRDefault="00CC7D2C" w:rsidP="00320EFD">
            <w:pPr>
              <w:pStyle w:val="InstructionsText"/>
              <w:rPr>
                <w:rStyle w:val="FormatvorlageInstructionsTabelleText"/>
                <w:sz w:val="24"/>
                <w:rFonts w:ascii="Times New Roman" w:hAnsi="Times New Roman"/>
              </w:rPr>
            </w:pPr>
            <w:r>
              <w:t xml:space="preserve">Artikel 56 a och artikel 57 i förordning (EU) nr 575/2013</w:t>
            </w:r>
          </w:p>
          <w:p w14:paraId="3E468850" w14:textId="77777777" w:rsidR="00CC7D2C" w:rsidRPr="002A677E" w:rsidRDefault="00CC7D2C" w:rsidP="00320EFD">
            <w:pPr>
              <w:pStyle w:val="InstructionsText"/>
              <w:rPr>
                <w:rStyle w:val="InstructionsTabelleberschrift"/>
                <w:sz w:val="24"/>
                <w:rFonts w:ascii="Times New Roman" w:hAnsi="Times New Roman"/>
              </w:rPr>
            </w:pPr>
            <w:r>
              <w:t xml:space="preserve">I enlighet med artikel 56 a i förordning (EU) nr 575/2013 ska institutet dra av ”egna primärkapitaltillskottsinstrument som institutet skulle kunna vara skyldigt att köpa på grund av befintliga kontraktsförpliktelser”.</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0660</w:t>
            </w:r>
          </w:p>
        </w:tc>
        <w:tc>
          <w:tcPr>
            <w:tcW w:w="7620" w:type="dxa"/>
          </w:tcPr>
          <w:p w14:paraId="78F0EE7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1.1.2.2</w:t>
            </w:r>
            <w:r>
              <w:rPr>
                <w:rStyle w:val="InstructionsTabelleberschrift"/>
                <w:sz w:val="24"/>
                <w:rFonts w:ascii="Times New Roman" w:hAnsi="Times New Roman"/>
              </w:rPr>
              <w:tab/>
            </w:r>
            <w:r>
              <w:rPr>
                <w:rStyle w:val="InstructionsTabelleberschrift"/>
                <w:sz w:val="24"/>
                <w:rFonts w:ascii="Times New Roman" w:hAnsi="Times New Roman"/>
              </w:rPr>
              <w:t xml:space="preserve">Övergångsjusteringar på grund av primärkapitaltillskottsinstrument för vilka äldre regler får tillämpas</w:t>
            </w:r>
          </w:p>
          <w:p w14:paraId="4DF87BE2"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483.4 och 483.5, artiklarna 484–487, artiklarna 489 och 491 i förordning (EU) nr 575/2013</w:t>
            </w:r>
          </w:p>
          <w:p w14:paraId="50B5594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 för kapitalinstrument som under en övergångsperiod värderas som primärkapitaltillskott enligt äldre regler.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belopp som ska rapporteras hämtas direkt från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0670</w:t>
            </w:r>
          </w:p>
        </w:tc>
        <w:tc>
          <w:tcPr>
            <w:tcW w:w="7620" w:type="dxa"/>
          </w:tcPr>
          <w:p w14:paraId="6E86816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1.1.2.3</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utgivna av dotterföretag som betraktas i primärkapitaltillskott</w:t>
            </w:r>
          </w:p>
          <w:p w14:paraId="391F334C" w14:textId="77777777" w:rsidR="00CC7D2C" w:rsidRPr="002A677E" w:rsidRDefault="00CC7D2C" w:rsidP="00320EFD">
            <w:pPr>
              <w:pStyle w:val="InstructionsText"/>
              <w:rPr>
                <w:rStyle w:val="FormatvorlageInstructionsTabelleText"/>
                <w:sz w:val="24"/>
                <w:rFonts w:ascii="Times New Roman" w:hAnsi="Times New Roman"/>
              </w:rPr>
            </w:pPr>
            <w:r>
              <w:t xml:space="preserve">Artiklarna 83, 85 och 86 i förordning (EU) nr 575/2013</w:t>
            </w:r>
          </w:p>
          <w:p w14:paraId="7CFFAD3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Summan av allt det kvalificerade primärkapital i dotterföretagen som ingår i konsoliderat primärkapitaltillskott.</w:t>
            </w:r>
          </w:p>
          <w:p w14:paraId="77A5298A" w14:textId="77777777" w:rsidR="00CC7D2C" w:rsidRPr="002A677E" w:rsidRDefault="00CC7D2C" w:rsidP="00320EFD">
            <w:pPr>
              <w:pStyle w:val="InstructionsText"/>
              <w:rPr>
                <w:rStyle w:val="FormatvorlageInstructionsTabelleText"/>
                <w:sz w:val="24"/>
                <w:rFonts w:ascii="Times New Roman" w:hAnsi="Times New Roman"/>
              </w:rPr>
            </w:pPr>
            <w:r>
              <w:t xml:space="preserve">Kvalificerande primärkapitaltillskott emitterat av specialföretag (artikel 83 i förordning (EU) nr 575/2013) ska medräknas.</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0680</w:t>
            </w:r>
          </w:p>
        </w:tc>
        <w:tc>
          <w:tcPr>
            <w:tcW w:w="7620" w:type="dxa"/>
          </w:tcPr>
          <w:p w14:paraId="1E4C091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1.1.2.4</w:t>
            </w:r>
            <w:r>
              <w:rPr>
                <w:rStyle w:val="InstructionsTabelleberschrift"/>
                <w:sz w:val="24"/>
                <w:rFonts w:ascii="Times New Roman" w:hAnsi="Times New Roman"/>
              </w:rPr>
              <w:tab/>
            </w:r>
            <w:r>
              <w:rPr>
                <w:rStyle w:val="InstructionsTabelleberschrift"/>
                <w:sz w:val="24"/>
                <w:rFonts w:ascii="Times New Roman" w:hAnsi="Times New Roman"/>
              </w:rPr>
              <w:t xml:space="preserve">Övergångsjusteringar på grund av att övriga instrument som utfärdats av dotterföretag räknas med i primärkapitaltillskottet</w:t>
            </w:r>
          </w:p>
          <w:p w14:paraId="6604AC5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480 </w:t>
            </w:r>
            <w:r>
              <w:t xml:space="preserve">i förordning (EU) nr 575/2013</w:t>
            </w:r>
          </w:p>
          <w:p w14:paraId="5C5547C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Justeringar av det kvalificerade primärkapital som ingår i konsoliderat primärkapitaltillskott på grund av övergångsbestämmelser.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Denna post hämtas direkt från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0690</w:t>
            </w:r>
          </w:p>
        </w:tc>
        <w:tc>
          <w:tcPr>
            <w:tcW w:w="7620" w:type="dxa"/>
          </w:tcPr>
          <w:p w14:paraId="04C1AD9C"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1.1.2.5</w:t>
            </w:r>
            <w:r>
              <w:rPr>
                <w:rStyle w:val="InstructionsTabelleberschrift"/>
                <w:sz w:val="24"/>
                <w:rFonts w:ascii="Times New Roman" w:hAnsi="Times New Roman"/>
              </w:rPr>
              <w:tab/>
            </w:r>
            <w:r>
              <w:rPr>
                <w:rStyle w:val="InstructionsTabelleberschrift"/>
                <w:sz w:val="24"/>
                <w:rFonts w:ascii="Times New Roman" w:hAnsi="Times New Roman"/>
              </w:rPr>
              <w:t xml:space="preserve">(-) Korsvist ägande av primärkapitaltillskott</w:t>
            </w:r>
          </w:p>
          <w:p w14:paraId="152DEC0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t xml:space="preserve">Artikel 4.1.122, artikel 56 b och artikel 58 i förordning (EU) nr 575/2013</w:t>
            </w:r>
          </w:p>
          <w:p w14:paraId="1DC47E6B" w14:textId="77777777" w:rsidR="00CC7D2C" w:rsidRPr="002A677E" w:rsidRDefault="00CC7D2C" w:rsidP="00320EFD">
            <w:pPr>
              <w:pStyle w:val="InstructionsText"/>
              <w:rPr>
                <w:rStyle w:val="FormatvorlageInstructionsTabelleText"/>
                <w:sz w:val="24"/>
                <w:rFonts w:ascii="Times New Roman" w:hAnsi="Times New Roman"/>
              </w:rPr>
            </w:pPr>
            <w:r>
              <w:t xml:space="preserve">Innehav av primärkapitaltillskottsinstrument i enheter i den finansiella sektorn (enligt definitionen i artikel 4.1.27 i förordning (EU) nr 575/2013) i vilka det finns ett ömsesidigt korsägande som den behöriga myndigheten bedömer är avsett att på konstlad väg blåsa upp institutets kapitalbas.</w:t>
            </w:r>
          </w:p>
          <w:p w14:paraId="1632995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rapporteras ska beräknas utifrån bruttobeloppet för långa positioner och ska inkludera försäkringsposter i primärkapitaltillskottet.</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0700</w:t>
            </w:r>
          </w:p>
        </w:tc>
        <w:tc>
          <w:tcPr>
            <w:tcW w:w="7620" w:type="dxa"/>
          </w:tcPr>
          <w:p w14:paraId="4ADE7D96"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1.1.2.6</w:t>
            </w:r>
            <w:r>
              <w:rPr>
                <w:rStyle w:val="InstructionsTabelleberschrift"/>
                <w:sz w:val="24"/>
                <w:rFonts w:ascii="Times New Roman" w:hAnsi="Times New Roman"/>
              </w:rPr>
              <w:tab/>
            </w:r>
            <w:r>
              <w:rPr>
                <w:rStyle w:val="InstructionsTabelleberschrift"/>
                <w:sz w:val="24"/>
                <w:rFonts w:ascii="Times New Roman" w:hAnsi="Times New Roman"/>
              </w:rPr>
              <w:t xml:space="preserve">(-) Primärkapitaltillskottsinstrument i enheter i den finansiella sektorn i vilka institutet inte har ett väsentligt innehav</w:t>
            </w:r>
          </w:p>
          <w:p w14:paraId="5484CEA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4.1.27, artikel 56 c,</w:t>
            </w:r>
            <w:r>
              <w:rPr>
                <w:rStyle w:val="FormatvorlageInstructionsTabelleText"/>
                <w:sz w:val="24"/>
                <w:rFonts w:ascii="Times New Roman" w:hAnsi="Times New Roman"/>
              </w:rPr>
              <w:t xml:space="preserve"> </w:t>
            </w:r>
            <w:r>
              <w:t xml:space="preserve">artiklarna 59, 60 och 79 i förordning (EU) nr 575/2013</w:t>
            </w:r>
          </w:p>
          <w:p w14:paraId="05F839AE" w14:textId="77777777" w:rsidR="00CC7D2C" w:rsidRPr="002A677E" w:rsidRDefault="00CC7D2C" w:rsidP="00320EFD">
            <w:pPr>
              <w:pStyle w:val="InstructionsText"/>
              <w:rPr>
                <w:rStyle w:val="FormatvorlageInstructionsTabelleText"/>
                <w:sz w:val="24"/>
                <w:rFonts w:ascii="Times New Roman" w:hAnsi="Times New Roman"/>
              </w:rPr>
            </w:pPr>
            <w:r>
              <w:t xml:space="preserve">Delar av institutets innehav av instrument i enheter i den finansiella sektorn (enligt definitionen i artikel 4.1.27 i förordning (EU) nr 575/2013) i vilka institutet inte har något väsentligt innehav som ska dras av från primärkapitaltillskottet.</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0710</w:t>
            </w:r>
          </w:p>
        </w:tc>
        <w:tc>
          <w:tcPr>
            <w:tcW w:w="7620" w:type="dxa"/>
          </w:tcPr>
          <w:p w14:paraId="51226A5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1.1.2.7</w:t>
            </w:r>
            <w:r>
              <w:rPr>
                <w:rStyle w:val="InstructionsTabelleberschrift"/>
                <w:sz w:val="24"/>
                <w:rFonts w:ascii="Times New Roman" w:hAnsi="Times New Roman"/>
              </w:rPr>
              <w:tab/>
            </w:r>
            <w:r>
              <w:rPr>
                <w:rStyle w:val="InstructionsTabelleberschrift"/>
                <w:sz w:val="24"/>
                <w:rFonts w:ascii="Times New Roman" w:hAnsi="Times New Roman"/>
              </w:rPr>
              <w:t xml:space="preserve">(-) Primärkapitaltillskottsinstrument i enheter i den finansiella sektorn där institutet har ett väsentligt innehav</w:t>
            </w:r>
          </w:p>
          <w:p w14:paraId="30560816"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4.1.27, artikel 56 d, artiklarna 59 och 79 i förordning (EU) nr 575/2013</w:t>
            </w:r>
          </w:p>
          <w:p w14:paraId="6F80F939" w14:textId="77777777" w:rsidR="00CC7D2C" w:rsidRPr="002A677E" w:rsidRDefault="00CC7D2C" w:rsidP="00320EFD">
            <w:pPr>
              <w:pStyle w:val="InstructionsText"/>
              <w:rPr>
                <w:rStyle w:val="FormatvorlageInstructionsTabelleText"/>
                <w:sz w:val="24"/>
                <w:rFonts w:ascii="Times New Roman" w:hAnsi="Times New Roman"/>
              </w:rPr>
            </w:pPr>
            <w:r>
              <w:t xml:space="preserve">Om institutet innehar primärkapitaltillskottsinstrument i enheter i den finansiella sektorn (enligt definitionen i artikel 4.1.27 i förordning (EU) nr 575/2013) i vilka institutet har ett väsentligt innehav, ska dessa dras av helt och hållet.</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0720</w:t>
            </w:r>
          </w:p>
        </w:tc>
        <w:tc>
          <w:tcPr>
            <w:tcW w:w="7620" w:type="dxa"/>
          </w:tcPr>
          <w:p w14:paraId="2E18A0D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1.1.2.8</w:t>
            </w:r>
            <w:r>
              <w:rPr>
                <w:rStyle w:val="InstructionsTabelleberschrift"/>
                <w:sz w:val="24"/>
                <w:rFonts w:ascii="Times New Roman" w:hAnsi="Times New Roman"/>
              </w:rPr>
              <w:tab/>
            </w:r>
            <w:r>
              <w:rPr>
                <w:rStyle w:val="InstructionsTabelleberschrift"/>
                <w:sz w:val="24"/>
                <w:rFonts w:ascii="Times New Roman" w:hAnsi="Times New Roman"/>
              </w:rPr>
              <w:t xml:space="preserve">(-) Avdrag från supplementärkapitalposter som överskrider institutets supplementärkapital</w:t>
            </w:r>
            <w:r>
              <w:rPr>
                <w:rStyle w:val="InstructionsTabelleberschrift"/>
                <w:sz w:val="24"/>
                <w:rFonts w:ascii="Times New Roman" w:hAnsi="Times New Roman"/>
              </w:rPr>
              <w:t xml:space="preserve"> </w:t>
            </w:r>
          </w:p>
          <w:p w14:paraId="01E05C03" w14:textId="77777777" w:rsidR="00CC7D2C" w:rsidRPr="002A677E" w:rsidRDefault="00CC7D2C" w:rsidP="00320EFD">
            <w:pPr>
              <w:pStyle w:val="InstructionsText"/>
              <w:rPr>
                <w:rStyle w:val="FormatvorlageInstructionsTabelleText"/>
                <w:sz w:val="24"/>
                <w:rFonts w:ascii="Times New Roman" w:hAnsi="Times New Roman"/>
              </w:rPr>
            </w:pPr>
            <w:r>
              <w:t xml:space="preserve">Artikel 56 e i förordning (EU) nr 575/2013</w:t>
            </w:r>
          </w:p>
          <w:p w14:paraId="1736A02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Beloppet som ska rapporteras tas direkt från CA1-posten ”Avdrag från supplementärkapitalposter som överskrider institutets supplementärkapital” (avdrag i primärkapitaltillskottet)”.</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0730</w:t>
            </w:r>
          </w:p>
        </w:tc>
        <w:tc>
          <w:tcPr>
            <w:tcW w:w="7620" w:type="dxa"/>
          </w:tcPr>
          <w:p w14:paraId="5EA98D6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1.1.2.9</w:t>
            </w:r>
            <w:r>
              <w:rPr>
                <w:rStyle w:val="InstructionsTabelleberschrift"/>
                <w:sz w:val="24"/>
                <w:rFonts w:ascii="Times New Roman" w:hAnsi="Times New Roman"/>
              </w:rPr>
              <w:tab/>
            </w:r>
            <w:r>
              <w:rPr>
                <w:rStyle w:val="InstructionsTabelleberschrift"/>
                <w:sz w:val="24"/>
                <w:rFonts w:ascii="Times New Roman" w:hAnsi="Times New Roman"/>
              </w:rPr>
              <w:t xml:space="preserve">Övriga övergångsjusteringar av primärkapitaltillskott</w:t>
            </w:r>
          </w:p>
          <w:p w14:paraId="29A3904D" w14:textId="337467D7" w:rsidR="00CC7D2C" w:rsidRPr="002A677E" w:rsidRDefault="00CC7D2C" w:rsidP="00320EFD">
            <w:pPr>
              <w:pStyle w:val="InstructionsText"/>
              <w:rPr>
                <w:rStyle w:val="FormatvorlageInstructionsTabelleText"/>
                <w:sz w:val="24"/>
                <w:rFonts w:ascii="Times New Roman" w:hAnsi="Times New Roman"/>
              </w:rPr>
            </w:pPr>
            <w:r>
              <w:t xml:space="preserve">Artiklarna 472, 474, 475, 478 och 481 i förordning (EU) nr 575/2013</w:t>
            </w:r>
          </w:p>
          <w:p w14:paraId="02E3A90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Justeringar på grund av övergångsbestämmelser.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belopp som ska rapporteras hämtas direkt från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0740</w:t>
            </w:r>
          </w:p>
        </w:tc>
        <w:tc>
          <w:tcPr>
            <w:tcW w:w="7620" w:type="dxa"/>
          </w:tcPr>
          <w:p w14:paraId="629D387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1.1.2.10</w:t>
            </w:r>
            <w:r>
              <w:rPr>
                <w:rStyle w:val="InstructionsTabelleberschrift"/>
                <w:sz w:val="24"/>
                <w:rFonts w:ascii="Times New Roman" w:hAnsi="Times New Roman"/>
              </w:rPr>
              <w:tab/>
            </w:r>
            <w:r>
              <w:rPr>
                <w:rStyle w:val="InstructionsTabelleberschrift"/>
                <w:sz w:val="24"/>
                <w:rFonts w:ascii="Times New Roman" w:hAnsi="Times New Roman"/>
              </w:rPr>
              <w:t xml:space="preserve">Avdrag från primärkapitaltillskottsposter som överskrider institutets primärkapitaltillskott (avdrag i kärnprimärkapitalet)</w:t>
            </w:r>
          </w:p>
          <w:p w14:paraId="448C1EAC" w14:textId="77777777" w:rsidR="00CC7D2C" w:rsidRPr="002A677E" w:rsidRDefault="00CC7D2C" w:rsidP="00320EFD">
            <w:pPr>
              <w:pStyle w:val="InstructionsText"/>
              <w:rPr>
                <w:rStyle w:val="FormatvorlageInstructionsTabelleText"/>
                <w:sz w:val="24"/>
                <w:rFonts w:ascii="Times New Roman" w:hAnsi="Times New Roman"/>
              </w:rPr>
            </w:pPr>
            <w:r>
              <w:t xml:space="preserve">Artikel 36.1 j i förordning (EU) nr 575/2013</w:t>
            </w:r>
          </w:p>
          <w:p w14:paraId="4E81867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Primärkapitaltillskott kan inte vara negativt men det är möjligt att avdragen från primärkapitaltillskottet är större än primärkapitaltillskottet plus tillhörande överkursfond.</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Om så sker ska primärkapitaltillskottet vara lika med noll, och de avdrag som överstiger primärkapitaltillskottet ska dras av från kärnprimärkapitalet.</w:t>
            </w:r>
          </w:p>
          <w:p w14:paraId="5A10AF9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Denna post gör att summan av posterna 1.1.2.1–1.1.2.12 aldrig understiger noll.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Om denna post utgörs av ett positivt tal ska posten 1.1.1.16 vara motsvarande negativa tal.</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0744</w:t>
            </w:r>
          </w:p>
        </w:tc>
        <w:tc>
          <w:tcPr>
            <w:tcW w:w="7620" w:type="dxa"/>
          </w:tcPr>
          <w:p w14:paraId="1E400C3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1.1.2.11</w:t>
            </w:r>
            <w:r>
              <w:rPr>
                <w:rStyle w:val="InstructionsTabelleberschrift"/>
                <w:sz w:val="24"/>
                <w:rFonts w:ascii="Times New Roman" w:hAnsi="Times New Roman"/>
              </w:rPr>
              <w:tab/>
            </w:r>
            <w:r>
              <w:rPr>
                <w:rStyle w:val="InstructionsTabelleberschrift"/>
                <w:sz w:val="24"/>
                <w:rFonts w:ascii="Times New Roman" w:hAnsi="Times New Roman"/>
              </w:rPr>
              <w:t xml:space="preserve">(-) Övriga avdrag från primärkapitaltillskott på grundval av artikel 3 i förordning (EU) nr 575/2013</w:t>
            </w:r>
          </w:p>
          <w:p w14:paraId="1A20C9A9"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Artikel 3 </w:t>
            </w:r>
            <w:r>
              <w:t xml:space="preserve">i förordning (EU) nr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0748</w:t>
            </w:r>
          </w:p>
        </w:tc>
        <w:tc>
          <w:tcPr>
            <w:tcW w:w="7620" w:type="dxa"/>
          </w:tcPr>
          <w:p w14:paraId="076B125F"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1.1.2.12</w:t>
            </w:r>
            <w:r>
              <w:rPr>
                <w:rStyle w:val="InstructionsTabelleberschrift"/>
                <w:sz w:val="24"/>
                <w:rFonts w:ascii="Times New Roman" w:hAnsi="Times New Roman"/>
              </w:rPr>
              <w:tab/>
            </w:r>
            <w:r>
              <w:rPr>
                <w:rStyle w:val="InstructionsTabelleberschrift"/>
                <w:sz w:val="24"/>
                <w:rFonts w:ascii="Times New Roman" w:hAnsi="Times New Roman"/>
              </w:rPr>
              <w:t xml:space="preserve">Delar i eller avdrag från primärkapitaltillskott – övrigt</w:t>
            </w:r>
          </w:p>
          <w:p w14:paraId="31AC8BE6"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Denna rad är avsedd att ge flexibilitet endast för rapporteringssyfte.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Den ska bara användas i de sällsynta fall när det saknas ett slutgiltigt beslut om rapporteringen av särskilda kapitalposter/-avdrag i den befintliga CA1-mallen.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Det innebär att denna rad endast ska fyllas i om en del av primärkapitaltillskottet eller ett avdrag från en del av primärkapitaltillskottet inte kan hänföras till någon av raderna 530–744.</w:t>
            </w:r>
            <w:r>
              <w:rPr>
                <w:rStyle w:val="InstructionsTabelleberschrift"/>
                <w:b w:val="0"/>
                <w:sz w:val="24"/>
                <w:u w:val="none"/>
                <w:rFonts w:ascii="Times New Roman" w:hAnsi="Times New Roman"/>
              </w:rPr>
              <w:t xml:space="preserve"> </w:t>
            </w:r>
          </w:p>
          <w:p w14:paraId="437FB1AC"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Denna rad får inte användas för att ta med kapitalposter eller -avdrag som inte omfattas av förordning (EU) nr 575/2013 i beräkningen av kapitaltäckningsgrader (t.ex. beaktande av nationella kapitalposter/-avdrag som inte omfattas av den förordningen).</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0750</w:t>
            </w:r>
          </w:p>
        </w:tc>
        <w:tc>
          <w:tcPr>
            <w:tcW w:w="7620" w:type="dxa"/>
          </w:tcPr>
          <w:p w14:paraId="3981C27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SUPPLEMENTÄRKAPITAL</w:t>
            </w:r>
          </w:p>
          <w:p w14:paraId="420D26D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71 </w:t>
            </w:r>
            <w:r>
              <w:t xml:space="preserve">i förordning (EU) nr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0760</w:t>
            </w:r>
          </w:p>
        </w:tc>
        <w:tc>
          <w:tcPr>
            <w:tcW w:w="7620" w:type="dxa"/>
          </w:tcPr>
          <w:p w14:paraId="7D207E3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w:t>
            </w:r>
            <w:r>
              <w:rPr>
                <w:rStyle w:val="InstructionsTabelleberschrift"/>
                <w:sz w:val="24"/>
                <w:rFonts w:ascii="Times New Roman" w:hAnsi="Times New Roman"/>
              </w:rPr>
              <w:tab/>
            </w:r>
            <w:r>
              <w:rPr>
                <w:rStyle w:val="InstructionsTabelleberschrift"/>
                <w:sz w:val="24"/>
                <w:rFonts w:ascii="Times New Roman" w:hAnsi="Times New Roman"/>
              </w:rPr>
              <w:t xml:space="preserve">Kapitalinstrument och överskursfonder som ska räknas som supplementärkapital</w:t>
            </w:r>
          </w:p>
          <w:p w14:paraId="629702D5" w14:textId="77777777" w:rsidR="00CC7D2C" w:rsidRPr="002A677E" w:rsidRDefault="00CC7D2C" w:rsidP="00320EFD">
            <w:pPr>
              <w:pStyle w:val="InstructionsText"/>
              <w:rPr>
                <w:rStyle w:val="FormatvorlageInstructionsTabelleText"/>
                <w:sz w:val="24"/>
                <w:rFonts w:ascii="Times New Roman" w:hAnsi="Times New Roman"/>
              </w:rPr>
            </w:pPr>
            <w:r>
              <w:t xml:space="preserve">Artikel 62 a, artiklarna 63–65, artikel 66 a och artikel 67 i förordning (EU) nr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0771</w:t>
            </w:r>
          </w:p>
        </w:tc>
        <w:tc>
          <w:tcPr>
            <w:tcW w:w="7620" w:type="dxa"/>
          </w:tcPr>
          <w:p w14:paraId="180ACEC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1.2.1.1</w:t>
            </w:r>
            <w:r>
              <w:rPr>
                <w:rStyle w:val="InstructionsTabelleberschrift"/>
                <w:sz w:val="24"/>
                <w:rFonts w:ascii="Times New Roman" w:hAnsi="Times New Roman"/>
              </w:rPr>
              <w:tab/>
            </w:r>
            <w:r>
              <w:rPr>
                <w:rStyle w:val="InstructionsTabelleberschrift"/>
                <w:sz w:val="24"/>
                <w:rFonts w:ascii="Times New Roman" w:hAnsi="Times New Roman"/>
              </w:rPr>
              <w:t xml:space="preserve">Fullt betalda direkt emitterade kapitalinstrument</w:t>
            </w:r>
          </w:p>
          <w:p w14:paraId="71AACDA1" w14:textId="77777777" w:rsidR="00CC7D2C" w:rsidRPr="002A677E" w:rsidRDefault="00CC7D2C" w:rsidP="00320EFD">
            <w:pPr>
              <w:pStyle w:val="InstructionsText"/>
              <w:rPr>
                <w:rStyle w:val="FormatvorlageInstructionsTabelleText"/>
                <w:sz w:val="24"/>
                <w:rFonts w:ascii="Times New Roman" w:hAnsi="Times New Roman"/>
              </w:rPr>
            </w:pPr>
            <w:r>
              <w:t xml:space="preserve">Artikel 62 a och artiklarna 63 och 65 i förordning (EU) nr 575/2013</w:t>
            </w:r>
          </w:p>
          <w:p w14:paraId="409F7B9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överkursfond som är relaterad till instrumentet ska inte ingå i det belopp som rapporteras.</w:t>
            </w:r>
            <w:r>
              <w:rPr>
                <w:rStyle w:val="FormatvorlageInstructionsTabelleText"/>
                <w:sz w:val="24"/>
                <w:rFonts w:ascii="Times New Roman" w:hAnsi="Times New Roman"/>
              </w:rPr>
              <w:t xml:space="preserve"> </w:t>
            </w:r>
          </w:p>
          <w:p w14:paraId="4154610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Kapitalinstrumenten kan bestå av eget kapital eller skulder, inklusive efterställda lån som uppfyller kriterierna för att räknas med.</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0780</w:t>
            </w:r>
          </w:p>
        </w:tc>
        <w:tc>
          <w:tcPr>
            <w:tcW w:w="7620" w:type="dxa"/>
          </w:tcPr>
          <w:p w14:paraId="5AD11D11"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1.2.1.2 (*)</w:t>
            </w:r>
            <w:r>
              <w:rPr>
                <w:rStyle w:val="InstructionsTabelleberschrift"/>
                <w:sz w:val="24"/>
                <w:rFonts w:ascii="Times New Roman" w:hAnsi="Times New Roman"/>
              </w:rPr>
              <w:tab/>
            </w: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Kapitalinstrument</w:t>
            </w:r>
            <w:r>
              <w:t xml:space="preserve"> </w:t>
            </w:r>
            <w:r>
              <w:rPr>
                <w:rStyle w:val="InstructionsTabelleberschrift"/>
                <w:sz w:val="24"/>
                <w:rFonts w:ascii="Times New Roman" w:hAnsi="Times New Roman"/>
              </w:rPr>
              <w:t xml:space="preserve">som inte ska räknas med</w:t>
            </w:r>
          </w:p>
          <w:p w14:paraId="235500DA" w14:textId="77777777" w:rsidR="00CC7D2C" w:rsidRPr="002A677E" w:rsidRDefault="00CC7D2C" w:rsidP="00320EFD">
            <w:pPr>
              <w:pStyle w:val="InstructionsText"/>
              <w:rPr>
                <w:rStyle w:val="FormatvorlageInstructionsTabelleText"/>
                <w:sz w:val="24"/>
                <w:rFonts w:ascii="Times New Roman" w:hAnsi="Times New Roman"/>
              </w:rPr>
            </w:pPr>
            <w:r>
              <w:t xml:space="preserve">Artikel 63 c, e och f och artikel 64 i förordning (EU) nr 575/2013</w:t>
            </w:r>
          </w:p>
          <w:p w14:paraId="0F0E765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Villkoren i dessa led återspeglar olika situationer för kapitalet som kan förändras, vilket innebär att det belopp som rapporteras här kan vara godtagbart under senare perioder.</w:t>
            </w:r>
          </w:p>
          <w:p w14:paraId="38DF154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överkursfond som är relaterad till instrumentet ska inte ingå i det belopp som rapporteras.</w:t>
            </w:r>
          </w:p>
          <w:p w14:paraId="6140935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Kapitalinstrumenten kan bestå av eget kapital eller skulder, inklusive efterställda lån.</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0791</w:t>
            </w:r>
          </w:p>
        </w:tc>
        <w:tc>
          <w:tcPr>
            <w:tcW w:w="7620" w:type="dxa"/>
          </w:tcPr>
          <w:p w14:paraId="3E5280AD"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1.2.1.3</w:t>
            </w:r>
            <w:r>
              <w:rPr>
                <w:rStyle w:val="InstructionsTabelleberschrift"/>
                <w:sz w:val="24"/>
                <w:rFonts w:ascii="Times New Roman" w:hAnsi="Times New Roman"/>
              </w:rPr>
              <w:tab/>
            </w:r>
            <w:r>
              <w:rPr>
                <w:rStyle w:val="InstructionsTabelleberschrift"/>
                <w:sz w:val="24"/>
                <w:rFonts w:ascii="Times New Roman" w:hAnsi="Times New Roman"/>
              </w:rPr>
              <w:t xml:space="preserve">Överkurs vid aktieemission</w:t>
            </w:r>
          </w:p>
          <w:p w14:paraId="7E1F37D9" w14:textId="77777777" w:rsidR="00CC7D2C" w:rsidRPr="002A677E" w:rsidRDefault="00CC7D2C" w:rsidP="00320EFD">
            <w:pPr>
              <w:pStyle w:val="InstructionsText"/>
              <w:rPr>
                <w:rStyle w:val="FormatvorlageInstructionsTabelleText"/>
                <w:sz w:val="24"/>
                <w:rFonts w:ascii="Times New Roman" w:hAnsi="Times New Roman"/>
              </w:rPr>
            </w:pPr>
            <w:r>
              <w:t xml:space="preserve">Artikel 62 b och artikel 65 i förordning (EU) nr 575/2013</w:t>
            </w:r>
          </w:p>
          <w:p w14:paraId="0EAE793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Överkursfond har den innebörd som anges i tillämplig redovisningsstandard.</w:t>
            </w:r>
            <w:r>
              <w:rPr>
                <w:rStyle w:val="FormatvorlageInstructionsTabelleText"/>
                <w:sz w:val="24"/>
                <w:rFonts w:ascii="Times New Roman" w:hAnsi="Times New Roman"/>
              </w:rPr>
              <w:t xml:space="preserve"> </w:t>
            </w:r>
          </w:p>
          <w:p w14:paraId="566D16B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 denna post ska den del av beloppet rapporteras som rör ”fullt betalda direkt emitterade kapitalinstrument”.</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0800</w:t>
            </w:r>
          </w:p>
        </w:tc>
        <w:tc>
          <w:tcPr>
            <w:tcW w:w="7620" w:type="dxa"/>
          </w:tcPr>
          <w:p w14:paraId="54C1E67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1.2.1.4</w:t>
            </w:r>
            <w:r>
              <w:rPr>
                <w:rStyle w:val="InstructionsTabelleberschrift"/>
                <w:sz w:val="24"/>
                <w:rFonts w:ascii="Times New Roman" w:hAnsi="Times New Roman"/>
              </w:rPr>
              <w:tab/>
            </w:r>
            <w:r>
              <w:rPr>
                <w:rStyle w:val="InstructionsTabelleberschrift"/>
                <w:sz w:val="24"/>
                <w:rFonts w:ascii="Times New Roman" w:hAnsi="Times New Roman"/>
              </w:rPr>
              <w:t xml:space="preserve">(-) Egna supplementärkapitalinstrument</w:t>
            </w:r>
          </w:p>
          <w:p w14:paraId="2DB350D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t xml:space="preserve">Artikel 63 b i, artikel 66 a och artikel 67 i förordning (EU) nr 575/2013</w:t>
            </w:r>
          </w:p>
          <w:p w14:paraId="53318B1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Egna supplementärkapitalinstrument som det rapporterande institutet eller den rapporterande gruppen innehar på rapporteringsdagen och belopp för supplementärkapitalinstrument som måste dras av i enlighet med artikel 28.2 i delegerad förordning (EU) nr 241/2014.</w:t>
            </w:r>
            <w:r>
              <w:rPr>
                <w:rStyle w:val="FormatvorlageInstructionsTabelleText"/>
                <w:sz w:val="24"/>
                <w:rFonts w:ascii="Times New Roman" w:hAnsi="Times New Roman"/>
              </w:rPr>
              <w:t xml:space="preserve"> </w:t>
            </w:r>
            <w:r>
              <w:t xml:space="preserve">Omfattas av undantag i artikel 67 i förordning (EU) nr 575/2013</w:t>
            </w:r>
          </w:p>
          <w:p w14:paraId="2EB0FD2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Aktieinnehav som ingår i ”ej godtagbara kapitalinstrument” ska inte rapporteras på denna rad.</w:t>
            </w:r>
          </w:p>
          <w:p w14:paraId="56EC327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 överkursfond som hör ihop med aktieinnehavet ska ingå i det belopp som rapporteras.</w:t>
            </w:r>
          </w:p>
          <w:p w14:paraId="3E5981CF"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Posterna 1.2.1.4–1.2.1.4.3 innefattar inte faktiska eller villkorade förbindelser att köpa egna supplementärkapitalinstrument.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Faktiska eller villkorade förpliktelser att köpa egna supplementärkapitalinstrument rapporteras separat i post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0810</w:t>
            </w:r>
          </w:p>
        </w:tc>
        <w:tc>
          <w:tcPr>
            <w:tcW w:w="7620" w:type="dxa"/>
          </w:tcPr>
          <w:p w14:paraId="3CA71195"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1.2.1.4.1</w:t>
            </w:r>
            <w:r>
              <w:rPr>
                <w:rStyle w:val="InstructionsTabelleberschrift"/>
                <w:sz w:val="24"/>
                <w:rFonts w:ascii="Times New Roman" w:hAnsi="Times New Roman"/>
              </w:rPr>
              <w:tab/>
            </w:r>
            <w:r>
              <w:rPr>
                <w:rStyle w:val="InstructionsTabelleberschrift"/>
                <w:sz w:val="24"/>
                <w:rFonts w:ascii="Times New Roman" w:hAnsi="Times New Roman"/>
              </w:rPr>
              <w:t xml:space="preserve">(-) Direkta innehav av supplementärkapitalinstrument</w:t>
            </w:r>
          </w:p>
          <w:p w14:paraId="705A575E" w14:textId="77777777" w:rsidR="00CC7D2C" w:rsidRPr="002A677E" w:rsidRDefault="00CC7D2C" w:rsidP="00320EFD">
            <w:pPr>
              <w:pStyle w:val="InstructionsText"/>
              <w:rPr>
                <w:rStyle w:val="FormatvorlageInstructionsTabelleText"/>
                <w:sz w:val="24"/>
                <w:rFonts w:ascii="Times New Roman" w:hAnsi="Times New Roman"/>
              </w:rPr>
            </w:pPr>
            <w:r>
              <w:t xml:space="preserve">Artikel 63 b, artikel 66 a och artikel 67 i förordning (EU) nr 575/2013</w:t>
            </w:r>
          </w:p>
          <w:p w14:paraId="54D6B3F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Supplementärkapitalinstrument som ingår i post 1.2.1.1 och som innehas av institut inom gruppen och belopp för supplementärkapitalinstrument som måste dras av i enlighet med artikel 28.2 i delegerad förordning (EU) nr 241/2014.</w:t>
            </w:r>
            <w:r>
              <w:rPr>
                <w:rStyle w:val="FormatvorlageInstructionsTabelleText"/>
                <w:sz w:val="24"/>
                <w:rFonts w:ascii="Times New Roman" w:hAnsi="Times New Roman"/>
              </w:rPr>
              <w:t xml:space="preserve">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0840</w:t>
            </w:r>
          </w:p>
        </w:tc>
        <w:tc>
          <w:tcPr>
            <w:tcW w:w="7620" w:type="dxa"/>
          </w:tcPr>
          <w:p w14:paraId="6E16CD3C"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1.2.1.4.2</w:t>
            </w:r>
            <w:r>
              <w:rPr>
                <w:rStyle w:val="InstructionsTabelleberschrift"/>
                <w:sz w:val="24"/>
                <w:rFonts w:ascii="Times New Roman" w:hAnsi="Times New Roman"/>
              </w:rPr>
              <w:tab/>
            </w:r>
            <w:r>
              <w:rPr>
                <w:rStyle w:val="InstructionsTabelleberschrift"/>
                <w:sz w:val="24"/>
                <w:rFonts w:ascii="Times New Roman" w:hAnsi="Times New Roman"/>
              </w:rPr>
              <w:t xml:space="preserve">(-) Indirekta innehav av supplementärkapitalinstrument</w:t>
            </w:r>
          </w:p>
          <w:p w14:paraId="7BCC617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t xml:space="preserve">Artikel 4.1.114, artikel 63 b, artikel 66 a och artikel 67 i förordning (EU) nr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0841</w:t>
            </w:r>
          </w:p>
        </w:tc>
        <w:tc>
          <w:tcPr>
            <w:tcW w:w="7620" w:type="dxa"/>
          </w:tcPr>
          <w:p w14:paraId="6098845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1.2.1.4.3</w:t>
            </w:r>
            <w:r>
              <w:rPr>
                <w:rStyle w:val="InstructionsTabelleberschrift"/>
                <w:sz w:val="24"/>
                <w:rFonts w:ascii="Times New Roman" w:hAnsi="Times New Roman"/>
              </w:rPr>
              <w:tab/>
            </w:r>
            <w:r>
              <w:rPr>
                <w:rStyle w:val="InstructionsTabelleberschrift"/>
                <w:sz w:val="24"/>
                <w:rFonts w:ascii="Times New Roman" w:hAnsi="Times New Roman"/>
              </w:rPr>
              <w:t xml:space="preserve">(-) Syntetiska innehav av supplementärkapitalinstrument</w:t>
            </w:r>
          </w:p>
          <w:p w14:paraId="561A4C8E"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Artikel 4.1.126, artikel 63 b, artikel 66 a och artikel 67 i förordning (EU) nr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0842</w:t>
            </w:r>
          </w:p>
        </w:tc>
        <w:tc>
          <w:tcPr>
            <w:tcW w:w="7620" w:type="dxa"/>
          </w:tcPr>
          <w:p w14:paraId="42E32DC0" w14:textId="77777777" w:rsidR="00CC7D2C" w:rsidRPr="002A677E" w:rsidRDefault="00CC7D2C" w:rsidP="00320EFD">
            <w:pPr>
              <w:pStyle w:val="InstructionsText"/>
              <w:rPr>
                <w:rStyle w:val="InstructionsTabelleberschrift"/>
                <w:b w:val="0"/>
                <w:sz w:val="24"/>
                <w:rFonts w:ascii="Times New Roman" w:hAnsi="Times New Roman"/>
              </w:rPr>
            </w:pPr>
            <w:r>
              <w:rPr>
                <w:rStyle w:val="InstructionsTabelleberschrift"/>
                <w:sz w:val="24"/>
                <w:rFonts w:ascii="Times New Roman" w:hAnsi="Times New Roman"/>
              </w:rPr>
              <w:t xml:space="preserve">1.2.1.5</w:t>
            </w:r>
            <w:r>
              <w:rPr>
                <w:rStyle w:val="InstructionsTabelleberschrift"/>
                <w:sz w:val="24"/>
                <w:rFonts w:ascii="Times New Roman" w:hAnsi="Times New Roman"/>
              </w:rPr>
              <w:tab/>
            </w:r>
            <w:r>
              <w:rPr>
                <w:rStyle w:val="InstructionsTabelleberschrift"/>
                <w:sz w:val="24"/>
                <w:rFonts w:ascii="Times New Roman" w:hAnsi="Times New Roman"/>
              </w:rPr>
              <w:t xml:space="preserve">(-) Faktiska eller villkorade förpliktelser att köpa egna supplementärkapitalinstrument</w:t>
            </w:r>
          </w:p>
          <w:p w14:paraId="205EFE83" w14:textId="77777777" w:rsidR="00CC7D2C" w:rsidRPr="002A677E" w:rsidRDefault="00CC7D2C" w:rsidP="00320EFD">
            <w:pPr>
              <w:pStyle w:val="InstructionsText"/>
              <w:rPr>
                <w:rStyle w:val="FormatvorlageInstructionsTabelleText"/>
                <w:sz w:val="24"/>
                <w:rFonts w:ascii="Times New Roman" w:hAnsi="Times New Roman"/>
              </w:rPr>
            </w:pPr>
            <w:r>
              <w:t xml:space="preserve">Artikel 66 a och artikel 67 i förordning (EU) nr 575/2013</w:t>
            </w:r>
          </w:p>
          <w:p w14:paraId="7756A04F"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I enlighet med artikel 66 a i förordning (EU) nr 575/2013 ska institutet dra av ”egna supplementärkapitalinstrument som institutet skulle kunna vara skyldigt att köpa på grund av befintliga kontraktsförpliktelser”.</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0880</w:t>
            </w:r>
          </w:p>
        </w:tc>
        <w:tc>
          <w:tcPr>
            <w:tcW w:w="7620" w:type="dxa"/>
          </w:tcPr>
          <w:p w14:paraId="55E4792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1.2.2</w:t>
            </w:r>
            <w:r>
              <w:rPr>
                <w:rStyle w:val="InstructionsTabelleberschrift"/>
                <w:sz w:val="24"/>
                <w:rFonts w:ascii="Times New Roman" w:hAnsi="Times New Roman"/>
              </w:rPr>
              <w:tab/>
            </w:r>
            <w:r>
              <w:rPr>
                <w:rStyle w:val="InstructionsTabelleberschrift"/>
                <w:sz w:val="24"/>
                <w:rFonts w:ascii="Times New Roman" w:hAnsi="Times New Roman"/>
              </w:rPr>
              <w:t xml:space="preserve">Övergångsjusteringar på grund av supplementärkapitalinstrument för vilka äldre regler får tillämpas</w:t>
            </w:r>
            <w:r>
              <w:rPr>
                <w:rStyle w:val="InstructionsTabelleberschrift"/>
                <w:sz w:val="24"/>
                <w:rFonts w:ascii="Times New Roman" w:hAnsi="Times New Roman"/>
              </w:rPr>
              <w:t xml:space="preserve"> </w:t>
            </w:r>
          </w:p>
          <w:p w14:paraId="3907A268"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483.6 och 483.7, artiklarna 484, 486, 488, 490 och 491 i förordning (EU) nr 575/2013</w:t>
            </w:r>
          </w:p>
          <w:p w14:paraId="74EE4B3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Belopp för kapitalinstrument som under en övergångsperiod värderas som supplementärkapital enligt äldre regler.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belopp som ska rapporteras hämtas direkt från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0890</w:t>
            </w:r>
          </w:p>
        </w:tc>
        <w:tc>
          <w:tcPr>
            <w:tcW w:w="7620" w:type="dxa"/>
          </w:tcPr>
          <w:p w14:paraId="2FAB57E9"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1.2.3</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utgivna av dotterföretag som betraktas i supplementärkapital</w:t>
            </w:r>
          </w:p>
          <w:p w14:paraId="5B585704" w14:textId="77777777" w:rsidR="00CC7D2C" w:rsidRPr="002A677E" w:rsidRDefault="00CC7D2C" w:rsidP="00320EFD">
            <w:pPr>
              <w:pStyle w:val="InstructionsText"/>
              <w:rPr>
                <w:rStyle w:val="FormatvorlageInstructionsTabelleText"/>
                <w:sz w:val="24"/>
                <w:rFonts w:ascii="Times New Roman" w:hAnsi="Times New Roman"/>
              </w:rPr>
            </w:pPr>
            <w:r>
              <w:t xml:space="preserve">Artiklarna 83, 87 och 88 i förordning (EU) nr 575/2013</w:t>
            </w:r>
          </w:p>
          <w:p w14:paraId="670F185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Summan av all den kvalificerande kapitalbas i dotterföretagen som ingår i det konsoliderade supplementärkapitalet.</w:t>
            </w:r>
          </w:p>
          <w:p w14:paraId="49255397" w14:textId="77777777" w:rsidR="00CC7D2C" w:rsidRPr="002A677E" w:rsidRDefault="00CC7D2C" w:rsidP="00320EFD">
            <w:pPr>
              <w:pStyle w:val="InstructionsText"/>
              <w:rPr>
                <w:rStyle w:val="FormatvorlageInstructionsTabelleText"/>
                <w:sz w:val="24"/>
                <w:rFonts w:ascii="Times New Roman" w:hAnsi="Times New Roman"/>
              </w:rPr>
            </w:pPr>
            <w:r>
              <w:t xml:space="preserve">Kvalificerande supplementärkapital emitterat av specialföretag (artikel 83 i förordning (EU) nr 575/2013) ska medräknas.</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0900</w:t>
            </w:r>
          </w:p>
        </w:tc>
        <w:tc>
          <w:tcPr>
            <w:tcW w:w="7620" w:type="dxa"/>
          </w:tcPr>
          <w:p w14:paraId="416FE26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1.2.4</w:t>
            </w:r>
            <w:r>
              <w:rPr>
                <w:rStyle w:val="InstructionsTabelleberschrift"/>
                <w:sz w:val="24"/>
                <w:rFonts w:ascii="Times New Roman" w:hAnsi="Times New Roman"/>
              </w:rPr>
              <w:tab/>
            </w:r>
            <w:r>
              <w:rPr>
                <w:rStyle w:val="InstructionsTabelleberschrift"/>
                <w:sz w:val="24"/>
                <w:rFonts w:ascii="Times New Roman" w:hAnsi="Times New Roman"/>
              </w:rPr>
              <w:t xml:space="preserve">Övergångsjusteringar på grund av att övriga instrument som utfärdats av dotterföretag räknas med i supplementärkapital</w:t>
            </w:r>
          </w:p>
          <w:p w14:paraId="7C4C49E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480 </w:t>
            </w:r>
            <w:r>
              <w:t xml:space="preserve">i förordning (EU) nr 575/2013</w:t>
            </w:r>
          </w:p>
          <w:p w14:paraId="15BBF24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Justeringar av den kvalificerande kapitalbas som ingår i konsoliderat supplementärkapital på grund av övergångsbestämmelser.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Denna post hämtas direkt från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0910</w:t>
            </w:r>
          </w:p>
        </w:tc>
        <w:tc>
          <w:tcPr>
            <w:tcW w:w="7620" w:type="dxa"/>
          </w:tcPr>
          <w:p w14:paraId="2CC148E5"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1.2.5</w:t>
            </w:r>
            <w:r>
              <w:rPr>
                <w:rStyle w:val="InstructionsTabelleberschrift"/>
                <w:sz w:val="24"/>
                <w:rFonts w:ascii="Times New Roman" w:hAnsi="Times New Roman"/>
              </w:rPr>
              <w:tab/>
            </w:r>
            <w:r>
              <w:rPr>
                <w:rStyle w:val="InstructionsTabelleberschrift"/>
                <w:sz w:val="24"/>
                <w:rFonts w:ascii="Times New Roman" w:hAnsi="Times New Roman"/>
              </w:rPr>
              <w:t xml:space="preserve">Överskott i avsättningar i förhållande till godtagbara förväntade förluster (internmetod)</w:t>
            </w:r>
          </w:p>
          <w:p w14:paraId="0E163FA1" w14:textId="77777777" w:rsidR="00CC7D2C" w:rsidRPr="002A677E" w:rsidRDefault="00CC7D2C" w:rsidP="00320EFD">
            <w:pPr>
              <w:pStyle w:val="InstructionsText"/>
              <w:rPr>
                <w:rStyle w:val="FormatvorlageInstructionsTabelleText"/>
                <w:sz w:val="24"/>
                <w:rFonts w:ascii="Times New Roman" w:hAnsi="Times New Roman"/>
              </w:rPr>
            </w:pPr>
            <w:r>
              <w:t xml:space="preserve">Artikel 62 d i förordning (EU) nr 575/2013</w:t>
            </w:r>
          </w:p>
          <w:p w14:paraId="0693AD1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För institut som beräknar de riskvägda exponeringsbeloppen enligt internmetoden ska denna post innehålla de positiva belopp som är resultatet av jämförelsen av avsättningar och förväntade förluster som är godtagbara som supplementärkapital.</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0920</w:t>
            </w:r>
          </w:p>
        </w:tc>
        <w:tc>
          <w:tcPr>
            <w:tcW w:w="7620" w:type="dxa"/>
          </w:tcPr>
          <w:p w14:paraId="0C3C6BA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1.2.6</w:t>
            </w:r>
            <w:r>
              <w:rPr>
                <w:rStyle w:val="InstructionsTabelleberschrift"/>
                <w:sz w:val="24"/>
                <w:rFonts w:ascii="Times New Roman" w:hAnsi="Times New Roman"/>
              </w:rPr>
              <w:tab/>
            </w:r>
            <w:r>
              <w:rPr>
                <w:rStyle w:val="InstructionsTabelleberschrift"/>
                <w:sz w:val="24"/>
                <w:rFonts w:ascii="Times New Roman" w:hAnsi="Times New Roman"/>
              </w:rPr>
              <w:t xml:space="preserve">Allmänna kreditriskjusteringar (schablonmetod)</w:t>
            </w:r>
          </w:p>
          <w:p w14:paraId="04FB02A6" w14:textId="77777777" w:rsidR="00CC7D2C" w:rsidRPr="002A677E" w:rsidRDefault="00CC7D2C" w:rsidP="00320EFD">
            <w:pPr>
              <w:pStyle w:val="InstructionsText"/>
              <w:rPr>
                <w:rStyle w:val="FormatvorlageInstructionsTabelleText"/>
                <w:sz w:val="24"/>
                <w:rFonts w:ascii="Times New Roman" w:hAnsi="Times New Roman"/>
              </w:rPr>
            </w:pPr>
            <w:r>
              <w:t xml:space="preserve">Artikel 62 c i förordning (EU) nr 575/2013</w:t>
            </w:r>
          </w:p>
          <w:p w14:paraId="2CA13C0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För institut som beräknar de riskvägda exponeringsbeloppen i enlighet med schablonmetoden ska denna post innehålla de allmänna kreditriskjusteringar som godtas som supplementärkapital.</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0930</w:t>
            </w:r>
          </w:p>
        </w:tc>
        <w:tc>
          <w:tcPr>
            <w:tcW w:w="7620" w:type="dxa"/>
          </w:tcPr>
          <w:p w14:paraId="2849C07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1.2.7</w:t>
            </w:r>
            <w:r>
              <w:rPr>
                <w:rStyle w:val="InstructionsTabelleberschrift"/>
                <w:sz w:val="24"/>
                <w:rFonts w:ascii="Times New Roman" w:hAnsi="Times New Roman"/>
              </w:rPr>
              <w:tab/>
            </w:r>
            <w:r>
              <w:rPr>
                <w:rStyle w:val="InstructionsTabelleberschrift"/>
                <w:sz w:val="24"/>
                <w:rFonts w:ascii="Times New Roman" w:hAnsi="Times New Roman"/>
              </w:rPr>
              <w:t xml:space="preserve">(-) Korsvist ägande av supplementärkapital</w:t>
            </w:r>
          </w:p>
          <w:p w14:paraId="3068E487"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4.1.122, artikel 66 b och artikel 68 i förordning (EU) nr 575/2013</w:t>
            </w:r>
          </w:p>
          <w:p w14:paraId="4313E656" w14:textId="77777777" w:rsidR="00CC7D2C" w:rsidRPr="002A677E" w:rsidRDefault="00CC7D2C" w:rsidP="00320EFD">
            <w:pPr>
              <w:pStyle w:val="InstructionsText"/>
              <w:rPr>
                <w:rStyle w:val="FormatvorlageInstructionsTabelleText"/>
                <w:sz w:val="24"/>
                <w:rFonts w:ascii="Times New Roman" w:hAnsi="Times New Roman"/>
              </w:rPr>
            </w:pPr>
            <w:r>
              <w:t xml:space="preserve">Innehav av supplementärkapitalinstrument i enheter i den finansiella sektorn (enligt definitionen i artikel 4.1.27 i förordning (EU) nr 575/2013) i vilka det finns ett ömsesidigt korsägande som den behöriga myndigheten bedömer är avsett att på konstlad väg blåsa upp institutets kapitalbas.</w:t>
            </w:r>
          </w:p>
          <w:p w14:paraId="6D783C2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Det belopp som ska rapporteras ska beräknas utifrån bruttobeloppet för långa positioner och ska inkludera försäkringsposter i supplementärkapitalet och den utvidgade kapitalbasen.</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0940</w:t>
            </w:r>
          </w:p>
        </w:tc>
        <w:tc>
          <w:tcPr>
            <w:tcW w:w="7620" w:type="dxa"/>
          </w:tcPr>
          <w:p w14:paraId="422EA28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1.2.8</w:t>
            </w:r>
            <w:r>
              <w:rPr>
                <w:rStyle w:val="InstructionsTabelleberschrift"/>
                <w:sz w:val="24"/>
                <w:rFonts w:ascii="Times New Roman" w:hAnsi="Times New Roman"/>
              </w:rPr>
              <w:tab/>
            </w:r>
            <w:r>
              <w:rPr>
                <w:rStyle w:val="InstructionsTabelleberschrift"/>
                <w:sz w:val="24"/>
                <w:rFonts w:ascii="Times New Roman" w:hAnsi="Times New Roman"/>
              </w:rPr>
              <w:t xml:space="preserve">(-) Supplementärkapitalinstrument i enheter i den finansiella sektorn där institutet inte har ett väsentligt innehav</w:t>
            </w:r>
          </w:p>
          <w:p w14:paraId="121E0D4E"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4.1.27, artikel 66 c, artiklarna 68–70 och artikel 79 i förordning (EU) nr 575/2013</w:t>
            </w:r>
          </w:p>
          <w:p w14:paraId="25F13145" w14:textId="77777777" w:rsidR="00CC7D2C" w:rsidRPr="002A677E" w:rsidRDefault="00CC7D2C" w:rsidP="00320EFD">
            <w:pPr>
              <w:pStyle w:val="InstructionsText"/>
              <w:rPr>
                <w:rStyle w:val="FormatvorlageInstructionsTabelleText"/>
                <w:sz w:val="24"/>
                <w:rFonts w:ascii="Times New Roman" w:hAnsi="Times New Roman"/>
              </w:rPr>
            </w:pPr>
            <w:r>
              <w:t xml:space="preserve">Delar av institutets innehav av instrument i enheter i den finansiella sektorn (enligt definitionen i artikel 4.1.27 i förordning (EU) nr 575/2013) i vilka institutet inte har något väsentligt innehav som ska dras av från supplementärkapitalet.</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0950</w:t>
            </w:r>
          </w:p>
        </w:tc>
        <w:tc>
          <w:tcPr>
            <w:tcW w:w="7620" w:type="dxa"/>
          </w:tcPr>
          <w:p w14:paraId="7636D30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1.2.9</w:t>
            </w:r>
            <w:r>
              <w:rPr>
                <w:rStyle w:val="InstructionsTabelleberschrift"/>
                <w:sz w:val="24"/>
                <w:rFonts w:ascii="Times New Roman" w:hAnsi="Times New Roman"/>
              </w:rPr>
              <w:tab/>
            </w:r>
            <w:r>
              <w:rPr>
                <w:rStyle w:val="InstructionsTabelleberschrift"/>
                <w:sz w:val="24"/>
                <w:rFonts w:ascii="Times New Roman" w:hAnsi="Times New Roman"/>
              </w:rPr>
              <w:t xml:space="preserve">(-) Supplementärkapitalinstrument i enheter i den finansiella sektorn där institutet har ett väsentligt innehav</w:t>
            </w:r>
          </w:p>
          <w:p w14:paraId="304A303F" w14:textId="77777777" w:rsidR="00CC7D2C" w:rsidRPr="002A677E" w:rsidRDefault="00CC7D2C" w:rsidP="00320EFD">
            <w:pPr>
              <w:pStyle w:val="InstructionsText"/>
              <w:rPr>
                <w:rStyle w:val="FormatvorlageInstructionsTabelleText"/>
                <w:sz w:val="24"/>
                <w:rFonts w:ascii="Times New Roman" w:hAnsi="Times New Roman"/>
              </w:rPr>
            </w:pPr>
            <w:r>
              <w:t xml:space="preserve">Artikel 4.1.27, artikel 66 d, artiklarna 68, 69 och 79 i förordning (EU) nr 575/2013</w:t>
            </w:r>
          </w:p>
          <w:p w14:paraId="2929BB07" w14:textId="77777777" w:rsidR="00CC7D2C" w:rsidRPr="002A677E" w:rsidRDefault="00CC7D2C" w:rsidP="00320EFD">
            <w:pPr>
              <w:pStyle w:val="InstructionsText"/>
              <w:rPr>
                <w:rStyle w:val="FormatvorlageInstructionsTabelleText"/>
                <w:sz w:val="24"/>
                <w:rFonts w:ascii="Times New Roman" w:hAnsi="Times New Roman"/>
              </w:rPr>
            </w:pPr>
            <w:r>
              <w:t xml:space="preserve">Om institutet innehar supplementärkapitalinstrument i enheter i den finansiella sektorn (enligt definitionen i artikel 4.1.27 i förordning (EU) nr 575/2013) i vilka institutet har ett väsentligt innehav, ska dessa dras av helt och hållet.</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0955</w:t>
            </w:r>
          </w:p>
        </w:tc>
        <w:tc>
          <w:tcPr>
            <w:tcW w:w="7620" w:type="dxa"/>
          </w:tcPr>
          <w:p w14:paraId="6A5E720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1.2.9A</w:t>
            </w:r>
            <w:r>
              <w:rPr>
                <w:rStyle w:val="InstructionsTabelleberschrift"/>
                <w:sz w:val="24"/>
                <w:rFonts w:ascii="Times New Roman" w:hAnsi="Times New Roman"/>
              </w:rPr>
              <w:tab/>
            </w:r>
            <w:r>
              <w:rPr>
                <w:rStyle w:val="InstructionsTabelleberschrift"/>
                <w:sz w:val="24"/>
                <w:rFonts w:ascii="Times New Roman" w:hAnsi="Times New Roman"/>
              </w:rPr>
              <w:t xml:space="preserve">(−) Avdrag från kvalificerade skulder som överstiger kvalificerade skulder</w:t>
            </w:r>
          </w:p>
          <w:p w14:paraId="4449F407"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Artikel 66 e </w:t>
            </w:r>
            <w:r>
              <w:t xml:space="preserve">i förordning (EU) nr 575/2013</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0960</w:t>
            </w:r>
          </w:p>
        </w:tc>
        <w:tc>
          <w:tcPr>
            <w:tcW w:w="7620" w:type="dxa"/>
          </w:tcPr>
          <w:p w14:paraId="6E3A985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1.2.10</w:t>
            </w:r>
            <w:r>
              <w:rPr>
                <w:rStyle w:val="InstructionsTabelleberschrift"/>
                <w:sz w:val="24"/>
                <w:rFonts w:ascii="Times New Roman" w:hAnsi="Times New Roman"/>
              </w:rPr>
              <w:tab/>
            </w:r>
            <w:r>
              <w:rPr>
                <w:rStyle w:val="InstructionsTabelleberschrift"/>
                <w:sz w:val="24"/>
                <w:rFonts w:ascii="Times New Roman" w:hAnsi="Times New Roman"/>
              </w:rPr>
              <w:t xml:space="preserve">Övriga övergångsjusteringar av supplementärkapital</w:t>
            </w:r>
          </w:p>
          <w:p w14:paraId="58F3BA97" w14:textId="13C06246" w:rsidR="00CC7D2C" w:rsidRPr="002A677E" w:rsidRDefault="00CC7D2C" w:rsidP="00320EFD">
            <w:pPr>
              <w:pStyle w:val="InstructionsText"/>
              <w:rPr>
                <w:rStyle w:val="FormatvorlageInstructionsTabelleText"/>
                <w:sz w:val="24"/>
                <w:rFonts w:ascii="Times New Roman" w:hAnsi="Times New Roman"/>
              </w:rPr>
            </w:pPr>
            <w:r>
              <w:t xml:space="preserve">Artiklarna 472, 476, 477, 478 och 481 i förordning (EU) nr 575/2013</w:t>
            </w:r>
          </w:p>
          <w:p w14:paraId="194A237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Justeringar på grund av övergångsbestämmelser.</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Det belopp som ska rapporteras ska hämtas direkt från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0970</w:t>
            </w:r>
          </w:p>
        </w:tc>
        <w:tc>
          <w:tcPr>
            <w:tcW w:w="7620" w:type="dxa"/>
          </w:tcPr>
          <w:p w14:paraId="67DFC8B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1.2.11</w:t>
            </w:r>
            <w:r>
              <w:rPr>
                <w:rStyle w:val="InstructionsTabelleberschrift"/>
                <w:sz w:val="24"/>
                <w:rFonts w:ascii="Times New Roman" w:hAnsi="Times New Roman"/>
              </w:rPr>
              <w:tab/>
            </w:r>
            <w:r>
              <w:rPr>
                <w:rStyle w:val="InstructionsTabelleberschrift"/>
                <w:sz w:val="24"/>
                <w:rFonts w:ascii="Times New Roman" w:hAnsi="Times New Roman"/>
              </w:rPr>
              <w:t xml:space="preserve">Avdrag från supplementärkapitalposter som överskrider institutets supplementärkapital (avdrag i primärkapitaltillskottet)</w:t>
            </w:r>
          </w:p>
          <w:p w14:paraId="0F240A32" w14:textId="77777777" w:rsidR="00CC7D2C" w:rsidRPr="002A677E" w:rsidRDefault="00CC7D2C" w:rsidP="00320EFD">
            <w:pPr>
              <w:pStyle w:val="InstructionsText"/>
              <w:rPr>
                <w:rStyle w:val="FormatvorlageInstructionsTabelleText"/>
                <w:sz w:val="24"/>
                <w:rFonts w:ascii="Times New Roman" w:hAnsi="Times New Roman"/>
              </w:rPr>
            </w:pPr>
            <w:r>
              <w:t xml:space="preserve">Artikel 56 e i förordning (EU) nr 575/2013</w:t>
            </w:r>
          </w:p>
          <w:p w14:paraId="74A7E15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Supplementärkapital kan inte vara negativt, men det är möjligt att avdragen från supplementärkapitalet är större än supplementärkapitalet plus tillhörande överkursfond.</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När så sker ska supplementärkapitalet vara lika med noll, och de avdrag som överstiger supplementärkapitalet ska dras av från primärkapitaltillskottet.</w:t>
            </w:r>
          </w:p>
          <w:p w14:paraId="677D149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Denna post gör att summan av posterna 1.2.1–1.2.13 aldrig understiger noll.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Om denna post utgörs av ett positivt tal ska posten 1.1.2.8 vara motsvarande negativa tal.</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0974</w:t>
            </w:r>
          </w:p>
        </w:tc>
        <w:tc>
          <w:tcPr>
            <w:tcW w:w="7620" w:type="dxa"/>
          </w:tcPr>
          <w:p w14:paraId="353F720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1.2.12</w:t>
            </w:r>
            <w:r>
              <w:rPr>
                <w:rStyle w:val="InstructionsTabelleberschrift"/>
                <w:sz w:val="24"/>
                <w:rFonts w:ascii="Times New Roman" w:hAnsi="Times New Roman"/>
              </w:rPr>
              <w:tab/>
            </w:r>
            <w:r>
              <w:rPr>
                <w:rStyle w:val="InstructionsTabelleberschrift"/>
                <w:sz w:val="24"/>
                <w:rFonts w:ascii="Times New Roman" w:hAnsi="Times New Roman"/>
              </w:rPr>
              <w:t xml:space="preserve">(-) Övriga avdrag från supplementärkapital på grundval av artikel 3 i förordning (EU) nr 575/2013</w:t>
            </w:r>
          </w:p>
          <w:p w14:paraId="5E0577EA"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Artikel 3 </w:t>
            </w:r>
            <w:r>
              <w:t xml:space="preserve">i förordning (EU) nr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0978</w:t>
            </w:r>
          </w:p>
        </w:tc>
        <w:tc>
          <w:tcPr>
            <w:tcW w:w="7620" w:type="dxa"/>
          </w:tcPr>
          <w:p w14:paraId="3BAA43B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1.2.13</w:t>
            </w:r>
            <w:r>
              <w:rPr>
                <w:rStyle w:val="InstructionsTabelleberschrift"/>
                <w:sz w:val="24"/>
                <w:rFonts w:ascii="Times New Roman" w:hAnsi="Times New Roman"/>
              </w:rPr>
              <w:tab/>
            </w:r>
            <w:r>
              <w:rPr>
                <w:rStyle w:val="InstructionsTabelleberschrift"/>
                <w:sz w:val="24"/>
                <w:rFonts w:ascii="Times New Roman" w:hAnsi="Times New Roman"/>
              </w:rPr>
              <w:t xml:space="preserve">Delar i eller avdrag från supplementärkapital – övrigt</w:t>
            </w:r>
            <w:r>
              <w:rPr>
                <w:rStyle w:val="InstructionsTabelleberschrift"/>
                <w:sz w:val="24"/>
                <w:rFonts w:ascii="Times New Roman" w:hAnsi="Times New Roman"/>
              </w:rPr>
              <w:t xml:space="preserve"> </w:t>
            </w:r>
          </w:p>
          <w:p w14:paraId="0DF4E3AE"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Denna rad ger flexibilitet endast för rapporteringssyfte.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Den ska bara användas i de sällsynta fall när det saknas ett slutgiltigt beslut om rapporteringen av särskilda kapitalposter/-avdrag i den befintliga CA1-mallen.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Det innebär att denna rad endast ska fyllas i om en del av supplementärkapitalet eller ett avdrag från en del av supplementärkapitalet inte kan hänföras till någon av raderna 750–974.</w:t>
            </w:r>
            <w:r>
              <w:rPr>
                <w:rStyle w:val="InstructionsTabelleberschrift"/>
                <w:b w:val="0"/>
                <w:sz w:val="24"/>
                <w:u w:val="none"/>
                <w:rFonts w:ascii="Times New Roman" w:hAnsi="Times New Roman"/>
              </w:rPr>
              <w:t xml:space="preserve"> </w:t>
            </w:r>
          </w:p>
          <w:p w14:paraId="06CF4B07"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Denna rad får inte användas för att ta med kapitalposter eller -avdrag som inte omfattas av förordning (EU) nr 575/2013 i beräkningen av kapitaltäckningsgrader (t.ex. beaktande av nationella kapitalposter/-avdrag som inte omfattas av den förordningen).</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 xml:space="preserve">1.3.</w:t>
      </w:r>
      <w:r>
        <w:rPr>
          <w:u w:val="none"/>
        </w:rPr>
        <w:tab/>
      </w:r>
      <w:r>
        <w:t xml:space="preserve">C 02.00 – KAPITALBASKRAV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 xml:space="preserve">1.3.1.</w:t>
      </w:r>
      <w:r>
        <w:rPr>
          <w:u w:val="none"/>
        </w:rPr>
        <w:tab/>
      </w:r>
      <w:r>
        <w:t xml:space="preserve">Instruktioner för specifika </w:t>
      </w:r>
      <w:bookmarkEnd w:id="23"/>
      <w:bookmarkEnd w:id="24"/>
      <w:r>
        <w:t xml:space="preserve">positioner</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 xml:space="preserve">Kolumn</w:t>
            </w:r>
          </w:p>
        </w:tc>
        <w:tc>
          <w:tcPr>
            <w:tcW w:w="7274" w:type="dxa"/>
            <w:shd w:val="clear" w:color="auto" w:fill="D9D9D9"/>
          </w:tcPr>
          <w:p w14:paraId="190CA9EE" w14:textId="77777777" w:rsidR="00CC7D2C" w:rsidRPr="002A677E" w:rsidRDefault="00CC7D2C" w:rsidP="00320EFD">
            <w:pPr>
              <w:pStyle w:val="InstructionsText"/>
            </w:pPr>
            <w:r>
              <w:t xml:space="preserve">Rättsliga hänvisningar och instruktioner</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 xml:space="preserve">0010</w:t>
            </w:r>
          </w:p>
        </w:tc>
        <w:tc>
          <w:tcPr>
            <w:tcW w:w="7274" w:type="dxa"/>
          </w:tcPr>
          <w:p w14:paraId="1754203D" w14:textId="77777777" w:rsidR="00CC7D2C" w:rsidRPr="002A677E" w:rsidRDefault="00CC7D2C" w:rsidP="00320EFD">
            <w:pPr>
              <w:pStyle w:val="InstructionsText"/>
            </w:pPr>
            <w:r>
              <w:rPr>
                <w:rStyle w:val="InstructionsTabelleberschrift"/>
                <w:sz w:val="24"/>
                <w:rFonts w:ascii="Times New Roman" w:hAnsi="Times New Roman"/>
              </w:rPr>
              <w:t xml:space="preserve">TOTALT RISKVÄGT EXPONERINGSBELOPP</w:t>
            </w:r>
          </w:p>
          <w:p w14:paraId="11658B1F" w14:textId="77777777" w:rsidR="00CC7D2C" w:rsidRPr="002A677E" w:rsidRDefault="00CC7D2C" w:rsidP="00320EFD">
            <w:pPr>
              <w:pStyle w:val="InstructionsText"/>
            </w:pPr>
            <w:r>
              <w:t xml:space="preserve">Artiklarna 92.3 och artiklarna 95, 96 och 98 i förordning (EU) nr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 xml:space="preserve">0020</w:t>
            </w:r>
          </w:p>
        </w:tc>
        <w:tc>
          <w:tcPr>
            <w:tcW w:w="7274" w:type="dxa"/>
          </w:tcPr>
          <w:p w14:paraId="0B7A5E95" w14:textId="77777777" w:rsidR="00CC7D2C" w:rsidRPr="002A677E" w:rsidRDefault="00CC7D2C" w:rsidP="00320EFD">
            <w:pPr>
              <w:pStyle w:val="InstructionsText"/>
            </w:pPr>
            <w:r>
              <w:rPr>
                <w:rStyle w:val="InstructionsTabelleberschrift"/>
                <w:sz w:val="24"/>
                <w:rFonts w:ascii="Times New Roman" w:hAnsi="Times New Roman"/>
              </w:rPr>
              <w:t xml:space="preserve">S-TREA KAPITALGOLV</w:t>
            </w:r>
          </w:p>
          <w:p w14:paraId="1D5124AF" w14:textId="2240D9CF" w:rsidR="00CC7D2C" w:rsidRDefault="00C32586" w:rsidP="00320EFD">
            <w:pPr>
              <w:pStyle w:val="InstructionsText"/>
            </w:pPr>
            <w:r>
              <w:t xml:space="preserve">Institut som omfattas av kapitalgolvet enligt artikel 92.3 i förordning (EU) nr 575/2013 ska rapportera det totala riskvägda exponeringsbeloppet enligt schablonmetoden (S-TREA) beräknat i enlighet med artikel 92.5.</w:t>
            </w:r>
            <w:r>
              <w:t xml:space="preserve"> </w:t>
            </w:r>
            <w:r>
              <w:t xml:space="preserve">Denna kolumn är endast relevant för institut som använder interna modeller.</w:t>
            </w:r>
          </w:p>
          <w:p w14:paraId="4831FC09" w14:textId="08537DA3" w:rsidR="00585ABC" w:rsidRDefault="00585ABC" w:rsidP="00320EFD">
            <w:pPr>
              <w:pStyle w:val="InstructionsText"/>
            </w:pPr>
            <w:r>
              <w:t xml:space="preserve">På de rader där interna modeller används för att beräkna det riskvägda exponeringsbeloppet ska beloppen enligt schablonmetoden för dessa exponeringar rapporteras.</w:t>
            </w:r>
          </w:p>
          <w:p w14:paraId="708B2B94" w14:textId="2316755B" w:rsidR="00585ABC" w:rsidRPr="002A677E" w:rsidRDefault="00585ABC" w:rsidP="00320EFD">
            <w:pPr>
              <w:pStyle w:val="InstructionsText"/>
            </w:pPr>
            <w:r>
              <w:t xml:space="preserve">På de rader där schablonmetoder används för att beräkna det riskvägda exponeringsbeloppet ska samma belopp som rapporteras i kolumn 0010för dessa exponeringar rapporteras.</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 xml:space="preserve">Rad</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 xml:space="preserve">Rättsliga hänvisningar och instruktioner</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 xml:space="preserve">0010</w:t>
            </w:r>
          </w:p>
        </w:tc>
        <w:tc>
          <w:tcPr>
            <w:tcW w:w="7274" w:type="dxa"/>
          </w:tcPr>
          <w:p w14:paraId="2D3B9E77"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TOTALT RISKVÄGT EXPONERINGSBELOPP</w:t>
            </w:r>
          </w:p>
          <w:p w14:paraId="633B0735" w14:textId="77777777" w:rsidR="00CC7D2C" w:rsidRPr="002A677E" w:rsidRDefault="00CC7D2C" w:rsidP="00320EFD">
            <w:pPr>
              <w:pStyle w:val="InstructionsText"/>
            </w:pPr>
            <w:r>
              <w:t xml:space="preserve">Artiklarna 92.3 och artiklarna 95, 96 och 98 i förordning (EU) nr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 xml:space="preserve">0020</w:t>
            </w:r>
          </w:p>
        </w:tc>
        <w:tc>
          <w:tcPr>
            <w:tcW w:w="7274" w:type="dxa"/>
          </w:tcPr>
          <w:p w14:paraId="427ABF71"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Värdepappersföretag enligt artikel 95.2 och artikel 98 i förordning (EU) nr 575/2013</w:t>
            </w:r>
          </w:p>
          <w:p w14:paraId="7A0F1D20" w14:textId="77777777" w:rsidR="00CC7D2C" w:rsidRPr="002A677E" w:rsidRDefault="00CC7D2C" w:rsidP="00320EFD">
            <w:pPr>
              <w:pStyle w:val="InstructionsText"/>
            </w:pPr>
            <w:r>
              <w:t xml:space="preserve">För värdepappersföretag enligt artikel 95.2 och artikel 98 i förordning (EU) nr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 xml:space="preserve">0030</w:t>
            </w:r>
          </w:p>
        </w:tc>
        <w:tc>
          <w:tcPr>
            <w:tcW w:w="7274" w:type="dxa"/>
          </w:tcPr>
          <w:p w14:paraId="65F85EFA"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Värdepappersföretag enligt artikel 96.2 och artikel 97 i förordning (EU) nr 575/2013</w:t>
            </w:r>
          </w:p>
          <w:p w14:paraId="04608E0A" w14:textId="77777777" w:rsidR="00CC7D2C" w:rsidRPr="002A677E" w:rsidRDefault="00CC7D2C" w:rsidP="00320EFD">
            <w:pPr>
              <w:pStyle w:val="InstructionsText"/>
            </w:pPr>
            <w:r>
              <w:t xml:space="preserve">För värdepappersföretag enligt artikel 96.2 och artikel 97 i förordning (EU) nr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sz w:val="24"/>
                <w:rFonts w:ascii="Times New Roman" w:hAnsi="Times New Roman"/>
              </w:rPr>
              <w:t xml:space="preserve">0035</w:t>
            </w:r>
          </w:p>
        </w:tc>
        <w:tc>
          <w:tcPr>
            <w:tcW w:w="7274" w:type="dxa"/>
          </w:tcPr>
          <w:p w14:paraId="0710542B"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Justering relaterad till golvet</w:t>
            </w:r>
          </w:p>
          <w:p w14:paraId="1879A8CD" w14:textId="65429001" w:rsidR="00CC7D2C" w:rsidRPr="002A677E" w:rsidRDefault="00A8011A" w:rsidP="00320EFD">
            <w:pPr>
              <w:pStyle w:val="InstructionsText"/>
              <w:rPr>
                <w:rStyle w:val="InstructionsTabelleberschrift"/>
                <w:sz w:val="24"/>
                <w:rFonts w:ascii="Times New Roman" w:hAnsi="Times New Roman"/>
              </w:rPr>
            </w:pPr>
            <w:r>
              <w:t xml:space="preserve">Institut som omfattas av kapitalgolvet enligt artikel 92.3 i förordning (EU) nr 575/2013 ska rapportera skillnaden mellan det belopp som rapporteras i rad 0010 och det belopp som rapporteras i rad 0036.</w:t>
            </w:r>
            <w:r>
              <w:t xml:space="preserve"> </w:t>
            </w:r>
            <w:r>
              <w:t xml:space="preserve">Beloppet är antingen positivt eller lika med noll.</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sz w:val="24"/>
                <w:rFonts w:ascii="Times New Roman" w:hAnsi="Times New Roman"/>
              </w:rPr>
              <w:t xml:space="preserve">0036</w:t>
            </w:r>
          </w:p>
        </w:tc>
        <w:tc>
          <w:tcPr>
            <w:tcW w:w="7274" w:type="dxa"/>
          </w:tcPr>
          <w:p w14:paraId="5B12D047" w14:textId="543C58BD" w:rsidR="00CC7D2C" w:rsidRDefault="00C32586"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1a TOTALT RISKVÄGT EXPONERINGSBELOPP FÖRE TILLÄMPNING AV GOLVET</w:t>
            </w:r>
          </w:p>
          <w:p w14:paraId="7BCD0DA1" w14:textId="04714494" w:rsidR="00CC7D2C" w:rsidRPr="002A677E" w:rsidRDefault="00A8011A" w:rsidP="00320EFD">
            <w:pPr>
              <w:pStyle w:val="InstructionsText"/>
              <w:rPr>
                <w:rStyle w:val="InstructionsTabelleberschrift"/>
                <w:sz w:val="24"/>
                <w:rFonts w:ascii="Times New Roman" w:hAnsi="Times New Roman"/>
              </w:rPr>
            </w:pPr>
            <w:r>
              <w:t xml:space="preserve">Institut som omfattas av kapitalgolvet enligt artikel 92.3 i förordning (EU) nr 575/2013 ska rapportera det totala riskvägda exponeringsbeloppet före tillämpning av golvet enligt vad som definieras i artikel 92.4 i förordning (EU) nr 575/2013.</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274" w:type="dxa"/>
          </w:tcPr>
          <w:p w14:paraId="4860CF81"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RISKVÄGDA EXPONERINGSBELOPP FÖR KREDITRISK, MOTPARTSRISK OCH UTSPÄDNINGSRISK SAMT TRANSAKTIONER UTAN SAMTIDIG MOTPRESTATION</w:t>
            </w:r>
          </w:p>
          <w:p w14:paraId="450571BD" w14:textId="6E602D68" w:rsidR="00CC7D2C" w:rsidRPr="002A677E" w:rsidRDefault="00CC7D2C" w:rsidP="00320EFD">
            <w:pPr>
              <w:pStyle w:val="InstructionsText"/>
              <w:rPr>
                <w:rStyle w:val="FormatvorlageInstructionsTabelleText"/>
                <w:sz w:val="24"/>
                <w:rFonts w:ascii="Times New Roman" w:hAnsi="Times New Roman"/>
              </w:rPr>
            </w:pPr>
            <w:r>
              <w:t xml:space="preserve">Artikel 92.3 och artikel 92.4 a i förordning (EU) nr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274" w:type="dxa"/>
          </w:tcPr>
          <w:p w14:paraId="1CC3CF9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w:t>
            </w:r>
            <w:r>
              <w:rPr>
                <w:rStyle w:val="InstructionsTabelleberschrift"/>
                <w:sz w:val="24"/>
                <w:rFonts w:ascii="Times New Roman" w:hAnsi="Times New Roman"/>
              </w:rPr>
              <w:tab/>
            </w:r>
            <w:r>
              <w:rPr>
                <w:rStyle w:val="InstructionsTabelleberschrift"/>
                <w:sz w:val="24"/>
                <w:rFonts w:ascii="Times New Roman" w:hAnsi="Times New Roman"/>
              </w:rPr>
              <w:t xml:space="preserve">Schablonmetoden (SA)</w:t>
            </w:r>
          </w:p>
          <w:p w14:paraId="1EFF677D" w14:textId="77777777" w:rsidR="00CC7D2C" w:rsidRPr="002A677E" w:rsidRDefault="00CC7D2C" w:rsidP="00320EFD">
            <w:pPr>
              <w:pStyle w:val="InstructionsText"/>
              <w:rPr>
                <w:rStyle w:val="FormatvorlageInstructionsTabelleText"/>
                <w:sz w:val="24"/>
                <w:rFonts w:ascii="Times New Roman" w:hAnsi="Times New Roman"/>
              </w:rPr>
            </w:pPr>
            <w:r>
              <w:rPr>
                <w:rStyle w:val="InstructionsTabelleberschrift"/>
                <w:b w:val="0"/>
                <w:sz w:val="24"/>
                <w:u w:val="none"/>
                <w:rFonts w:ascii="Times New Roman" w:hAnsi="Times New Roman"/>
              </w:rPr>
              <w:t xml:space="preserve">Totala exponeringar i mallen för kreditrisk enligt schablonmetoden (CR SA) och i mallen för värdepapperiseringsexponering enligt schablonmetoden (SEC SA).</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0051</w:t>
            </w:r>
          </w:p>
        </w:tc>
        <w:tc>
          <w:tcPr>
            <w:tcW w:w="7274" w:type="dxa"/>
          </w:tcPr>
          <w:p w14:paraId="2043221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Ytterligare striktare tillsynskrav baserade på artikel 124 i förordning (EU) nr 575/2013</w:t>
            </w:r>
          </w:p>
          <w:p w14:paraId="4A7F7245" w14:textId="3BCE1E49" w:rsidR="00CC7D2C" w:rsidRPr="002A677E" w:rsidRDefault="00CC7D2C" w:rsidP="00320EFD">
            <w:pPr>
              <w:pStyle w:val="InstructionsText"/>
              <w:rPr>
                <w:rStyle w:val="InstructionsTabelleberschrift"/>
                <w:sz w:val="24"/>
                <w:rFonts w:ascii="Times New Roman" w:hAnsi="Times New Roman"/>
              </w:rPr>
            </w:pPr>
            <w:r>
              <w:t xml:space="preserve">Instituten ska rapportera de ytterligare riskvägda exponeringsbelopp som krävs för att uppfylla de striktare tillsynskrav som har meddelats dem efter samråd med EBA, i enlighet med artikel 124.8–124.13 i förordning (EU) nr 575/2013 .</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274" w:type="dxa"/>
          </w:tcPr>
          <w:p w14:paraId="6A236E0F" w14:textId="77777777" w:rsidR="00CC7D2C" w:rsidRPr="00984406"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w:t>
            </w:r>
            <w:r>
              <w:rPr>
                <w:rStyle w:val="InstructionsTabelleberschrift"/>
                <w:sz w:val="24"/>
                <w:rFonts w:ascii="Times New Roman" w:hAnsi="Times New Roman"/>
              </w:rPr>
              <w:tab/>
            </w:r>
            <w:r>
              <w:rPr>
                <w:rStyle w:val="InstructionsTabelleberschrift"/>
                <w:sz w:val="24"/>
                <w:rFonts w:ascii="Times New Roman" w:hAnsi="Times New Roman"/>
              </w:rPr>
              <w:t xml:space="preserve">Exponeringsklasser förutom positioner i värdepapperisering</w:t>
            </w:r>
          </w:p>
          <w:p w14:paraId="6C4218CD" w14:textId="77777777" w:rsidR="00CC7D2C" w:rsidRPr="002A677E" w:rsidRDefault="00CC7D2C" w:rsidP="00320EFD">
            <w:pPr>
              <w:pStyle w:val="InstructionsText"/>
              <w:rPr>
                <w:rStyle w:val="FormatvorlageInstructionsTabelleText"/>
                <w:sz w:val="24"/>
                <w:rFonts w:ascii="Times New Roman" w:hAnsi="Times New Roman"/>
              </w:rPr>
            </w:pPr>
            <w:r>
              <w:rPr>
                <w:sz w:val="24"/>
                <w:rStyle w:val="FormatvorlageInstructionsTabelleText"/>
                <w:rFonts w:ascii="Times New Roman" w:hAnsi="Times New Roman"/>
              </w:rPr>
              <w:t xml:space="preserve">Totala exponeringar i mallen för kreditrisk enligt schablonmetoden (CR SA).</w:t>
            </w:r>
            <w:r>
              <w:rPr>
                <w:sz w:val="24"/>
                <w:rStyle w:val="FormatvorlageInstructionsTabelleText"/>
                <w:rFonts w:ascii="Times New Roman" w:hAnsi="Times New Roman"/>
              </w:rPr>
              <w:t xml:space="preserve"> </w:t>
            </w:r>
            <w:r>
              <w:t xml:space="preserve">De exponeringsklasser enligt schablonmetoden som avses är de som anges i artikel 112 i förordning (EU) nr 575/2013, med undantag av värdepapperiseringspositioner.</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274" w:type="dxa"/>
          </w:tcPr>
          <w:p w14:paraId="444601A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1.1.1.1.01</w:t>
            </w:r>
            <w:r>
              <w:rPr>
                <w:rStyle w:val="InstructionsTabelleberschrift"/>
                <w:sz w:val="24"/>
                <w:rFonts w:ascii="Times New Roman" w:hAnsi="Times New Roman"/>
              </w:rPr>
              <w:tab/>
            </w:r>
            <w:r>
              <w:rPr>
                <w:rStyle w:val="InstructionsTabelleberschrift"/>
                <w:sz w:val="24"/>
                <w:rFonts w:ascii="Times New Roman" w:hAnsi="Times New Roman"/>
              </w:rPr>
              <w:t xml:space="preserve">Nationella regeringar eller centralbanker</w:t>
            </w:r>
          </w:p>
          <w:p w14:paraId="4CBAD1DD"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274" w:type="dxa"/>
          </w:tcPr>
          <w:p w14:paraId="2240509E"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1.1.1.1.02</w:t>
            </w:r>
            <w:r>
              <w:rPr>
                <w:rStyle w:val="InstructionsTabelleberschrift"/>
                <w:sz w:val="24"/>
                <w:rFonts w:ascii="Times New Roman" w:hAnsi="Times New Roman"/>
              </w:rPr>
              <w:tab/>
            </w:r>
            <w:r>
              <w:rPr>
                <w:rStyle w:val="InstructionsTabelleberschrift"/>
                <w:sz w:val="24"/>
                <w:rFonts w:ascii="Times New Roman" w:hAnsi="Times New Roman"/>
              </w:rPr>
              <w:t xml:space="preserve">Delstatliga eller lokala självstyrelseorgan och myndigheter</w:t>
            </w:r>
          </w:p>
          <w:p w14:paraId="1861927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274" w:type="dxa"/>
          </w:tcPr>
          <w:p w14:paraId="3E6FCAE4" w14:textId="77777777" w:rsidR="00CC7D2C" w:rsidRPr="002A677E" w:rsidRDefault="00CC7D2C" w:rsidP="00320EFD">
            <w:pPr>
              <w:pStyle w:val="InstructionsText"/>
              <w:rPr>
                <w:rStyle w:val="FormatvorlageInstructionsTabelleText"/>
                <w:b/>
                <w:bCs w:val="0"/>
                <w:sz w:val="24"/>
                <w:u w:val="single"/>
                <w:rFonts w:ascii="Times New Roman" w:hAnsi="Times New Roman"/>
              </w:rPr>
            </w:pPr>
            <w:r>
              <w:rPr>
                <w:rStyle w:val="InstructionsTabelleberschrift"/>
                <w:sz w:val="24"/>
                <w:rFonts w:ascii="Times New Roman" w:hAnsi="Times New Roman"/>
              </w:rPr>
              <w:t xml:space="preserve">1.1.1.1.03</w:t>
            </w:r>
            <w:r>
              <w:rPr>
                <w:rStyle w:val="InstructionsTabelleberschrift"/>
                <w:sz w:val="24"/>
                <w:rFonts w:ascii="Times New Roman" w:hAnsi="Times New Roman"/>
              </w:rPr>
              <w:tab/>
            </w:r>
            <w:r>
              <w:rPr>
                <w:rStyle w:val="InstructionsTabelleberschrift"/>
                <w:sz w:val="24"/>
                <w:rFonts w:ascii="Times New Roman" w:hAnsi="Times New Roman"/>
              </w:rPr>
              <w:t xml:space="preserve">Offentliga organ</w:t>
            </w:r>
          </w:p>
          <w:p w14:paraId="61C75AD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274" w:type="dxa"/>
          </w:tcPr>
          <w:p w14:paraId="211F54E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1.1.1.1.04</w:t>
            </w:r>
            <w:r>
              <w:rPr>
                <w:rStyle w:val="InstructionsTabelleberschrift"/>
                <w:sz w:val="24"/>
                <w:rFonts w:ascii="Times New Roman" w:hAnsi="Times New Roman"/>
              </w:rPr>
              <w:tab/>
            </w:r>
            <w:r>
              <w:rPr>
                <w:rStyle w:val="InstructionsTabelleberschrift"/>
                <w:sz w:val="24"/>
                <w:rFonts w:ascii="Times New Roman" w:hAnsi="Times New Roman"/>
              </w:rPr>
              <w:t xml:space="preserve">Multilaterala utvecklingsbanker</w:t>
            </w:r>
          </w:p>
          <w:p w14:paraId="4A09010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r>
              <w:rPr>
                <w:rStyle w:val="FormatvorlageInstructionsTabelleText"/>
                <w:sz w:val="24"/>
                <w:rFonts w:ascii="Times New Roman" w:hAnsi="Times New Roman"/>
              </w:rPr>
              <w:t xml:space="preserve">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274" w:type="dxa"/>
          </w:tcPr>
          <w:p w14:paraId="4CCDA495"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1.1.1.1.05</w:t>
            </w:r>
            <w:r>
              <w:rPr>
                <w:rStyle w:val="InstructionsTabelleberschrift"/>
                <w:sz w:val="24"/>
                <w:rFonts w:ascii="Times New Roman" w:hAnsi="Times New Roman"/>
              </w:rPr>
              <w:tab/>
            </w:r>
            <w:r>
              <w:rPr>
                <w:rStyle w:val="InstructionsTabelleberschrift"/>
                <w:sz w:val="24"/>
                <w:rFonts w:ascii="Times New Roman" w:hAnsi="Times New Roman"/>
              </w:rPr>
              <w:t xml:space="preserve">Internationella organisationer</w:t>
            </w:r>
          </w:p>
          <w:p w14:paraId="082FC9E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0120</w:t>
            </w:r>
          </w:p>
        </w:tc>
        <w:tc>
          <w:tcPr>
            <w:tcW w:w="7274" w:type="dxa"/>
          </w:tcPr>
          <w:p w14:paraId="2BA6FAF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1.1.1.1.06</w:t>
            </w:r>
            <w:r>
              <w:rPr>
                <w:rStyle w:val="InstructionsTabelleberschrift"/>
                <w:sz w:val="24"/>
                <w:rFonts w:ascii="Times New Roman" w:hAnsi="Times New Roman"/>
              </w:rPr>
              <w:tab/>
            </w:r>
            <w:r>
              <w:rPr>
                <w:rStyle w:val="InstructionsTabelleberschrift"/>
                <w:sz w:val="24"/>
                <w:rFonts w:ascii="Times New Roman" w:hAnsi="Times New Roman"/>
              </w:rPr>
              <w:t xml:space="preserve">Institut</w:t>
            </w:r>
          </w:p>
          <w:p w14:paraId="3FF59F4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0125</w:t>
            </w:r>
          </w:p>
        </w:tc>
        <w:tc>
          <w:tcPr>
            <w:tcW w:w="7274" w:type="dxa"/>
          </w:tcPr>
          <w:p w14:paraId="0B34389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1.1.1.1.07a</w:t>
            </w:r>
            <w:r>
              <w:rPr>
                <w:rStyle w:val="InstructionsTabelleberschrift"/>
                <w:sz w:val="24"/>
                <w:rFonts w:ascii="Times New Roman" w:hAnsi="Times New Roman"/>
              </w:rPr>
              <w:tab/>
            </w:r>
            <w:r>
              <w:rPr>
                <w:rStyle w:val="InstructionsTabelleberschrift"/>
                <w:sz w:val="24"/>
                <w:rFonts w:ascii="Times New Roman" w:hAnsi="Times New Roman"/>
              </w:rPr>
              <w:t xml:space="preserve">Företag – Övriga</w:t>
            </w:r>
          </w:p>
          <w:p w14:paraId="6D6C27F6"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0131</w:t>
            </w:r>
          </w:p>
        </w:tc>
        <w:tc>
          <w:tcPr>
            <w:tcW w:w="7274" w:type="dxa"/>
          </w:tcPr>
          <w:p w14:paraId="207C168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1.1.1.1.07b</w:t>
            </w:r>
            <w:r>
              <w:rPr>
                <w:rStyle w:val="InstructionsTabelleberschrift"/>
                <w:sz w:val="24"/>
                <w:rFonts w:ascii="Times New Roman" w:hAnsi="Times New Roman"/>
              </w:rPr>
              <w:tab/>
            </w:r>
            <w:r>
              <w:rPr>
                <w:rStyle w:val="InstructionsTabelleberschrift"/>
                <w:sz w:val="24"/>
                <w:rFonts w:ascii="Times New Roman" w:hAnsi="Times New Roman"/>
              </w:rPr>
              <w:t xml:space="preserve">Företag – specialutlåning</w:t>
            </w:r>
          </w:p>
          <w:p w14:paraId="5377FC4C"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274" w:type="dxa"/>
          </w:tcPr>
          <w:p w14:paraId="503C5821" w14:textId="77777777" w:rsidR="00CC7D2C" w:rsidRPr="002A677E" w:rsidRDefault="00CC7D2C" w:rsidP="00320EFD">
            <w:pPr>
              <w:pStyle w:val="InstructionsText"/>
              <w:rPr>
                <w:rStyle w:val="FormatvorlageInstructionsTabelleText"/>
                <w:b/>
                <w:bCs w:val="0"/>
                <w:sz w:val="24"/>
                <w:u w:val="single"/>
                <w:rFonts w:ascii="Times New Roman" w:hAnsi="Times New Roman"/>
              </w:rPr>
            </w:pPr>
            <w:r>
              <w:rPr>
                <w:rStyle w:val="InstructionsTabelleberschrift"/>
                <w:sz w:val="24"/>
                <w:rFonts w:ascii="Times New Roman" w:hAnsi="Times New Roman"/>
              </w:rPr>
              <w:t xml:space="preserve">1.1.1.1.08</w:t>
            </w:r>
            <w:r>
              <w:rPr>
                <w:rStyle w:val="InstructionsTabelleberschrift"/>
                <w:sz w:val="24"/>
                <w:rFonts w:ascii="Times New Roman" w:hAnsi="Times New Roman"/>
              </w:rPr>
              <w:tab/>
            </w:r>
            <w:r>
              <w:rPr>
                <w:rStyle w:val="InstructionsTabelleberschrift"/>
                <w:sz w:val="24"/>
                <w:rFonts w:ascii="Times New Roman" w:hAnsi="Times New Roman"/>
              </w:rPr>
              <w:t xml:space="preserve">Hushåll</w:t>
            </w:r>
          </w:p>
          <w:p w14:paraId="360DC14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0150</w:t>
            </w:r>
          </w:p>
        </w:tc>
        <w:tc>
          <w:tcPr>
            <w:tcW w:w="7274" w:type="dxa"/>
          </w:tcPr>
          <w:p w14:paraId="0D0907DA"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1.1.1.1.09</w:t>
            </w:r>
            <w:r>
              <w:rPr>
                <w:rStyle w:val="InstructionsTabelleberschrift"/>
                <w:sz w:val="24"/>
                <w:rFonts w:ascii="Times New Roman" w:hAnsi="Times New Roman"/>
              </w:rPr>
              <w:tab/>
            </w:r>
            <w:r>
              <w:rPr>
                <w:rStyle w:val="InstructionsTabelleberschrift"/>
                <w:sz w:val="24"/>
                <w:rFonts w:ascii="Times New Roman" w:hAnsi="Times New Roman"/>
              </w:rPr>
              <w:t xml:space="preserve">Säkrade genom panträtt i fast egendom och exponering mot förvärv eller exploatering av eller byggnation på mark</w:t>
            </w:r>
          </w:p>
          <w:p w14:paraId="2E7EE03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0151</w:t>
            </w:r>
          </w:p>
        </w:tc>
        <w:tc>
          <w:tcPr>
            <w:tcW w:w="7274" w:type="dxa"/>
          </w:tcPr>
          <w:p w14:paraId="6E6AB269"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1.1.1.1.09.1</w:t>
            </w:r>
            <w:r>
              <w:rPr>
                <w:rStyle w:val="InstructionsTabelleberschrift"/>
                <w:sz w:val="24"/>
                <w:rFonts w:ascii="Times New Roman" w:hAnsi="Times New Roman"/>
              </w:rPr>
              <w:t xml:space="preserve">Säkrade genom panträtt i bostadsfastigheter – ej inkomstgenererande fastigheter (säkrade)</w:t>
            </w:r>
          </w:p>
          <w:p w14:paraId="0E4B47C8"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0152</w:t>
            </w:r>
          </w:p>
        </w:tc>
        <w:tc>
          <w:tcPr>
            <w:tcW w:w="7274" w:type="dxa"/>
          </w:tcPr>
          <w:p w14:paraId="399D5AA7"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1.1.1.1.09.2</w:t>
            </w:r>
            <w:r>
              <w:rPr>
                <w:rStyle w:val="InstructionsTabelleberschrift"/>
                <w:sz w:val="24"/>
                <w:rFonts w:ascii="Times New Roman" w:hAnsi="Times New Roman"/>
              </w:rPr>
              <w:t xml:space="preserve">Säkrade genom panträtt i bostadsfastigheter – ej inkomstgenererande fastigheter (ej säkrade)</w:t>
            </w:r>
          </w:p>
          <w:p w14:paraId="64AB7DC0"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0153</w:t>
            </w:r>
          </w:p>
        </w:tc>
        <w:tc>
          <w:tcPr>
            <w:tcW w:w="7274" w:type="dxa"/>
          </w:tcPr>
          <w:p w14:paraId="205A75F2" w14:textId="70A4C101" w:rsidR="007F4B3F" w:rsidRDefault="007F4B3F"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1.1.1.1.09.3</w:t>
            </w:r>
            <w:r>
              <w:rPr>
                <w:rStyle w:val="InstructionsTabelleberschrift"/>
              </w:rPr>
              <w:t xml:space="preserve"> </w:t>
            </w:r>
            <w:r>
              <w:rPr>
                <w:rStyle w:val="InstructionsTabelleberschrift"/>
                <w:sz w:val="24"/>
                <w:rFonts w:ascii="Times New Roman" w:hAnsi="Times New Roman"/>
              </w:rPr>
              <w:t xml:space="preserve">Säkrade genom panträtt i bostadsfastigheter – Övriga - ej inkomstgenererande fastigheter</w:t>
            </w:r>
          </w:p>
          <w:p w14:paraId="4DB0C17D" w14:textId="496B7CBC" w:rsidR="007F4B3F" w:rsidRPr="002A677E" w:rsidRDefault="007F4B3F"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0154</w:t>
            </w:r>
          </w:p>
        </w:tc>
        <w:tc>
          <w:tcPr>
            <w:tcW w:w="7274" w:type="dxa"/>
          </w:tcPr>
          <w:p w14:paraId="1F8FDFFA" w14:textId="6F749CA5"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1.1.1.1.09.4</w:t>
            </w:r>
            <w:r>
              <w:rPr>
                <w:rStyle w:val="InstructionsTabelleberschrift"/>
              </w:rPr>
              <w:t xml:space="preserve"> </w:t>
            </w:r>
            <w:r>
              <w:rPr>
                <w:rStyle w:val="InstructionsTabelleberschrift"/>
                <w:sz w:val="24"/>
                <w:rFonts w:ascii="Times New Roman" w:hAnsi="Times New Roman"/>
              </w:rPr>
              <w:t xml:space="preserve">Säkrade genom panträtt i bostadsfastigheter – inkomstgenererande fastigheter</w:t>
            </w:r>
          </w:p>
          <w:p w14:paraId="6D902F9E"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0155</w:t>
            </w:r>
          </w:p>
        </w:tc>
        <w:tc>
          <w:tcPr>
            <w:tcW w:w="7274" w:type="dxa"/>
          </w:tcPr>
          <w:p w14:paraId="5EE00DA5" w14:textId="405178B9" w:rsidR="007F4B3F" w:rsidRDefault="007F4B3F"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1.1.1.1.09.5</w:t>
            </w:r>
            <w:r>
              <w:rPr>
                <w:rStyle w:val="InstructionsTabelleberschrift"/>
              </w:rPr>
              <w:t xml:space="preserve"> </w:t>
            </w:r>
            <w:r>
              <w:rPr>
                <w:rStyle w:val="InstructionsTabelleberschrift"/>
                <w:sz w:val="24"/>
                <w:rFonts w:ascii="Times New Roman" w:hAnsi="Times New Roman"/>
              </w:rPr>
              <w:t xml:space="preserve">Säkrade genom panträtt i bostadsfastigheter – Övriga - inkomstgenererande fastigheter</w:t>
            </w:r>
          </w:p>
          <w:p w14:paraId="2905ED45" w14:textId="547862BC" w:rsidR="007F4B3F" w:rsidRPr="002A677E" w:rsidRDefault="007F4B3F"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0156</w:t>
            </w:r>
          </w:p>
        </w:tc>
        <w:tc>
          <w:tcPr>
            <w:tcW w:w="7274" w:type="dxa"/>
          </w:tcPr>
          <w:p w14:paraId="6946143D" w14:textId="768332EC"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1.1.1.1.09.6</w:t>
            </w:r>
            <w:r>
              <w:rPr>
                <w:rStyle w:val="InstructionsTabelleberschrift"/>
                <w:sz w:val="24"/>
                <w:rFonts w:ascii="Times New Roman" w:hAnsi="Times New Roman"/>
              </w:rPr>
              <w:t xml:space="preserve">Säkrade genom panträtt i kommersiella fastigheter – ej inkomstgenererande fastigheter (säkrade)</w:t>
            </w:r>
          </w:p>
          <w:p w14:paraId="40835C13"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0157</w:t>
            </w:r>
          </w:p>
        </w:tc>
        <w:tc>
          <w:tcPr>
            <w:tcW w:w="7274" w:type="dxa"/>
          </w:tcPr>
          <w:p w14:paraId="060A8C2B" w14:textId="2CDED3B6"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1.1.1.1.09.7</w:t>
            </w:r>
            <w:r>
              <w:rPr>
                <w:rStyle w:val="InstructionsTabelleberschrift"/>
                <w:sz w:val="24"/>
                <w:rFonts w:ascii="Times New Roman" w:hAnsi="Times New Roman"/>
              </w:rPr>
              <w:t xml:space="preserve">Säkrade genom panträtt i kommersiella fastigheter – ej inkomstgenererande fastigheter (ej säkrade)</w:t>
            </w:r>
          </w:p>
          <w:p w14:paraId="5DAFF51B"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w:t>
            </w:r>
            <w:r>
              <w:rPr>
                <w:rStyle w:val="FormatvorlageInstructionsTabelleText"/>
              </w:rPr>
              <w:t xml:space="preserve">158</w:t>
            </w:r>
          </w:p>
        </w:tc>
        <w:tc>
          <w:tcPr>
            <w:tcW w:w="7274" w:type="dxa"/>
          </w:tcPr>
          <w:p w14:paraId="411FE77D" w14:textId="69FA6B39" w:rsidR="007F4B3F" w:rsidRDefault="007F4B3F"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1.1.1.1.09.8</w:t>
            </w:r>
            <w:r>
              <w:rPr>
                <w:rStyle w:val="InstructionsTabelleberschrift"/>
              </w:rPr>
              <w:t xml:space="preserve"> </w:t>
            </w:r>
            <w:r>
              <w:rPr>
                <w:rStyle w:val="InstructionsTabelleberschrift"/>
                <w:sz w:val="24"/>
                <w:rFonts w:ascii="Times New Roman" w:hAnsi="Times New Roman"/>
              </w:rPr>
              <w:t xml:space="preserve">Säkrade genom panträtt i kommersiella fastigheter – Övriga - ej inkomstgenererande fastigheter</w:t>
            </w:r>
          </w:p>
          <w:p w14:paraId="0772E508" w14:textId="000070F8" w:rsidR="007F4B3F" w:rsidRPr="002A677E" w:rsidRDefault="007F4B3F"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0159</w:t>
            </w:r>
          </w:p>
        </w:tc>
        <w:tc>
          <w:tcPr>
            <w:tcW w:w="7274" w:type="dxa"/>
          </w:tcPr>
          <w:p w14:paraId="2F61A8A6" w14:textId="5281EB48"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1.1.1.1.09.9</w:t>
            </w:r>
            <w:r>
              <w:rPr>
                <w:rStyle w:val="InstructionsTabelleberschrift"/>
              </w:rPr>
              <w:t xml:space="preserve"> </w:t>
            </w:r>
            <w:r>
              <w:rPr>
                <w:rStyle w:val="InstructionsTabelleberschrift"/>
                <w:sz w:val="24"/>
                <w:rFonts w:ascii="Times New Roman" w:hAnsi="Times New Roman"/>
              </w:rPr>
              <w:t xml:space="preserve">Säkrade genom panträtt i kommersiella fastigheter – inkomstgenererande fastigheter</w:t>
            </w:r>
          </w:p>
          <w:p w14:paraId="508FA811" w14:textId="59F16FE0"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0900</w:t>
            </w:r>
          </w:p>
        </w:tc>
        <w:tc>
          <w:tcPr>
            <w:tcW w:w="7274" w:type="dxa"/>
          </w:tcPr>
          <w:p w14:paraId="7D6AE7C2" w14:textId="61F789FD"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1.1.1.1.09.9A</w:t>
            </w:r>
            <w:r>
              <w:rPr>
                <w:rStyle w:val="InstructionsTabelleberschrift"/>
              </w:rPr>
              <w:t xml:space="preserve"> </w:t>
            </w:r>
            <w:r>
              <w:rPr>
                <w:rStyle w:val="InstructionsTabelleberschrift"/>
                <w:sz w:val="24"/>
                <w:rFonts w:ascii="Times New Roman" w:hAnsi="Times New Roman"/>
              </w:rPr>
              <w:t xml:space="preserve">Säkrade genom panträtt i kommersiella fastigheter – Övriga - inkomstgenererande fastigheter</w:t>
            </w:r>
          </w:p>
          <w:p w14:paraId="0949ED7F"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0910</w:t>
            </w:r>
          </w:p>
        </w:tc>
        <w:tc>
          <w:tcPr>
            <w:tcW w:w="7274" w:type="dxa"/>
          </w:tcPr>
          <w:p w14:paraId="5A67362E" w14:textId="20ED9D2B"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1.1.1.1.09.9B</w:t>
            </w:r>
            <w:r>
              <w:rPr>
                <w:rStyle w:val="InstructionsTabelleberschrift"/>
              </w:rPr>
              <w:t xml:space="preserve"> </w:t>
            </w:r>
            <w:r>
              <w:rPr>
                <w:rStyle w:val="InstructionsTabelleberschrift"/>
                <w:sz w:val="24"/>
                <w:rFonts w:ascii="Times New Roman" w:hAnsi="Times New Roman"/>
              </w:rPr>
              <w:t xml:space="preserve">Förvärv eller exploatering av eller byggnation på mark (ADC)</w:t>
            </w:r>
          </w:p>
          <w:p w14:paraId="44966D42"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0160</w:t>
            </w:r>
          </w:p>
        </w:tc>
        <w:tc>
          <w:tcPr>
            <w:tcW w:w="7274" w:type="dxa"/>
          </w:tcPr>
          <w:p w14:paraId="691C0F92"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1.1.1.1.10</w:t>
            </w:r>
            <w:r>
              <w:rPr>
                <w:rStyle w:val="InstructionsTabelleberschrift"/>
                <w:sz w:val="24"/>
                <w:rFonts w:ascii="Times New Roman" w:hAnsi="Times New Roman"/>
              </w:rPr>
              <w:tab/>
            </w:r>
            <w:r>
              <w:rPr>
                <w:rStyle w:val="InstructionsTabelleberschrift"/>
                <w:sz w:val="24"/>
                <w:rFonts w:ascii="Times New Roman" w:hAnsi="Times New Roman"/>
              </w:rPr>
              <w:t xml:space="preserve">Fallerande exponeringar</w:t>
            </w:r>
          </w:p>
          <w:p w14:paraId="748E341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0171</w:t>
            </w:r>
          </w:p>
        </w:tc>
        <w:tc>
          <w:tcPr>
            <w:tcW w:w="7274" w:type="dxa"/>
          </w:tcPr>
          <w:p w14:paraId="61BDB376"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1.1.1.1.11a     Exponeringar mot efterställda skulder</w:t>
            </w:r>
          </w:p>
          <w:p w14:paraId="459A982C"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0180</w:t>
            </w:r>
          </w:p>
        </w:tc>
        <w:tc>
          <w:tcPr>
            <w:tcW w:w="7274" w:type="dxa"/>
          </w:tcPr>
          <w:p w14:paraId="5555D90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1.1.1.1.12</w:t>
            </w:r>
            <w:r>
              <w:rPr>
                <w:rStyle w:val="InstructionsTabelleberschrift"/>
                <w:sz w:val="24"/>
                <w:rFonts w:ascii="Times New Roman" w:hAnsi="Times New Roman"/>
              </w:rPr>
              <w:tab/>
            </w:r>
            <w:r>
              <w:rPr>
                <w:rStyle w:val="InstructionsTabelleberschrift"/>
                <w:sz w:val="24"/>
                <w:rFonts w:ascii="Times New Roman" w:hAnsi="Times New Roman"/>
              </w:rPr>
              <w:t xml:space="preserve">Säkerställda obligationer</w:t>
            </w:r>
          </w:p>
          <w:p w14:paraId="5974852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0190</w:t>
            </w:r>
          </w:p>
        </w:tc>
        <w:tc>
          <w:tcPr>
            <w:tcW w:w="7274" w:type="dxa"/>
          </w:tcPr>
          <w:p w14:paraId="3B622691"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1.1.1.1.13</w:t>
            </w:r>
            <w:r>
              <w:rPr>
                <w:rStyle w:val="InstructionsTabelleberschrift"/>
                <w:sz w:val="24"/>
                <w:rFonts w:ascii="Times New Roman" w:hAnsi="Times New Roman"/>
              </w:rPr>
              <w:tab/>
            </w:r>
            <w:r>
              <w:rPr>
                <w:rStyle w:val="InstructionsTabelleberschrift"/>
                <w:sz w:val="24"/>
                <w:rFonts w:ascii="Times New Roman" w:hAnsi="Times New Roman"/>
              </w:rPr>
              <w:t xml:space="preserve">Fordringar på institut och företag med ett kortfristigt kreditbetyg</w:t>
            </w:r>
          </w:p>
          <w:p w14:paraId="3F6E4C6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0200</w:t>
            </w:r>
          </w:p>
        </w:tc>
        <w:tc>
          <w:tcPr>
            <w:tcW w:w="7274" w:type="dxa"/>
          </w:tcPr>
          <w:p w14:paraId="6627DC5C"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InstructionsTabelleberschrift"/>
                <w:sz w:val="24"/>
                <w:rFonts w:ascii="Times New Roman" w:hAnsi="Times New Roman"/>
              </w:rPr>
              <w:t xml:space="preserve">1.1.1.1.14</w:t>
            </w:r>
            <w:r>
              <w:rPr>
                <w:rStyle w:val="InstructionsTabelleberschrift"/>
                <w:sz w:val="24"/>
                <w:rFonts w:ascii="Times New Roman" w:hAnsi="Times New Roman"/>
              </w:rPr>
              <w:tab/>
            </w:r>
            <w:r>
              <w:rPr>
                <w:rStyle w:val="InstructionsTabelleberschrift"/>
                <w:sz w:val="24"/>
                <w:rFonts w:ascii="Times New Roman" w:hAnsi="Times New Roman"/>
              </w:rPr>
              <w:t xml:space="preserve">Företag för kollektiva investeringar (fond)</w:t>
            </w:r>
          </w:p>
          <w:p w14:paraId="223DAA9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274" w:type="dxa"/>
          </w:tcPr>
          <w:p w14:paraId="0554B9E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1.1.1.1.15</w:t>
            </w:r>
            <w:r>
              <w:rPr>
                <w:rStyle w:val="InstructionsTabelleberschrift"/>
                <w:sz w:val="24"/>
                <w:rFonts w:ascii="Times New Roman" w:hAnsi="Times New Roman"/>
              </w:rPr>
              <w:tab/>
            </w:r>
            <w:r>
              <w:rPr>
                <w:rStyle w:val="InstructionsTabelleberschrift"/>
                <w:sz w:val="24"/>
                <w:rFonts w:ascii="Times New Roman" w:hAnsi="Times New Roman"/>
              </w:rPr>
              <w:t xml:space="preserve">Aktier</w:t>
            </w:r>
          </w:p>
          <w:p w14:paraId="1E6D4B15"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0211</w:t>
            </w:r>
          </w:p>
        </w:tc>
        <w:tc>
          <w:tcPr>
            <w:tcW w:w="7274" w:type="dxa"/>
          </w:tcPr>
          <w:p w14:paraId="0A0C27D7"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1.1.1.1.16</w:t>
            </w:r>
            <w:r>
              <w:rPr>
                <w:rStyle w:val="InstructionsTabelleberschrift"/>
                <w:sz w:val="24"/>
                <w:rFonts w:ascii="Times New Roman" w:hAnsi="Times New Roman"/>
              </w:rPr>
              <w:tab/>
            </w:r>
            <w:r>
              <w:rPr>
                <w:rStyle w:val="InstructionsTabelleberschrift"/>
                <w:sz w:val="24"/>
                <w:rFonts w:ascii="Times New Roman" w:hAnsi="Times New Roman"/>
              </w:rPr>
              <w:t xml:space="preserve">Övriga poster</w:t>
            </w:r>
          </w:p>
          <w:p w14:paraId="0F6109C6" w14:textId="77777777" w:rsidR="00CC7D2C" w:rsidRPr="002A677E" w:rsidRDefault="00CC7D2C" w:rsidP="00320EFD">
            <w:pPr>
              <w:pStyle w:val="InstructionsText"/>
              <w:rPr>
                <w:rStyle w:val="InstructionsTabelleberschrift"/>
                <w:bCs w:val="0"/>
                <w:sz w:val="24"/>
                <w:rFonts w:ascii="Times New Roman" w:hAnsi="Times New Roman"/>
              </w:rPr>
            </w:pPr>
            <w:r>
              <w:rPr>
                <w:rStyle w:val="FormatvorlageInstructionsTabelleText"/>
                <w:sz w:val="24"/>
                <w:rFonts w:ascii="Times New Roman" w:hAnsi="Times New Roman"/>
              </w:rPr>
              <w:t xml:space="preserve">Se mallen för kreditrisk enligt schablonmetoden (CR SA).</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0212</w:t>
            </w:r>
          </w:p>
        </w:tc>
        <w:tc>
          <w:tcPr>
            <w:tcW w:w="7274" w:type="dxa"/>
          </w:tcPr>
          <w:p w14:paraId="618C81D6"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1.1.1.1.16.1</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programvarutillgångar som redovisas som immateriella tillgångar</w:t>
            </w:r>
          </w:p>
          <w:p w14:paraId="665DD53E"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Det riskvägda exponeringsbelopp som hänför sig till den del av programvarutillgångar som redovisas som immateriella tillgångar som inte dras av från kärnprimärkapitalposter i enlighet med artikel 36.1 b i förordning (EU) nr 575/2013</w:t>
            </w:r>
            <w:r>
              <w:rPr>
                <w:rStyle w:val="FormatvorlageInstructionsTabelleText"/>
                <w:sz w:val="24"/>
                <w:rFonts w:ascii="Times New Roman" w:hAnsi="Times New Roman"/>
              </w:rPr>
              <w:t xml:space="preserve">, utan som är riskvägt i enlighet med artikel 113.5 i </w:t>
            </w:r>
            <w:r>
              <w:t xml:space="preserve">den förordningen</w:t>
            </w:r>
            <w:r>
              <w:rPr>
                <w:rStyle w:val="FormatvorlageInstructionsTabelleText"/>
                <w:sz w:val="24"/>
                <w:rFonts w:ascii="Times New Roman" w:hAnsi="Times New Roman"/>
              </w:rPr>
              <w:t xml:space="preserve">.</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274" w:type="dxa"/>
          </w:tcPr>
          <w:p w14:paraId="16E680C8" w14:textId="77777777" w:rsidR="00CC7D2C" w:rsidRPr="002A677E" w:rsidRDefault="00CC7D2C" w:rsidP="00320EFD">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Internmetoden</w:t>
            </w:r>
            <w:r>
              <w:rPr>
                <w:rStyle w:val="InstructionsTabelleberschrift"/>
                <w:sz w:val="24"/>
                <w:rFonts w:ascii="Times New Roman" w:hAnsi="Times New Roman"/>
              </w:rPr>
              <w:t xml:space="preserve">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0241</w:t>
            </w:r>
          </w:p>
        </w:tc>
        <w:tc>
          <w:tcPr>
            <w:tcW w:w="7274" w:type="dxa"/>
          </w:tcPr>
          <w:p w14:paraId="101088E7"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Ytterligare striktare tillsynskrav baserade på artikel 164 i förordning (EU) nr 575/2013</w:t>
            </w:r>
          </w:p>
          <w:p w14:paraId="6560C4C8" w14:textId="77777777" w:rsidR="00CC7D2C" w:rsidRPr="002A677E" w:rsidRDefault="00CC7D2C" w:rsidP="00320EFD">
            <w:pPr>
              <w:pStyle w:val="InstructionsText"/>
              <w:rPr>
                <w:rStyle w:val="InstructionsTabelleberschrift"/>
                <w:sz w:val="24"/>
                <w:rFonts w:ascii="Times New Roman" w:hAnsi="Times New Roman"/>
              </w:rPr>
            </w:pPr>
            <w:r>
              <w:t xml:space="preserve">Instituten ska rapportera de ytterligare riskvägda exponeringsbelopp som krävs för att uppfylla de striktare tillsynskrav som har meddelats dem efter anmälan till EBA, i enlighet med artikel 164.5 och 164.7 i förordning (EU) nr 575/2013 .</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0242</w:t>
            </w:r>
          </w:p>
        </w:tc>
        <w:tc>
          <w:tcPr>
            <w:tcW w:w="7274" w:type="dxa"/>
          </w:tcPr>
          <w:p w14:paraId="61766164"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Ytterligare striktare tillsynskrav baserade på artikel 124 i förordning (EU) nr 575/2013</w:t>
            </w:r>
          </w:p>
          <w:p w14:paraId="15832D3F" w14:textId="33F29755" w:rsidR="00CC7D2C" w:rsidRPr="002A677E" w:rsidRDefault="00CC7D2C" w:rsidP="00320EFD">
            <w:pPr>
              <w:pStyle w:val="InstructionsText"/>
              <w:rPr>
                <w:rStyle w:val="InstructionsTabelleberschrift"/>
                <w:sz w:val="24"/>
                <w:rFonts w:ascii="Times New Roman" w:hAnsi="Times New Roman"/>
              </w:rPr>
            </w:pPr>
            <w:r>
              <w:t xml:space="preserve">Instituten ska rapportera de ytterligare riskvägda exponeringsbelopp som krävs för att uppfylla de striktare tillsynskrav som har fastställts av de behöriga myndigheterna efter samråd med EBA, i enlighet med artikel 124.8–124.13 i förordning (EU) nr 575/2013, och som rör gränser för säkerhetens godtagbara marknadsvärde i enlighet med artikel 125.2 d och artikel 126.2 d i den förordningen.</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274" w:type="dxa"/>
          </w:tcPr>
          <w:p w14:paraId="74E43A0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w:t>
            </w:r>
            <w:r>
              <w:rPr>
                <w:rStyle w:val="InstructionsTabelleberschrift"/>
                <w:sz w:val="24"/>
                <w:rFonts w:ascii="Times New Roman" w:hAnsi="Times New Roman"/>
              </w:rPr>
              <w:tab/>
            </w:r>
            <w:r>
              <w:rPr>
                <w:rStyle w:val="InstructionsTabelleberschrift"/>
                <w:sz w:val="24"/>
                <w:rFonts w:ascii="Times New Roman" w:hAnsi="Times New Roman"/>
              </w:rPr>
              <w:t xml:space="preserve">Internmetoden utan användning av egna skattningar av LGD-värden eller konverteringsfaktorer</w:t>
            </w:r>
          </w:p>
          <w:p w14:paraId="7292063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Totala exponeringar i mallen för kreditrisk enligt internmetoden (CR IRB) (utan användning av egna skattningar av LGD-värden eller konverteringsfaktorer).</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274" w:type="dxa"/>
          </w:tcPr>
          <w:p w14:paraId="00B35FF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1.1.2.1.01</w:t>
            </w:r>
            <w:r>
              <w:rPr>
                <w:rStyle w:val="InstructionsTabelleberschrift"/>
                <w:sz w:val="24"/>
                <w:rFonts w:ascii="Times New Roman" w:hAnsi="Times New Roman"/>
              </w:rPr>
              <w:tab/>
            </w:r>
            <w:r>
              <w:rPr>
                <w:rStyle w:val="InstructionsTabelleberschrift"/>
                <w:sz w:val="24"/>
                <w:rFonts w:ascii="Times New Roman" w:hAnsi="Times New Roman"/>
              </w:rPr>
              <w:t xml:space="preserve">Nationella regeringar eller centralbanker</w:t>
            </w:r>
          </w:p>
          <w:p w14:paraId="7C743634"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0261</w:t>
            </w:r>
          </w:p>
        </w:tc>
        <w:tc>
          <w:tcPr>
            <w:tcW w:w="7274" w:type="dxa"/>
          </w:tcPr>
          <w:p w14:paraId="1CF3531F"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1.1.2.1.01a</w:t>
            </w:r>
            <w:r>
              <w:tab/>
            </w:r>
            <w:r>
              <w:rPr>
                <w:rStyle w:val="InstructionsTabelleberschrift"/>
                <w:sz w:val="24"/>
                <w:rFonts w:ascii="Times New Roman" w:hAnsi="Times New Roman"/>
              </w:rPr>
              <w:t xml:space="preserve">Delstatliga eller lokala självstyrelseorgan och myndigheter</w:t>
            </w:r>
          </w:p>
          <w:p w14:paraId="3DC897B7"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0262</w:t>
            </w:r>
          </w:p>
        </w:tc>
        <w:tc>
          <w:tcPr>
            <w:tcW w:w="7274" w:type="dxa"/>
          </w:tcPr>
          <w:p w14:paraId="730EA32D"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1.1.2.1.01b</w:t>
            </w:r>
            <w:r>
              <w:tab/>
            </w:r>
            <w:r>
              <w:rPr>
                <w:rStyle w:val="InstructionsTabelleberschrift"/>
                <w:sz w:val="24"/>
                <w:rFonts w:ascii="Times New Roman" w:hAnsi="Times New Roman"/>
              </w:rPr>
              <w:t xml:space="preserve">Offentliga organ</w:t>
            </w:r>
          </w:p>
          <w:p w14:paraId="1396D915"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274" w:type="dxa"/>
          </w:tcPr>
          <w:p w14:paraId="302C8C32"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1.1.2.1.02</w:t>
            </w:r>
            <w:r>
              <w:rPr>
                <w:rStyle w:val="InstructionsTabelleberschrift"/>
                <w:sz w:val="24"/>
                <w:rFonts w:ascii="Times New Roman" w:hAnsi="Times New Roman"/>
              </w:rPr>
              <w:tab/>
            </w:r>
            <w:r>
              <w:rPr>
                <w:rStyle w:val="InstructionsTabelleberschrift"/>
                <w:sz w:val="24"/>
                <w:rFonts w:ascii="Times New Roman" w:hAnsi="Times New Roman"/>
              </w:rPr>
              <w:t xml:space="preserve">Institut</w:t>
            </w:r>
          </w:p>
          <w:p w14:paraId="380B21DF"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274" w:type="dxa"/>
          </w:tcPr>
          <w:p w14:paraId="0ADCB2FE"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1.1.2.1.04</w:t>
            </w:r>
            <w:r>
              <w:rPr>
                <w:rStyle w:val="InstructionsTabelleberschrift"/>
                <w:sz w:val="24"/>
                <w:rFonts w:ascii="Times New Roman" w:hAnsi="Times New Roman"/>
              </w:rPr>
              <w:tab/>
            </w:r>
            <w:r>
              <w:rPr>
                <w:rStyle w:val="InstructionsTabelleberschrift"/>
                <w:sz w:val="24"/>
                <w:rFonts w:ascii="Times New Roman" w:hAnsi="Times New Roman"/>
              </w:rPr>
              <w:t xml:space="preserve">Företag – specialutlåning</w:t>
            </w:r>
          </w:p>
          <w:p w14:paraId="4FCB662E"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r>
              <w:rPr>
                <w:rStyle w:val="FormatvorlageInstructionsTabelleText"/>
                <w:sz w:val="24"/>
                <w:rFonts w:ascii="Times New Roman" w:hAnsi="Times New Roman"/>
              </w:rPr>
              <w:t xml:space="preserve">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0295</w:t>
            </w:r>
          </w:p>
        </w:tc>
        <w:tc>
          <w:tcPr>
            <w:tcW w:w="7274" w:type="dxa"/>
          </w:tcPr>
          <w:p w14:paraId="7B08BBDE"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1.1.2.1.04a</w:t>
            </w:r>
            <w:r>
              <w:tab/>
            </w:r>
            <w:r>
              <w:rPr>
                <w:rStyle w:val="InstructionsTabelleberschrift"/>
                <w:sz w:val="24"/>
                <w:rFonts w:ascii="Times New Roman" w:hAnsi="Times New Roman"/>
              </w:rPr>
              <w:t xml:space="preserve">Företag – Förvärvade fordringar</w:t>
            </w:r>
          </w:p>
          <w:p w14:paraId="191C302F"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274" w:type="dxa"/>
          </w:tcPr>
          <w:p w14:paraId="66BBC153"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1.1.2.1.05</w:t>
            </w:r>
            <w:r>
              <w:rPr>
                <w:rStyle w:val="InstructionsTabelleberschrift"/>
                <w:sz w:val="24"/>
                <w:rFonts w:ascii="Times New Roman" w:hAnsi="Times New Roman"/>
              </w:rPr>
              <w:tab/>
            </w:r>
            <w:r>
              <w:rPr>
                <w:rStyle w:val="InstructionsTabelleberschrift"/>
                <w:sz w:val="24"/>
                <w:rFonts w:ascii="Times New Roman" w:hAnsi="Times New Roman"/>
              </w:rPr>
              <w:t xml:space="preserve">Företag – andra</w:t>
            </w:r>
          </w:p>
          <w:p w14:paraId="4BF46AF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0305</w:t>
            </w:r>
          </w:p>
        </w:tc>
        <w:tc>
          <w:tcPr>
            <w:tcW w:w="7274" w:type="dxa"/>
          </w:tcPr>
          <w:p w14:paraId="13683B26" w14:textId="45C732F7" w:rsidR="00B0254B" w:rsidRDefault="00B0254B"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1.1.2.1.06* 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Företag – Stora företag</w:t>
            </w:r>
          </w:p>
          <w:p w14:paraId="2C3CE8A6" w14:textId="6AFC835D" w:rsidR="00B0254B" w:rsidRPr="002A677E" w:rsidRDefault="00B0254B"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0306</w:t>
            </w:r>
          </w:p>
        </w:tc>
        <w:tc>
          <w:tcPr>
            <w:tcW w:w="7274" w:type="dxa"/>
          </w:tcPr>
          <w:p w14:paraId="56CED020" w14:textId="30FCD2D5" w:rsidR="007F42A0" w:rsidRDefault="007F42A0"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1.1.2.1.06** 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Företag – små och medelstora företag</w:t>
            </w:r>
          </w:p>
          <w:p w14:paraId="46BB2F9C" w14:textId="571336D0" w:rsidR="007F42A0" w:rsidRPr="002A677E" w:rsidRDefault="007F42A0"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274" w:type="dxa"/>
          </w:tcPr>
          <w:p w14:paraId="3C904975"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w:t>
            </w:r>
            <w:r>
              <w:rPr>
                <w:rStyle w:val="InstructionsTabelleberschrift"/>
                <w:sz w:val="24"/>
                <w:rFonts w:ascii="Times New Roman" w:hAnsi="Times New Roman"/>
              </w:rPr>
              <w:tab/>
            </w:r>
            <w:r>
              <w:rPr>
                <w:rStyle w:val="InstructionsTabelleberschrift"/>
                <w:sz w:val="24"/>
                <w:rFonts w:ascii="Times New Roman" w:hAnsi="Times New Roman"/>
              </w:rPr>
              <w:t xml:space="preserve">Internmetoden med användning av egna skattningar av LGD-värden och/eller konverteringsfaktorer</w:t>
            </w:r>
          </w:p>
          <w:p w14:paraId="065EEC5E"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Totala exponeringar i mallen för kreditrisk enligt internmetoden, CR IRB, (med användning av egna skattningar av LGD-värden och/eller konverteringsfaktorer).</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274" w:type="dxa"/>
          </w:tcPr>
          <w:p w14:paraId="45457DE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1.1.2.2.01</w:t>
            </w:r>
            <w:r>
              <w:rPr>
                <w:rStyle w:val="InstructionsTabelleberschrift"/>
                <w:sz w:val="24"/>
                <w:rFonts w:ascii="Times New Roman" w:hAnsi="Times New Roman"/>
              </w:rPr>
              <w:tab/>
            </w:r>
            <w:r>
              <w:rPr>
                <w:rStyle w:val="InstructionsTabelleberschrift"/>
                <w:sz w:val="24"/>
                <w:rFonts w:ascii="Times New Roman" w:hAnsi="Times New Roman"/>
              </w:rPr>
              <w:t xml:space="preserve">Nationella regeringar eller centralbanker</w:t>
            </w:r>
          </w:p>
          <w:p w14:paraId="15FC0A45"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0325</w:t>
            </w:r>
          </w:p>
        </w:tc>
        <w:tc>
          <w:tcPr>
            <w:tcW w:w="7274" w:type="dxa"/>
          </w:tcPr>
          <w:p w14:paraId="06BBBFBA"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1.1.2.2.01a</w:t>
            </w:r>
            <w:r>
              <w:tab/>
            </w:r>
            <w:r>
              <w:rPr>
                <w:rStyle w:val="InstructionsTabelleberschrift"/>
                <w:sz w:val="24"/>
                <w:rFonts w:ascii="Times New Roman" w:hAnsi="Times New Roman"/>
              </w:rPr>
              <w:t xml:space="preserve">Delstatliga eller lokala självstyrelseorgan och myndigheter</w:t>
            </w:r>
          </w:p>
          <w:p w14:paraId="6BB6F901"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0326</w:t>
            </w:r>
          </w:p>
        </w:tc>
        <w:tc>
          <w:tcPr>
            <w:tcW w:w="7274" w:type="dxa"/>
          </w:tcPr>
          <w:p w14:paraId="7F2539C7"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1.1.2.2.01b</w:t>
            </w:r>
            <w:r>
              <w:tab/>
            </w:r>
            <w:r>
              <w:rPr>
                <w:rStyle w:val="InstructionsTabelleberschrift"/>
                <w:sz w:val="24"/>
                <w:rFonts w:ascii="Times New Roman" w:hAnsi="Times New Roman"/>
              </w:rPr>
              <w:t xml:space="preserve">Offentliga organ</w:t>
            </w:r>
          </w:p>
          <w:p w14:paraId="52267284"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274" w:type="dxa"/>
          </w:tcPr>
          <w:p w14:paraId="37CD4DE1"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1.1.2.2.04</w:t>
            </w:r>
            <w:r>
              <w:rPr>
                <w:rStyle w:val="InstructionsTabelleberschrift"/>
                <w:sz w:val="24"/>
                <w:rFonts w:ascii="Times New Roman" w:hAnsi="Times New Roman"/>
              </w:rPr>
              <w:tab/>
            </w:r>
            <w:r>
              <w:rPr>
                <w:rStyle w:val="InstructionsTabelleberschrift"/>
                <w:sz w:val="24"/>
                <w:rFonts w:ascii="Times New Roman" w:hAnsi="Times New Roman"/>
              </w:rPr>
              <w:t xml:space="preserve">Företag – specialutlåning</w:t>
            </w:r>
          </w:p>
          <w:p w14:paraId="5A317945"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0355</w:t>
            </w:r>
          </w:p>
        </w:tc>
        <w:tc>
          <w:tcPr>
            <w:tcW w:w="7274" w:type="dxa"/>
          </w:tcPr>
          <w:p w14:paraId="7B8831A6"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1.1.2.2.04a</w:t>
            </w:r>
            <w:r>
              <w:tab/>
            </w:r>
            <w:r>
              <w:rPr>
                <w:rStyle w:val="InstructionsTabelleberschrift"/>
                <w:sz w:val="24"/>
                <w:rFonts w:ascii="Times New Roman" w:hAnsi="Times New Roman"/>
              </w:rPr>
              <w:t xml:space="preserve">Företag – Förvärvade fordringar</w:t>
            </w:r>
          </w:p>
          <w:p w14:paraId="32E5A74A"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0360</w:t>
            </w:r>
          </w:p>
        </w:tc>
        <w:tc>
          <w:tcPr>
            <w:tcW w:w="7274" w:type="dxa"/>
          </w:tcPr>
          <w:p w14:paraId="2EB90E3D"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1.1.2.2.05</w:t>
            </w:r>
            <w:r>
              <w:rPr>
                <w:rStyle w:val="InstructionsTabelleberschrift"/>
                <w:sz w:val="24"/>
                <w:rFonts w:ascii="Times New Roman" w:hAnsi="Times New Roman"/>
              </w:rPr>
              <w:tab/>
            </w:r>
            <w:r>
              <w:rPr>
                <w:rStyle w:val="InstructionsTabelleberschrift"/>
                <w:sz w:val="24"/>
                <w:rFonts w:ascii="Times New Roman" w:hAnsi="Times New Roman"/>
              </w:rPr>
              <w:t xml:space="preserve">Företag – andra</w:t>
            </w:r>
          </w:p>
          <w:p w14:paraId="0C641820"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0415</w:t>
            </w:r>
          </w:p>
        </w:tc>
        <w:tc>
          <w:tcPr>
            <w:tcW w:w="7274" w:type="dxa"/>
          </w:tcPr>
          <w:p w14:paraId="4393B81B" w14:textId="60104733" w:rsidR="00B0254B" w:rsidRDefault="00B0254B"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1.1.2.2.05a* 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Företag – Stora företag</w:t>
            </w:r>
          </w:p>
          <w:p w14:paraId="5851B687" w14:textId="21622467" w:rsidR="00B0254B" w:rsidRPr="002A677E" w:rsidRDefault="00B0254B"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0416</w:t>
            </w:r>
          </w:p>
        </w:tc>
        <w:tc>
          <w:tcPr>
            <w:tcW w:w="7274" w:type="dxa"/>
          </w:tcPr>
          <w:p w14:paraId="41D1097C" w14:textId="684C5EB1" w:rsidR="00756BE3"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1.1.2.2.05a** 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Företag – små och medelstora företag</w:t>
            </w:r>
          </w:p>
          <w:p w14:paraId="54E1479C" w14:textId="0B65AA60" w:rsidR="00756BE3" w:rsidRPr="002A677E" w:rsidRDefault="00756BE3"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0371</w:t>
            </w:r>
          </w:p>
        </w:tc>
        <w:tc>
          <w:tcPr>
            <w:tcW w:w="7274" w:type="dxa"/>
          </w:tcPr>
          <w:p w14:paraId="7526DAC0" w14:textId="12F2B91B"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1.1.2.2.06</w:t>
            </w:r>
            <w:r>
              <w:tab/>
            </w:r>
            <w:r>
              <w:rPr>
                <w:rStyle w:val="InstructionsTabelleberschrift"/>
                <w:sz w:val="24"/>
                <w:rFonts w:ascii="Times New Roman" w:hAnsi="Times New Roman"/>
              </w:rPr>
              <w:t xml:space="preserve">Hushåll – Säkrade genom bostadsfastigheter</w:t>
            </w:r>
          </w:p>
          <w:p w14:paraId="6EA2E7FD"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0390</w:t>
            </w:r>
          </w:p>
        </w:tc>
        <w:tc>
          <w:tcPr>
            <w:tcW w:w="7274" w:type="dxa"/>
          </w:tcPr>
          <w:p w14:paraId="16F88A63"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1.1.2.2.08</w:t>
            </w:r>
            <w:r>
              <w:rPr>
                <w:rStyle w:val="InstructionsTabelleberschrift"/>
                <w:sz w:val="24"/>
                <w:rFonts w:ascii="Times New Roman" w:hAnsi="Times New Roman"/>
              </w:rPr>
              <w:tab/>
            </w:r>
            <w:r>
              <w:rPr>
                <w:rStyle w:val="InstructionsTabelleberschrift"/>
                <w:sz w:val="24"/>
                <w:rFonts w:ascii="Times New Roman" w:hAnsi="Times New Roman"/>
              </w:rPr>
              <w:t xml:space="preserve">Hushåll – Kvalificerade revolverande exponeringar</w:t>
            </w:r>
          </w:p>
          <w:p w14:paraId="57E1BED9"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0395</w:t>
            </w:r>
          </w:p>
        </w:tc>
        <w:tc>
          <w:tcPr>
            <w:tcW w:w="7274" w:type="dxa"/>
          </w:tcPr>
          <w:p w14:paraId="4BDE0153"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1.1.2.2.08a</w:t>
            </w:r>
            <w:r>
              <w:tab/>
            </w:r>
            <w:r>
              <w:rPr>
                <w:rStyle w:val="InstructionsTabelleberschrift"/>
                <w:sz w:val="24"/>
                <w:rFonts w:ascii="Times New Roman" w:hAnsi="Times New Roman"/>
              </w:rPr>
              <w:t xml:space="preserve">Hushåll – Förvärvade fordringar</w:t>
            </w:r>
          </w:p>
          <w:p w14:paraId="1EE5A186"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0401</w:t>
            </w:r>
          </w:p>
        </w:tc>
        <w:tc>
          <w:tcPr>
            <w:tcW w:w="7274" w:type="dxa"/>
          </w:tcPr>
          <w:p w14:paraId="75B70FC2" w14:textId="628645DC"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1.1.2.2.09</w:t>
            </w:r>
            <w:r>
              <w:rPr>
                <w:rStyle w:val="InstructionsTabelleberschrift"/>
                <w:sz w:val="24"/>
                <w:rFonts w:ascii="Times New Roman" w:hAnsi="Times New Roman"/>
              </w:rPr>
              <w:tab/>
            </w:r>
            <w:r>
              <w:rPr>
                <w:rStyle w:val="InstructionsTabelleberschrift"/>
                <w:sz w:val="24"/>
                <w:rFonts w:ascii="Times New Roman" w:hAnsi="Times New Roman"/>
              </w:rPr>
              <w:t xml:space="preserve">Hushåll – Övrigt</w:t>
            </w:r>
          </w:p>
          <w:p w14:paraId="0AE46C22"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0405</w:t>
            </w:r>
          </w:p>
        </w:tc>
        <w:tc>
          <w:tcPr>
            <w:tcW w:w="7274" w:type="dxa"/>
          </w:tcPr>
          <w:p w14:paraId="6363C6C9"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1.1.2.2.09.01</w:t>
            </w:r>
            <w:r>
              <w:rPr>
                <w:rStyle w:val="InstructionsTabelleberschrift"/>
                <w:sz w:val="24"/>
                <w:rFonts w:ascii="Times New Roman" w:hAnsi="Times New Roman"/>
              </w:rPr>
              <w:t xml:space="preserve"> </w:t>
            </w:r>
            <w:r>
              <w:tab/>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säkrade genom kommersiella fastigheter</w:t>
            </w:r>
          </w:p>
          <w:p w14:paraId="05CDF313"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0411</w:t>
            </w:r>
          </w:p>
        </w:tc>
        <w:tc>
          <w:tcPr>
            <w:tcW w:w="7274" w:type="dxa"/>
          </w:tcPr>
          <w:p w14:paraId="33161137" w14:textId="5F59FB26" w:rsidR="00756BE3" w:rsidRPr="002A677E"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1.1.2.2.11* 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Hushåll – säkrade genom små och medelstora företags fasta egendom.</w:t>
            </w:r>
            <w:r>
              <w:rPr>
                <w:rStyle w:val="InstructionsTabelleberschrift"/>
                <w:sz w:val="24"/>
                <w:rFonts w:ascii="Times New Roman" w:hAnsi="Times New Roman"/>
              </w:rPr>
              <w:t xml:space="preserve">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0412</w:t>
            </w:r>
          </w:p>
        </w:tc>
        <w:tc>
          <w:tcPr>
            <w:tcW w:w="7274" w:type="dxa"/>
          </w:tcPr>
          <w:p w14:paraId="140CBF3B" w14:textId="5B46DEF4" w:rsidR="00756BE3" w:rsidRPr="002A677E"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1.1.2.2.11** 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Hushåll – säkrade genom större företags fasta egendom.</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0413</w:t>
            </w:r>
          </w:p>
        </w:tc>
        <w:tc>
          <w:tcPr>
            <w:tcW w:w="7274" w:type="dxa"/>
          </w:tcPr>
          <w:p w14:paraId="516EA86A" w14:textId="609FE8F9" w:rsidR="00756BE3" w:rsidRPr="002A677E"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1.1.2.2.11*** 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Hushåll – övriga små och medelstora företag</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0414</w:t>
            </w:r>
          </w:p>
        </w:tc>
        <w:tc>
          <w:tcPr>
            <w:tcW w:w="7274" w:type="dxa"/>
          </w:tcPr>
          <w:p w14:paraId="59C95136" w14:textId="0AF9E70F" w:rsidR="00756BE3" w:rsidRPr="002A677E"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1.1.2.2.11**** 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Hushåll – övriga, ej små och medelstora företag</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274" w:type="dxa"/>
          </w:tcPr>
          <w:p w14:paraId="531B488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1.1.2.3</w:t>
            </w:r>
            <w:r>
              <w:rPr>
                <w:rStyle w:val="InstructionsTabelleberschrift"/>
                <w:sz w:val="24"/>
                <w:rFonts w:ascii="Times New Roman" w:hAnsi="Times New Roman"/>
              </w:rPr>
              <w:tab/>
            </w:r>
            <w:r>
              <w:rPr>
                <w:rStyle w:val="InstructionsTabelleberschrift"/>
                <w:sz w:val="24"/>
                <w:rFonts w:ascii="Times New Roman" w:hAnsi="Times New Roman"/>
              </w:rPr>
              <w:t xml:space="preserve">Aktier (internmetod)</w:t>
            </w:r>
          </w:p>
          <w:p w14:paraId="58BB0517"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aktieexponeringar enligt internmetoden (CR EQU IRB).</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0425</w:t>
            </w:r>
          </w:p>
        </w:tc>
        <w:tc>
          <w:tcPr>
            <w:tcW w:w="7274" w:type="dxa"/>
          </w:tcPr>
          <w:p w14:paraId="442C19CE"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1.1.2.4 Företag för kollektiva investeringar (fond)</w:t>
            </w:r>
          </w:p>
          <w:p w14:paraId="6AE6DB29"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enligt internmetoden (CR IRB).</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0450</w:t>
            </w:r>
          </w:p>
        </w:tc>
        <w:tc>
          <w:tcPr>
            <w:tcW w:w="7274" w:type="dxa"/>
          </w:tcPr>
          <w:p w14:paraId="30A38C38"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1.1.2.5</w:t>
            </w:r>
            <w:r>
              <w:rPr>
                <w:rStyle w:val="InstructionsTabelleberschrift"/>
                <w:sz w:val="24"/>
                <w:rFonts w:ascii="Times New Roman" w:hAnsi="Times New Roman"/>
              </w:rPr>
              <w:tab/>
            </w:r>
            <w:r>
              <w:rPr>
                <w:rStyle w:val="InstructionsTabelleberschrift"/>
                <w:sz w:val="24"/>
                <w:rFonts w:ascii="Times New Roman" w:hAnsi="Times New Roman"/>
              </w:rPr>
              <w:t xml:space="preserve">Övriga motpartslösa tillgångar</w:t>
            </w:r>
          </w:p>
          <w:p w14:paraId="0D471624" w14:textId="77777777" w:rsidR="00CC7D2C" w:rsidRPr="001235ED" w:rsidRDefault="00CC7D2C" w:rsidP="00822842">
            <w:pPr>
              <w:rPr>
                <w:rStyle w:val="FormatvorlageInstructionsTabelleText"/>
                <w:sz w:val="24"/>
                <w:rFonts w:ascii="Times New Roman" w:hAnsi="Times New Roman"/>
              </w:rPr>
            </w:pPr>
            <w:r>
              <w:rPr>
                <w:sz w:val="24"/>
                <w:rFonts w:ascii="Times New Roman" w:hAnsi="Times New Roman"/>
              </w:rPr>
              <w:t xml:space="preserve">Det belopp som ska rapporteras är det riskvägda exponeringsbeloppet beräknat i enlighet med artikel 156 i förordning (EU) nr 575/2013.</w:t>
            </w:r>
            <w:r>
              <w:rPr>
                <w:sz w:val="24"/>
                <w:rStyle w:val="FormatvorlageInstructionsTabelleText"/>
                <w:rFonts w:ascii="Times New Roman" w:hAnsi="Times New Roman"/>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0455</w:t>
            </w:r>
          </w:p>
        </w:tc>
        <w:tc>
          <w:tcPr>
            <w:tcW w:w="7274" w:type="dxa"/>
          </w:tcPr>
          <w:p w14:paraId="3BA98BA5"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1.1.2.5.1</w:t>
            </w:r>
            <w:r>
              <w:rPr>
                <w:rStyle w:val="InstructionsTabelleberschrift"/>
                <w:sz w:val="24"/>
                <w:rFonts w:ascii="Times New Roman" w:hAnsi="Times New Roman"/>
              </w:rPr>
              <w:t xml:space="preserve"> </w:t>
            </w:r>
            <w:r>
              <w:rPr>
                <w:rStyle w:val="InstructionsTabelleberschrift"/>
                <w:sz w:val="24"/>
                <w:rFonts w:ascii="Times New Roman" w:hAnsi="Times New Roman"/>
              </w:rPr>
              <w:tab/>
            </w:r>
            <w:r>
              <w:rPr>
                <w:rStyle w:val="InstructionsTabelleberschrift"/>
                <w:sz w:val="24"/>
                <w:rFonts w:ascii="Times New Roman" w:hAnsi="Times New Roman"/>
              </w:rPr>
              <w:t xml:space="preserve">Varav programvarutillgångar som redovisas som immateriella tillgångar</w:t>
            </w:r>
          </w:p>
          <w:p w14:paraId="725F0A16"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Det riskvägda exponeringsbelopp som hänför sig till den del av programvarutillgångar som redovisas som immateriella tillgångar som inte dras av från kärnprimärkapitalposter i enlighet med artikel 36.1 b i förordning (EU) nr 575/2013</w:t>
            </w:r>
            <w:r>
              <w:rPr>
                <w:rStyle w:val="FormatvorlageInstructionsTabelleText"/>
                <w:sz w:val="24"/>
                <w:rFonts w:ascii="Times New Roman" w:hAnsi="Times New Roman"/>
              </w:rPr>
              <w:t xml:space="preserve">, utan som är riskvägt i enlighet med artikel 156 i </w:t>
            </w:r>
            <w:r>
              <w:t xml:space="preserve">den förordningen</w:t>
            </w:r>
            <w:r>
              <w:rPr>
                <w:rStyle w:val="FormatvorlageInstructionsTabelleText"/>
                <w:sz w:val="24"/>
                <w:rFonts w:ascii="Times New Roman" w:hAnsi="Times New Roman"/>
              </w:rPr>
              <w:t xml:space="preserve">.</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0460</w:t>
            </w:r>
          </w:p>
        </w:tc>
        <w:tc>
          <w:tcPr>
            <w:tcW w:w="7274" w:type="dxa"/>
          </w:tcPr>
          <w:p w14:paraId="34FE41BA"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1.1.3</w:t>
            </w:r>
            <w:r>
              <w:rPr>
                <w:rStyle w:val="InstructionsTabelleberschrift"/>
                <w:sz w:val="24"/>
                <w:rFonts w:ascii="Times New Roman" w:hAnsi="Times New Roman"/>
              </w:rPr>
              <w:tab/>
            </w:r>
            <w:r>
              <w:rPr>
                <w:rStyle w:val="InstructionsTabelleberschrift"/>
                <w:sz w:val="24"/>
                <w:rFonts w:ascii="Times New Roman" w:hAnsi="Times New Roman"/>
              </w:rPr>
              <w:t xml:space="preserve">Riskvägt exponeringsbelopp för bidrag till en central motparts obeståndsfond</w:t>
            </w:r>
          </w:p>
          <w:p w14:paraId="192C58F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Artiklarna 307, 308 och 309 i förordning (EU) nr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0470</w:t>
            </w:r>
          </w:p>
        </w:tc>
        <w:tc>
          <w:tcPr>
            <w:tcW w:w="7274" w:type="dxa"/>
          </w:tcPr>
          <w:p w14:paraId="0C3A9A8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1.1.4</w:t>
            </w:r>
            <w:r>
              <w:rPr>
                <w:rStyle w:val="InstructionsTabelleberschrift"/>
                <w:sz w:val="24"/>
                <w:rFonts w:ascii="Times New Roman" w:hAnsi="Times New Roman"/>
              </w:rPr>
              <w:t xml:space="preserve"> </w:t>
            </w:r>
            <w:r>
              <w:rPr>
                <w:rStyle w:val="InstructionsTabelleberschrift"/>
                <w:sz w:val="24"/>
                <w:rFonts w:ascii="Times New Roman" w:hAnsi="Times New Roman"/>
              </w:rPr>
              <w:tab/>
            </w:r>
            <w:r>
              <w:rPr>
                <w:rStyle w:val="InstructionsTabelleberschrift"/>
                <w:sz w:val="24"/>
                <w:rFonts w:ascii="Times New Roman" w:hAnsi="Times New Roman"/>
              </w:rPr>
              <w:t xml:space="preserve">Positioner i värdepapperisering</w:t>
            </w:r>
          </w:p>
          <w:p w14:paraId="3F47B3F8"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Se mallen för kreditrisk: värdepapperisering (CR SEC)</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0490</w:t>
            </w:r>
          </w:p>
        </w:tc>
        <w:tc>
          <w:tcPr>
            <w:tcW w:w="7274" w:type="dxa"/>
          </w:tcPr>
          <w:p w14:paraId="3DD82C39" w14:textId="77777777" w:rsidR="00CC7D2C" w:rsidRPr="002A677E" w:rsidRDefault="00CC7D2C" w:rsidP="00320EFD">
            <w:pPr>
              <w:pStyle w:val="InstructionsText"/>
              <w:rPr>
                <w:rStyle w:val="InstructionsTabelleberschrift"/>
                <w:strike/>
                <w:sz w:val="24"/>
                <w:rFonts w:ascii="Times New Roman" w:hAnsi="Times New Roman"/>
              </w:rPr>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TOTALT RISKVÄGT EXPONERINGSBELOPP FÖR AVVECKLINGS-/LEVERANSRISK</w:t>
            </w:r>
          </w:p>
          <w:p w14:paraId="29256EC9" w14:textId="56C51734"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92.3 och artikel 92.4 ca i förordning (EU) nr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274" w:type="dxa"/>
          </w:tcPr>
          <w:p w14:paraId="6D5D04D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1.2.1</w:t>
            </w:r>
            <w:r>
              <w:rPr>
                <w:rStyle w:val="InstructionsTabelleberschrift"/>
                <w:sz w:val="24"/>
                <w:rFonts w:ascii="Times New Roman" w:hAnsi="Times New Roman"/>
              </w:rPr>
              <w:tab/>
            </w:r>
            <w:r>
              <w:rPr>
                <w:rStyle w:val="InstructionsTabelleberschrift"/>
                <w:sz w:val="24"/>
                <w:rFonts w:ascii="Times New Roman" w:hAnsi="Times New Roman"/>
              </w:rPr>
              <w:t xml:space="preserve">Avvecklings-/leveransrisk utanför handelslagret</w:t>
            </w:r>
          </w:p>
          <w:p w14:paraId="24904D1B"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i samband med avveckling/leverans (CR SETT).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274" w:type="dxa"/>
          </w:tcPr>
          <w:p w14:paraId="18B50E2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1.2.2</w:t>
            </w:r>
            <w:r>
              <w:rPr>
                <w:rStyle w:val="InstructionsTabelleberschrift"/>
                <w:sz w:val="24"/>
                <w:rFonts w:ascii="Times New Roman" w:hAnsi="Times New Roman"/>
              </w:rPr>
              <w:tab/>
            </w:r>
            <w:r>
              <w:rPr>
                <w:rStyle w:val="InstructionsTabelleberschrift"/>
                <w:sz w:val="24"/>
                <w:rFonts w:ascii="Times New Roman" w:hAnsi="Times New Roman"/>
              </w:rPr>
              <w:t xml:space="preserve">Avvecklings-/leveransrisk i handelslagret</w:t>
            </w:r>
          </w:p>
          <w:p w14:paraId="74ED7A42"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kreditrisk i samband med avveckling/leverans (CR SETT).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274" w:type="dxa"/>
          </w:tcPr>
          <w:p w14:paraId="32E4E5E4" w14:textId="6217F77C"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TOTALT RISKVÄGT EXPONERINGSBELOPP FÖR VERKSAMHET SOM OMFATTAS AV MARKNADSRISK</w:t>
            </w:r>
          </w:p>
          <w:p w14:paraId="12543B11" w14:textId="7D8A496A" w:rsidR="00CC7D2C" w:rsidRPr="002A677E" w:rsidRDefault="00CC7D2C" w:rsidP="00320EFD">
            <w:pPr>
              <w:pStyle w:val="InstructionsText"/>
              <w:rPr>
                <w:rStyle w:val="FormatvorlageInstructionsTabelleText"/>
                <w:bCs w:val="0"/>
                <w:sz w:val="24"/>
                <w:rFonts w:ascii="Times New Roman" w:hAnsi="Times New Roman"/>
              </w:rPr>
            </w:pPr>
            <w:r>
              <w:t xml:space="preserve">Artikel 92.4 b i och c, 92.5 b, 92.7 b i förordning (EU) nr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p>
        </w:tc>
        <w:tc>
          <w:tcPr>
            <w:tcW w:w="7274" w:type="dxa"/>
          </w:tcPr>
          <w:p w14:paraId="29276E8A" w14:textId="3D2F6084"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1.3.1</w:t>
            </w:r>
            <w:r>
              <w:rPr>
                <w:rStyle w:val="InstructionsTabelleberschrift"/>
                <w:sz w:val="24"/>
                <w:rFonts w:ascii="Times New Roman" w:hAnsi="Times New Roman"/>
              </w:rPr>
              <w:tab/>
            </w:r>
            <w:r>
              <w:rPr>
                <w:rStyle w:val="InstructionsTabelleberschrift"/>
                <w:sz w:val="24"/>
                <w:rFonts w:ascii="Times New Roman" w:hAnsi="Times New Roman"/>
              </w:rPr>
              <w:t xml:space="preserve">Riskvägt exponeringsbelopp för verksamhet som omfattas av marknadsrisk beräknat av enheter som uteslutande tillämpar den förenklade schablonmetoden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w:t>
            </w:r>
          </w:p>
        </w:tc>
        <w:tc>
          <w:tcPr>
            <w:tcW w:w="7274" w:type="dxa"/>
          </w:tcPr>
          <w:p w14:paraId="25544111" w14:textId="77777777" w:rsidR="00CC7D2C" w:rsidRPr="008F3052"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1.3.1.1</w:t>
            </w:r>
            <w:r>
              <w:rPr>
                <w:rStyle w:val="InstructionsTabelleberschrift"/>
                <w:sz w:val="24"/>
                <w:rFonts w:ascii="Times New Roman" w:hAnsi="Times New Roman"/>
              </w:rPr>
              <w:tab/>
            </w:r>
            <w:r>
              <w:rPr>
                <w:rStyle w:val="InstructionsTabelleberschrift"/>
                <w:sz w:val="24"/>
                <w:rFonts w:ascii="Times New Roman" w:hAnsi="Times New Roman"/>
              </w:rPr>
              <w:t xml:space="preserve">Omsatta skuldinstrument</w:t>
            </w:r>
          </w:p>
          <w:p w14:paraId="2C50FBF9"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InstructionsTabelleberschrift"/>
                <w:b w:val="0"/>
                <w:sz w:val="24"/>
                <w:u w:val="none"/>
                <w:rFonts w:ascii="Times New Roman" w:hAnsi="Times New Roman"/>
              </w:rPr>
              <w:t xml:space="preserve">Nivån samtliga valutor i mallen för positionsrisk för omsatta skuldinstrument enligt schablonmetoden (MKR SA TDI).</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w:t>
            </w:r>
          </w:p>
        </w:tc>
        <w:tc>
          <w:tcPr>
            <w:tcW w:w="7274" w:type="dxa"/>
          </w:tcPr>
          <w:p w14:paraId="7463F79E"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1.3.1.2</w:t>
            </w:r>
            <w:r>
              <w:rPr>
                <w:rStyle w:val="InstructionsTabelleberschrift"/>
                <w:sz w:val="24"/>
                <w:rFonts w:ascii="Times New Roman" w:hAnsi="Times New Roman"/>
              </w:rPr>
              <w:tab/>
            </w:r>
            <w:r>
              <w:rPr>
                <w:rStyle w:val="InstructionsTabelleberschrift"/>
                <w:sz w:val="24"/>
                <w:rFonts w:ascii="Times New Roman" w:hAnsi="Times New Roman"/>
              </w:rPr>
              <w:t xml:space="preserve">Aktier</w:t>
            </w:r>
          </w:p>
          <w:p w14:paraId="3A1F4C47"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Nivån samtliga nationella marknader i mallen för marknadsrisk i samband med aktieexponering enligt schablonmetoden (MKR SA EQU).</w:t>
            </w:r>
            <w:r>
              <w:rPr>
                <w:rStyle w:val="FormatvorlageInstructionsTabelleText"/>
                <w:sz w:val="24"/>
                <w:rFonts w:ascii="Times New Roman" w:hAnsi="Times New Roman"/>
              </w:rPr>
              <w:t xml:space="preserve">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0555</w:t>
            </w:r>
          </w:p>
        </w:tc>
        <w:tc>
          <w:tcPr>
            <w:tcW w:w="7274" w:type="dxa"/>
          </w:tcPr>
          <w:p w14:paraId="010893D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1.3.1.3</w:t>
            </w:r>
            <w:r>
              <w:rPr>
                <w:rStyle w:val="InstructionsTabelleberschrift"/>
                <w:sz w:val="24"/>
                <w:rFonts w:ascii="Times New Roman" w:hAnsi="Times New Roman"/>
              </w:rPr>
              <w:tab/>
            </w:r>
            <w:r>
              <w:rPr>
                <w:rStyle w:val="InstructionsTabelleberschrift"/>
                <w:sz w:val="24"/>
                <w:rFonts w:ascii="Times New Roman" w:hAnsi="Times New Roman"/>
              </w:rPr>
              <w:t xml:space="preserve">Särskild metod för positionsrisk i företag för kollektiva investeringar (fond)</w:t>
            </w:r>
          </w:p>
          <w:p w14:paraId="411CF92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348.1, artikel 350.3 c och artikel 364.2 a i förordning (EU) nr 575/2013</w:t>
            </w:r>
          </w:p>
          <w:p w14:paraId="0F8EF050" w14:textId="77777777" w:rsidR="00CC7D2C" w:rsidRPr="002A677E" w:rsidRDefault="00CC7D2C" w:rsidP="00822842">
            <w:pPr>
              <w:rPr>
                <w:rStyle w:val="FormatvorlageInstructionsTabelleText"/>
                <w:sz w:val="24"/>
                <w:rFonts w:ascii="Times New Roman" w:hAnsi="Times New Roman"/>
              </w:rPr>
            </w:pPr>
            <w:r>
              <w:rPr>
                <w:sz w:val="24"/>
                <w:rStyle w:val="FormatvorlageInstructionsTabelleText"/>
                <w:rFonts w:ascii="Times New Roman" w:hAnsi="Times New Roman"/>
              </w:rPr>
              <w:t xml:space="preserve">Totalt riskvägt exponeringsbelopp för positioner i företag för kollektiva investeringar om kapitalbaskrav beräknas i enlighet med artikel 348.1 i förordning (EU) nr 575/2013, antingen direkt eller som en följd av det tak som fastställs i artikel 350.3 c i den förordningen.</w:t>
            </w:r>
            <w:r>
              <w:rPr>
                <w:sz w:val="24"/>
                <w:rFonts w:ascii="Times New Roman" w:hAnsi="Times New Roman"/>
              </w:rPr>
              <w:t xml:space="preserve"> </w:t>
            </w:r>
            <w:r>
              <w:rPr>
                <w:sz w:val="24"/>
                <w:rFonts w:ascii="Times New Roman" w:hAnsi="Times New Roman"/>
              </w:rPr>
              <w:t xml:space="preserve">I förordning (EU) nr 575/2013 hänförs dessa positioner inte uttryckligen till vare sig ränterisken eller aktierisken.</w:t>
            </w:r>
          </w:p>
          <w:p w14:paraId="79A5F344" w14:textId="77777777" w:rsidR="00CC7D2C" w:rsidRPr="002A677E" w:rsidRDefault="00CC7D2C" w:rsidP="00822842">
            <w:pPr>
              <w:rPr>
                <w:rStyle w:val="FormatvorlageInstructionsTabelleText"/>
                <w:sz w:val="24"/>
                <w:rFonts w:ascii="Times New Roman" w:hAnsi="Times New Roman"/>
              </w:rPr>
            </w:pPr>
            <w:r>
              <w:rPr>
                <w:sz w:val="24"/>
                <w:rFonts w:ascii="Times New Roman" w:hAnsi="Times New Roman"/>
              </w:rPr>
              <w:t xml:space="preserve">Om institutet tillämpar den särskilda bestämmelsen i artikel 348.1 första meningen i förordning (EU) nr 575/2013 ska det rapportera ett belopp motsvarande 32 % av nettopositionen för fondexponeringen i fråga, multiplicerat med 12,5.</w:t>
            </w:r>
            <w:r>
              <w:rPr>
                <w:sz w:val="24"/>
                <w:rStyle w:val="FormatvorlageInstructionsTabelleText"/>
                <w:rFonts w:ascii="Times New Roman" w:hAnsi="Times New Roman"/>
              </w:rPr>
              <w:t xml:space="preserve"> </w:t>
            </w:r>
          </w:p>
          <w:p w14:paraId="6E727F78" w14:textId="77777777" w:rsidR="00CC7D2C" w:rsidRPr="002A677E" w:rsidRDefault="00CC7D2C" w:rsidP="00822842">
            <w:pPr>
              <w:rPr>
                <w:rStyle w:val="InstructionsTabelleberschrift"/>
                <w:sz w:val="24"/>
                <w:rFonts w:ascii="Times New Roman" w:hAnsi="Times New Roman"/>
              </w:rPr>
            </w:pPr>
            <w:r>
              <w:rPr>
                <w:sz w:val="24"/>
                <w:rFonts w:ascii="Times New Roman" w:hAnsi="Times New Roman"/>
              </w:rPr>
              <w:t xml:space="preserve">Om institutet tillämpar den särskilda bestämmelsen i artikel 348.1 andra meningen i förordning (EU) nr 575/2013 ska det rapportera det lägsta beloppet av, å ena sidan, det belopp som motsvarar 32 % av nettopositionen för den relevanta fondexponeringen och, å andra sidan, det belopp som är skillnaden mellan 40 % av denna nettoposition och de kapitalbaskrav som härrör från valutakursrisken i samband med denna fondexponering, multiplicerat med 12,5 i båda fallen.</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0556</w:t>
            </w:r>
          </w:p>
        </w:tc>
        <w:tc>
          <w:tcPr>
            <w:tcW w:w="7274" w:type="dxa"/>
          </w:tcPr>
          <w:p w14:paraId="6D6D577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1.3.1.3.*</w:t>
            </w:r>
            <w:r>
              <w:rPr>
                <w:rStyle w:val="InstructionsTabelleberschrift"/>
                <w:sz w:val="24"/>
                <w:rFonts w:ascii="Times New Roman" w:hAnsi="Times New Roman"/>
              </w:rPr>
              <w:tab/>
            </w: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Fonder som enbart investerats i omsatta skuldinstrument</w:t>
            </w:r>
          </w:p>
          <w:p w14:paraId="16C1ED44" w14:textId="77777777" w:rsidR="00CC7D2C" w:rsidRPr="001235ED" w:rsidRDefault="00CC7D2C" w:rsidP="00822842">
            <w:pPr>
              <w:rPr>
                <w:rStyle w:val="InstructionsTabelleberschrift"/>
                <w:sz w:val="24"/>
                <w:rFonts w:ascii="Times New Roman" w:hAnsi="Times New Roman"/>
              </w:rPr>
            </w:pPr>
            <w:r>
              <w:rPr>
                <w:rStyle w:val="FormatvorlageInstructionsTabelleText"/>
                <w:sz w:val="24"/>
                <w:rFonts w:ascii="Times New Roman" w:hAnsi="Times New Roman"/>
              </w:rPr>
              <w:t xml:space="preserve">Totalt riskvägt exponeringsbelopp för positioner i fonder om fonderna uteslutande investeras i instrument som är föremål för ränterisker.</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0557</w:t>
            </w:r>
          </w:p>
        </w:tc>
        <w:tc>
          <w:tcPr>
            <w:tcW w:w="7274" w:type="dxa"/>
          </w:tcPr>
          <w:p w14:paraId="2C30817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1.3.1.3.**</w:t>
            </w:r>
            <w:r>
              <w:rPr>
                <w:rStyle w:val="InstructionsTabelleberschrift"/>
                <w:sz w:val="24"/>
                <w:rFonts w:ascii="Times New Roman" w:hAnsi="Times New Roman"/>
              </w:rPr>
              <w:tab/>
            </w:r>
            <w:r>
              <w:rPr>
                <w:rStyle w:val="InstructionsTabelleberschrift"/>
                <w:sz w:val="24"/>
                <w:rFonts w:ascii="Times New Roman" w:hAnsi="Times New Roman"/>
              </w:rPr>
              <w:t xml:space="preserve">Fonder som enbart investerats i egetkapitalinstrument eller i blandade instrument</w:t>
            </w:r>
          </w:p>
          <w:p w14:paraId="5BE3A744" w14:textId="77777777" w:rsidR="00CC7D2C" w:rsidRPr="001235ED" w:rsidRDefault="00CC7D2C" w:rsidP="00822842">
            <w:pPr>
              <w:rPr>
                <w:rStyle w:val="InstructionsTabelleberschrift"/>
                <w:sz w:val="24"/>
                <w:rFonts w:ascii="Times New Roman" w:hAnsi="Times New Roman"/>
              </w:rPr>
            </w:pPr>
            <w:r>
              <w:rPr>
                <w:rStyle w:val="FormatvorlageInstructionsTabelleText"/>
                <w:sz w:val="24"/>
                <w:rFonts w:ascii="Times New Roman" w:hAnsi="Times New Roman"/>
              </w:rPr>
              <w:t xml:space="preserve">Totalt riskvägt exponeringsbelopp för positioner i fonder om fonderna investeras antingen uteslutande i instrument som är föremål för aktierisk eller i blandade instrument eller om beståndsdelarna i fonden är okända.</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0560</w:t>
            </w:r>
          </w:p>
        </w:tc>
        <w:tc>
          <w:tcPr>
            <w:tcW w:w="7274" w:type="dxa"/>
          </w:tcPr>
          <w:p w14:paraId="5F18C18E"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1.3.1.4</w:t>
            </w:r>
            <w:r>
              <w:rPr>
                <w:rStyle w:val="InstructionsTabelleberschrift"/>
                <w:sz w:val="24"/>
                <w:rFonts w:ascii="Times New Roman" w:hAnsi="Times New Roman"/>
              </w:rPr>
              <w:tab/>
            </w:r>
            <w:r>
              <w:rPr>
                <w:rStyle w:val="InstructionsTabelleberschrift"/>
                <w:sz w:val="24"/>
                <w:rFonts w:ascii="Times New Roman" w:hAnsi="Times New Roman"/>
              </w:rPr>
              <w:t xml:space="preserve">Utländsk valuta</w:t>
            </w:r>
          </w:p>
          <w:p w14:paraId="53C64A5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marknadsrisk i samband med utländsk valuta enligt schablonmetoden (MKR SA FX).</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0570</w:t>
            </w:r>
          </w:p>
        </w:tc>
        <w:tc>
          <w:tcPr>
            <w:tcW w:w="7274" w:type="dxa"/>
          </w:tcPr>
          <w:p w14:paraId="760E6BF7"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1.3.1.5</w:t>
            </w:r>
            <w:r>
              <w:rPr>
                <w:rStyle w:val="InstructionsTabelleberschrift"/>
                <w:sz w:val="24"/>
                <w:rFonts w:ascii="Times New Roman" w:hAnsi="Times New Roman"/>
              </w:rPr>
              <w:tab/>
            </w:r>
            <w:r>
              <w:rPr>
                <w:rStyle w:val="InstructionsTabelleberschrift"/>
                <w:sz w:val="24"/>
                <w:rFonts w:ascii="Times New Roman" w:hAnsi="Times New Roman"/>
              </w:rPr>
              <w:t xml:space="preserve">Råvaror</w:t>
            </w:r>
          </w:p>
          <w:p w14:paraId="2250E45C"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marknadsrisk i samband med råvaror enligt schablonmetoden (MKR SA COM).</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0580</w:t>
            </w:r>
          </w:p>
        </w:tc>
        <w:tc>
          <w:tcPr>
            <w:tcW w:w="7274" w:type="dxa"/>
          </w:tcPr>
          <w:p w14:paraId="0D4029E8"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1.3.2</w:t>
            </w:r>
            <w:r>
              <w:rPr>
                <w:rStyle w:val="InstructionsTabelleberschrift"/>
                <w:sz w:val="24"/>
                <w:rFonts w:ascii="Times New Roman" w:hAnsi="Times New Roman"/>
              </w:rPr>
              <w:tab/>
            </w:r>
            <w:r>
              <w:rPr>
                <w:rStyle w:val="InstructionsTabelleberschrift"/>
                <w:sz w:val="24"/>
                <w:rFonts w:ascii="Times New Roman" w:hAnsi="Times New Roman"/>
              </w:rPr>
              <w:t xml:space="preserve">Riskvägt exponeringsbelopp för positionsrisk, valutakursrisk och råvarurisk enligt interna modeller (IM)</w:t>
            </w:r>
          </w:p>
          <w:p w14:paraId="7194593C"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Se mallen för marknadsrisk enligt metoden med interna modeller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 xml:space="preserve">Förklarande text i samband med samråd</w:t>
                  </w:r>
                </w:p>
                <w:p w14:paraId="4B9D2A68" w14:textId="77777777" w:rsidR="00CC7D2C" w:rsidRDefault="00CC7D2C" w:rsidP="00822842">
                  <w:pPr>
                    <w:rPr>
                      <w:rStyle w:val="FormatvorlageInstructionsTabelleText"/>
                      <w:sz w:val="24"/>
                      <w:rFonts w:ascii="Times New Roman" w:hAnsi="Times New Roman"/>
                    </w:rPr>
                  </w:pPr>
                  <w:r>
                    <w:t xml:space="preserve">Denna rad kommer att utgå när de nuvarande interna modellerna inte längre kan användas för att beräkna kapitalbaskrav för marknadsrisker.</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0581</w:t>
            </w:r>
          </w:p>
        </w:tc>
        <w:tc>
          <w:tcPr>
            <w:tcW w:w="7274" w:type="dxa"/>
          </w:tcPr>
          <w:p w14:paraId="67412AEA"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1.3.3 Riskvägt exponeringsbelopp för verksamhet inom och utanför balansräkningen som omfattas av marknadsrisk för enheter som uteslutande tillämpar den alternativa schablonmetoden (ASA)</w:t>
            </w:r>
          </w:p>
          <w:p w14:paraId="4A1839F6" w14:textId="77777777" w:rsidR="00CC7D2C" w:rsidRPr="004F03AE" w:rsidRDefault="00CC7D2C" w:rsidP="00822842">
            <w:p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Se mallen MKR ASA SUM</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0585</w:t>
            </w:r>
          </w:p>
        </w:tc>
        <w:tc>
          <w:tcPr>
            <w:tcW w:w="7274" w:type="dxa"/>
          </w:tcPr>
          <w:p w14:paraId="0FB57753"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1.3.4 Riskvägt exponeringsbelopp för verksamhet inom och utanför balansräkningen som omfattas av marknadsrisk för enheter som uteslutande tillämpar den alternativa internmodellmetoden (AIMA) eller en kombination av AIMA och ASA</w:t>
            </w:r>
          </w:p>
          <w:p w14:paraId="3FAF7482" w14:textId="77777777" w:rsidR="00CC7D2C" w:rsidRPr="004F03AE" w:rsidRDefault="00CC7D2C" w:rsidP="00822842">
            <w:p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Se mallen MKR AIMA SUM</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0589</w:t>
            </w:r>
          </w:p>
        </w:tc>
        <w:tc>
          <w:tcPr>
            <w:tcW w:w="7274" w:type="dxa"/>
          </w:tcPr>
          <w:p w14:paraId="644657F3"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 RISKVÄGT EXPONERINGSBELOPP FÖR OMKLASSIFICERINGAR MELLAN ”UTANFÖR HANDELSLAGRET” OCH ”I HANDELSLAGRET”</w:t>
            </w:r>
          </w:p>
          <w:p w14:paraId="79A8FEE2" w14:textId="77777777" w:rsidR="00CC7D2C" w:rsidRPr="004F03AE" w:rsidRDefault="00CC7D2C" w:rsidP="00822842">
            <w:p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Se mallen MOV</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0590</w:t>
            </w:r>
          </w:p>
        </w:tc>
        <w:tc>
          <w:tcPr>
            <w:tcW w:w="7274" w:type="dxa"/>
          </w:tcPr>
          <w:p w14:paraId="68ED9CE6"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TOTALT RISKVÄGT EXPONERINGSBELOPP FÖR OPERATIV RISK (OpR)</w:t>
            </w:r>
          </w:p>
          <w:p w14:paraId="7EA9106C" w14:textId="45CAC894" w:rsidR="00CC7D2C" w:rsidRPr="002A677E" w:rsidRDefault="00CC7D2C" w:rsidP="00320EFD">
            <w:pPr>
              <w:pStyle w:val="InstructionsText"/>
              <w:rPr>
                <w:rStyle w:val="FormatvorlageInstructionsTabelleText"/>
                <w:bCs w:val="0"/>
                <w:sz w:val="24"/>
                <w:rFonts w:ascii="Times New Roman" w:hAnsi="Times New Roman"/>
              </w:rPr>
            </w:pPr>
            <w:r>
              <w:t xml:space="preserve">Artikel 92.3 och artikel 92.4 e i förordning (EU) nr 575/2013</w:t>
            </w:r>
          </w:p>
          <w:p w14:paraId="36E7FC84" w14:textId="77777777" w:rsidR="00CC7D2C" w:rsidRPr="001235ED" w:rsidRDefault="00CC7D2C" w:rsidP="00822842">
            <w:pPr>
              <w:rPr>
                <w:rStyle w:val="FormatvorlageInstructionsTabelleText"/>
                <w:sz w:val="24"/>
                <w:rFonts w:ascii="Times New Roman" w:hAnsi="Times New Roman"/>
              </w:rPr>
            </w:pPr>
            <w:r>
              <w:rPr>
                <w:sz w:val="24"/>
                <w:rFonts w:ascii="Times New Roman" w:hAnsi="Times New Roman"/>
              </w:rPr>
              <w:t xml:space="preserve">För värdepappersföretag enligt artiklarna 95.2, 96.2 och 98 i förordning (EU) nr 575/2013 ska denna siffra vara noll.</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274" w:type="dxa"/>
          </w:tcPr>
          <w:p w14:paraId="13D50F66"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YTTERLIGARE RISKVÄGT EXPONERINGSBELOPP PÅ GRUND AV FASTA OMKOSTNADER</w:t>
            </w:r>
          </w:p>
          <w:p w14:paraId="6FBC6E8E" w14:textId="77777777" w:rsidR="00CC7D2C" w:rsidRPr="001235ED" w:rsidRDefault="00CC7D2C" w:rsidP="00822842">
            <w:pPr>
              <w:rPr>
                <w:rStyle w:val="FormatvorlageInstructionsTabelleText"/>
                <w:sz w:val="24"/>
                <w:rFonts w:ascii="Times New Roman" w:hAnsi="Times New Roman"/>
              </w:rPr>
            </w:pPr>
            <w:r>
              <w:rPr>
                <w:sz w:val="24"/>
                <w:rFonts w:ascii="Times New Roman" w:hAnsi="Times New Roman"/>
              </w:rPr>
              <w:t xml:space="preserve">Artikel 95.2 och 96.2, artikel 97 och artikel 98.1 a i förordning (EU) nr 575/2013</w:t>
            </w:r>
          </w:p>
          <w:p w14:paraId="2AEA27C3" w14:textId="77777777" w:rsidR="00CC7D2C" w:rsidRPr="002A677E" w:rsidRDefault="00CC7D2C" w:rsidP="00822842">
            <w:pPr>
              <w:rPr>
                <w:rStyle w:val="FormatvorlageInstructionsTabelleText"/>
                <w:sz w:val="24"/>
                <w:rFonts w:ascii="Times New Roman" w:hAnsi="Times New Roman"/>
              </w:rPr>
            </w:pPr>
            <w:r>
              <w:rPr>
                <w:sz w:val="24"/>
                <w:rFonts w:ascii="Times New Roman" w:hAnsi="Times New Roman"/>
              </w:rPr>
              <w:t xml:space="preserve">Endast för värdepappersföretag enligt artikel 95.2, artikel 96.2 och artikel 98 i förordning (EU) nr 575/2013.</w:t>
            </w:r>
            <w:r>
              <w:rPr>
                <w:sz w:val="24"/>
                <w:rStyle w:val="FormatvorlageInstructionsTabelleText"/>
                <w:rFonts w:ascii="Times New Roman" w:hAnsi="Times New Roman"/>
              </w:rPr>
              <w:t xml:space="preserve"> </w:t>
            </w:r>
            <w:r>
              <w:rPr>
                <w:sz w:val="24"/>
                <w:rFonts w:ascii="Times New Roman" w:hAnsi="Times New Roman"/>
              </w:rPr>
              <w:t xml:space="preserve">Se också artikel 97 i förordning (EU) nr 575/2013.</w:t>
            </w:r>
            <w:r>
              <w:rPr>
                <w:sz w:val="24"/>
                <w:rStyle w:val="FormatvorlageInstructionsTabelleText"/>
                <w:rFonts w:ascii="Times New Roman" w:hAnsi="Times New Roman"/>
              </w:rPr>
              <w:t xml:space="preserve"> </w:t>
            </w:r>
          </w:p>
          <w:p w14:paraId="74042626" w14:textId="77777777" w:rsidR="00CC7D2C" w:rsidRPr="002A677E" w:rsidRDefault="00CC7D2C" w:rsidP="00822842">
            <w:pPr>
              <w:rPr>
                <w:rStyle w:val="FormatvorlageInstructionsTabelleText"/>
                <w:sz w:val="24"/>
                <w:rFonts w:ascii="Times New Roman" w:hAnsi="Times New Roman"/>
              </w:rPr>
            </w:pPr>
            <w:r>
              <w:rPr>
                <w:sz w:val="24"/>
                <w:rFonts w:ascii="Times New Roman" w:hAnsi="Times New Roman"/>
              </w:rPr>
              <w:t xml:space="preserve">Värdepappersföretag enligt artikel 96 i förordning (EU) nr 575/2013 ska rapportera det belopp som avses i artikel 97 multiplicerat med 12,5.</w:t>
            </w:r>
          </w:p>
          <w:p w14:paraId="5E38767D" w14:textId="77777777" w:rsidR="00CC7D2C" w:rsidRPr="002A677E" w:rsidRDefault="00CC7D2C" w:rsidP="00822842">
            <w:pPr>
              <w:rPr>
                <w:rStyle w:val="FormatvorlageInstructionsTabelleText"/>
                <w:sz w:val="24"/>
                <w:rFonts w:ascii="Times New Roman" w:hAnsi="Times New Roman"/>
              </w:rPr>
            </w:pPr>
            <w:r>
              <w:rPr>
                <w:sz w:val="24"/>
                <w:rFonts w:ascii="Times New Roman" w:hAnsi="Times New Roman"/>
              </w:rPr>
              <w:t xml:space="preserve">Värdepappersföretag enligt artikel 95 i förordning (EU) nr 575/2013 ska rapportera enligt följande:</w:t>
            </w:r>
          </w:p>
          <w:p w14:paraId="37268ED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Arial" w:hAnsi="Arial"/>
              </w:rPr>
              <w:t xml:space="preserve">-</w:t>
            </w:r>
            <w:r>
              <w:rPr>
                <w:rStyle w:val="FormatvorlageInstructionsTabelleText"/>
                <w:sz w:val="24"/>
                <w:rFonts w:ascii="Arial" w:hAnsi="Arial"/>
              </w:rPr>
              <w:tab/>
            </w:r>
            <w:r>
              <w:t xml:space="preserve">Om det belopp som avses i artikel 95.2 a i förordning (EU) nr 575/2013 är större än det belopp som avses i artikel 95.2 b i den förordningen ska det rapporterade beloppet vara noll.</w:t>
            </w:r>
          </w:p>
          <w:p w14:paraId="5D42005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Arial" w:hAnsi="Arial"/>
              </w:rPr>
              <w:t xml:space="preserve">-</w:t>
            </w:r>
            <w:r>
              <w:rPr>
                <w:rStyle w:val="FormatvorlageInstructionsTabelleText"/>
                <w:sz w:val="24"/>
                <w:rFonts w:ascii="Arial" w:hAnsi="Arial"/>
              </w:rPr>
              <w:tab/>
            </w:r>
            <w:r>
              <w:t xml:space="preserve">Om det belopp som avses i artikel 95.2 b i förordning (EU) nr 575/2013 är större än det belopp som avses i artikel 95.2 a i den förordningen ska det rapporterade beloppet utgöras av differensen mellan det förstnämnda beloppet och det sistnämnda beloppet.</w:t>
            </w:r>
            <w:r>
              <w:rPr>
                <w:rStyle w:val="FormatvorlageInstructionsTabelleText"/>
                <w:sz w:val="24"/>
                <w:rFonts w:ascii="Times New Roman" w:hAnsi="Times New Roman"/>
              </w:rPr>
              <w:t xml:space="preserve">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0640</w:t>
            </w:r>
          </w:p>
        </w:tc>
        <w:tc>
          <w:tcPr>
            <w:tcW w:w="7274" w:type="dxa"/>
          </w:tcPr>
          <w:p w14:paraId="2E4CBDBD"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1.6</w:t>
            </w:r>
            <w:r>
              <w:rPr>
                <w:rStyle w:val="InstructionsTabelleberschrift"/>
                <w:sz w:val="24"/>
                <w:rFonts w:ascii="Times New Roman" w:hAnsi="Times New Roman"/>
              </w:rPr>
              <w:tab/>
            </w:r>
            <w:r>
              <w:rPr>
                <w:rStyle w:val="InstructionsTabelleberschrift"/>
                <w:sz w:val="24"/>
                <w:rFonts w:ascii="Times New Roman" w:hAnsi="Times New Roman"/>
              </w:rPr>
              <w:t xml:space="preserve">TOTALT RISKVÄGT EXPONERINGSBELOPP FÖR KREDITVÄRDIGHETSJUSTERING</w:t>
            </w:r>
          </w:p>
          <w:p w14:paraId="5117D4D3" w14:textId="785E0847" w:rsidR="00CC7D2C" w:rsidRPr="002A677E" w:rsidRDefault="00CC7D2C" w:rsidP="00320EFD">
            <w:pPr>
              <w:pStyle w:val="InstructionsText"/>
              <w:rPr>
                <w:rStyle w:val="InstructionsTabelleberschrift"/>
                <w:b w:val="0"/>
                <w:sz w:val="24"/>
                <w:u w:val="none"/>
                <w:rFonts w:ascii="Times New Roman" w:hAnsi="Times New Roman"/>
              </w:rPr>
            </w:pPr>
            <w:r>
              <w:t xml:space="preserve">Artikel 92.4 d i förordning (EU) nr 575/2013</w:t>
            </w:r>
          </w:p>
          <w:p w14:paraId="1A4C8257" w14:textId="77777777" w:rsidR="00CC7D2C" w:rsidRPr="002A677E" w:rsidRDefault="00CC7D2C" w:rsidP="00320EFD">
            <w:pPr>
              <w:pStyle w:val="InstructionsText"/>
              <w:rPr>
                <w:rStyle w:val="FormatvorlageInstructionsTabelleText"/>
                <w:bCs w:val="0"/>
                <w:sz w:val="24"/>
                <w:rFonts w:ascii="Times New Roman" w:hAnsi="Times New Roman"/>
              </w:rPr>
            </w:pPr>
            <w:r>
              <w:rPr>
                <w:sz w:val="24"/>
                <w:rStyle w:val="InstructionsTabelleberschrift"/>
                <w:b w:val="0"/>
                <w:u w:val="none"/>
                <w:rFonts w:ascii="Times New Roman" w:hAnsi="Times New Roman"/>
              </w:rPr>
              <w:t xml:space="preserve">Se mallen för kreditvärdighetsjustering (CVA).</w:t>
            </w:r>
            <w:r>
              <w:rPr>
                <w:sz w:val="24"/>
                <w:rStyle w:val="FormatvorlageInstructionsTabelleText"/>
                <w:rFonts w:ascii="Times New Roman" w:hAnsi="Times New Roman"/>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0655</w:t>
            </w:r>
          </w:p>
        </w:tc>
        <w:tc>
          <w:tcPr>
            <w:tcW w:w="7274" w:type="dxa"/>
          </w:tcPr>
          <w:p w14:paraId="7ABD8041" w14:textId="77777777" w:rsidR="00CC7D2C" w:rsidRPr="00050B55"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1.6.4 Schablonmetoden (SA)</w:t>
            </w:r>
          </w:p>
          <w:p w14:paraId="52EE3666" w14:textId="77777777" w:rsidR="00CC7D2C" w:rsidRPr="002A677E" w:rsidRDefault="00CC7D2C" w:rsidP="00320EFD">
            <w:pPr>
              <w:pStyle w:val="InstructionsText"/>
              <w:rPr>
                <w:rStyle w:val="InstructionsTabelleberschrift"/>
                <w:sz w:val="24"/>
                <w:rFonts w:ascii="Times New Roman" w:hAnsi="Times New Roman"/>
              </w:rPr>
            </w:pPr>
            <w:r>
              <w:t xml:space="preserve">Artikel 383 i förordning (EU) nr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0665</w:t>
            </w:r>
          </w:p>
        </w:tc>
        <w:tc>
          <w:tcPr>
            <w:tcW w:w="7274" w:type="dxa"/>
          </w:tcPr>
          <w:p w14:paraId="7AC41EE1" w14:textId="77777777" w:rsidR="00CC7D2C" w:rsidRPr="00EB66E9"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1.6.5 Fullständig grundläggande metod (F-BA)</w:t>
            </w:r>
          </w:p>
          <w:p w14:paraId="50E188A9" w14:textId="77777777" w:rsidR="00CC7D2C" w:rsidRPr="002A677E" w:rsidRDefault="00CC7D2C" w:rsidP="00320EFD">
            <w:pPr>
              <w:pStyle w:val="InstructionsText"/>
              <w:rPr>
                <w:rStyle w:val="InstructionsTabelleberschrift"/>
                <w:sz w:val="24"/>
                <w:rFonts w:ascii="Times New Roman" w:hAnsi="Times New Roman"/>
              </w:rPr>
            </w:pPr>
            <w:r>
              <w:t xml:space="preserve">Artikel 384.3 i förordning (EU) nr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0666</w:t>
            </w:r>
          </w:p>
        </w:tc>
        <w:tc>
          <w:tcPr>
            <w:tcW w:w="7274" w:type="dxa"/>
          </w:tcPr>
          <w:p w14:paraId="6D3A09C2" w14:textId="77777777" w:rsidR="00CC7D2C" w:rsidRPr="00EB66E9"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1.6.6. Reducerad grundläggande metod (R-BA)</w:t>
            </w:r>
          </w:p>
          <w:p w14:paraId="66955A99" w14:textId="77777777" w:rsidR="00CC7D2C" w:rsidRPr="002A677E" w:rsidRDefault="00CC7D2C" w:rsidP="00320EFD">
            <w:pPr>
              <w:pStyle w:val="InstructionsText"/>
              <w:rPr>
                <w:rStyle w:val="InstructionsTabelleberschrift"/>
                <w:sz w:val="24"/>
                <w:rFonts w:ascii="Times New Roman" w:hAnsi="Times New Roman"/>
              </w:rPr>
            </w:pPr>
            <w:r>
              <w:t xml:space="preserve">Artikel 384.2 i förordning (EU) nr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0675</w:t>
            </w:r>
          </w:p>
        </w:tc>
        <w:tc>
          <w:tcPr>
            <w:tcW w:w="7274" w:type="dxa"/>
          </w:tcPr>
          <w:p w14:paraId="4DB614D1" w14:textId="6061CC7E" w:rsidR="00CC7D2C" w:rsidRPr="005E2F11"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1.6.7 Förenklad metod</w:t>
            </w:r>
          </w:p>
          <w:p w14:paraId="5D4966C6" w14:textId="77777777" w:rsidR="00CC7D2C" w:rsidRPr="002A677E" w:rsidRDefault="00CC7D2C" w:rsidP="00320EFD">
            <w:pPr>
              <w:pStyle w:val="InstructionsText"/>
              <w:rPr>
                <w:rStyle w:val="InstructionsTabelleberschrift"/>
                <w:sz w:val="24"/>
                <w:rFonts w:ascii="Times New Roman" w:hAnsi="Times New Roman"/>
              </w:rPr>
            </w:pPr>
            <w:r>
              <w:t xml:space="preserve">Artikel 385 i förordning (EU) nr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sz w:val="24"/>
                <w:rFonts w:ascii="Times New Roman" w:hAnsi="Times New Roman"/>
              </w:rPr>
              <w:t xml:space="preserve">1.6.8 Förenklad behandling av derivatpositioner i fonder</w:t>
            </w:r>
          </w:p>
          <w:p w14:paraId="745B756E" w14:textId="77777777" w:rsidR="00CC7D2C" w:rsidRPr="002A677E" w:rsidRDefault="00CC7D2C" w:rsidP="00320EFD">
            <w:pPr>
              <w:pStyle w:val="InstructionsText"/>
              <w:rPr>
                <w:rStyle w:val="InstructionsTabelleberschrift"/>
                <w:sz w:val="24"/>
                <w:rFonts w:ascii="Times New Roman" w:hAnsi="Times New Roman"/>
              </w:rPr>
            </w:pPr>
            <w:r>
              <w:t xml:space="preserve">Artiklarna 132a.3, 152.3 och 325j.1 i förordning (EU) nr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0680</w:t>
            </w:r>
          </w:p>
        </w:tc>
        <w:tc>
          <w:tcPr>
            <w:tcW w:w="7274" w:type="dxa"/>
          </w:tcPr>
          <w:p w14:paraId="41208587" w14:textId="77777777" w:rsidR="00CC7D2C" w:rsidRPr="002A677E" w:rsidRDefault="00CC7D2C" w:rsidP="00320EFD">
            <w:pPr>
              <w:pStyle w:val="InstructionsText"/>
              <w:rPr>
                <w:rStyle w:val="FormatvorlageInstructionsTabelleText"/>
                <w:b/>
                <w:bCs w:val="0"/>
                <w:sz w:val="24"/>
                <w:u w:val="single"/>
                <w:rFonts w:ascii="Times New Roman" w:hAnsi="Times New Roman"/>
              </w:rPr>
            </w:pPr>
            <w:r>
              <w:rPr>
                <w:rStyle w:val="InstructionsTabelleberschrift"/>
                <w:sz w:val="24"/>
                <w:rFonts w:ascii="Times New Roman" w:hAnsi="Times New Roman"/>
              </w:rPr>
              <w:t xml:space="preserve">1.7</w:t>
            </w:r>
            <w:r>
              <w:rPr>
                <w:rStyle w:val="InstructionsTabelleberschrift"/>
                <w:sz w:val="24"/>
                <w:rFonts w:ascii="Times New Roman" w:hAnsi="Times New Roman"/>
              </w:rPr>
              <w:tab/>
            </w:r>
            <w:r>
              <w:rPr>
                <w:rStyle w:val="InstructionsTabelleberschrift"/>
                <w:sz w:val="24"/>
                <w:rFonts w:ascii="Times New Roman" w:hAnsi="Times New Roman"/>
              </w:rPr>
              <w:t xml:space="preserve">TOTALT RISKVÄGT EXPONERINGSBELOPP FÖR STORA EXPONERINGAR I HANDELSLAGRET</w:t>
            </w:r>
          </w:p>
          <w:p w14:paraId="17AF6A9C" w14:textId="4455FFB8" w:rsidR="00CC7D2C" w:rsidRPr="002A677E" w:rsidRDefault="00CC7D2C" w:rsidP="00320EFD">
            <w:pPr>
              <w:pStyle w:val="InstructionsText"/>
              <w:rPr>
                <w:rStyle w:val="FormatvorlageInstructionsTabelleText"/>
                <w:bCs w:val="0"/>
                <w:sz w:val="24"/>
                <w:rFonts w:ascii="Times New Roman" w:hAnsi="Times New Roman"/>
              </w:rPr>
            </w:pPr>
            <w:r>
              <w:t xml:space="preserve">Artikel 92.4 b ii och artiklarna 395–401 i förordning (EU) nr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0690</w:t>
            </w:r>
          </w:p>
        </w:tc>
        <w:tc>
          <w:tcPr>
            <w:tcW w:w="7274" w:type="dxa"/>
          </w:tcPr>
          <w:p w14:paraId="73B1823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w:t>
            </w:r>
            <w:r>
              <w:rPr>
                <w:rStyle w:val="InstructionsTabelleberschrift"/>
                <w:sz w:val="24"/>
                <w:rFonts w:ascii="Times New Roman" w:hAnsi="Times New Roman"/>
              </w:rPr>
              <w:tab/>
            </w:r>
            <w:r>
              <w:rPr>
                <w:rStyle w:val="InstructionsTabelleberschrift"/>
                <w:sz w:val="24"/>
                <w:rFonts w:ascii="Times New Roman" w:hAnsi="Times New Roman"/>
              </w:rPr>
              <w:t xml:space="preserve">ÖVRIGA RISKEXPONERINGSBELOPP</w:t>
            </w:r>
          </w:p>
          <w:p w14:paraId="7BDD98B3"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Artiklarna 3, 458 och 459 i förordning (EU) nr 575/2013 samt riskvägda exponeringsbelopp som inte kan hänföras till någon av posterna 1.1–1.7.</w:t>
            </w:r>
            <w:r>
              <w:rPr>
                <w:rStyle w:val="InstructionsTabelleberschrift"/>
                <w:b w:val="0"/>
                <w:sz w:val="24"/>
                <w:u w:val="none"/>
                <w:rFonts w:ascii="Times New Roman" w:hAnsi="Times New Roman"/>
              </w:rPr>
              <w:t xml:space="preserve"> </w:t>
            </w:r>
          </w:p>
          <w:p w14:paraId="7F38083B" w14:textId="77777777" w:rsidR="00CC7D2C" w:rsidRPr="002A677E" w:rsidRDefault="00CC7D2C" w:rsidP="00320EFD">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Instituten ska rapportera de belopp som behövs enligt följande:</w:t>
            </w:r>
          </w:p>
          <w:p w14:paraId="23A0AD5B"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 strängare tillsynskrav som införs av kommissionen i enlighet med artiklarna 458 och 459 i förordning (EU) nr 575/2013.</w:t>
            </w:r>
            <w:r>
              <w:rPr>
                <w:rStyle w:val="InstructionsTabelleberschrift"/>
                <w:b w:val="0"/>
                <w:sz w:val="24"/>
                <w:u w:val="none"/>
                <w:rFonts w:ascii="Times New Roman" w:hAnsi="Times New Roman"/>
              </w:rPr>
              <w:t xml:space="preserve"> </w:t>
            </w:r>
          </w:p>
          <w:p w14:paraId="66274184"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Ytterligare riskexponeringsbelopp på grundval av artikel 3 i förordning (EU) nr 575/2013.</w:t>
            </w:r>
          </w:p>
          <w:p w14:paraId="0B094D68" w14:textId="77777777" w:rsidR="00CC7D2C" w:rsidRPr="002A677E" w:rsidRDefault="00CC7D2C" w:rsidP="00320EFD">
            <w:pPr>
              <w:pStyle w:val="InstructionsText"/>
              <w:rPr>
                <w:rStyle w:val="InstructionsTabelleberschrift"/>
                <w:bCs w:val="0"/>
                <w:sz w:val="24"/>
                <w:u w:val="none"/>
                <w:rFonts w:ascii="Times New Roman" w:hAnsi="Times New Roman"/>
              </w:rPr>
            </w:pPr>
            <w:r>
              <w:rPr>
                <w:rStyle w:val="InstructionsTabelleberschrift"/>
                <w:b w:val="0"/>
                <w:sz w:val="24"/>
                <w:u w:val="none"/>
                <w:rFonts w:ascii="Times New Roman" w:hAnsi="Times New Roman"/>
              </w:rPr>
              <w:t xml:space="preserve">Denna post har ingen koppling till någon detaljerad mall.</w:t>
            </w:r>
            <w:r>
              <w:rPr>
                <w:rStyle w:val="InstructionsTabelleberschrift"/>
                <w:b w:val="0"/>
                <w:sz w:val="24"/>
                <w:u w:val="none"/>
                <w:rFonts w:ascii="Times New Roman" w:hAnsi="Times New Roman"/>
              </w:rPr>
              <w:t xml:space="preserve">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0710</w:t>
            </w:r>
          </w:p>
        </w:tc>
        <w:tc>
          <w:tcPr>
            <w:tcW w:w="7274" w:type="dxa"/>
          </w:tcPr>
          <w:p w14:paraId="0EDC251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1.8.2</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Ytterligare striktare tillsynskrav baserade på artikel 458 i förordning (EU) nr 575/2013</w:t>
            </w:r>
          </w:p>
          <w:p w14:paraId="2E884C62"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Artikel 458 </w:t>
            </w:r>
            <w:r>
              <w:t xml:space="preserve">i förordning (EU) nr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0720</w:t>
            </w:r>
          </w:p>
        </w:tc>
        <w:tc>
          <w:tcPr>
            <w:tcW w:w="7274" w:type="dxa"/>
          </w:tcPr>
          <w:p w14:paraId="3183B111" w14:textId="77777777" w:rsidR="00CC7D2C" w:rsidRPr="002A677E" w:rsidRDefault="00CC7D2C" w:rsidP="00320EFD">
            <w:pPr>
              <w:pStyle w:val="InstructionsText"/>
            </w:pPr>
            <w:r>
              <w:rPr>
                <w:rStyle w:val="InstructionsTabelleberschrift"/>
                <w:sz w:val="24"/>
                <w:rFonts w:ascii="Times New Roman" w:hAnsi="Times New Roman"/>
              </w:rPr>
              <w:t xml:space="preserve">1.8.2*</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Kapitalkrav för stora exponeringar</w:t>
            </w:r>
          </w:p>
          <w:p w14:paraId="242C94AC" w14:textId="77777777" w:rsidR="00CC7D2C" w:rsidRPr="002A677E" w:rsidRDefault="00CC7D2C" w:rsidP="00320EFD">
            <w:pPr>
              <w:pStyle w:val="InstructionsText"/>
              <w:rPr>
                <w:rStyle w:val="InstructionsTabelleberschrift"/>
                <w:sz w:val="24"/>
                <w:rFonts w:ascii="Times New Roman" w:hAnsi="Times New Roman"/>
              </w:rPr>
            </w:pPr>
            <w:r>
              <w:t xml:space="preserve">Artikel 458 i förordning (EU) nr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0730</w:t>
            </w:r>
          </w:p>
        </w:tc>
        <w:tc>
          <w:tcPr>
            <w:tcW w:w="7274" w:type="dxa"/>
          </w:tcPr>
          <w:p w14:paraId="7B78F88E" w14:textId="77777777" w:rsidR="00CC7D2C" w:rsidRPr="002A677E" w:rsidRDefault="00CC7D2C" w:rsidP="00320EFD">
            <w:pPr>
              <w:pStyle w:val="InstructionsText"/>
            </w:pPr>
            <w:r>
              <w:rPr>
                <w:rStyle w:val="InstructionsTabelleberschrift"/>
                <w:sz w:val="24"/>
                <w:rFonts w:ascii="Times New Roman" w:hAnsi="Times New Roman"/>
              </w:rPr>
              <w:t xml:space="preserve">1.8.2**</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På grund av modifierade riskvikter mot tillgångsbubblor i bostadsfastigheter och kommersiella fastigheter</w:t>
            </w:r>
          </w:p>
          <w:p w14:paraId="6AE45898" w14:textId="77777777" w:rsidR="00CC7D2C" w:rsidRPr="002A677E" w:rsidRDefault="00CC7D2C" w:rsidP="00320EFD">
            <w:pPr>
              <w:pStyle w:val="InstructionsText"/>
              <w:rPr>
                <w:rStyle w:val="InstructionsTabelleberschrift"/>
                <w:sz w:val="24"/>
                <w:rFonts w:ascii="Times New Roman" w:hAnsi="Times New Roman"/>
              </w:rPr>
            </w:pPr>
            <w:r>
              <w:t xml:space="preserve">Artikel 458 i förordning (EU) nr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0740</w:t>
            </w:r>
          </w:p>
        </w:tc>
        <w:tc>
          <w:tcPr>
            <w:tcW w:w="7274" w:type="dxa"/>
          </w:tcPr>
          <w:p w14:paraId="74A220D7" w14:textId="77777777" w:rsidR="00CC7D2C" w:rsidRPr="002A677E" w:rsidRDefault="00CC7D2C" w:rsidP="00320EFD">
            <w:pPr>
              <w:pStyle w:val="InstructionsText"/>
            </w:pPr>
            <w:r>
              <w:rPr>
                <w:rStyle w:val="InstructionsTabelleberschrift"/>
                <w:sz w:val="24"/>
                <w:rFonts w:ascii="Times New Roman" w:hAnsi="Times New Roman"/>
              </w:rPr>
              <w:t xml:space="preserve">1.8.2***</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På grund av exponeringar inom den finansiella sektorn</w:t>
            </w:r>
          </w:p>
          <w:p w14:paraId="0AD2BF6F" w14:textId="77777777" w:rsidR="00CC7D2C" w:rsidRPr="002A677E" w:rsidRDefault="00CC7D2C" w:rsidP="00320EFD">
            <w:pPr>
              <w:pStyle w:val="InstructionsText"/>
              <w:rPr>
                <w:rStyle w:val="InstructionsTabelleberschrift"/>
                <w:sz w:val="24"/>
                <w:rFonts w:ascii="Times New Roman" w:hAnsi="Times New Roman"/>
              </w:rPr>
            </w:pPr>
            <w:r>
              <w:t xml:space="preserve">Artikel 458 i förordning (EU) nr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0750</w:t>
            </w:r>
          </w:p>
        </w:tc>
        <w:tc>
          <w:tcPr>
            <w:tcW w:w="7274" w:type="dxa"/>
          </w:tcPr>
          <w:p w14:paraId="69B493B7"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1.8.3</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Ytterligare striktare tillsynskrav baserade på artikel 459 i förordning (EU) nr 575/2013</w:t>
            </w:r>
          </w:p>
          <w:p w14:paraId="4F93B1E4"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Artikel 459 </w:t>
            </w:r>
            <w:r>
              <w:t xml:space="preserve">i förordning (EU) nr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0755</w:t>
            </w:r>
          </w:p>
        </w:tc>
        <w:tc>
          <w:tcPr>
            <w:tcW w:w="7274" w:type="dxa"/>
          </w:tcPr>
          <w:p w14:paraId="5D1965B6" w14:textId="77777777" w:rsidR="005F24EB" w:rsidRPr="003D5537" w:rsidRDefault="005F24EB" w:rsidP="00320EFD">
            <w:pPr>
              <w:pStyle w:val="InstructionsText"/>
            </w:pPr>
            <w:r>
              <w:t xml:space="preserve">1.8.3a       Varav:</w:t>
            </w:r>
            <w:r>
              <w:t xml:space="preserve"> </w:t>
            </w:r>
            <w:r>
              <w:t xml:space="preserve">ytterligare riskvägt exponeringsbelopp för marknadsrisk som införts av tillsynsmyndigheten på grundval av artikel 110 i direktiv 2013/36/EU</w:t>
            </w:r>
          </w:p>
          <w:p w14:paraId="6AA689E0" w14:textId="70B9ABFD" w:rsidR="005F24EB" w:rsidRPr="003D5537" w:rsidRDefault="003D5537" w:rsidP="00320EFD">
            <w:pPr>
              <w:pStyle w:val="InstructionsText"/>
              <w:rPr>
                <w:b/>
                <w:bCs/>
              </w:rPr>
            </w:pPr>
            <w:r>
              <w:t xml:space="preserve">Artikel 101 i direktiv 2013/36/EU och nationella genomförandeåtgärder i den artikeln.</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0760</w:t>
            </w:r>
          </w:p>
        </w:tc>
        <w:tc>
          <w:tcPr>
            <w:tcW w:w="7274" w:type="dxa"/>
          </w:tcPr>
          <w:p w14:paraId="3F3CCAB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1.8.4</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Ytterligare riskexponeringsbelopp på grundval av artikel 3 i förordning (EU) nr 575/2013</w:t>
            </w:r>
          </w:p>
          <w:p w14:paraId="1A39DDE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Artikel 3 </w:t>
            </w:r>
            <w:r>
              <w:t xml:space="preserve">i förordning (EU) nr 575/2013</w:t>
            </w:r>
          </w:p>
          <w:p w14:paraId="390266FE"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Det ytterligare riskvägda exponeringsbeloppet ska rapporteras.</w:t>
            </w:r>
            <w:r>
              <w:rPr>
                <w:rStyle w:val="InstructionsTabelleberschrift"/>
                <w:b w:val="0"/>
                <w:sz w:val="24"/>
                <w:u w:val="none"/>
                <w:rFonts w:ascii="Times New Roman" w:hAnsi="Times New Roman"/>
              </w:rPr>
              <w:t xml:space="preserve"> </w:t>
            </w:r>
            <w:r>
              <w:t xml:space="preserve">Det ska endast omfatta tilläggsbeloppen (om exempelvis en exponering på 100 har riskvikten 20 % och instituten tillämpar riskvikten 50 % på grundval av artikel 3 i förordning (EU) nr 575/2013, ska beloppet 30 rapporteras).</w:t>
            </w:r>
            <w:r>
              <w:rPr>
                <w:rStyle w:val="InstructionsTabelleberschrift"/>
                <w:b w:val="0"/>
                <w:sz w:val="24"/>
                <w:u w:val="none"/>
                <w:rFonts w:ascii="Times New Roman" w:hAnsi="Times New Roman"/>
              </w:rPr>
              <w:t xml:space="preserve">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0770</w:t>
            </w:r>
          </w:p>
        </w:tc>
        <w:tc>
          <w:tcPr>
            <w:tcW w:w="7274" w:type="dxa"/>
          </w:tcPr>
          <w:p w14:paraId="18F77916" w14:textId="77777777" w:rsidR="003D5537" w:rsidRDefault="003D5537"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w:t>
            </w:r>
            <w:r>
              <w:rPr>
                <w:rStyle w:val="InstructionsTabelleberschrift"/>
              </w:rPr>
              <w:t xml:space="preserve">.8.4*         </w:t>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ytterligare riskvägt exponeringsbelopp för marknadsrisk</w:t>
            </w:r>
          </w:p>
          <w:p w14:paraId="69E7A691" w14:textId="31285B3F" w:rsidR="003D5537" w:rsidRPr="002A677E" w:rsidRDefault="003D5537" w:rsidP="00320EFD">
            <w:pPr>
              <w:pStyle w:val="InstructionsText"/>
              <w:rPr>
                <w:rStyle w:val="InstructionsTabelleberschrift"/>
                <w:sz w:val="24"/>
                <w:rFonts w:ascii="Times New Roman" w:hAnsi="Times New Roman"/>
              </w:rPr>
            </w:pPr>
            <w:r>
              <w:t xml:space="preserve">Inklusive, men inte begränsat till, fall där risker inte ingår i modellen (RINME, ”risks not in the model engine”).</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0780</w:t>
            </w:r>
          </w:p>
        </w:tc>
        <w:tc>
          <w:tcPr>
            <w:tcW w:w="7274" w:type="dxa"/>
          </w:tcPr>
          <w:p w14:paraId="29D87F27" w14:textId="77777777" w:rsidR="003D5537" w:rsidRDefault="003D5537"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1.8.5*** 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Riskvägda exponeringsbelopp enligt övergångsbestämmelser för kryptotillgångar på grundval av artikel 501d.2 i förordning (EU) nr 575/2013</w:t>
            </w:r>
          </w:p>
          <w:p w14:paraId="0F5C3D0F" w14:textId="23BC2EEB" w:rsidR="003D5537" w:rsidRPr="003D5537" w:rsidRDefault="003D5537" w:rsidP="00320EFD">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Se mallen för kryptotillgångar (CRYPTO).</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 xml:space="preserve">1.4</w:t>
      </w:r>
      <w:r>
        <w:tab/>
      </w:r>
      <w:r>
        <w:t xml:space="preserve">C 03.00 – KAPITALRELATIONER OCH KAPITALNIVÅER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 xml:space="preserve">1.4.1.</w:t>
      </w:r>
      <w:r>
        <w:rPr>
          <w:u w:val="none"/>
        </w:rPr>
        <w:tab/>
      </w:r>
      <w:r>
        <w:t xml:space="preserve">Instruktioner för specifika </w:t>
      </w:r>
      <w:bookmarkEnd w:id="32"/>
      <w:bookmarkEnd w:id="33"/>
      <w:r>
        <w:t xml:space="preserve">positioner</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 xml:space="preserve">Rad</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 xml:space="preserve">0010</w:t>
            </w:r>
          </w:p>
        </w:tc>
        <w:tc>
          <w:tcPr>
            <w:tcW w:w="7620" w:type="dxa"/>
          </w:tcPr>
          <w:p w14:paraId="104AA172"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Kärnprimärkapitalrelation</w:t>
            </w:r>
          </w:p>
          <w:p w14:paraId="1A204CA3" w14:textId="77777777" w:rsidR="00CC7D2C" w:rsidRPr="002A677E" w:rsidRDefault="00CC7D2C" w:rsidP="00320EFD">
            <w:pPr>
              <w:pStyle w:val="InstructionsText"/>
            </w:pPr>
            <w:r>
              <w:t xml:space="preserve">Artikel 92.2 a i förordning (EU) nr 575/2013</w:t>
            </w:r>
          </w:p>
          <w:p w14:paraId="6428C1DC" w14:textId="77777777" w:rsidR="00CC7D2C" w:rsidRPr="002A677E" w:rsidRDefault="00CC7D2C" w:rsidP="00320EFD">
            <w:pPr>
              <w:pStyle w:val="InstructionsText"/>
            </w:pPr>
            <w:r>
              <w:t xml:space="preserve">Kärnprimärkapitalrelationen är institutets kärnprimärkapital uttryckt som en procentandel av det totala riskvägda exponeringsbeloppet.</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 xml:space="preserve">0020</w:t>
            </w:r>
          </w:p>
        </w:tc>
        <w:tc>
          <w:tcPr>
            <w:tcW w:w="7620" w:type="dxa"/>
          </w:tcPr>
          <w:p w14:paraId="53D7D10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w:t>
            </w:r>
            <w:r>
              <w:rPr>
                <w:rStyle w:val="InstructionsTabelleberschrift"/>
                <w:sz w:val="24"/>
                <w:rFonts w:ascii="Times New Roman" w:hAnsi="Times New Roman"/>
              </w:rPr>
              <w:tab/>
            </w:r>
            <w:r>
              <w:rPr>
                <w:rStyle w:val="InstructionsTabelleberschrift"/>
                <w:sz w:val="24"/>
                <w:rFonts w:ascii="Times New Roman" w:hAnsi="Times New Roman"/>
              </w:rPr>
              <w:t xml:space="preserve">Överskott(+)/underskott(-) i kärnprimärkapital</w:t>
            </w:r>
          </w:p>
          <w:p w14:paraId="197B9EAB" w14:textId="77777777" w:rsidR="00CC7D2C" w:rsidRPr="002A677E" w:rsidRDefault="00CC7D2C" w:rsidP="00320EFD">
            <w:pPr>
              <w:pStyle w:val="InstructionsText"/>
            </w:pPr>
            <w:r>
              <w:t xml:space="preserve">Denna post visar i absoluta tal hur stort kärnprimärkapitalöverskottet eller -underskottet är i förhållande till kraven enligt artikel 92.1 a i förordning (EU) nr 575/2013 (4,5 %), dvs. utan hänsyn till de kapitalbuffertar och övergångsbestämmelser som rör relationen.</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 xml:space="preserve">0030</w:t>
            </w:r>
          </w:p>
        </w:tc>
        <w:tc>
          <w:tcPr>
            <w:tcW w:w="7620" w:type="dxa"/>
          </w:tcPr>
          <w:p w14:paraId="4EACDF0D" w14:textId="77777777" w:rsidR="00CC7D2C" w:rsidRPr="002A677E" w:rsidRDefault="00CC7D2C" w:rsidP="00320EFD">
            <w:pPr>
              <w:pStyle w:val="InstructionsText"/>
            </w:pPr>
            <w:r>
              <w:rPr>
                <w:rStyle w:val="InstructionsTabelleberschrift"/>
                <w:sz w:val="24"/>
                <w:rFonts w:ascii="Times New Roman" w:hAnsi="Times New Roman"/>
              </w:rPr>
              <w:t xml:space="preserve">3</w:t>
            </w:r>
            <w:r>
              <w:rPr>
                <w:rStyle w:val="InstructionsTabelleberschrift"/>
                <w:sz w:val="24"/>
                <w:rFonts w:ascii="Times New Roman" w:hAnsi="Times New Roman"/>
              </w:rPr>
              <w:tab/>
            </w:r>
            <w:r>
              <w:rPr>
                <w:rStyle w:val="InstructionsTabelleberschrift"/>
                <w:sz w:val="24"/>
                <w:rFonts w:ascii="Times New Roman" w:hAnsi="Times New Roman"/>
              </w:rPr>
              <w:t xml:space="preserve">Primärkapitalrelation</w:t>
            </w:r>
          </w:p>
          <w:p w14:paraId="58F5E60A" w14:textId="77777777" w:rsidR="00CC7D2C" w:rsidRPr="002A677E" w:rsidRDefault="00CC7D2C" w:rsidP="00320EFD">
            <w:pPr>
              <w:pStyle w:val="InstructionsText"/>
            </w:pPr>
            <w:r>
              <w:t xml:space="preserve">Artikel 92.2 b i förordning (EU) nr 575/2013</w:t>
            </w:r>
          </w:p>
          <w:p w14:paraId="6C86F22F" w14:textId="77777777" w:rsidR="00CC7D2C" w:rsidRPr="002A677E" w:rsidRDefault="00CC7D2C" w:rsidP="00320EFD">
            <w:pPr>
              <w:pStyle w:val="InstructionsText"/>
            </w:pPr>
            <w:r>
              <w:t xml:space="preserve">Primärkapitalrelationen är institutets primärkapital uttryckt som en procentandel av det totala riskvägda exponeringsbeloppet.</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 xml:space="preserve">0040</w:t>
            </w:r>
          </w:p>
        </w:tc>
        <w:tc>
          <w:tcPr>
            <w:tcW w:w="7620" w:type="dxa"/>
          </w:tcPr>
          <w:p w14:paraId="2604F5D5" w14:textId="77777777" w:rsidR="00CC7D2C" w:rsidRPr="002A677E" w:rsidRDefault="00CC7D2C" w:rsidP="00320EFD">
            <w:pPr>
              <w:pStyle w:val="InstructionsText"/>
            </w:pPr>
            <w:r>
              <w:rPr>
                <w:rStyle w:val="InstructionsTabelleberschrift"/>
                <w:sz w:val="24"/>
                <w:rFonts w:ascii="Times New Roman" w:hAnsi="Times New Roman"/>
              </w:rPr>
              <w:t xml:space="preserve">4</w:t>
            </w:r>
            <w:r>
              <w:rPr>
                <w:rStyle w:val="InstructionsTabelleberschrift"/>
                <w:sz w:val="24"/>
                <w:rFonts w:ascii="Times New Roman" w:hAnsi="Times New Roman"/>
              </w:rPr>
              <w:tab/>
            </w:r>
            <w:r>
              <w:rPr>
                <w:rStyle w:val="InstructionsTabelleberschrift"/>
                <w:sz w:val="24"/>
                <w:rFonts w:ascii="Times New Roman" w:hAnsi="Times New Roman"/>
              </w:rPr>
              <w:t xml:space="preserve">Överskott(+)/underskott(-) i primärkapital</w:t>
            </w:r>
          </w:p>
          <w:p w14:paraId="2757AF24" w14:textId="77777777" w:rsidR="00CC7D2C" w:rsidRPr="002A677E" w:rsidRDefault="00CC7D2C" w:rsidP="00320EFD">
            <w:pPr>
              <w:pStyle w:val="InstructionsText"/>
            </w:pPr>
            <w:r>
              <w:t xml:space="preserve">Denna post visar i absoluta tal hur stort primärkapitalöverskottet eller -underskottet är i förhållande till kraven enligt artikel 92.1 b i förordning (EU) nr 575/2013 (6 %), dvs. utan hänsyn till de kapitalbuffertar och övergångsbestämmelser som rör relationen.</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t xml:space="preserve">0050</w:t>
            </w:r>
          </w:p>
        </w:tc>
        <w:tc>
          <w:tcPr>
            <w:tcW w:w="7620" w:type="dxa"/>
          </w:tcPr>
          <w:p w14:paraId="36175C3E" w14:textId="77777777" w:rsidR="00CC7D2C" w:rsidRPr="002A677E" w:rsidRDefault="00CC7D2C" w:rsidP="00320EFD">
            <w:pPr>
              <w:pStyle w:val="InstructionsText"/>
            </w:pPr>
            <w:r>
              <w:rPr>
                <w:rStyle w:val="InstructionsTabelleberschrift"/>
                <w:sz w:val="24"/>
                <w:rFonts w:ascii="Times New Roman" w:hAnsi="Times New Roman"/>
              </w:rPr>
              <w:t xml:space="preserve">5</w:t>
            </w:r>
            <w:r>
              <w:rPr>
                <w:rStyle w:val="InstructionsTabelleberschrift"/>
                <w:sz w:val="24"/>
                <w:rFonts w:ascii="Times New Roman" w:hAnsi="Times New Roman"/>
              </w:rPr>
              <w:tab/>
            </w:r>
            <w:r>
              <w:rPr>
                <w:rStyle w:val="InstructionsTabelleberschrift"/>
                <w:sz w:val="24"/>
                <w:rFonts w:ascii="Times New Roman" w:hAnsi="Times New Roman"/>
              </w:rPr>
              <w:t xml:space="preserve">Total kapitalrelation</w:t>
            </w:r>
          </w:p>
          <w:p w14:paraId="393A8CC4" w14:textId="77777777" w:rsidR="00CC7D2C" w:rsidRPr="002A677E" w:rsidRDefault="00CC7D2C" w:rsidP="00320EFD">
            <w:pPr>
              <w:pStyle w:val="InstructionsText"/>
            </w:pPr>
            <w:r>
              <w:t xml:space="preserve">Artikel 92.2 c i förordning (EU) nr 575/2013</w:t>
            </w:r>
          </w:p>
          <w:p w14:paraId="163717AB" w14:textId="77777777" w:rsidR="00CC7D2C" w:rsidRPr="002A677E" w:rsidRDefault="00CC7D2C" w:rsidP="00320EFD">
            <w:pPr>
              <w:pStyle w:val="InstructionsText"/>
            </w:pPr>
            <w:r>
              <w:t xml:space="preserve">Den totala kapitalrelationen är institutets kapitalbas uttryckt som en procentandel av det totala riskvägda exponeringsbeloppet.</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 xml:space="preserve">0060</w:t>
            </w:r>
          </w:p>
        </w:tc>
        <w:tc>
          <w:tcPr>
            <w:tcW w:w="7620" w:type="dxa"/>
          </w:tcPr>
          <w:p w14:paraId="1D3133EA" w14:textId="77777777" w:rsidR="00CC7D2C" w:rsidRPr="002A677E" w:rsidRDefault="00CC7D2C" w:rsidP="00320EFD">
            <w:pPr>
              <w:pStyle w:val="InstructionsText"/>
            </w:pPr>
            <w:r>
              <w:rPr>
                <w:rStyle w:val="InstructionsTabelleberschrift"/>
                <w:sz w:val="24"/>
                <w:rFonts w:ascii="Times New Roman" w:hAnsi="Times New Roman"/>
              </w:rPr>
              <w:t xml:space="preserve">6</w:t>
            </w:r>
            <w:r>
              <w:rPr>
                <w:rStyle w:val="InstructionsTabelleberschrift"/>
                <w:sz w:val="24"/>
                <w:rFonts w:ascii="Times New Roman" w:hAnsi="Times New Roman"/>
              </w:rPr>
              <w:tab/>
            </w:r>
            <w:r>
              <w:rPr>
                <w:rStyle w:val="InstructionsTabelleberschrift"/>
                <w:sz w:val="24"/>
                <w:rFonts w:ascii="Times New Roman" w:hAnsi="Times New Roman"/>
              </w:rPr>
              <w:t xml:space="preserve">Överskott (+)/underskott (-) i sammanlagt kapital</w:t>
            </w:r>
          </w:p>
          <w:p w14:paraId="03A15BAC" w14:textId="77777777" w:rsidR="00CC7D2C" w:rsidRPr="002A677E" w:rsidRDefault="00CC7D2C" w:rsidP="00320EFD">
            <w:pPr>
              <w:pStyle w:val="InstructionsText"/>
            </w:pPr>
            <w:r>
              <w:t xml:space="preserve">Denna post visar i absoluta tal hur stort kapitalbasöverskottet eller -underskottet är i förhållande till kraven enligt artikel 92.1 c i förordning (EU) nr 575/2013 (8 %), dvs. utan hänsyn till de kapitalbuffertar och övergångsbestämmelser som rör relationen.</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 xml:space="preserve">0070</w:t>
            </w:r>
          </w:p>
        </w:tc>
        <w:tc>
          <w:tcPr>
            <w:tcW w:w="7620" w:type="dxa"/>
          </w:tcPr>
          <w:p w14:paraId="3AE440D2"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7          Kärnprimärkapitalrelation med beaktande av TREA utan golv</w:t>
            </w:r>
          </w:p>
          <w:p w14:paraId="61978AA2" w14:textId="77777777" w:rsidR="00CC7D2C" w:rsidRPr="002A677E" w:rsidRDefault="00CC7D2C" w:rsidP="00320EFD">
            <w:pPr>
              <w:pStyle w:val="InstructionsText"/>
              <w:rPr>
                <w:rStyle w:val="InstructionsTabelleberschrift"/>
                <w:sz w:val="24"/>
                <w:rFonts w:ascii="Times New Roman" w:hAnsi="Times New Roman"/>
              </w:rPr>
            </w:pPr>
            <w:r>
              <w:t xml:space="preserve">Kärnprimärkapitalrelationen enligt definitionen i artikel 92.2 a i förordning (EU) nr 575/2013, uttryckt som en procentandel av det totala riskvägda exponeringsbeloppet beräknat i enlighet med artikel 92.4 i förordning (EU) nr 575/2013.</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 xml:space="preserve">0080</w:t>
            </w:r>
          </w:p>
        </w:tc>
        <w:tc>
          <w:tcPr>
            <w:tcW w:w="7620" w:type="dxa"/>
          </w:tcPr>
          <w:p w14:paraId="5BB089F7"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8          Primärkapitalrelation med beaktande av TREA utan golv</w:t>
            </w:r>
          </w:p>
          <w:p w14:paraId="1EA9C1BE" w14:textId="1AA1CC61" w:rsidR="00CC7D2C" w:rsidRPr="002A677E" w:rsidRDefault="00CC7D2C" w:rsidP="00320EFD">
            <w:pPr>
              <w:pStyle w:val="InstructionsText"/>
              <w:rPr>
                <w:rStyle w:val="InstructionsTabelleberschrift"/>
                <w:sz w:val="24"/>
                <w:rFonts w:ascii="Times New Roman" w:hAnsi="Times New Roman"/>
              </w:rPr>
            </w:pPr>
            <w:r>
              <w:t xml:space="preserve">Primärkapitalrelationen enligt definitionen i artikel 92.2 b i förordning (EU) nr 575/2013, uttryckt som en procentandel av det totala riskvägda exponeringsbeloppet beräknat i enlighet med artikel 92.4 i förordning (EU) nr 575/2013.</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 xml:space="preserve">0090</w:t>
            </w:r>
          </w:p>
        </w:tc>
        <w:tc>
          <w:tcPr>
            <w:tcW w:w="7620" w:type="dxa"/>
          </w:tcPr>
          <w:p w14:paraId="28D7CCE1"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9          Total kapitalrelation med beaktande av TREA utan golv</w:t>
            </w:r>
          </w:p>
          <w:p w14:paraId="79DB9F56" w14:textId="77777777" w:rsidR="00CC7D2C" w:rsidRPr="002A677E" w:rsidRDefault="00CC7D2C" w:rsidP="00320EFD">
            <w:pPr>
              <w:pStyle w:val="InstructionsText"/>
              <w:rPr>
                <w:rStyle w:val="InstructionsTabelleberschrift"/>
                <w:sz w:val="24"/>
                <w:rFonts w:ascii="Times New Roman" w:hAnsi="Times New Roman"/>
              </w:rPr>
            </w:pPr>
            <w:r>
              <w:t xml:space="preserve">Den totala kapitalrelationen enligt definitionen i artikel 92.2 c i förordning (EU) nr 575/2013, uttryckt som en procentandel av det totala riskvägda exponeringsbeloppet beräknat i enlighet med artikel 92.4 i förordning (EU) nr 575/2013.</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 xml:space="preserve">0130</w:t>
            </w:r>
          </w:p>
        </w:tc>
        <w:tc>
          <w:tcPr>
            <w:tcW w:w="7620" w:type="dxa"/>
          </w:tcPr>
          <w:p w14:paraId="656BB90A" w14:textId="77777777" w:rsidR="00CC7D2C" w:rsidRPr="001E3E85"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Total ÖUP-kapitalkravsrelation (TSCR)</w:t>
            </w:r>
          </w:p>
          <w:p w14:paraId="422D18B0" w14:textId="77777777" w:rsidR="00CC7D2C" w:rsidRPr="002A677E" w:rsidRDefault="00CC7D2C" w:rsidP="00320EFD">
            <w:pPr>
              <w:pStyle w:val="InstructionsText"/>
            </w:pPr>
            <w:r>
              <w:t xml:space="preserve">Summan av i och ii enligt följande:</w:t>
            </w:r>
          </w:p>
          <w:p w14:paraId="5718EEA1" w14:textId="77777777" w:rsidR="00CC7D2C" w:rsidRPr="002A677E" w:rsidRDefault="00CC7D2C" w:rsidP="00320EFD">
            <w:pPr>
              <w:pStyle w:val="InstructionsText"/>
            </w:pPr>
            <w:r>
              <w:t xml:space="preserve">Den totala kapitalrelationen (8 %) enligt vad som anges i artikel 92.1 c i förordning (EU) nr 575/2013,</w:t>
            </w:r>
            <w:r>
              <w:t xml:space="preserve"> </w:t>
            </w:r>
          </w:p>
          <w:p w14:paraId="72877665" w14:textId="77777777" w:rsidR="00CC7D2C" w:rsidRPr="002A677E" w:rsidRDefault="00CC7D2C" w:rsidP="00320EFD">
            <w:pPr>
              <w:pStyle w:val="InstructionsText"/>
            </w:pPr>
            <w:r>
              <w:t xml:space="preserve">ytterligare kapitalbaskrav (krav på pelare 2-kapital – P2R) enligt artikel 104.1 a i direktiv 2013/36/EU, uttryckta som en relation.</w:t>
            </w:r>
            <w:r>
              <w:t xml:space="preserve"> </w:t>
            </w:r>
            <w:r>
              <w:t xml:space="preserve">De ska fastställas i enlighet med kriterierna i EBA:s </w:t>
            </w:r>
            <w:r>
              <w:rPr>
                <w:i/>
              </w:rPr>
              <w:t xml:space="preserve">Riktlinjer om gemensamma förfaranden och metoder för översyns- och utvärderingsprocessen (ÖuP) och stresstester för tillsynsändamål </w:t>
            </w:r>
            <w:r>
              <w:t xml:space="preserve">(EBA SREP GL).</w:t>
            </w:r>
          </w:p>
          <w:p w14:paraId="51D5EDB6" w14:textId="77777777" w:rsidR="00CC7D2C" w:rsidRPr="002A677E" w:rsidRDefault="00CC7D2C" w:rsidP="00320EFD">
            <w:pPr>
              <w:pStyle w:val="InstructionsText"/>
            </w:pPr>
            <w:r>
              <w:t xml:space="preserve">Denna post ska motsvara den totala ÖUP-kapitalkravsrelation (TSCR) som meddelas till institutet av den behöriga myndigheten.</w:t>
            </w:r>
            <w:r>
              <w:t xml:space="preserve"> </w:t>
            </w:r>
            <w:r>
              <w:t xml:space="preserve">TSCR definieras i avsnitt 7.4 och 7.5 i EBA SREP GL.</w:t>
            </w:r>
          </w:p>
          <w:p w14:paraId="170D440C" w14:textId="77777777" w:rsidR="00CC7D2C" w:rsidRDefault="00CC7D2C" w:rsidP="00320EFD">
            <w:pPr>
              <w:pStyle w:val="InstructionsText"/>
            </w:pPr>
            <w:r>
              <w:t xml:space="preserve">Om inga ytterligare kapitalbaskrav har kommunicerats av behörig myndighet ska endast punkt i) redovisas.</w:t>
            </w:r>
            <w:r>
              <w:t xml:space="preserve"> </w:t>
            </w:r>
          </w:p>
          <w:p w14:paraId="72F84D88" w14:textId="77777777" w:rsidR="00CC7D2C" w:rsidRDefault="00CC7D2C" w:rsidP="00320EFD">
            <w:pPr>
              <w:pStyle w:val="InstructionsText"/>
            </w:pPr>
            <w:r>
              <w:t xml:space="preserve">Om institutet är bundet av kapitalgolvet ska de rapporterade uppgifterna motsvara den TSCR som krävs för att uppfylla kraven på rapporteringsdagen med beaktande av bestämmelserna i artikel 104a.6 i direktiv 2013/36/EU.</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t xml:space="preserve">0140</w:t>
            </w:r>
          </w:p>
        </w:tc>
        <w:tc>
          <w:tcPr>
            <w:tcW w:w="7620" w:type="dxa"/>
          </w:tcPr>
          <w:p w14:paraId="1F58B3D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TSCR: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utgörs av kärnprimärkapital</w:t>
            </w:r>
            <w:r>
              <w:rPr>
                <w:rStyle w:val="InstructionsTabelleberschrift"/>
                <w:sz w:val="24"/>
                <w:rFonts w:ascii="Times New Roman" w:hAnsi="Times New Roman"/>
              </w:rPr>
              <w:t xml:space="preserve"> </w:t>
            </w:r>
          </w:p>
          <w:p w14:paraId="28F90F3C" w14:textId="77777777" w:rsidR="00CC7D2C" w:rsidRPr="002A677E" w:rsidRDefault="00CC7D2C" w:rsidP="00320EFD">
            <w:pPr>
              <w:pStyle w:val="InstructionsText"/>
            </w:pPr>
            <w:r>
              <w:t xml:space="preserve">Summan av i och ii enligt följande:</w:t>
            </w:r>
          </w:p>
          <w:p w14:paraId="75CA447D" w14:textId="77777777" w:rsidR="00CC7D2C" w:rsidRPr="002A677E" w:rsidRDefault="00CC7D2C" w:rsidP="00320EFD">
            <w:pPr>
              <w:pStyle w:val="InstructionsText"/>
              <w:numPr>
                <w:ilvl w:val="0"/>
                <w:numId w:val="20"/>
              </w:numPr>
            </w:pPr>
            <w:r>
              <w:t xml:space="preserve">Kärnprimärkapitalrelationen (4.5 %) enligt artikel 92.1 a i förordning (EU) nr 575/2013.</w:t>
            </w:r>
          </w:p>
          <w:p w14:paraId="6BB26B7D" w14:textId="77777777" w:rsidR="00CC7D2C" w:rsidRPr="002A677E" w:rsidRDefault="00CC7D2C" w:rsidP="00320EFD">
            <w:pPr>
              <w:pStyle w:val="InstructionsText"/>
              <w:numPr>
                <w:ilvl w:val="0"/>
                <w:numId w:val="20"/>
              </w:numPr>
              <w:rPr>
                <w:b/>
                <w:bCs/>
                <w:u w:val="single"/>
              </w:rPr>
            </w:pPr>
            <w:r>
              <w:t xml:space="preserve">den del av P2R-relationen, som avses i led ii i rad 0130, som den behöriga myndigheten kräver i form av kärnprimärkapital.</w:t>
            </w:r>
          </w:p>
          <w:p w14:paraId="36D292D2" w14:textId="77777777" w:rsidR="00CC7D2C" w:rsidRDefault="00CC7D2C" w:rsidP="00320EFD">
            <w:pPr>
              <w:pStyle w:val="InstructionsText"/>
              <w:rPr>
                <w:rStyle w:val="InstructionsTabelleberschrift"/>
                <w:b w:val="0"/>
                <w:sz w:val="24"/>
                <w:rFonts w:ascii="Times New Roman" w:hAnsi="Times New Roman"/>
              </w:rPr>
            </w:pPr>
            <w:r>
              <w:t xml:space="preserve">Om inga krav på ytterligare kapitalbas, som ska hållas i form av kärnprimärkapital, har kommunicerats av behörig myndighet ska endast punkt i) redovisas.</w:t>
            </w:r>
            <w:r>
              <w:rPr>
                <w:rStyle w:val="InstructionsTabelleberschrift"/>
                <w:b w:val="0"/>
                <w:sz w:val="24"/>
                <w:rFonts w:ascii="Times New Roman" w:hAnsi="Times New Roman"/>
              </w:rPr>
              <w:t xml:space="preserve"> </w:t>
            </w:r>
          </w:p>
          <w:p w14:paraId="4757583B" w14:textId="77777777" w:rsidR="00CC7D2C" w:rsidRPr="002A677E" w:rsidRDefault="00CC7D2C" w:rsidP="00320EFD">
            <w:pPr>
              <w:pStyle w:val="InstructionsText"/>
              <w:rPr>
                <w:rStyle w:val="InstructionsTabelleberschrift"/>
                <w:sz w:val="24"/>
                <w:rFonts w:ascii="Times New Roman" w:hAnsi="Times New Roman"/>
              </w:rPr>
            </w:pPr>
            <w:r>
              <w:t xml:space="preserve">Om institutet är bundet av kapitalgolvet ska de rapporterade uppgifterna motsvara den TSCR som krävs för att uppfylla kraven på rapporteringsdagen med beaktande av bestämmelserna i artikel 104a.6 i direktiv 2013/36/EU.</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 xml:space="preserve">0150</w:t>
            </w:r>
          </w:p>
        </w:tc>
        <w:tc>
          <w:tcPr>
            <w:tcW w:w="7620" w:type="dxa"/>
          </w:tcPr>
          <w:p w14:paraId="4A8E85C7"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TSCR: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utgörs av primärkapital</w:t>
            </w:r>
          </w:p>
          <w:p w14:paraId="58AEED52" w14:textId="77777777" w:rsidR="00CC7D2C" w:rsidRPr="002A677E" w:rsidRDefault="00CC7D2C" w:rsidP="00320EFD">
            <w:pPr>
              <w:pStyle w:val="InstructionsText"/>
            </w:pPr>
            <w:r>
              <w:t xml:space="preserve">Summan av i och ii enligt följande:</w:t>
            </w:r>
          </w:p>
          <w:p w14:paraId="49D34E50" w14:textId="77777777" w:rsidR="00CC7D2C" w:rsidRPr="002A677E" w:rsidRDefault="00CC7D2C" w:rsidP="00320EFD">
            <w:pPr>
              <w:pStyle w:val="InstructionsText"/>
              <w:numPr>
                <w:ilvl w:val="0"/>
                <w:numId w:val="21"/>
              </w:numPr>
            </w:pPr>
            <w:r>
              <w:t xml:space="preserve">Primärkapitalrelationen (6 %) enligt artikel 92.1 b i förordning (EU) nr 575/2013,</w:t>
            </w:r>
          </w:p>
          <w:p w14:paraId="4A701FA4" w14:textId="77777777" w:rsidR="00CC7D2C" w:rsidRPr="002A677E" w:rsidRDefault="00CC7D2C" w:rsidP="00320EFD">
            <w:pPr>
              <w:pStyle w:val="InstructionsText"/>
              <w:numPr>
                <w:ilvl w:val="0"/>
                <w:numId w:val="21"/>
              </w:numPr>
              <w:rPr>
                <w:bCs/>
                <w:u w:val="single"/>
              </w:rPr>
            </w:pPr>
            <w:r>
              <w:t xml:space="preserve">den del av P2R-relationen, som avses i led ii i rad 0130, som den behöriga myndigheten kräver i form av primärkapital.</w:t>
            </w:r>
          </w:p>
          <w:p w14:paraId="4A7AA27B" w14:textId="77777777" w:rsidR="00CC7D2C" w:rsidRDefault="00CC7D2C" w:rsidP="00320EFD">
            <w:pPr>
              <w:pStyle w:val="InstructionsText"/>
            </w:pPr>
            <w:r>
              <w:t xml:space="preserve">Om inga krav på ytterligare kapitalbas, som ska hållas i form av primärkapital, har kommunicerats av behörig myndighet ska endast punkt i) redovisas.</w:t>
            </w:r>
          </w:p>
          <w:p w14:paraId="5DB82299" w14:textId="77777777" w:rsidR="00CC7D2C" w:rsidRPr="002A677E" w:rsidRDefault="00CC7D2C" w:rsidP="00320EFD">
            <w:pPr>
              <w:pStyle w:val="InstructionsText"/>
              <w:rPr>
                <w:rStyle w:val="InstructionsTabelleberschrift"/>
                <w:b w:val="0"/>
                <w:sz w:val="24"/>
                <w:rFonts w:ascii="Times New Roman" w:hAnsi="Times New Roman"/>
              </w:rPr>
            </w:pPr>
            <w:r>
              <w:t xml:space="preserve">Om institutet är bundet av kapitalgolvet ska de rapporterade uppgifterna motsvara den TSCR som krävs för att uppfylla kraven på rapporteringsdagen med beaktande av bestämmelserna i artikel 104a.6 i direktiv 2013/36/EU.</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 xml:space="preserve">0151</w:t>
            </w:r>
          </w:p>
        </w:tc>
        <w:tc>
          <w:tcPr>
            <w:tcW w:w="7620" w:type="dxa"/>
          </w:tcPr>
          <w:p w14:paraId="457CE892" w14:textId="6C5B141E"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13a     Total ÖUP-kapitalkravsrelation (TSCR) utan tak enligt artikel 104a.6 a i direktiv 2013/36/EU</w:t>
            </w:r>
          </w:p>
          <w:p w14:paraId="63F2FF34" w14:textId="7D1FAC05" w:rsidR="00CC7D2C" w:rsidRDefault="00CC7D2C" w:rsidP="00320EFD">
            <w:pPr>
              <w:pStyle w:val="InstructionsText"/>
            </w:pPr>
            <w:r>
              <w:t xml:space="preserve">Artikel 104a.6 a i direktiv 2013/36/EU.</w:t>
            </w:r>
          </w:p>
          <w:p w14:paraId="7C3569BE" w14:textId="77777777" w:rsidR="00CC7D2C" w:rsidRPr="002A677E" w:rsidRDefault="00CC7D2C" w:rsidP="00320EFD">
            <w:pPr>
              <w:pStyle w:val="InstructionsText"/>
              <w:rPr>
                <w:rStyle w:val="InstructionsTabelleberschrift"/>
                <w:sz w:val="24"/>
                <w:rFonts w:ascii="Times New Roman" w:hAnsi="Times New Roman"/>
              </w:rPr>
            </w:pPr>
            <w:r>
              <w:t xml:space="preserve">För institut som är bundna av kapitalgolvet, TSCR utan det tillfälliga tak som anges i artikel 104a.6 b i direktiv 2013/36/EU.</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 xml:space="preserve">0152</w:t>
            </w:r>
          </w:p>
        </w:tc>
        <w:tc>
          <w:tcPr>
            <w:tcW w:w="7620" w:type="dxa"/>
          </w:tcPr>
          <w:p w14:paraId="1FB8F650"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13a*    TSCR: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utgörs av kärnprimärkapital</w:t>
            </w:r>
          </w:p>
          <w:p w14:paraId="15CE0D0B" w14:textId="43173606" w:rsidR="00CC7D2C" w:rsidRDefault="00CC7D2C" w:rsidP="00320EFD">
            <w:pPr>
              <w:pStyle w:val="InstructionsText"/>
            </w:pPr>
            <w:r>
              <w:t xml:space="preserve">Artikel 104a.6 a i direktiv 2013/36/EU.</w:t>
            </w:r>
          </w:p>
          <w:p w14:paraId="1CD71865" w14:textId="77777777" w:rsidR="00CC7D2C" w:rsidRPr="002A677E" w:rsidRDefault="00CC7D2C" w:rsidP="00320EFD">
            <w:pPr>
              <w:pStyle w:val="InstructionsText"/>
              <w:rPr>
                <w:rStyle w:val="InstructionsTabelleberschrift"/>
                <w:sz w:val="24"/>
                <w:rFonts w:ascii="Times New Roman" w:hAnsi="Times New Roman"/>
              </w:rPr>
            </w:pPr>
            <w:r>
              <w:t xml:space="preserve">För institut som är bundna av kapitalgolvet, TSCR utan det tillfälliga tak som anges i artikel 104a.6 b i direktiv 2013/36/EU.</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 xml:space="preserve">0153</w:t>
            </w:r>
          </w:p>
        </w:tc>
        <w:tc>
          <w:tcPr>
            <w:tcW w:w="7620" w:type="dxa"/>
          </w:tcPr>
          <w:p w14:paraId="5716DFFC"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13a**  TSCR: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utgörs av primärkapital</w:t>
            </w:r>
          </w:p>
          <w:p w14:paraId="244808EF" w14:textId="6711A984" w:rsidR="00CC7D2C" w:rsidRDefault="00CC7D2C" w:rsidP="00320EFD">
            <w:pPr>
              <w:pStyle w:val="InstructionsText"/>
            </w:pPr>
            <w:r>
              <w:t xml:space="preserve">Artikel 104a.6 a i direktiv 2013/36/EU.</w:t>
            </w:r>
          </w:p>
          <w:p w14:paraId="7A8B6EB2" w14:textId="77777777" w:rsidR="00CC7D2C" w:rsidRPr="002A677E" w:rsidRDefault="00CC7D2C" w:rsidP="00320EFD">
            <w:pPr>
              <w:pStyle w:val="InstructionsText"/>
              <w:rPr>
                <w:rStyle w:val="InstructionsTabelleberschrift"/>
                <w:sz w:val="24"/>
                <w:rFonts w:ascii="Times New Roman" w:hAnsi="Times New Roman"/>
              </w:rPr>
            </w:pPr>
            <w:r>
              <w:t xml:space="preserve">För institut som är bundna av kapitalgolvet, TSCR utan det tillfälliga tak som anges i artikel 104a.6 b i direktiv 2013/36/EU.</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 xml:space="preserve">0160</w:t>
            </w:r>
          </w:p>
        </w:tc>
        <w:tc>
          <w:tcPr>
            <w:tcW w:w="7620" w:type="dxa"/>
          </w:tcPr>
          <w:p w14:paraId="70894755"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Samlad kapitalkravsrelation (OCR)</w:t>
            </w:r>
          </w:p>
          <w:p w14:paraId="5D827426" w14:textId="77777777" w:rsidR="00CC7D2C" w:rsidRPr="002A677E" w:rsidRDefault="00CC7D2C" w:rsidP="00320EFD">
            <w:pPr>
              <w:pStyle w:val="InstructionsText"/>
            </w:pPr>
            <w:r>
              <w:t xml:space="preserve">Summan av i och ii enligt följande:</w:t>
            </w:r>
          </w:p>
          <w:p w14:paraId="70AEC1C6" w14:textId="77777777" w:rsidR="00CC7D2C" w:rsidRPr="002A677E" w:rsidRDefault="00CC7D2C" w:rsidP="00320EFD">
            <w:pPr>
              <w:pStyle w:val="InstructionsText"/>
              <w:numPr>
                <w:ilvl w:val="0"/>
                <w:numId w:val="22"/>
              </w:numPr>
            </w:pPr>
            <w:r>
              <w:t xml:space="preserve">TSCR-relationen enligt rad 0130,</w:t>
            </w:r>
          </w:p>
          <w:p w14:paraId="7B4CBF50" w14:textId="77777777" w:rsidR="00CC7D2C" w:rsidRPr="002A677E" w:rsidRDefault="00CC7D2C" w:rsidP="00320EFD">
            <w:pPr>
              <w:pStyle w:val="InstructionsText"/>
              <w:numPr>
                <w:ilvl w:val="0"/>
                <w:numId w:val="22"/>
              </w:numPr>
            </w:pPr>
            <w:r>
              <w:t xml:space="preserve">i den mån det är tillämpligt i gällande rätt, relationstalet för de kombinerade buffertkrav som avses i artikel 128.6 i direktiv 2013/36/EU.</w:t>
            </w:r>
          </w:p>
          <w:p w14:paraId="4A545FF7" w14:textId="77777777" w:rsidR="00CC7D2C" w:rsidRPr="002A677E" w:rsidRDefault="00CC7D2C" w:rsidP="00320EFD">
            <w:pPr>
              <w:pStyle w:val="InstructionsText"/>
            </w:pPr>
            <w:r>
              <w:t xml:space="preserve">Denna post ska motsvara den samlade kapitalkravsrelation (OCR) som definieras i avsnitt 7.5 i EBA SREP GL.</w:t>
            </w:r>
          </w:p>
          <w:p w14:paraId="21F262F8" w14:textId="77777777" w:rsidR="00CC7D2C" w:rsidRPr="002A677E" w:rsidRDefault="00CC7D2C" w:rsidP="00320EFD">
            <w:pPr>
              <w:pStyle w:val="InstructionsText"/>
              <w:rPr>
                <w:rStyle w:val="InstructionsTabelleberschrift"/>
                <w:sz w:val="24"/>
                <w:rFonts w:ascii="Times New Roman" w:hAnsi="Times New Roman"/>
              </w:rPr>
            </w:pPr>
            <w:r>
              <w:t xml:space="preserve">Ifall inga buffertkrav är tillämpliga ska endast punkt i) redovisas.</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 xml:space="preserve">0170</w:t>
            </w:r>
          </w:p>
        </w:tc>
        <w:tc>
          <w:tcPr>
            <w:tcW w:w="7620" w:type="dxa"/>
          </w:tcPr>
          <w:p w14:paraId="353B3504"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OCR: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utgörs av kärnprimärkapital</w:t>
            </w:r>
            <w:r>
              <w:rPr>
                <w:rStyle w:val="InstructionsTabelleberschrift"/>
                <w:sz w:val="24"/>
                <w:rFonts w:ascii="Times New Roman" w:hAnsi="Times New Roman"/>
              </w:rPr>
              <w:t xml:space="preserve"> </w:t>
            </w:r>
          </w:p>
          <w:p w14:paraId="3B6DAF93" w14:textId="77777777" w:rsidR="00CC7D2C" w:rsidRPr="002A677E" w:rsidRDefault="00CC7D2C" w:rsidP="00320EFD">
            <w:pPr>
              <w:pStyle w:val="InstructionsText"/>
            </w:pPr>
            <w:r>
              <w:t xml:space="preserve">Summan av i och ii enligt följande:</w:t>
            </w:r>
          </w:p>
          <w:p w14:paraId="79F55B10" w14:textId="77777777" w:rsidR="00CC7D2C" w:rsidRPr="002A677E" w:rsidRDefault="00CC7D2C" w:rsidP="00320EFD">
            <w:pPr>
              <w:pStyle w:val="InstructionsText"/>
              <w:numPr>
                <w:ilvl w:val="0"/>
                <w:numId w:val="23"/>
              </w:numPr>
            </w:pPr>
            <w:r>
              <w:t xml:space="preserve">TSCR-relationen som utgörs av kärnprimärkapital enligt rad 0140,</w:t>
            </w:r>
          </w:p>
          <w:p w14:paraId="54B36BA6" w14:textId="77777777" w:rsidR="00CC7D2C" w:rsidRPr="002A677E" w:rsidRDefault="00CC7D2C" w:rsidP="00320EFD">
            <w:pPr>
              <w:pStyle w:val="InstructionsText"/>
              <w:numPr>
                <w:ilvl w:val="0"/>
                <w:numId w:val="23"/>
              </w:numPr>
              <w:rPr>
                <w:bCs/>
                <w:u w:val="single"/>
              </w:rPr>
            </w:pPr>
            <w:r>
              <w:t xml:space="preserve">i den mån det är tillämpligt i gällande rätt, relationstalet för de kombinerade buffertkrav som avses i artikel 128.6 i direktiv 2013/36/EU.</w:t>
            </w:r>
          </w:p>
          <w:p w14:paraId="02359C72" w14:textId="77777777" w:rsidR="00CC7D2C" w:rsidRPr="002A677E" w:rsidRDefault="00CC7D2C" w:rsidP="00320EFD">
            <w:pPr>
              <w:pStyle w:val="InstructionsText"/>
              <w:rPr>
                <w:rStyle w:val="InstructionsTabelleberschrift"/>
                <w:b w:val="0"/>
                <w:sz w:val="24"/>
                <w:rFonts w:ascii="Times New Roman" w:hAnsi="Times New Roman"/>
              </w:rPr>
            </w:pPr>
            <w:r>
              <w:t xml:space="preserve">Ifall inga buffertkrav är tillämpliga ska endast punkt i) redovisas.</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 xml:space="preserve">0180</w:t>
            </w:r>
          </w:p>
        </w:tc>
        <w:tc>
          <w:tcPr>
            <w:tcW w:w="7620" w:type="dxa"/>
          </w:tcPr>
          <w:p w14:paraId="477B013F"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OCR: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utgörs av primärkapital</w:t>
            </w:r>
          </w:p>
          <w:p w14:paraId="54EBB570" w14:textId="77777777" w:rsidR="00CC7D2C" w:rsidRPr="002A677E" w:rsidRDefault="00CC7D2C" w:rsidP="00320EFD">
            <w:pPr>
              <w:pStyle w:val="InstructionsText"/>
            </w:pPr>
            <w:r>
              <w:t xml:space="preserve">Summan av i och ii enligt följande:</w:t>
            </w:r>
          </w:p>
          <w:p w14:paraId="719C6493" w14:textId="77777777" w:rsidR="00CC7D2C" w:rsidRPr="002A677E" w:rsidRDefault="00CC7D2C" w:rsidP="00320EFD">
            <w:pPr>
              <w:pStyle w:val="InstructionsText"/>
              <w:numPr>
                <w:ilvl w:val="0"/>
                <w:numId w:val="24"/>
              </w:numPr>
            </w:pPr>
            <w:r>
              <w:t xml:space="preserve">TSCR-relationen som utgörs av primärkapital enligt rad 0150,</w:t>
            </w:r>
          </w:p>
          <w:p w14:paraId="17CB41E8" w14:textId="77777777" w:rsidR="00CC7D2C" w:rsidRPr="002A677E" w:rsidRDefault="00CC7D2C" w:rsidP="00320EFD">
            <w:pPr>
              <w:pStyle w:val="InstructionsText"/>
              <w:numPr>
                <w:ilvl w:val="0"/>
                <w:numId w:val="24"/>
              </w:numPr>
              <w:rPr>
                <w:bCs/>
                <w:u w:val="single"/>
              </w:rPr>
            </w:pPr>
            <w:r>
              <w:t xml:space="preserve">i den mån det är tillämpligt i gällande rätt, relationstalet för de kombinerade buffertkrav som avses i artikel 128.6 i direktiv 2013/36/EU.</w:t>
            </w:r>
          </w:p>
          <w:p w14:paraId="6BAC2756" w14:textId="77777777" w:rsidR="00CC7D2C" w:rsidRPr="002A677E" w:rsidRDefault="00CC7D2C" w:rsidP="00320EFD">
            <w:pPr>
              <w:pStyle w:val="InstructionsText"/>
              <w:rPr>
                <w:rStyle w:val="InstructionsTabelleberschrift"/>
                <w:b w:val="0"/>
                <w:sz w:val="24"/>
                <w:rFonts w:ascii="Times New Roman" w:hAnsi="Times New Roman"/>
              </w:rPr>
            </w:pPr>
            <w:r>
              <w:t xml:space="preserve">Ifall inga buffertkrav är tillämpliga ska endast punkt i) redovisas.</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 xml:space="preserve">0190</w:t>
            </w:r>
          </w:p>
        </w:tc>
        <w:tc>
          <w:tcPr>
            <w:tcW w:w="7620" w:type="dxa"/>
          </w:tcPr>
          <w:p w14:paraId="469AA56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Relation - samlat kapitalkrav (OCR) och riktlinje för pelare 2-kapital (P2G)</w:t>
            </w:r>
          </w:p>
          <w:p w14:paraId="35C8C660" w14:textId="77777777" w:rsidR="00CC7D2C" w:rsidRPr="002A677E" w:rsidRDefault="00CC7D2C" w:rsidP="00320EFD">
            <w:pPr>
              <w:pStyle w:val="InstructionsText"/>
            </w:pPr>
            <w:r>
              <w:t xml:space="preserve">Summan av i och ii enligt följande:</w:t>
            </w:r>
          </w:p>
          <w:p w14:paraId="726F15CE" w14:textId="77777777" w:rsidR="00CC7D2C" w:rsidRPr="002A677E" w:rsidRDefault="00CC7D2C" w:rsidP="00320EFD">
            <w:pPr>
              <w:pStyle w:val="InstructionsText"/>
              <w:numPr>
                <w:ilvl w:val="0"/>
                <w:numId w:val="25"/>
              </w:numPr>
            </w:pPr>
            <w:r>
              <w:t xml:space="preserve">OCR-relationen enligt rad 160,</w:t>
            </w:r>
          </w:p>
          <w:p w14:paraId="2AA4843C" w14:textId="77777777" w:rsidR="00CC7D2C" w:rsidRPr="002A677E" w:rsidRDefault="00CC7D2C" w:rsidP="00320EFD">
            <w:pPr>
              <w:pStyle w:val="InstructionsText"/>
              <w:numPr>
                <w:ilvl w:val="0"/>
                <w:numId w:val="25"/>
              </w:numPr>
              <w:rPr>
                <w:bCs/>
                <w:u w:val="single"/>
              </w:rPr>
            </w:pPr>
            <w:r>
              <w:t xml:space="preserve">i tillämpliga fall, riktlinje för ytterligare kapitalbas som meddelats av den behöriga myndigheten (riktlinje för pelare 2-kapital – P2G) enligt artikel 104b.3 i direktiv 2013/36/EU, uttryckt som ett förhållande.</w:t>
            </w:r>
            <w:r>
              <w:t xml:space="preserve"> </w:t>
            </w:r>
            <w:r>
              <w:t xml:space="preserve">De ska definieras i enlighet med avsnitt 7.7.1 i EBA SREP GL. P2G ska endast tas med om det har meddelats till institutet av den behöriga myndigheten.</w:t>
            </w:r>
          </w:p>
          <w:p w14:paraId="0471CA24" w14:textId="77777777" w:rsidR="00CC7D2C" w:rsidRPr="002A677E" w:rsidRDefault="00CC7D2C" w:rsidP="00320EFD">
            <w:pPr>
              <w:pStyle w:val="InstructionsText"/>
              <w:rPr>
                <w:rStyle w:val="InstructionsTabelleberschrift"/>
                <w:b w:val="0"/>
                <w:sz w:val="24"/>
                <w:rFonts w:ascii="Times New Roman" w:hAnsi="Times New Roman"/>
              </w:rPr>
            </w:pPr>
            <w:r>
              <w:t xml:space="preserve">Om P2G inte har meddelats av behörig myndighet ska endast punkt i) redovisas.</w:t>
            </w:r>
            <w:r>
              <w:t xml:space="preserve">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 xml:space="preserve">0200</w:t>
            </w:r>
          </w:p>
        </w:tc>
        <w:tc>
          <w:tcPr>
            <w:tcW w:w="7620" w:type="dxa"/>
          </w:tcPr>
          <w:p w14:paraId="0CE049B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OCR och P2G:</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utgörs av kärnprimärkapital</w:t>
            </w:r>
            <w:r>
              <w:rPr>
                <w:rStyle w:val="InstructionsTabelleberschrift"/>
                <w:sz w:val="24"/>
                <w:rFonts w:ascii="Times New Roman" w:hAnsi="Times New Roman"/>
              </w:rPr>
              <w:t xml:space="preserve"> </w:t>
            </w:r>
          </w:p>
          <w:p w14:paraId="13795065" w14:textId="77777777" w:rsidR="00CC7D2C" w:rsidRPr="002A677E" w:rsidRDefault="00CC7D2C" w:rsidP="00320EFD">
            <w:pPr>
              <w:pStyle w:val="InstructionsText"/>
            </w:pPr>
            <w:r>
              <w:t xml:space="preserve">Summan av i och ii enligt följande:</w:t>
            </w:r>
          </w:p>
          <w:p w14:paraId="300DF4C8" w14:textId="77777777" w:rsidR="00CC7D2C" w:rsidRPr="002A677E" w:rsidRDefault="00CC7D2C" w:rsidP="00320EFD">
            <w:pPr>
              <w:pStyle w:val="InstructionsText"/>
              <w:numPr>
                <w:ilvl w:val="0"/>
                <w:numId w:val="26"/>
              </w:numPr>
            </w:pPr>
            <w:r>
              <w:t xml:space="preserve">OCR-relationen som utgörs av kärnprimärkapital enligt rad 0170,</w:t>
            </w:r>
          </w:p>
          <w:p w14:paraId="22745814" w14:textId="77777777" w:rsidR="00CC7D2C" w:rsidRPr="002A677E" w:rsidRDefault="00CC7D2C" w:rsidP="00320EFD">
            <w:pPr>
              <w:pStyle w:val="InstructionsText"/>
              <w:numPr>
                <w:ilvl w:val="0"/>
                <w:numId w:val="26"/>
              </w:numPr>
              <w:rPr>
                <w:bCs/>
                <w:u w:val="single"/>
              </w:rPr>
            </w:pPr>
            <w:r>
              <w:t xml:space="preserve">om tillämpligt, den del av P2G, som avses i led ii i rad 0190, som den behöriga myndigheten kräver i form av kärnprimärkapital.</w:t>
            </w:r>
            <w:r>
              <w:t xml:space="preserve"> </w:t>
            </w:r>
            <w:r>
              <w:t xml:space="preserve">P2G ska endast tas med om det har meddelats till institutet av den behöriga myndigheten.</w:t>
            </w:r>
          </w:p>
          <w:p w14:paraId="6463AC50" w14:textId="77777777" w:rsidR="00CC7D2C" w:rsidRPr="002A677E" w:rsidRDefault="00CC7D2C" w:rsidP="00320EFD">
            <w:pPr>
              <w:pStyle w:val="InstructionsText"/>
              <w:rPr>
                <w:rStyle w:val="InstructionsTabelleberschrift"/>
                <w:b w:val="0"/>
                <w:sz w:val="24"/>
                <w:rFonts w:ascii="Times New Roman" w:hAnsi="Times New Roman"/>
              </w:rPr>
            </w:pPr>
            <w:r>
              <w:t xml:space="preserve">Om P2G inte har meddelats av behörig myndighet ska endast punkt i) redovisas.</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t xml:space="preserve">0210</w:t>
            </w:r>
          </w:p>
        </w:tc>
        <w:tc>
          <w:tcPr>
            <w:tcW w:w="7620" w:type="dxa"/>
          </w:tcPr>
          <w:p w14:paraId="1160959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OCR och P2G:</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som utgörs av primärkapital</w:t>
            </w:r>
            <w:r>
              <w:rPr>
                <w:rStyle w:val="InstructionsTabelleberschrift"/>
                <w:sz w:val="24"/>
                <w:rFonts w:ascii="Times New Roman" w:hAnsi="Times New Roman"/>
              </w:rPr>
              <w:t xml:space="preserve"> </w:t>
            </w:r>
          </w:p>
          <w:p w14:paraId="4156D090" w14:textId="77777777" w:rsidR="00CC7D2C" w:rsidRPr="002A677E" w:rsidRDefault="00CC7D2C" w:rsidP="00320EFD">
            <w:pPr>
              <w:pStyle w:val="InstructionsText"/>
            </w:pPr>
            <w:r>
              <w:t xml:space="preserve">Summan av i och ii enligt följande:</w:t>
            </w:r>
          </w:p>
          <w:p w14:paraId="3A8C0BF0" w14:textId="77777777" w:rsidR="00CC7D2C" w:rsidRPr="002A677E" w:rsidRDefault="00CC7D2C" w:rsidP="00320EFD">
            <w:pPr>
              <w:pStyle w:val="InstructionsText"/>
              <w:numPr>
                <w:ilvl w:val="0"/>
                <w:numId w:val="27"/>
              </w:numPr>
            </w:pPr>
            <w:r>
              <w:t xml:space="preserve">OCR-relationen som utgörs av primärkapital enligt rad 0180,</w:t>
            </w:r>
          </w:p>
          <w:p w14:paraId="29B2D80C" w14:textId="77777777" w:rsidR="00CC7D2C" w:rsidRPr="002A677E" w:rsidRDefault="00CC7D2C" w:rsidP="00320EFD">
            <w:pPr>
              <w:pStyle w:val="InstructionsText"/>
              <w:numPr>
                <w:ilvl w:val="0"/>
                <w:numId w:val="27"/>
              </w:numPr>
            </w:pPr>
            <w:r>
              <w:t xml:space="preserve">om tillämpligt, den del av P2G, som avses i led ii i rad 0190, som den behöriga myndigheten kräver i form av primärkapital.</w:t>
            </w:r>
            <w:r>
              <w:t xml:space="preserve"> </w:t>
            </w:r>
            <w:r>
              <w:t xml:space="preserve">P2G ska endast tas med om det har meddelats till institutet av den behöriga myndigheten.</w:t>
            </w:r>
          </w:p>
          <w:p w14:paraId="4D170060"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Om P2G inte har meddelats av behörig myndighet ska endast punkt i) redovisas.</w:t>
            </w:r>
            <w:r>
              <w:rPr>
                <w:rStyle w:val="InstructionsTabelleberschrift"/>
                <w:b w:val="0"/>
                <w:sz w:val="24"/>
                <w:rFonts w:ascii="Times New Roman" w:hAnsi="Times New Roman"/>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 xml:space="preserve">0220</w:t>
            </w:r>
          </w:p>
        </w:tc>
        <w:tc>
          <w:tcPr>
            <w:tcW w:w="7620" w:type="dxa"/>
          </w:tcPr>
          <w:p w14:paraId="0E9CF9E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Överskott (+)/underskott (-) av kärnprimärkapital med beaktande av kraven i artikel 92 i förordning (EU) nr 575/2013 och artikel 104a i direktiv 2013/36/EU</w:t>
            </w:r>
          </w:p>
          <w:p w14:paraId="372BA67A" w14:textId="77777777" w:rsidR="00CC7D2C" w:rsidRPr="002A677E" w:rsidRDefault="00CC7D2C" w:rsidP="00320EFD">
            <w:pPr>
              <w:pStyle w:val="InstructionsText"/>
            </w:pPr>
            <w:r>
              <w:t xml:space="preserve">Denna post visar i absoluta tal hur stort kärnprimärkapitalöverskottet eller -underskottet är i förhållande till kraven enligt artikel 92.1 a i förordning (EU) nr 575/2013 (4,5 %) och artikel 104a i direktiv 2013/36/EU – exklusive ytterligare kapitalbas som krävs för att hantera risken för alltför låg bruttosoliditet enligt punkt 3 i den artikeln – i den mån kravet i artikel 104a i det direktivet måste vara uppfyllt med kärnprimärkapital.</w:t>
            </w:r>
            <w:r>
              <w:t xml:space="preserve"> </w:t>
            </w:r>
            <w:r>
              <w:t xml:space="preserve">Om ett institut måste använda sitt kärnprimärkapital för att uppfylla kraven i artikel 92.1 b och/eller c i förordning (EU) nr 575/2013 och/eller artikel 104a i direktiv 2013/36/EU utöver den utsträckning i vilken de senare måste uppfyllas med kärnprimärkapital, ska detta beaktas i det rapporterade överskottet eller underskottet.</w:t>
            </w:r>
          </w:p>
          <w:p w14:paraId="209E5975" w14:textId="77777777" w:rsidR="00CC7D2C" w:rsidRPr="002A677E" w:rsidRDefault="00CC7D2C" w:rsidP="00320EFD">
            <w:pPr>
              <w:pStyle w:val="InstructionsText"/>
              <w:rPr>
                <w:rStyle w:val="InstructionsTabelleberschrift"/>
                <w:sz w:val="24"/>
                <w:rFonts w:ascii="Times New Roman" w:hAnsi="Times New Roman"/>
              </w:rPr>
            </w:pPr>
            <w:r>
              <w:t xml:space="preserve">Detta belopp återspeglar det kärnprimärkapital som finns tillgängligt för att uppfylla det kombinerade buffertkravet och andra krav.</w:t>
            </w:r>
          </w:p>
        </w:tc>
      </w:tr>
      <w:tr w:rsidR="00CC7D2C" w:rsidRPr="009A3DD3" w14:paraId="134193DA" w14:textId="77777777" w:rsidTr="00822842">
        <w:tc>
          <w:tcPr>
            <w:tcW w:w="1163" w:type="dxa"/>
          </w:tcPr>
          <w:p w14:paraId="6F26DDB0" w14:textId="77777777" w:rsidR="00CC7D2C" w:rsidRPr="009A3DD3" w:rsidRDefault="00CC7D2C" w:rsidP="00822842">
            <w:pPr>
              <w:rPr>
                <w:sz w:val="24"/>
                <w:rFonts w:ascii="Times New Roman" w:hAnsi="Times New Roman"/>
              </w:rPr>
            </w:pPr>
            <w:r>
              <w:rPr>
                <w:sz w:val="24"/>
                <w:rFonts w:ascii="Times New Roman" w:hAnsi="Times New Roman"/>
              </w:rPr>
              <w:t xml:space="preserve">0330</w:t>
            </w:r>
          </w:p>
        </w:tc>
        <w:tc>
          <w:tcPr>
            <w:tcW w:w="7620" w:type="dxa"/>
          </w:tcPr>
          <w:p w14:paraId="4113A266" w14:textId="77777777"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Helt infasad kärnprimärkapitalrelation</w:t>
            </w:r>
            <w:r>
              <w:rPr>
                <w:b/>
                <w:sz w:val="24"/>
                <w:u w:val="single"/>
                <w:rFonts w:ascii="Times New Roman" w:hAnsi="Times New Roman"/>
              </w:rPr>
              <w:t xml:space="preserve"> </w:t>
            </w:r>
          </w:p>
          <w:p w14:paraId="2949E777" w14:textId="77777777" w:rsidR="00CC7D2C" w:rsidRPr="009A3DD3" w:rsidRDefault="00CC7D2C" w:rsidP="00822842">
            <w:pPr>
              <w:rPr>
                <w:sz w:val="24"/>
                <w:rFonts w:ascii="Times New Roman" w:hAnsi="Times New Roman"/>
              </w:rPr>
            </w:pPr>
            <w:r>
              <w:rPr>
                <w:sz w:val="24"/>
                <w:rFonts w:ascii="Times New Roman" w:hAnsi="Times New Roman"/>
              </w:rPr>
              <w:t xml:space="preserve">Artikel 92.2 a i förordning (EU) nr 575/2013, utan tillämpning av artikel 465 i samma förordning</w:t>
            </w:r>
          </w:p>
        </w:tc>
      </w:tr>
      <w:tr w:rsidR="00CC7D2C" w:rsidRPr="009A3DD3" w14:paraId="12FA81D8" w14:textId="77777777" w:rsidTr="00822842">
        <w:tc>
          <w:tcPr>
            <w:tcW w:w="1163" w:type="dxa"/>
          </w:tcPr>
          <w:p w14:paraId="55D1E0F2" w14:textId="77777777" w:rsidR="00CC7D2C" w:rsidRPr="009A3DD3" w:rsidRDefault="00CC7D2C" w:rsidP="00822842">
            <w:pPr>
              <w:rPr>
                <w:sz w:val="24"/>
                <w:rFonts w:ascii="Times New Roman" w:hAnsi="Times New Roman"/>
              </w:rPr>
            </w:pPr>
            <w:r>
              <w:rPr>
                <w:sz w:val="24"/>
                <w:rFonts w:ascii="Times New Roman" w:hAnsi="Times New Roman"/>
              </w:rPr>
              <w:t xml:space="preserve">0340</w:t>
            </w:r>
          </w:p>
        </w:tc>
        <w:tc>
          <w:tcPr>
            <w:tcW w:w="7620" w:type="dxa"/>
          </w:tcPr>
          <w:p w14:paraId="6FAF7A14" w14:textId="77777777"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Helt infasad primärkapitalrelation</w:t>
            </w:r>
            <w:r>
              <w:rPr>
                <w:b/>
                <w:sz w:val="24"/>
                <w:u w:val="single"/>
                <w:rFonts w:ascii="Times New Roman" w:hAnsi="Times New Roman"/>
              </w:rPr>
              <w:t xml:space="preserve"> </w:t>
            </w:r>
          </w:p>
          <w:p w14:paraId="39EB4D1F" w14:textId="77777777" w:rsidR="00CC7D2C" w:rsidRPr="009A3DD3" w:rsidRDefault="00CC7D2C" w:rsidP="00822842">
            <w:pPr>
              <w:rPr>
                <w:sz w:val="24"/>
                <w:rFonts w:ascii="Times New Roman" w:hAnsi="Times New Roman"/>
              </w:rPr>
            </w:pPr>
            <w:r>
              <w:rPr>
                <w:sz w:val="24"/>
                <w:rFonts w:ascii="Times New Roman" w:hAnsi="Times New Roman"/>
              </w:rPr>
              <w:t xml:space="preserve">Artikel 92.2 b i förordning (EU) nr 575/2013, utan tillämpning av artikel 465 i samma förordning</w:t>
            </w:r>
          </w:p>
        </w:tc>
      </w:tr>
      <w:tr w:rsidR="00CC7D2C" w:rsidRPr="009A3DD3" w14:paraId="43102FE5" w14:textId="77777777" w:rsidTr="00822842">
        <w:tc>
          <w:tcPr>
            <w:tcW w:w="1163" w:type="dxa"/>
          </w:tcPr>
          <w:p w14:paraId="2F53FE4E" w14:textId="77777777" w:rsidR="00CC7D2C" w:rsidRPr="009A3DD3" w:rsidRDefault="00CC7D2C" w:rsidP="00822842">
            <w:pPr>
              <w:rPr>
                <w:sz w:val="24"/>
                <w:rFonts w:ascii="Times New Roman" w:hAnsi="Times New Roman"/>
              </w:rPr>
            </w:pPr>
            <w:r>
              <w:rPr>
                <w:sz w:val="24"/>
                <w:rFonts w:ascii="Times New Roman" w:hAnsi="Times New Roman"/>
              </w:rPr>
              <w:t xml:space="preserve">0350</w:t>
            </w:r>
          </w:p>
        </w:tc>
        <w:tc>
          <w:tcPr>
            <w:tcW w:w="7620" w:type="dxa"/>
          </w:tcPr>
          <w:p w14:paraId="444FD113" w14:textId="77777777"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Helt infasad total kapitalrelation</w:t>
            </w:r>
            <w:r>
              <w:rPr>
                <w:b/>
                <w:sz w:val="24"/>
                <w:u w:val="single"/>
                <w:rFonts w:ascii="Times New Roman" w:hAnsi="Times New Roman"/>
              </w:rPr>
              <w:t xml:space="preserve"> </w:t>
            </w:r>
          </w:p>
          <w:p w14:paraId="45149E78" w14:textId="77777777" w:rsidR="00CC7D2C" w:rsidRPr="009A3DD3" w:rsidRDefault="00CC7D2C" w:rsidP="00822842">
            <w:pPr>
              <w:rPr>
                <w:sz w:val="24"/>
                <w:rFonts w:ascii="Times New Roman" w:hAnsi="Times New Roman"/>
              </w:rPr>
            </w:pPr>
            <w:r>
              <w:rPr>
                <w:sz w:val="24"/>
                <w:rFonts w:ascii="Times New Roman" w:hAnsi="Times New Roman"/>
              </w:rPr>
              <w:t xml:space="preserve">Artikel 92.2 c i förordning (EU) nr 575/2013, utan tillämpning av artikel 465 i samma förordning</w:t>
            </w:r>
          </w:p>
        </w:tc>
      </w:tr>
      <w:tr w:rsidR="00CC7D2C" w:rsidRPr="009A3DD3" w14:paraId="791CEE7E" w14:textId="77777777" w:rsidTr="00822842">
        <w:tc>
          <w:tcPr>
            <w:tcW w:w="1163" w:type="dxa"/>
          </w:tcPr>
          <w:p w14:paraId="5F0A36E9" w14:textId="77777777" w:rsidR="00CC7D2C" w:rsidRPr="009A3DD3" w:rsidRDefault="00CC7D2C" w:rsidP="00822842">
            <w:pPr>
              <w:rPr>
                <w:sz w:val="24"/>
                <w:rFonts w:ascii="Times New Roman" w:hAnsi="Times New Roman"/>
              </w:rPr>
            </w:pPr>
            <w:r>
              <w:rPr>
                <w:sz w:val="24"/>
                <w:rFonts w:ascii="Times New Roman" w:hAnsi="Times New Roman"/>
              </w:rPr>
              <w:t xml:space="preserve">0360</w:t>
            </w:r>
          </w:p>
        </w:tc>
        <w:tc>
          <w:tcPr>
            <w:tcW w:w="7620" w:type="dxa"/>
          </w:tcPr>
          <w:p w14:paraId="25E976DE" w14:textId="24CEB3B4"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Kärnprimärkapitalrelation utan tillämpning av övergångsbestämmelserna för kapitalgolvet S-TREA (artikel 465.3, 465.4, 465.5 och 465.7 i förordning (EU) nr 575/2013)</w:t>
            </w:r>
          </w:p>
          <w:p w14:paraId="0881DD8C" w14:textId="551C71D4" w:rsidR="00CC7D2C" w:rsidRPr="009A3DD3" w:rsidRDefault="00CC7D2C" w:rsidP="00822842">
            <w:pPr>
              <w:rPr>
                <w:sz w:val="24"/>
                <w:rFonts w:ascii="Times New Roman" w:hAnsi="Times New Roman"/>
              </w:rPr>
            </w:pPr>
            <w:r>
              <w:rPr>
                <w:sz w:val="24"/>
                <w:rFonts w:ascii="Times New Roman" w:hAnsi="Times New Roman"/>
              </w:rPr>
              <w:t xml:space="preserve">Artikel 92.2 a i förordning (EU) nr 575/2013, utan tillämpning av artikel 465.3, 465.4, 465.5 och 465.7 i samma förordning.</w:t>
            </w:r>
          </w:p>
        </w:tc>
      </w:tr>
      <w:tr w:rsidR="00CC7D2C" w:rsidRPr="009A3DD3" w14:paraId="401A905E" w14:textId="77777777" w:rsidTr="00822842">
        <w:tc>
          <w:tcPr>
            <w:tcW w:w="1163" w:type="dxa"/>
          </w:tcPr>
          <w:p w14:paraId="65F63F2C" w14:textId="77777777" w:rsidR="00CC7D2C" w:rsidRPr="009A3DD3" w:rsidRDefault="00CC7D2C" w:rsidP="00822842">
            <w:pPr>
              <w:rPr>
                <w:sz w:val="24"/>
                <w:rFonts w:ascii="Times New Roman" w:hAnsi="Times New Roman"/>
              </w:rPr>
            </w:pPr>
            <w:r>
              <w:rPr>
                <w:sz w:val="24"/>
                <w:rFonts w:ascii="Times New Roman" w:hAnsi="Times New Roman"/>
              </w:rPr>
              <w:t xml:space="preserve">0370</w:t>
            </w:r>
          </w:p>
        </w:tc>
        <w:tc>
          <w:tcPr>
            <w:tcW w:w="7620" w:type="dxa"/>
          </w:tcPr>
          <w:p w14:paraId="32E26E4D" w14:textId="28D0D476"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Primärkapitalrelation utan tillämpning av övergångsbestämmelserna för kapitalgolvet S-TREA (artikel 465.3, 465.4, 465.5 och 465.7 i förordning (EU) nr 575/2013)</w:t>
            </w:r>
          </w:p>
          <w:p w14:paraId="33AE485B" w14:textId="77A464ED" w:rsidR="00CC7D2C" w:rsidRPr="009A3DD3" w:rsidRDefault="00CC7D2C" w:rsidP="00822842">
            <w:pPr>
              <w:rPr>
                <w:sz w:val="24"/>
                <w:rFonts w:ascii="Times New Roman" w:hAnsi="Times New Roman"/>
              </w:rPr>
            </w:pPr>
            <w:r>
              <w:rPr>
                <w:sz w:val="24"/>
                <w:rFonts w:ascii="Times New Roman" w:hAnsi="Times New Roman"/>
              </w:rPr>
              <w:t xml:space="preserve">Artikel 92.2 b i förordning (EU) nr 575/2013, utan tillämpning av artikel 465.3, 465.4, 465.5 och 465.7 i samma förordning.</w:t>
            </w:r>
          </w:p>
        </w:tc>
      </w:tr>
      <w:tr w:rsidR="00CC7D2C" w:rsidRPr="009A3DD3" w14:paraId="3606F55E" w14:textId="77777777" w:rsidTr="00822842">
        <w:tc>
          <w:tcPr>
            <w:tcW w:w="1163" w:type="dxa"/>
          </w:tcPr>
          <w:p w14:paraId="562140A9" w14:textId="77777777" w:rsidR="00CC7D2C" w:rsidRPr="009A3DD3" w:rsidRDefault="00CC7D2C" w:rsidP="00822842">
            <w:pPr>
              <w:rPr>
                <w:sz w:val="24"/>
                <w:rFonts w:ascii="Times New Roman" w:hAnsi="Times New Roman"/>
              </w:rPr>
            </w:pPr>
            <w:r>
              <w:rPr>
                <w:sz w:val="24"/>
                <w:rFonts w:ascii="Times New Roman" w:hAnsi="Times New Roman"/>
              </w:rPr>
              <w:t xml:space="preserve">0380</w:t>
            </w:r>
          </w:p>
        </w:tc>
        <w:tc>
          <w:tcPr>
            <w:tcW w:w="7620" w:type="dxa"/>
          </w:tcPr>
          <w:p w14:paraId="54BA7D6B" w14:textId="6E738510"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Total kapitalrelation utan tillämpning av övergångsbestämmelserna för kapitalgolvet S-TREA (artikel 465.3, 465.4, 465.5 och 465.7 i förordning (EU) nr 575/2013)</w:t>
            </w:r>
          </w:p>
          <w:p w14:paraId="116A4C8A" w14:textId="03344BD5" w:rsidR="00CC7D2C" w:rsidRPr="009A3DD3" w:rsidRDefault="00CC7D2C" w:rsidP="00822842">
            <w:pPr>
              <w:rPr>
                <w:sz w:val="24"/>
                <w:rFonts w:ascii="Times New Roman" w:hAnsi="Times New Roman"/>
              </w:rPr>
            </w:pPr>
            <w:r>
              <w:rPr>
                <w:sz w:val="24"/>
                <w:rFonts w:ascii="Times New Roman" w:hAnsi="Times New Roman"/>
              </w:rPr>
              <w:t xml:space="preserve">Artikel 92.2 c i förordning (EU) nr 575/2013, utan tillämpning av artikel 465.3, 465.4, 465.5 och 465.7 i samma förordning.</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 xml:space="preserve">1.5.</w:t>
      </w:r>
      <w:r>
        <w:rPr>
          <w:u w:val="none"/>
        </w:rPr>
        <w:tab/>
      </w:r>
      <w:r>
        <w:t xml:space="preserve">C 04.00 – MEMORANDUMPOSTER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 xml:space="preserve">1.5.1.</w:t>
      </w:r>
      <w:r>
        <w:rPr>
          <w:u w:val="none"/>
        </w:rPr>
        <w:tab/>
      </w:r>
      <w:r>
        <w:t xml:space="preserve">Instruktioner för specifika </w:t>
      </w:r>
      <w:bookmarkEnd w:id="41"/>
      <w:bookmarkEnd w:id="42"/>
      <w:r>
        <w:t xml:space="preserve">positioner</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 xml:space="preserve">Rad</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 xml:space="preserve">0010</w:t>
            </w:r>
          </w:p>
        </w:tc>
        <w:tc>
          <w:tcPr>
            <w:tcW w:w="7049" w:type="dxa"/>
          </w:tcPr>
          <w:p w14:paraId="65BD25C5"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Summa uppskjutna skattefordringar</w:t>
            </w:r>
          </w:p>
          <w:p w14:paraId="245EEDA1" w14:textId="77777777" w:rsidR="00CC7D2C" w:rsidRPr="002A677E" w:rsidRDefault="00CC7D2C" w:rsidP="00320EFD">
            <w:pPr>
              <w:pStyle w:val="InstructionsText"/>
            </w:pPr>
            <w:r>
              <w:t xml:space="preserve">Det belopp som rapporteras i denna post ska vara lika med det belopp som rapporteras i den senaste kontrollerade/reviderade balansräkningen.</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 xml:space="preserve">0020</w:t>
            </w:r>
          </w:p>
        </w:tc>
        <w:tc>
          <w:tcPr>
            <w:tcW w:w="7049" w:type="dxa"/>
          </w:tcPr>
          <w:p w14:paraId="4AD2BCB6" w14:textId="77777777" w:rsidR="00CC7D2C" w:rsidRPr="002A677E" w:rsidRDefault="00CC7D2C" w:rsidP="00320EFD">
            <w:pPr>
              <w:pStyle w:val="InstructionsText"/>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skattefordringar som inte är beroende av framtida lönsamhet</w:t>
            </w:r>
          </w:p>
          <w:p w14:paraId="119E6584" w14:textId="77777777" w:rsidR="00CC7D2C" w:rsidRPr="002A677E" w:rsidRDefault="00CC7D2C" w:rsidP="00320EFD">
            <w:pPr>
              <w:pStyle w:val="InstructionsText"/>
            </w:pPr>
            <w:r>
              <w:t xml:space="preserve">Artikel 39.2 i förordning (EU) nr 575/2013</w:t>
            </w:r>
          </w:p>
          <w:p w14:paraId="04A932CD" w14:textId="77777777" w:rsidR="00CC7D2C" w:rsidRPr="002A677E" w:rsidRDefault="00CC7D2C" w:rsidP="00320EFD">
            <w:pPr>
              <w:pStyle w:val="InstructionsText"/>
            </w:pPr>
            <w:r>
              <w:t xml:space="preserve">Uppskjutna skattefordringar som uppstod före den 23 november 2016 och som inte är beroende av framtida lönsamhet, och som därmed ska ges en riskvikt.</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 xml:space="preserve">0030</w:t>
            </w:r>
          </w:p>
        </w:tc>
        <w:tc>
          <w:tcPr>
            <w:tcW w:w="7049" w:type="dxa"/>
          </w:tcPr>
          <w:p w14:paraId="7731AAFB" w14:textId="77777777" w:rsidR="00CC7D2C" w:rsidRPr="002A677E" w:rsidRDefault="00CC7D2C" w:rsidP="00320EFD">
            <w:pPr>
              <w:pStyle w:val="InstructionsText"/>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skattefordringar som är beroende av framtida lönsamhet och som inte uppstår till följd av temporära skillnader</w:t>
            </w:r>
          </w:p>
          <w:p w14:paraId="477958DE" w14:textId="77777777" w:rsidR="00CC7D2C" w:rsidRPr="002A677E" w:rsidRDefault="00CC7D2C" w:rsidP="00320EFD">
            <w:pPr>
              <w:pStyle w:val="InstructionsText"/>
            </w:pPr>
            <w:r>
              <w:t xml:space="preserve">Artikel 36.1 c och artikel 38 i förordning (EU) nr 575/2013</w:t>
            </w:r>
          </w:p>
          <w:p w14:paraId="155315E4" w14:textId="77777777" w:rsidR="00CC7D2C" w:rsidRPr="002A677E" w:rsidRDefault="00CC7D2C" w:rsidP="00320EFD">
            <w:pPr>
              <w:pStyle w:val="InstructionsText"/>
            </w:pPr>
            <w:r>
              <w:t xml:space="preserve">Uppskjutna skattefordringar som är beroende av framtida lönsamhet men som inte uppstår till följd av temporära skillnader och därmed inte omfattas av något tröskelvärde (vilket innebär att de dras av helt och hållet från kärnprimärkapitalet).</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 xml:space="preserve">0040</w:t>
            </w:r>
          </w:p>
        </w:tc>
        <w:tc>
          <w:tcPr>
            <w:tcW w:w="7049" w:type="dxa"/>
          </w:tcPr>
          <w:p w14:paraId="7502D26B" w14:textId="77777777" w:rsidR="00CC7D2C" w:rsidRPr="002A677E" w:rsidRDefault="00CC7D2C" w:rsidP="00320EFD">
            <w:pPr>
              <w:pStyle w:val="InstructionsText"/>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skattefordringar som är beroende av framtida lönsamhet och som uppstår till följd av temporära skillnader</w:t>
            </w:r>
          </w:p>
          <w:p w14:paraId="084F3ACD" w14:textId="77777777" w:rsidR="00CC7D2C" w:rsidRPr="002A677E" w:rsidRDefault="00CC7D2C" w:rsidP="00320EFD">
            <w:pPr>
              <w:pStyle w:val="InstructionsText"/>
            </w:pPr>
            <w:r>
              <w:t xml:space="preserve">Artikel 36.1 c,</w:t>
            </w:r>
            <w:r>
              <w:t xml:space="preserve"> </w:t>
            </w:r>
            <w:r>
              <w:t xml:space="preserve">artikel 38 och artikel 48.1 a i förordning (EU) nr 575/2013</w:t>
            </w:r>
          </w:p>
          <w:p w14:paraId="628F7B8D" w14:textId="77777777" w:rsidR="00CC7D2C" w:rsidRPr="002A677E" w:rsidRDefault="00CC7D2C" w:rsidP="00320EFD">
            <w:pPr>
              <w:pStyle w:val="InstructionsText"/>
            </w:pPr>
            <w:r>
              <w:t xml:space="preserve">Uppskjutna skattefordringar som är beroende av framtida lönsamhet, uppstår till följd av temporära skillnader och dras av från kärnprimärkapitalet med tillämpning av tröskelvärdena 10 % och 17,65 % i artikel 48 i förordning (EU) nr 575/2013.</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 xml:space="preserve">0050</w:t>
            </w:r>
          </w:p>
        </w:tc>
        <w:tc>
          <w:tcPr>
            <w:tcW w:w="7049" w:type="dxa"/>
          </w:tcPr>
          <w:p w14:paraId="271F82DC" w14:textId="77777777" w:rsidR="00CC7D2C" w:rsidRPr="002A677E" w:rsidRDefault="00CC7D2C" w:rsidP="00320EFD">
            <w:pPr>
              <w:pStyle w:val="InstructionsText"/>
            </w:pPr>
            <w:r>
              <w:rPr>
                <w:rStyle w:val="InstructionsTabelleberschrift"/>
                <w:sz w:val="24"/>
                <w:rFonts w:ascii="Times New Roman" w:hAnsi="Times New Roman"/>
              </w:rPr>
              <w:t xml:space="preserve">2 Summa uppskjutna skatteskulder</w:t>
            </w:r>
          </w:p>
          <w:p w14:paraId="7EEBFB46" w14:textId="77777777" w:rsidR="00CC7D2C" w:rsidRPr="002A677E" w:rsidRDefault="00CC7D2C" w:rsidP="00320EFD">
            <w:pPr>
              <w:pStyle w:val="InstructionsText"/>
            </w:pPr>
            <w:r>
              <w:t xml:space="preserve">Det belopp som rapporteras i denna post ska vara lika med det belopp som rapporteras i balansräkningen.</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 xml:space="preserve">0060</w:t>
            </w:r>
          </w:p>
        </w:tc>
        <w:tc>
          <w:tcPr>
            <w:tcW w:w="7049" w:type="dxa"/>
          </w:tcPr>
          <w:p w14:paraId="3A23A18B" w14:textId="77777777" w:rsidR="00CC7D2C" w:rsidRPr="002A677E" w:rsidRDefault="00CC7D2C" w:rsidP="00320EFD">
            <w:pPr>
              <w:pStyle w:val="InstructionsText"/>
            </w:pPr>
            <w:r>
              <w:rPr>
                <w:rStyle w:val="InstructionsTabelleberschrift"/>
                <w:sz w:val="24"/>
                <w:rFonts w:ascii="Times New Roman" w:hAnsi="Times New Roman"/>
              </w:rPr>
              <w:t xml:space="preserve">2.1</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skatteskulder som inte får dras av från uppskjutna skattefordringar som är beroende av framtida lönsamhet</w:t>
            </w:r>
          </w:p>
          <w:p w14:paraId="03F91C81" w14:textId="77777777" w:rsidR="00CC7D2C" w:rsidRPr="002A677E" w:rsidRDefault="00CC7D2C" w:rsidP="00320EFD">
            <w:pPr>
              <w:pStyle w:val="InstructionsText"/>
            </w:pPr>
            <w:r>
              <w:t xml:space="preserve">Artikel 38.3 och 38.4 i förordning (EU) nr 575/2013</w:t>
            </w:r>
          </w:p>
          <w:p w14:paraId="06C72D86" w14:textId="77777777" w:rsidR="00CC7D2C" w:rsidRPr="002A677E" w:rsidRDefault="00CC7D2C" w:rsidP="00320EFD">
            <w:pPr>
              <w:pStyle w:val="InstructionsText"/>
            </w:pPr>
            <w:r>
              <w:t xml:space="preserve">Uppskjutna skatteskulder som inte uppfyller villkoren i artikel 38.3 och 38.4 i förordning (EU) nr 575/2013.</w:t>
            </w:r>
            <w:r>
              <w:t xml:space="preserve"> </w:t>
            </w:r>
            <w:r>
              <w:t xml:space="preserve">Denna post ska därmed inkludera de uppskjutna skatteskulder som reducerar goodwillbeloppet, övriga immateriella tillgångar eller fastställda förmånsbestämda pensionsplaner som ska dras av, vilka ska rapporteras under CA1-posterna 1.1.1.10.3, 1.1.1.11.2 respektive 1.1.1.14.2.</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 xml:space="preserve">0070</w:t>
            </w:r>
          </w:p>
        </w:tc>
        <w:tc>
          <w:tcPr>
            <w:tcW w:w="7049" w:type="dxa"/>
          </w:tcPr>
          <w:p w14:paraId="2489B6DA" w14:textId="77777777" w:rsidR="00CC7D2C" w:rsidRPr="002A677E" w:rsidRDefault="00CC7D2C" w:rsidP="00320EFD">
            <w:pPr>
              <w:pStyle w:val="InstructionsText"/>
            </w:pPr>
            <w:r>
              <w:rPr>
                <w:rStyle w:val="InstructionsTabelleberschrift"/>
                <w:sz w:val="24"/>
                <w:rFonts w:ascii="Times New Roman" w:hAnsi="Times New Roman"/>
              </w:rPr>
              <w:t xml:space="preserve">2.2</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skatteskulder som får dras av från uppskjutna skattefordringar som är beroende av framtida lönsamhet</w:t>
            </w:r>
          </w:p>
          <w:p w14:paraId="52387C25" w14:textId="77777777" w:rsidR="00CC7D2C" w:rsidRPr="002A677E" w:rsidRDefault="00CC7D2C" w:rsidP="00320EFD">
            <w:pPr>
              <w:pStyle w:val="InstructionsText"/>
            </w:pPr>
            <w:r>
              <w:t xml:space="preserve">Artikel 38 i förordning (EU) nr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 xml:space="preserve">0080</w:t>
            </w:r>
          </w:p>
        </w:tc>
        <w:tc>
          <w:tcPr>
            <w:tcW w:w="7049" w:type="dxa"/>
          </w:tcPr>
          <w:p w14:paraId="4D5BD98A" w14:textId="77777777" w:rsidR="00CC7D2C" w:rsidRPr="002A677E" w:rsidRDefault="00CC7D2C" w:rsidP="00320EFD">
            <w:pPr>
              <w:pStyle w:val="InstructionsText"/>
            </w:pPr>
            <w:r>
              <w:rPr>
                <w:rStyle w:val="InstructionsTabelleberschrift"/>
                <w:sz w:val="24"/>
                <w:rFonts w:ascii="Times New Roman" w:hAnsi="Times New Roman"/>
              </w:rPr>
              <w:t xml:space="preserve">2.2.1</w:t>
            </w:r>
            <w:r>
              <w:rPr>
                <w:rStyle w:val="InstructionsTabelleberschrift"/>
                <w:sz w:val="24"/>
                <w:rFonts w:ascii="Times New Roman" w:hAnsi="Times New Roman"/>
              </w:rPr>
              <w:tab/>
            </w:r>
            <w:r>
              <w:rPr>
                <w:rStyle w:val="InstructionsTabelleberschrift"/>
                <w:sz w:val="24"/>
                <w:rFonts w:ascii="Times New Roman" w:hAnsi="Times New Roman"/>
              </w:rPr>
              <w:t xml:space="preserve">Avdragsgilla uppskjutna skatteskulder tillhörande uppskjutna skattefordringar som är beroende av framtida lönsamhet och som inte uppstår till följd av temporära skillnader</w:t>
            </w:r>
          </w:p>
          <w:p w14:paraId="57B5679C" w14:textId="77777777" w:rsidR="00CC7D2C" w:rsidRPr="002A677E" w:rsidRDefault="00CC7D2C" w:rsidP="00320EFD">
            <w:pPr>
              <w:pStyle w:val="InstructionsText"/>
            </w:pPr>
            <w:r>
              <w:t xml:space="preserve">Artikel 38.3, 38.4 och 38.5 i förordning (EU) nr 575/2013</w:t>
            </w:r>
          </w:p>
          <w:p w14:paraId="6554BBC3" w14:textId="77777777" w:rsidR="00CC7D2C" w:rsidRPr="002A677E" w:rsidRDefault="00CC7D2C" w:rsidP="00320EFD">
            <w:pPr>
              <w:pStyle w:val="InstructionsText"/>
            </w:pPr>
            <w:r>
              <w:t xml:space="preserve">Uppskjutna skatteskulder som kan minska uppskjutna skattefordringar som är beroende av framtida lönsamhet i enlighet med artikel 38.3 och 38.4 i förordning (EU) nr 575/2013 men som inte hänförs till uppskjutna skattefordringar som är beroende av framtida lönsamhet och uppstår till följd av temporära skillnader enligt vad som fastställs i artikel 38.5 i förordning (EU) nr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 xml:space="preserve">0090</w:t>
            </w:r>
          </w:p>
        </w:tc>
        <w:tc>
          <w:tcPr>
            <w:tcW w:w="7049" w:type="dxa"/>
          </w:tcPr>
          <w:p w14:paraId="54A4DB87" w14:textId="77777777" w:rsidR="00CC7D2C" w:rsidRPr="002A677E" w:rsidRDefault="00CC7D2C" w:rsidP="00320EFD">
            <w:pPr>
              <w:pStyle w:val="InstructionsText"/>
            </w:pPr>
            <w:r>
              <w:rPr>
                <w:rStyle w:val="InstructionsTabelleberschrift"/>
                <w:sz w:val="24"/>
                <w:rFonts w:ascii="Times New Roman" w:hAnsi="Times New Roman"/>
              </w:rPr>
              <w:t xml:space="preserve">2.2.2</w:t>
            </w:r>
            <w:r>
              <w:rPr>
                <w:rStyle w:val="InstructionsTabelleberschrift"/>
                <w:sz w:val="24"/>
                <w:rFonts w:ascii="Times New Roman" w:hAnsi="Times New Roman"/>
              </w:rPr>
              <w:tab/>
            </w:r>
            <w:r>
              <w:rPr>
                <w:rStyle w:val="InstructionsTabelleberschrift"/>
                <w:sz w:val="24"/>
                <w:rFonts w:ascii="Times New Roman" w:hAnsi="Times New Roman"/>
              </w:rPr>
              <w:t xml:space="preserve">Avdragsgilla uppskjutna skatteskulder tillhörande uppskjutna skattefordringar som är beroende av framtida lönsamhet och som uppstår till följd av temporära skillnader</w:t>
            </w:r>
          </w:p>
          <w:p w14:paraId="5386BFFB" w14:textId="77777777" w:rsidR="00CC7D2C" w:rsidRPr="002A677E" w:rsidRDefault="00CC7D2C" w:rsidP="00320EFD">
            <w:pPr>
              <w:pStyle w:val="InstructionsText"/>
            </w:pPr>
            <w:r>
              <w:t xml:space="preserve">Artikel 38.3, 38.4 och 38.5 i förordning (EU) nr 575/2013</w:t>
            </w:r>
          </w:p>
          <w:p w14:paraId="737FD646" w14:textId="77777777" w:rsidR="00CC7D2C" w:rsidRPr="002A677E" w:rsidRDefault="00CC7D2C" w:rsidP="00320EFD">
            <w:pPr>
              <w:pStyle w:val="InstructionsText"/>
            </w:pPr>
            <w:r>
              <w:t xml:space="preserve">Uppskjutna skatteskulder som kan minska uppskjutna skattefordringar som är beroende av framtida lönsamhet i enlighet med artikel 38.3 och 38.4 i förordning (EU) nr 575/2013 och som hänförs till uppskjutna skattefordringar som är beroende av framtida lönsamhet och uppstår till följd av temporära skillnader enligt vad som fastställs i artikel 38.5 i förordning (EU) nr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 xml:space="preserve">0093</w:t>
            </w:r>
          </w:p>
        </w:tc>
        <w:tc>
          <w:tcPr>
            <w:tcW w:w="7049" w:type="dxa"/>
          </w:tcPr>
          <w:p w14:paraId="500B8394" w14:textId="77777777" w:rsidR="00CC7D2C" w:rsidRPr="002A677E" w:rsidRDefault="00CC7D2C" w:rsidP="00320EFD">
            <w:pPr>
              <w:pStyle w:val="InstructionsText"/>
            </w:pPr>
            <w:r>
              <w:rPr>
                <w:rStyle w:val="InstructionsTabelleberschrift"/>
                <w:sz w:val="24"/>
                <w:rFonts w:ascii="Times New Roman" w:hAnsi="Times New Roman"/>
              </w:rPr>
              <w:t xml:space="preserve">2A</w:t>
            </w:r>
            <w:r>
              <w:rPr>
                <w:rStyle w:val="InstructionsTabelleberschrift"/>
                <w:sz w:val="24"/>
                <w:rFonts w:ascii="Times New Roman" w:hAnsi="Times New Roman"/>
              </w:rPr>
              <w:tab/>
            </w:r>
            <w:r>
              <w:rPr>
                <w:rStyle w:val="InstructionsTabelleberschrift"/>
                <w:sz w:val="24"/>
                <w:rFonts w:ascii="Times New Roman" w:hAnsi="Times New Roman"/>
              </w:rPr>
              <w:t xml:space="preserve">För mycket inbetald skatt och förlustavdrag</w:t>
            </w:r>
          </w:p>
          <w:p w14:paraId="64C3A725" w14:textId="77777777" w:rsidR="00CC7D2C" w:rsidRPr="002A677E" w:rsidRDefault="00CC7D2C" w:rsidP="00320EFD">
            <w:pPr>
              <w:pStyle w:val="InstructionsText"/>
            </w:pPr>
            <w:r>
              <w:t xml:space="preserve">Artikel 39.1 i förordning (EU) nr 575/2013</w:t>
            </w:r>
          </w:p>
          <w:p w14:paraId="40F0233D"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Det belopp avseende för mycket inbetald skatt och förlustavdrag som inte dras av från kapitalbasen i enlighet med artikel 39.1 i förordning (EU) nr 575/2013.</w:t>
            </w:r>
            <w:r>
              <w:t xml:space="preserve"> </w:t>
            </w:r>
            <w:r>
              <w:t xml:space="preserve">Det rapporterade beloppet ska vara beloppet före tillämpning av riskvikter.</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t xml:space="preserve">0096</w:t>
            </w:r>
          </w:p>
        </w:tc>
        <w:tc>
          <w:tcPr>
            <w:tcW w:w="7049" w:type="dxa"/>
          </w:tcPr>
          <w:p w14:paraId="3559104F" w14:textId="77777777" w:rsidR="00CC7D2C" w:rsidRPr="002A677E" w:rsidRDefault="00CC7D2C" w:rsidP="00320EFD">
            <w:pPr>
              <w:pStyle w:val="InstructionsText"/>
            </w:pPr>
            <w:r>
              <w:rPr>
                <w:rStyle w:val="InstructionsTabelleberschrift"/>
                <w:sz w:val="24"/>
                <w:rFonts w:ascii="Times New Roman" w:hAnsi="Times New Roman"/>
              </w:rPr>
              <w:t xml:space="preserve">2B</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skattefordringar som åsatts riskvikten 250 %</w:t>
            </w:r>
          </w:p>
          <w:p w14:paraId="34D369D6" w14:textId="77777777" w:rsidR="00CC7D2C" w:rsidRPr="002A677E" w:rsidRDefault="00CC7D2C" w:rsidP="00320EFD">
            <w:pPr>
              <w:pStyle w:val="InstructionsText"/>
            </w:pPr>
            <w:r>
              <w:t xml:space="preserve">Artikel 48.4 i förordning (EU) nr 575/2013</w:t>
            </w:r>
          </w:p>
          <w:p w14:paraId="2D9006FE" w14:textId="38F73BDB"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Det belopp av uppskjutna skattefordringar som beror på framtida lönsamhet och som härrör från temporära skillnader som inte dras av i enlighet med artikel 48.1 i förordning (EU) nr 575/2013 men som åsätts en riskvikt på 250 % i enlighet med artikel 48.4 i den förordningen, med beaktande av effekten av artiklarna 470 och 478.2 i samma förordning.</w:t>
            </w:r>
            <w:r>
              <w:t xml:space="preserve"> </w:t>
            </w:r>
            <w:r>
              <w:t xml:space="preserve">Det rapporterade beloppet ska vara beloppet av uppskjutna skattefordringar före tillämpning av riskvikten.</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 xml:space="preserve">0097</w:t>
            </w:r>
          </w:p>
        </w:tc>
        <w:tc>
          <w:tcPr>
            <w:tcW w:w="7049" w:type="dxa"/>
          </w:tcPr>
          <w:p w14:paraId="4798DC8E" w14:textId="77777777" w:rsidR="00CC7D2C" w:rsidRPr="002A677E" w:rsidRDefault="00CC7D2C" w:rsidP="00320EFD">
            <w:pPr>
              <w:pStyle w:val="InstructionsText"/>
            </w:pPr>
            <w:r>
              <w:rPr>
                <w:rStyle w:val="InstructionsTabelleberschrift"/>
                <w:sz w:val="24"/>
                <w:rFonts w:ascii="Times New Roman" w:hAnsi="Times New Roman"/>
              </w:rPr>
              <w:t xml:space="preserve">2C</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skattefordringar som åsatts riskvikten 0 %</w:t>
            </w:r>
          </w:p>
          <w:p w14:paraId="4E521C1C" w14:textId="77777777" w:rsidR="00CC7D2C" w:rsidRPr="002A677E" w:rsidRDefault="00CC7D2C" w:rsidP="00320EFD">
            <w:pPr>
              <w:pStyle w:val="InstructionsText"/>
            </w:pPr>
            <w:r>
              <w:t xml:space="preserve">Artiklarna 469.1 d, 470, 472.5 och 478 i förordning (EU) nr 575/2013</w:t>
            </w:r>
          </w:p>
          <w:p w14:paraId="3F0D46EC" w14:textId="119A199E"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Det belopp för uppskjutna skattefordringar som är beroende av framtida lönsamhet och som härrör från temporära skillnader som inte dras av i enlighet med artiklarna 469.1 d, 470 och 478.2 i förordning (EU) nr 575/2013 men som åsätts en riskvikt på 0 % i enlighet med artikel 472.5 i den förordningen.</w:t>
            </w:r>
            <w:r>
              <w:t xml:space="preserve"> </w:t>
            </w:r>
            <w:r>
              <w:t xml:space="preserve">Det rapporterade beloppet ska vara beloppet av uppskjutna skattefordringar före tillämpning av riskvikten.</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 xml:space="preserve">0901</w:t>
            </w:r>
          </w:p>
        </w:tc>
        <w:tc>
          <w:tcPr>
            <w:tcW w:w="7049" w:type="dxa"/>
          </w:tcPr>
          <w:p w14:paraId="43FD040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2W Programvarutillgångar som redovisas som immateriella tillgångar och är undantagna från avdraget från kärnprimärkapital</w:t>
            </w:r>
          </w:p>
          <w:p w14:paraId="5C8FA893" w14:textId="77777777" w:rsidR="00CC7D2C" w:rsidRPr="002A677E" w:rsidRDefault="00CC7D2C" w:rsidP="00320EFD">
            <w:pPr>
              <w:pStyle w:val="InstructionsText"/>
            </w:pPr>
            <w:r>
              <w:t xml:space="preserve">Artikel 36.1 b i förordning (EU) nr 575/2013</w:t>
            </w:r>
          </w:p>
          <w:p w14:paraId="0E43062B" w14:textId="77777777" w:rsidR="00CC7D2C" w:rsidRPr="002A677E" w:rsidRDefault="00CC7D2C" w:rsidP="00320EFD">
            <w:pPr>
              <w:pStyle w:val="InstructionsText"/>
              <w:rPr>
                <w:rStyle w:val="InstructionsTabelleberschrift"/>
                <w:sz w:val="24"/>
                <w:rFonts w:ascii="Times New Roman" w:hAnsi="Times New Roman"/>
              </w:rPr>
            </w:pPr>
            <w:r>
              <w:t xml:space="preserve">Institut ska rapportera beloppet för försiktigt värderade programvarutillgångar som undantas från avdrag från kärnprimärkapitalposter i enlighet med artikel 13a i delegerad förordning (EU) nr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 xml:space="preserve">0905</w:t>
            </w:r>
          </w:p>
        </w:tc>
        <w:tc>
          <w:tcPr>
            <w:tcW w:w="7049" w:type="dxa"/>
          </w:tcPr>
          <w:p w14:paraId="02DF2815"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2Y Primärkapitaltillskottsinstrument och tillhörande överkursfonder klassificerade som eget kapital enligt tillämpliga redovisningsstandarder</w:t>
            </w:r>
          </w:p>
          <w:p w14:paraId="461168E6" w14:textId="77777777" w:rsidR="00CC7D2C" w:rsidRPr="002A677E" w:rsidRDefault="00CC7D2C" w:rsidP="00320EFD">
            <w:pPr>
              <w:pStyle w:val="InstructionsText"/>
              <w:rPr>
                <w:rStyle w:val="InstructionsTabelleberschrift"/>
                <w:sz w:val="24"/>
                <w:rFonts w:ascii="Times New Roman" w:hAnsi="Times New Roman"/>
              </w:rPr>
            </w:pPr>
            <w:r>
              <w:t xml:space="preserve">Beloppet för primärkapitaltillskottsinstrument inklusive tillhörande överkursfonder som klassificeras som eget kapital enligt tillämplig redovisningsstandard.</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 xml:space="preserve">0906</w:t>
            </w:r>
          </w:p>
        </w:tc>
        <w:tc>
          <w:tcPr>
            <w:tcW w:w="7049" w:type="dxa"/>
          </w:tcPr>
          <w:p w14:paraId="7015468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2Z Primärkapitaltillskottsinstrument och tillhörande överkursfonder klassificerade som skulder enligt tillämpliga redovisningsstandarder</w:t>
            </w:r>
          </w:p>
          <w:p w14:paraId="7B3EED9F" w14:textId="77777777" w:rsidR="00CC7D2C" w:rsidRPr="002A677E" w:rsidRDefault="00CC7D2C" w:rsidP="00320EFD">
            <w:pPr>
              <w:pStyle w:val="InstructionsText"/>
              <w:rPr>
                <w:rStyle w:val="InstructionsTabelleberschrift"/>
                <w:sz w:val="24"/>
                <w:rFonts w:ascii="Times New Roman" w:hAnsi="Times New Roman"/>
              </w:rPr>
            </w:pPr>
            <w:r>
              <w:t xml:space="preserve">Beloppet för primärkapitaltillskottsinstrument inklusive tillhörande överkursfonder som klassificeras som skulder enligt tillämplig redovisningsstandard.</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 xml:space="preserve">0100</w:t>
            </w:r>
          </w:p>
        </w:tc>
        <w:tc>
          <w:tcPr>
            <w:tcW w:w="7049" w:type="dxa"/>
          </w:tcPr>
          <w:p w14:paraId="196A8FD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w:t>
            </w:r>
            <w:r>
              <w:rPr>
                <w:rStyle w:val="InstructionsTabelleberschrift"/>
                <w:sz w:val="24"/>
                <w:rFonts w:ascii="Times New Roman" w:hAnsi="Times New Roman"/>
              </w:rPr>
              <w:tab/>
            </w:r>
            <w:r>
              <w:rPr>
                <w:rStyle w:val="InstructionsTabelleberschrift"/>
                <w:sz w:val="24"/>
                <w:rFonts w:ascii="Times New Roman" w:hAnsi="Times New Roman"/>
              </w:rPr>
              <w:t xml:space="preserve">Överskott (+) eller underskott (-) i kreditriskjusteringar, ytterligare värdejusteringar samt andra reduceringar av kapitalbasen för förväntade förluster för icke fallerade exponeringar (internmetod)</w:t>
            </w:r>
          </w:p>
          <w:p w14:paraId="281DFA69" w14:textId="77777777" w:rsidR="00CC7D2C" w:rsidRPr="002A677E" w:rsidRDefault="00CC7D2C" w:rsidP="00320EFD">
            <w:pPr>
              <w:pStyle w:val="InstructionsText"/>
            </w:pPr>
            <w:r>
              <w:t xml:space="preserve">Artikel 36.1 d, artikel 62 d, artiklarna 158 och 159 i förordning (EU) nr 575/2013</w:t>
            </w:r>
          </w:p>
          <w:p w14:paraId="211C61EB" w14:textId="77777777" w:rsidR="00CC7D2C" w:rsidRPr="002A677E" w:rsidRDefault="00CC7D2C" w:rsidP="00320EFD">
            <w:pPr>
              <w:pStyle w:val="InstructionsText"/>
            </w:pPr>
            <w:r>
              <w:t xml:space="preserve">Denna post ska endast rapporteras av institut som tillämpar internmetoden.</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t xml:space="preserve">0110</w:t>
            </w:r>
          </w:p>
        </w:tc>
        <w:tc>
          <w:tcPr>
            <w:tcW w:w="7049" w:type="dxa"/>
          </w:tcPr>
          <w:p w14:paraId="2686C31A" w14:textId="77777777" w:rsidR="00CC7D2C" w:rsidRPr="002A677E" w:rsidRDefault="00CC7D2C" w:rsidP="00320EFD">
            <w:pPr>
              <w:pStyle w:val="InstructionsText"/>
            </w:pPr>
            <w:r>
              <w:rPr>
                <w:rStyle w:val="InstructionsTabelleberschrift"/>
                <w:sz w:val="24"/>
                <w:rFonts w:ascii="Times New Roman" w:hAnsi="Times New Roman"/>
              </w:rPr>
              <w:t xml:space="preserve">3.1</w:t>
            </w:r>
            <w:r>
              <w:rPr>
                <w:rStyle w:val="InstructionsTabelleberschrift"/>
                <w:sz w:val="24"/>
                <w:rFonts w:ascii="Times New Roman" w:hAnsi="Times New Roman"/>
              </w:rPr>
              <w:tab/>
            </w:r>
            <w:r>
              <w:rPr>
                <w:rStyle w:val="InstructionsTabelleberschrift"/>
                <w:sz w:val="24"/>
                <w:rFonts w:ascii="Times New Roman" w:hAnsi="Times New Roman"/>
              </w:rPr>
              <w:t xml:space="preserve">Sammanlagda kreditriskjusteringar, ytterligare värdejusteringar samt andra reduceringar av kapitalbasen som får inkluderas i beräkningen av det förväntade förlustbeloppet</w:t>
            </w:r>
          </w:p>
          <w:p w14:paraId="1AF7728C" w14:textId="77777777" w:rsidR="00CC7D2C" w:rsidRPr="002A677E" w:rsidRDefault="00CC7D2C" w:rsidP="00320EFD">
            <w:pPr>
              <w:pStyle w:val="InstructionsText"/>
            </w:pPr>
            <w:r>
              <w:t xml:space="preserve">Artikel 159 i förordning (EU) nr 575/2013</w:t>
            </w:r>
          </w:p>
          <w:p w14:paraId="21F21DE2" w14:textId="77777777" w:rsidR="00CC7D2C" w:rsidRPr="002A677E" w:rsidRDefault="00CC7D2C" w:rsidP="00320EFD">
            <w:pPr>
              <w:pStyle w:val="InstructionsText"/>
            </w:pPr>
            <w:r>
              <w:t xml:space="preserve">Denna post ska endast rapporteras av institut som tillämpar internmetoden.</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 xml:space="preserve">0120</w:t>
            </w:r>
          </w:p>
        </w:tc>
        <w:tc>
          <w:tcPr>
            <w:tcW w:w="7049" w:type="dxa"/>
          </w:tcPr>
          <w:p w14:paraId="2DDC1449" w14:textId="77777777" w:rsidR="00CC7D2C" w:rsidRPr="002A677E" w:rsidRDefault="00CC7D2C" w:rsidP="00320EFD">
            <w:pPr>
              <w:pStyle w:val="InstructionsText"/>
            </w:pPr>
            <w:r>
              <w:rPr>
                <w:rStyle w:val="InstructionsTabelleberschrift"/>
                <w:sz w:val="24"/>
                <w:rFonts w:ascii="Times New Roman" w:hAnsi="Times New Roman"/>
              </w:rPr>
              <w:t xml:space="preserve">3.1.1</w:t>
            </w:r>
            <w:r>
              <w:rPr>
                <w:rStyle w:val="InstructionsTabelleberschrift"/>
                <w:sz w:val="24"/>
                <w:rFonts w:ascii="Times New Roman" w:hAnsi="Times New Roman"/>
              </w:rPr>
              <w:tab/>
            </w:r>
            <w:r>
              <w:rPr>
                <w:rStyle w:val="InstructionsTabelleberschrift"/>
                <w:sz w:val="24"/>
                <w:rFonts w:ascii="Times New Roman" w:hAnsi="Times New Roman"/>
              </w:rPr>
              <w:t xml:space="preserve">Allmänna kreditriskjusteringar</w:t>
            </w:r>
          </w:p>
          <w:p w14:paraId="6F03085D" w14:textId="77777777" w:rsidR="00CC7D2C" w:rsidRPr="002A677E" w:rsidRDefault="00CC7D2C" w:rsidP="00320EFD">
            <w:pPr>
              <w:pStyle w:val="InstructionsText"/>
            </w:pPr>
            <w:r>
              <w:t xml:space="preserve">Artikel 159 i förordning (EU) nr 575/2013</w:t>
            </w:r>
          </w:p>
          <w:p w14:paraId="6264BB70" w14:textId="77777777" w:rsidR="00CC7D2C" w:rsidRPr="002A677E" w:rsidRDefault="00CC7D2C" w:rsidP="00320EFD">
            <w:pPr>
              <w:pStyle w:val="InstructionsText"/>
            </w:pPr>
            <w:r>
              <w:t xml:space="preserve">Denna post ska endast rapporteras av institut som tillämpar internmetoden.</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 xml:space="preserve">0130</w:t>
            </w:r>
          </w:p>
        </w:tc>
        <w:tc>
          <w:tcPr>
            <w:tcW w:w="7049" w:type="dxa"/>
          </w:tcPr>
          <w:p w14:paraId="60639211" w14:textId="77777777" w:rsidR="00CC7D2C" w:rsidRPr="002A677E" w:rsidRDefault="00CC7D2C" w:rsidP="00320EFD">
            <w:pPr>
              <w:pStyle w:val="InstructionsText"/>
            </w:pPr>
            <w:r>
              <w:rPr>
                <w:rStyle w:val="InstructionsTabelleberschrift"/>
                <w:sz w:val="24"/>
                <w:rFonts w:ascii="Times New Roman" w:hAnsi="Times New Roman"/>
              </w:rPr>
              <w:t xml:space="preserve">3.1.2</w:t>
            </w:r>
            <w:r>
              <w:rPr>
                <w:rStyle w:val="InstructionsTabelleberschrift"/>
                <w:sz w:val="24"/>
                <w:rFonts w:ascii="Times New Roman" w:hAnsi="Times New Roman"/>
              </w:rPr>
              <w:tab/>
            </w:r>
            <w:r>
              <w:rPr>
                <w:rStyle w:val="InstructionsTabelleberschrift"/>
                <w:sz w:val="24"/>
                <w:rFonts w:ascii="Times New Roman" w:hAnsi="Times New Roman"/>
              </w:rPr>
              <w:t xml:space="preserve">Specifika kreditriskjusteringar</w:t>
            </w:r>
          </w:p>
          <w:p w14:paraId="66E78811" w14:textId="77777777" w:rsidR="00CC7D2C" w:rsidRPr="002A677E" w:rsidRDefault="00CC7D2C" w:rsidP="00320EFD">
            <w:pPr>
              <w:pStyle w:val="InstructionsText"/>
            </w:pPr>
            <w:r>
              <w:t xml:space="preserve">Artikel 159 i förordning (EU) nr 575/2013</w:t>
            </w:r>
          </w:p>
          <w:p w14:paraId="5B5BE89D" w14:textId="77777777" w:rsidR="00CC7D2C" w:rsidRPr="002A677E" w:rsidRDefault="00CC7D2C" w:rsidP="00320EFD">
            <w:pPr>
              <w:pStyle w:val="InstructionsText"/>
            </w:pPr>
            <w:r>
              <w:t xml:space="preserve">Denna post ska endast rapporteras av institut som tillämpar internmetoden.</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 xml:space="preserve">0131</w:t>
            </w:r>
          </w:p>
        </w:tc>
        <w:tc>
          <w:tcPr>
            <w:tcW w:w="7049" w:type="dxa"/>
          </w:tcPr>
          <w:p w14:paraId="680A99A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3.1.3</w:t>
            </w:r>
            <w:r>
              <w:rPr>
                <w:rStyle w:val="InstructionsTabelleberschrift"/>
                <w:sz w:val="24"/>
                <w:rFonts w:ascii="Times New Roman" w:hAnsi="Times New Roman"/>
              </w:rPr>
              <w:tab/>
            </w:r>
            <w:r>
              <w:rPr>
                <w:rStyle w:val="InstructionsTabelleberschrift"/>
                <w:sz w:val="24"/>
                <w:rFonts w:ascii="Times New Roman" w:hAnsi="Times New Roman"/>
              </w:rPr>
              <w:t xml:space="preserve">Ytterligare värdejusteringar samt andra reduceringar av kapitalbasen</w:t>
            </w:r>
          </w:p>
          <w:p w14:paraId="79B5C3F4"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Artiklarna 34, 110 och 159 i förordning (EU) nr 575/2013</w:t>
            </w:r>
          </w:p>
          <w:p w14:paraId="4D2B667E"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Denna post ska endast rapporteras av institut som tillämpar internmetoden.</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 xml:space="preserve">0140</w:t>
            </w:r>
          </w:p>
        </w:tc>
        <w:tc>
          <w:tcPr>
            <w:tcW w:w="7049" w:type="dxa"/>
          </w:tcPr>
          <w:p w14:paraId="2B17C910" w14:textId="77777777" w:rsidR="00CC7D2C" w:rsidRPr="002A677E" w:rsidRDefault="00CC7D2C" w:rsidP="00320EFD">
            <w:pPr>
              <w:pStyle w:val="InstructionsText"/>
            </w:pPr>
            <w:r>
              <w:rPr>
                <w:rStyle w:val="InstructionsTabelleberschrift"/>
                <w:sz w:val="24"/>
                <w:rFonts w:ascii="Times New Roman" w:hAnsi="Times New Roman"/>
              </w:rPr>
              <w:t xml:space="preserve">3.2</w:t>
            </w:r>
            <w:r>
              <w:rPr>
                <w:rStyle w:val="InstructionsTabelleberschrift"/>
                <w:sz w:val="24"/>
                <w:rFonts w:ascii="Times New Roman" w:hAnsi="Times New Roman"/>
              </w:rPr>
              <w:tab/>
            </w:r>
            <w:r>
              <w:rPr>
                <w:rStyle w:val="InstructionsTabelleberschrift"/>
                <w:sz w:val="24"/>
                <w:rFonts w:ascii="Times New Roman" w:hAnsi="Times New Roman"/>
              </w:rPr>
              <w:t xml:space="preserve">Summa förväntade förluster som får inkluderas</w:t>
            </w:r>
            <w:r>
              <w:rPr>
                <w:rStyle w:val="InstructionsTabelleberschrift"/>
                <w:sz w:val="24"/>
                <w:rFonts w:ascii="Times New Roman" w:hAnsi="Times New Roman"/>
              </w:rPr>
              <w:t xml:space="preserve"> </w:t>
            </w:r>
          </w:p>
          <w:p w14:paraId="4A89299A" w14:textId="77777777" w:rsidR="00CC7D2C" w:rsidRPr="002A677E" w:rsidRDefault="00CC7D2C" w:rsidP="00320EFD">
            <w:pPr>
              <w:pStyle w:val="InstructionsText"/>
            </w:pPr>
            <w:r>
              <w:t xml:space="preserve">Artikel 158.5, 158.6, 158.10 och artikel 159 i förordning (EU) nr 575/2013</w:t>
            </w:r>
          </w:p>
          <w:p w14:paraId="0B0DDB08" w14:textId="77777777" w:rsidR="00CC7D2C" w:rsidRPr="002A677E" w:rsidRDefault="00CC7D2C" w:rsidP="00320EFD">
            <w:pPr>
              <w:pStyle w:val="InstructionsText"/>
            </w:pPr>
            <w:r>
              <w:t xml:space="preserve">Denna post ska endast rapporteras av institut som tillämpar internmetoden.</w:t>
            </w:r>
            <w:r>
              <w:t xml:space="preserve"> </w:t>
            </w:r>
            <w:r>
              <w:t xml:space="preserve">Det är bara den förväntade förlusten i samband med icke fallerade exponeringar som ska rapporteras.</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 xml:space="preserve">0145</w:t>
            </w:r>
          </w:p>
        </w:tc>
        <w:tc>
          <w:tcPr>
            <w:tcW w:w="7049" w:type="dxa"/>
          </w:tcPr>
          <w:p w14:paraId="6C94D7D4"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 Överskott (+) eller underskott (-) i specifika kreditriskjusteringar för förväntade förluster för fallerade exponeringar (internmetod)</w:t>
            </w:r>
          </w:p>
          <w:p w14:paraId="2528CE63" w14:textId="77777777" w:rsidR="00CC7D2C" w:rsidRPr="002A677E" w:rsidRDefault="00CC7D2C" w:rsidP="00320EFD">
            <w:pPr>
              <w:pStyle w:val="InstructionsText"/>
            </w:pPr>
            <w:r>
              <w:t xml:space="preserve">Artikel 36.1 d, artikel 62 d, artiklarna 158 och 159 i förordning (EU) nr 575/2013</w:t>
            </w:r>
          </w:p>
          <w:p w14:paraId="298274DF"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Denna post ska endast rapporteras av institut som tillämpar internmetoden.</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 xml:space="preserve">0150</w:t>
            </w:r>
          </w:p>
        </w:tc>
        <w:tc>
          <w:tcPr>
            <w:tcW w:w="7049" w:type="dxa"/>
          </w:tcPr>
          <w:p w14:paraId="25ADFACD"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4.1</w:t>
            </w:r>
            <w:r>
              <w:rPr>
                <w:rStyle w:val="InstructionsTabelleberschrift"/>
                <w:sz w:val="24"/>
                <w:rFonts w:ascii="Times New Roman" w:hAnsi="Times New Roman"/>
              </w:rPr>
              <w:tab/>
            </w:r>
            <w:r>
              <w:rPr>
                <w:rStyle w:val="InstructionsTabelleberschrift"/>
                <w:sz w:val="24"/>
                <w:rFonts w:ascii="Times New Roman" w:hAnsi="Times New Roman"/>
              </w:rPr>
              <w:t xml:space="preserve">Specifika kreditriskjusteringar och positioner som behandlas på motsvarande sätt</w:t>
            </w:r>
          </w:p>
          <w:p w14:paraId="1E7B4C7D" w14:textId="77777777" w:rsidR="00CC7D2C" w:rsidRPr="002A677E" w:rsidRDefault="00CC7D2C" w:rsidP="00320EFD">
            <w:pPr>
              <w:pStyle w:val="InstructionsText"/>
            </w:pPr>
            <w:r>
              <w:t xml:space="preserve">Artikel 159 i förordning (EU) nr 575/2013</w:t>
            </w:r>
          </w:p>
          <w:p w14:paraId="7B320BDB"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Denna post ska endast rapporteras av institut som tillämpar internmetoden.</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 xml:space="preserve">0155</w:t>
            </w:r>
          </w:p>
        </w:tc>
        <w:tc>
          <w:tcPr>
            <w:tcW w:w="7049" w:type="dxa"/>
          </w:tcPr>
          <w:p w14:paraId="1EA4BC8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4.2</w:t>
            </w:r>
            <w:r>
              <w:rPr>
                <w:rStyle w:val="InstructionsTabelleberschrift"/>
                <w:sz w:val="24"/>
                <w:rFonts w:ascii="Times New Roman" w:hAnsi="Times New Roman"/>
              </w:rPr>
              <w:tab/>
            </w:r>
            <w:r>
              <w:rPr>
                <w:rStyle w:val="InstructionsTabelleberschrift"/>
                <w:sz w:val="24"/>
                <w:rFonts w:ascii="Times New Roman" w:hAnsi="Times New Roman"/>
              </w:rPr>
              <w:t xml:space="preserve">Summa förväntade förluster som får inkluderas</w:t>
            </w:r>
          </w:p>
          <w:p w14:paraId="30E1E0B6" w14:textId="77777777" w:rsidR="00CC7D2C" w:rsidRPr="002A677E" w:rsidRDefault="00CC7D2C" w:rsidP="00320EFD">
            <w:pPr>
              <w:pStyle w:val="InstructionsText"/>
              <w:rPr>
                <w:rStyle w:val="InstructionsTabelleberschrift"/>
                <w:sz w:val="24"/>
                <w:rFonts w:ascii="Times New Roman" w:hAnsi="Times New Roman"/>
              </w:rPr>
            </w:pPr>
            <w:r>
              <w:t xml:space="preserve">Artikel 158.5, 158.6, 158.10 och artikel 159 i förordning (EU) nr 575/2013</w:t>
            </w:r>
          </w:p>
          <w:p w14:paraId="64767324"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Denna post ska endast rapporteras av institut som tillämpar internmetoden.</w:t>
            </w:r>
            <w:r>
              <w:t xml:space="preserve"> </w:t>
            </w:r>
            <w:r>
              <w:t xml:space="preserve">Det är bara den förväntade förlusten i samband med fallerade exponeringar som ska rapporteras.</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 xml:space="preserve">0160</w:t>
            </w:r>
          </w:p>
        </w:tc>
        <w:tc>
          <w:tcPr>
            <w:tcW w:w="7049" w:type="dxa"/>
          </w:tcPr>
          <w:p w14:paraId="1F6A90B7" w14:textId="77777777" w:rsidR="00CC7D2C" w:rsidRPr="002A677E" w:rsidRDefault="00CC7D2C" w:rsidP="00320EFD">
            <w:pPr>
              <w:pStyle w:val="InstructionsText"/>
            </w:pPr>
            <w:r>
              <w:rPr>
                <w:rStyle w:val="InstructionsTabelleberschrift"/>
                <w:sz w:val="24"/>
                <w:rFonts w:ascii="Times New Roman" w:hAnsi="Times New Roman"/>
              </w:rPr>
              <w:t xml:space="preserve">5</w:t>
            </w:r>
            <w:r>
              <w:rPr>
                <w:rStyle w:val="InstructionsTabelleberschrift"/>
                <w:sz w:val="24"/>
                <w:rFonts w:ascii="Times New Roman" w:hAnsi="Times New Roman"/>
              </w:rPr>
              <w:tab/>
            </w:r>
            <w:r>
              <w:rPr>
                <w:rStyle w:val="InstructionsTabelleberschrift"/>
                <w:sz w:val="24"/>
                <w:rFonts w:ascii="Times New Roman" w:hAnsi="Times New Roman"/>
              </w:rPr>
              <w:t xml:space="preserve">Riskvägda exponeringsbelopp för beräkning av taket för det överskott i avsättningar som får räknas som supplementärkapital</w:t>
            </w:r>
          </w:p>
          <w:p w14:paraId="563E7C9E" w14:textId="77777777" w:rsidR="00CC7D2C" w:rsidRPr="002A677E" w:rsidRDefault="00CC7D2C" w:rsidP="00320EFD">
            <w:pPr>
              <w:pStyle w:val="InstructionsText"/>
            </w:pPr>
            <w:r>
              <w:t xml:space="preserve">Artikel 62 d i förordning (EU) nr 575/2013</w:t>
            </w:r>
          </w:p>
          <w:p w14:paraId="363FA5D2" w14:textId="77777777" w:rsidR="00CC7D2C" w:rsidRPr="002A677E" w:rsidRDefault="00CC7D2C" w:rsidP="00320EFD">
            <w:pPr>
              <w:pStyle w:val="InstructionsText"/>
            </w:pPr>
            <w:r>
              <w:t xml:space="preserve">För institut som använder internmetoden får de överskjutande avsättningar (till förväntade förluster) som får räknas in i supplementärkapitalet uppgå till högst 0,6 % av de riskvägda exponeringsbelopp som beräknats enligt internmetoden i enlighet med artikel 62 d i förordning (EU) nr 575/2013.</w:t>
            </w:r>
          </w:p>
          <w:p w14:paraId="42C93CC2" w14:textId="77777777" w:rsidR="00CC7D2C" w:rsidRPr="002A677E" w:rsidRDefault="00CC7D2C" w:rsidP="00320EFD">
            <w:pPr>
              <w:pStyle w:val="InstructionsText"/>
            </w:pPr>
            <w:r>
              <w:t xml:space="preserve">Det belopp som ska rapporteras i denna post är de riskvägda exponeringsbelopp (dvs. inte multiplicerade med 0,6 %) som ligger till grund för beräkningen av taket.</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 xml:space="preserve">0170</w:t>
            </w:r>
          </w:p>
        </w:tc>
        <w:tc>
          <w:tcPr>
            <w:tcW w:w="7049" w:type="dxa"/>
          </w:tcPr>
          <w:p w14:paraId="2869B203" w14:textId="77777777" w:rsidR="00CC7D2C" w:rsidRPr="002A677E" w:rsidRDefault="00CC7D2C" w:rsidP="00320EFD">
            <w:pPr>
              <w:pStyle w:val="InstructionsText"/>
            </w:pPr>
            <w:r>
              <w:rPr>
                <w:rStyle w:val="InstructionsTabelleberschrift"/>
                <w:sz w:val="24"/>
                <w:rFonts w:ascii="Times New Roman" w:hAnsi="Times New Roman"/>
              </w:rPr>
              <w:t xml:space="preserve">6</w:t>
            </w:r>
            <w:r>
              <w:rPr>
                <w:rStyle w:val="InstructionsTabelleberschrift"/>
                <w:sz w:val="24"/>
                <w:rFonts w:ascii="Times New Roman" w:hAnsi="Times New Roman"/>
              </w:rPr>
              <w:tab/>
            </w:r>
            <w:r>
              <w:rPr>
                <w:rStyle w:val="InstructionsTabelleberschrift"/>
                <w:sz w:val="24"/>
                <w:rFonts w:ascii="Times New Roman" w:hAnsi="Times New Roman"/>
              </w:rPr>
              <w:t xml:space="preserve">Sammanlagda bruttoavsättningar som får räknas som supplementärkapital</w:t>
            </w:r>
          </w:p>
          <w:p w14:paraId="79DEE159" w14:textId="77777777" w:rsidR="00CC7D2C" w:rsidRPr="002A677E" w:rsidRDefault="00CC7D2C" w:rsidP="00320EFD">
            <w:pPr>
              <w:pStyle w:val="InstructionsText"/>
            </w:pPr>
            <w:r>
              <w:t xml:space="preserve">Artikel 62 c i förordning (EU) nr 575/2013</w:t>
            </w:r>
          </w:p>
          <w:p w14:paraId="7677FF60" w14:textId="77777777" w:rsidR="00CC7D2C" w:rsidRPr="002A677E" w:rsidRDefault="00CC7D2C" w:rsidP="00320EFD">
            <w:pPr>
              <w:pStyle w:val="InstructionsText"/>
            </w:pPr>
            <w:r>
              <w:t xml:space="preserve">Denna post innefattar de allmänna kreditriskjusteringar som får inräknas i supplementärkapitalet före tillämpning av taket.</w:t>
            </w:r>
          </w:p>
          <w:p w14:paraId="748D0361" w14:textId="77777777" w:rsidR="00CC7D2C" w:rsidRPr="002A677E" w:rsidRDefault="00CC7D2C" w:rsidP="00320EFD">
            <w:pPr>
              <w:pStyle w:val="InstructionsText"/>
            </w:pPr>
            <w:r>
              <w:t xml:space="preserve">Beloppet ska rapporteras brutto exklusive skatteeffekter.</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 xml:space="preserve">0180</w:t>
            </w:r>
          </w:p>
        </w:tc>
        <w:tc>
          <w:tcPr>
            <w:tcW w:w="7049" w:type="dxa"/>
          </w:tcPr>
          <w:p w14:paraId="33B7FC74" w14:textId="77777777" w:rsidR="00CC7D2C" w:rsidRPr="002A677E" w:rsidRDefault="00CC7D2C" w:rsidP="00320EFD">
            <w:pPr>
              <w:pStyle w:val="InstructionsText"/>
            </w:pPr>
            <w:r>
              <w:rPr>
                <w:rStyle w:val="InstructionsTabelleberschrift"/>
                <w:sz w:val="24"/>
                <w:rFonts w:ascii="Times New Roman" w:hAnsi="Times New Roman"/>
              </w:rPr>
              <w:t xml:space="preserve">7</w:t>
            </w:r>
            <w:r>
              <w:rPr>
                <w:rStyle w:val="InstructionsTabelleberschrift"/>
                <w:sz w:val="24"/>
                <w:rFonts w:ascii="Times New Roman" w:hAnsi="Times New Roman"/>
              </w:rPr>
              <w:tab/>
            </w:r>
            <w:r>
              <w:rPr>
                <w:rStyle w:val="InstructionsTabelleberschrift"/>
                <w:sz w:val="24"/>
                <w:rFonts w:ascii="Times New Roman" w:hAnsi="Times New Roman"/>
              </w:rPr>
              <w:t xml:space="preserve">Riskvägda exponeringsbelopp för beräkning av taket för avsättningar som får räknas som supplementärkapital</w:t>
            </w:r>
          </w:p>
          <w:p w14:paraId="345CC1D6" w14:textId="77777777" w:rsidR="00CC7D2C" w:rsidRPr="002A677E" w:rsidRDefault="00CC7D2C" w:rsidP="00320EFD">
            <w:pPr>
              <w:pStyle w:val="InstructionsText"/>
            </w:pPr>
            <w:r>
              <w:t xml:space="preserve">Artikel 62 c i förordning (EU) nr 575/2013</w:t>
            </w:r>
          </w:p>
          <w:p w14:paraId="65850475" w14:textId="77777777" w:rsidR="00CC7D2C" w:rsidRPr="002A677E" w:rsidRDefault="00CC7D2C" w:rsidP="00320EFD">
            <w:pPr>
              <w:pStyle w:val="InstructionsText"/>
            </w:pPr>
            <w:r>
              <w:t xml:space="preserve">Enligt artikel 62 c i förordning (EU) nr 575/2013 får de kreditriskjusteringar som räknas in i supplementärkapitalet uppgå till högst 1,25 % av de riskvägda exponeringsbeloppen.</w:t>
            </w:r>
          </w:p>
          <w:p w14:paraId="3B08F4EA" w14:textId="77777777" w:rsidR="00CC7D2C" w:rsidRPr="002A677E" w:rsidRDefault="00CC7D2C" w:rsidP="00320EFD">
            <w:pPr>
              <w:pStyle w:val="InstructionsText"/>
            </w:pPr>
            <w:r>
              <w:t xml:space="preserve">Det belopp som ska rapporteras i denna post är de riskvägda exponeringsbelopp (dvs. inte multiplicerade med 1,25 %) som ligger till grund för beräkningen av taket.</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 xml:space="preserve">0190</w:t>
            </w:r>
          </w:p>
        </w:tc>
        <w:tc>
          <w:tcPr>
            <w:tcW w:w="7049" w:type="dxa"/>
          </w:tcPr>
          <w:p w14:paraId="70F5FE0C" w14:textId="77777777" w:rsidR="00CC7D2C" w:rsidRPr="002A677E" w:rsidRDefault="00CC7D2C" w:rsidP="00320EFD">
            <w:pPr>
              <w:pStyle w:val="InstructionsText"/>
            </w:pPr>
            <w:r>
              <w:rPr>
                <w:rStyle w:val="InstructionsTabelleberschrift"/>
                <w:sz w:val="24"/>
                <w:rFonts w:ascii="Times New Roman" w:hAnsi="Times New Roman"/>
              </w:rPr>
              <w:t xml:space="preserve">8</w:t>
            </w:r>
            <w:r>
              <w:rPr>
                <w:rStyle w:val="InstructionsTabelleberschrift"/>
                <w:sz w:val="24"/>
                <w:rFonts w:ascii="Times New Roman" w:hAnsi="Times New Roman"/>
              </w:rPr>
              <w:tab/>
            </w:r>
            <w:r>
              <w:rPr>
                <w:rStyle w:val="InstructionsTabelleberschrift"/>
                <w:sz w:val="24"/>
                <w:rFonts w:ascii="Times New Roman" w:hAnsi="Times New Roman"/>
              </w:rPr>
              <w:t xml:space="preserve">Tröskelvärde för icke avdragsgilla innehav i enheter i den finansiella sektorn där institutet inte har ett väsentligt innehav</w:t>
            </w:r>
          </w:p>
          <w:p w14:paraId="281FF318" w14:textId="77777777" w:rsidR="00CC7D2C" w:rsidRPr="002A677E" w:rsidRDefault="00CC7D2C" w:rsidP="00320EFD">
            <w:pPr>
              <w:pStyle w:val="InstructionsText"/>
            </w:pPr>
            <w:r>
              <w:t xml:space="preserve">Artikel 46.1 a i förordning (EU) nr 575/2013</w:t>
            </w:r>
          </w:p>
          <w:p w14:paraId="6CBDA660" w14:textId="77777777" w:rsidR="00CC7D2C" w:rsidRPr="002A677E" w:rsidRDefault="00CC7D2C" w:rsidP="00320EFD">
            <w:pPr>
              <w:pStyle w:val="InstructionsText"/>
            </w:pPr>
            <w:r>
              <w:t xml:space="preserve">Denna post innehåller det tröskelvärde upp till vilket ett institut inte får dra av innehav i en enhet i den finansiella sektorn i vilken institutet inte har ett väsentligt innehav.</w:t>
            </w:r>
            <w:r>
              <w:t xml:space="preserve"> </w:t>
            </w:r>
            <w:r>
              <w:t xml:space="preserve">Beloppet utgörs av summan av alla de poster som ligger till grund för tröskelvärdet multiplicerad med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t xml:space="preserve">0200</w:t>
            </w:r>
          </w:p>
        </w:tc>
        <w:tc>
          <w:tcPr>
            <w:tcW w:w="7049" w:type="dxa"/>
          </w:tcPr>
          <w:p w14:paraId="076C1F3B" w14:textId="77777777" w:rsidR="00CC7D2C" w:rsidRPr="002A677E" w:rsidRDefault="00CC7D2C" w:rsidP="00320EFD">
            <w:pPr>
              <w:pStyle w:val="InstructionsText"/>
            </w:pPr>
            <w:r>
              <w:rPr>
                <w:rStyle w:val="InstructionsTabelleberschrift"/>
                <w:sz w:val="24"/>
                <w:rFonts w:ascii="Times New Roman" w:hAnsi="Times New Roman"/>
              </w:rPr>
              <w:t xml:space="preserve">9</w:t>
            </w:r>
            <w:r>
              <w:rPr>
                <w:rStyle w:val="InstructionsTabelleberschrift"/>
                <w:sz w:val="24"/>
                <w:rFonts w:ascii="Times New Roman" w:hAnsi="Times New Roman"/>
              </w:rPr>
              <w:tab/>
            </w:r>
            <w:r>
              <w:rPr>
                <w:rStyle w:val="InstructionsTabelleberschrift"/>
                <w:sz w:val="24"/>
                <w:rFonts w:ascii="Times New Roman" w:hAnsi="Times New Roman"/>
              </w:rPr>
              <w:t xml:space="preserve">Övre gräns på 10 % av kärnprimärkapitalet</w:t>
            </w:r>
            <w:r>
              <w:rPr>
                <w:rStyle w:val="InstructionsTabelleberschrift"/>
                <w:sz w:val="24"/>
                <w:rFonts w:ascii="Times New Roman" w:hAnsi="Times New Roman"/>
              </w:rPr>
              <w:t xml:space="preserve"> </w:t>
            </w:r>
          </w:p>
          <w:p w14:paraId="59F6CAC3" w14:textId="77777777" w:rsidR="00CC7D2C" w:rsidRPr="002A677E" w:rsidRDefault="00CC7D2C" w:rsidP="00320EFD">
            <w:pPr>
              <w:pStyle w:val="InstructionsText"/>
            </w:pPr>
            <w:r>
              <w:t xml:space="preserve">Artikel 48.1 a och b i förordning (EU) nr 575/2013</w:t>
            </w:r>
          </w:p>
          <w:p w14:paraId="6BCD7ABF" w14:textId="77777777" w:rsidR="00CC7D2C" w:rsidRPr="002A677E" w:rsidRDefault="00CC7D2C" w:rsidP="00320EFD">
            <w:pPr>
              <w:pStyle w:val="InstructionsText"/>
            </w:pPr>
            <w:r>
              <w:t xml:space="preserve">Denna post innehåller en övre gräns på 10 % för innehav i enheter i den finansiella sektorn i vilka ett institut har ett väsentligt innehav och för uppskjutna skattefordringar som är beroende av framtida lönsamhet och härrör från temporära skillnader.</w:t>
            </w:r>
          </w:p>
          <w:p w14:paraId="44EADE68" w14:textId="77777777" w:rsidR="00CC7D2C" w:rsidRPr="002A677E" w:rsidRDefault="00CC7D2C" w:rsidP="00320EFD">
            <w:pPr>
              <w:pStyle w:val="InstructionsText"/>
            </w:pPr>
            <w:r>
              <w:t xml:space="preserve">Beloppet utgörs av summan av alla de poster som ligger till grund för tröskelvärdet multiplicerad med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 xml:space="preserve">0210</w:t>
            </w:r>
          </w:p>
        </w:tc>
        <w:tc>
          <w:tcPr>
            <w:tcW w:w="7049" w:type="dxa"/>
          </w:tcPr>
          <w:p w14:paraId="10ED2189" w14:textId="77777777" w:rsidR="00CC7D2C" w:rsidRPr="002A677E" w:rsidRDefault="00CC7D2C" w:rsidP="00320EFD">
            <w:pPr>
              <w:pStyle w:val="InstructionsText"/>
            </w:pPr>
            <w:r>
              <w:rPr>
                <w:rStyle w:val="InstructionsTabelleberschrift"/>
                <w:sz w:val="24"/>
                <w:rFonts w:ascii="Times New Roman" w:hAnsi="Times New Roman"/>
              </w:rPr>
              <w:t xml:space="preserve">10</w:t>
            </w:r>
            <w:r>
              <w:rPr>
                <w:rStyle w:val="InstructionsTabelleberschrift"/>
                <w:sz w:val="24"/>
                <w:rFonts w:ascii="Times New Roman" w:hAnsi="Times New Roman"/>
              </w:rPr>
              <w:tab/>
            </w:r>
            <w:r>
              <w:rPr>
                <w:rStyle w:val="InstructionsTabelleberschrift"/>
                <w:sz w:val="24"/>
                <w:rFonts w:ascii="Times New Roman" w:hAnsi="Times New Roman"/>
              </w:rPr>
              <w:t xml:space="preserve">Övre gräns på 17,65 % av kärnprimärkapitalet</w:t>
            </w:r>
            <w:r>
              <w:rPr>
                <w:rStyle w:val="InstructionsTabelleberschrift"/>
                <w:sz w:val="24"/>
                <w:rFonts w:ascii="Times New Roman" w:hAnsi="Times New Roman"/>
              </w:rPr>
              <w:t xml:space="preserve"> </w:t>
            </w:r>
          </w:p>
          <w:p w14:paraId="742C492D" w14:textId="77777777" w:rsidR="00CC7D2C" w:rsidRPr="002A677E" w:rsidRDefault="00CC7D2C" w:rsidP="00320EFD">
            <w:pPr>
              <w:pStyle w:val="InstructionsText"/>
            </w:pPr>
            <w:r>
              <w:t xml:space="preserve">Artikel 48.1 i förordning (EU) nr 575/2013</w:t>
            </w:r>
          </w:p>
          <w:p w14:paraId="62003D54" w14:textId="77777777" w:rsidR="00CC7D2C" w:rsidRPr="002A677E" w:rsidRDefault="00CC7D2C" w:rsidP="00320EFD">
            <w:pPr>
              <w:pStyle w:val="InstructionsText"/>
            </w:pPr>
            <w:r>
              <w:t xml:space="preserve">Denna post innehåller en övre gräns på 17,65 % för innehav i enheter i den finansiella sektorn i vilka ett institut har ett väsentligt innehav och för uppskjutna skattefordringar som är beroende av framtida lönsamhet och härrör från temporära skillnader. Den ska tillämpas efter tioprocentsgränsen.</w:t>
            </w:r>
          </w:p>
          <w:p w14:paraId="3E3DB4A1" w14:textId="77777777" w:rsidR="00CC7D2C" w:rsidRPr="002A677E" w:rsidRDefault="00CC7D2C" w:rsidP="00320EFD">
            <w:pPr>
              <w:pStyle w:val="InstructionsText"/>
            </w:pPr>
            <w:r>
              <w:t xml:space="preserve">Gränsvärdet ska beräknas på ett sådant sätt att beloppet från de två poster som godtas inte överstiger 15 % av det slutliga kärnprimärkapitalet, dvs. kärnprimärkapitalet beräknat efter alla avdrag, exklusive justeringar på grund av övergångsbestämmelser.</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 xml:space="preserve">0225</w:t>
            </w:r>
          </w:p>
        </w:tc>
        <w:tc>
          <w:tcPr>
            <w:tcW w:w="7049" w:type="dxa"/>
          </w:tcPr>
          <w:p w14:paraId="07B35C3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Godtagbart för kvalificerade innehav utanför finanssektorn</w:t>
            </w:r>
          </w:p>
          <w:p w14:paraId="06E4594F"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 </w:t>
            </w:r>
            <w:r>
              <w:t xml:space="preserve">Artikel 4.1.71 a i förordning (EU) nr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 xml:space="preserve">0230</w:t>
            </w:r>
          </w:p>
        </w:tc>
        <w:tc>
          <w:tcPr>
            <w:tcW w:w="7049" w:type="dxa"/>
          </w:tcPr>
          <w:p w14:paraId="721AB6E1" w14:textId="77777777" w:rsidR="00CC7D2C" w:rsidRPr="002A677E" w:rsidRDefault="00CC7D2C" w:rsidP="00320EFD">
            <w:pPr>
              <w:pStyle w:val="InstructionsText"/>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kärnprimärkapitalinstrument i enheter i den finansiella sektorn där institutet inte har ett väsentligt innehav, netto efter korta positioner</w:t>
            </w:r>
          </w:p>
          <w:p w14:paraId="05E6C89B" w14:textId="77777777" w:rsidR="00CC7D2C" w:rsidRPr="002A677E" w:rsidRDefault="00CC7D2C" w:rsidP="00320EFD">
            <w:pPr>
              <w:pStyle w:val="InstructionsText"/>
            </w:pPr>
            <w:r>
              <w:t xml:space="preserve">Artiklarna 44, 45, 46 och 49 i förordning (EU) nr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 xml:space="preserve">0240</w:t>
            </w:r>
          </w:p>
        </w:tc>
        <w:tc>
          <w:tcPr>
            <w:tcW w:w="7049" w:type="dxa"/>
          </w:tcPr>
          <w:p w14:paraId="0FAD571C" w14:textId="77777777" w:rsidR="00CC7D2C" w:rsidRPr="002A677E" w:rsidRDefault="00CC7D2C" w:rsidP="00320EFD">
            <w:pPr>
              <w:pStyle w:val="InstructionsText"/>
            </w:pPr>
            <w:r>
              <w:rPr>
                <w:rStyle w:val="InstructionsTabelleberschrift"/>
                <w:sz w:val="24"/>
                <w:rFonts w:ascii="Times New Roman" w:hAnsi="Times New Roman"/>
              </w:rPr>
              <w:t xml:space="preserve">12.1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av kärnprimärkapital i enheter i den finansiella sektorn där institutet inte har ett väsentligt innehav</w:t>
            </w:r>
          </w:p>
          <w:p w14:paraId="07F396F8" w14:textId="77777777" w:rsidR="00CC7D2C" w:rsidRPr="002A677E" w:rsidRDefault="00CC7D2C" w:rsidP="00320EFD">
            <w:pPr>
              <w:pStyle w:val="InstructionsText"/>
            </w:pPr>
            <w:r>
              <w:t xml:space="preserve">Artiklarna 44, 45, 46 och 49 i förordning (EU) nr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 xml:space="preserve">0250</w:t>
            </w:r>
          </w:p>
        </w:tc>
        <w:tc>
          <w:tcPr>
            <w:tcW w:w="7049" w:type="dxa"/>
          </w:tcPr>
          <w:p w14:paraId="1F770E7B" w14:textId="77777777" w:rsidR="00CC7D2C" w:rsidRPr="002A677E" w:rsidRDefault="00CC7D2C" w:rsidP="00320EFD">
            <w:pPr>
              <w:pStyle w:val="InstructionsText"/>
            </w:pPr>
            <w:r>
              <w:rPr>
                <w:rStyle w:val="InstructionsTabelleberschrift"/>
                <w:sz w:val="24"/>
                <w:rFonts w:ascii="Times New Roman" w:hAnsi="Times New Roman"/>
              </w:rPr>
              <w:t xml:space="preserve">12.1.1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brutto av kärnprimärkapital i enheter i den finansiella sektorn där institutet inte har ett väsentligt innehav</w:t>
            </w:r>
          </w:p>
          <w:p w14:paraId="35734353" w14:textId="77777777" w:rsidR="00CC7D2C" w:rsidRPr="002A677E" w:rsidRDefault="00CC7D2C" w:rsidP="00320EFD">
            <w:pPr>
              <w:pStyle w:val="InstructionsText"/>
            </w:pPr>
            <w:r>
              <w:t xml:space="preserve">Artiklarna 44, 46 och 49 i förordning (EU) nr 575/2013</w:t>
            </w:r>
          </w:p>
          <w:p w14:paraId="21EA9B4D" w14:textId="77777777" w:rsidR="00CC7D2C" w:rsidRPr="002A677E" w:rsidRDefault="00CC7D2C" w:rsidP="00320EFD">
            <w:pPr>
              <w:pStyle w:val="InstructionsText"/>
            </w:pPr>
            <w:r>
              <w:t xml:space="preserve">Direkta innehav av kärnprimärkapital i enheter i den finansiella sektorn i vilka institutet inte har något väsentligt innehav, med undantag av</w:t>
            </w:r>
          </w:p>
          <w:p w14:paraId="40548BC6" w14:textId="77777777" w:rsidR="00CC7D2C" w:rsidRPr="002A677E" w:rsidRDefault="00CC7D2C" w:rsidP="00320EFD">
            <w:pPr>
              <w:pStyle w:val="InstructionsText"/>
            </w:pPr>
            <w:r>
              <w:t xml:space="preserve">a)</w:t>
            </w:r>
            <w:r>
              <w:tab/>
            </w:r>
            <w:r>
              <w:t xml:space="preserve">emissionsgarantipositioner som innehas i fem eller färre arbetsdagar,</w:t>
            </w:r>
            <w:r>
              <w:t xml:space="preserve"> </w:t>
            </w:r>
          </w:p>
          <w:p w14:paraId="06830A9E" w14:textId="77777777" w:rsidR="00CC7D2C" w:rsidRPr="002A677E" w:rsidRDefault="00CC7D2C" w:rsidP="00320EFD">
            <w:pPr>
              <w:pStyle w:val="InstructionsText"/>
            </w:pPr>
            <w:r>
              <w:t xml:space="preserve">b)</w:t>
            </w:r>
            <w:r>
              <w:tab/>
            </w:r>
            <w:r>
              <w:t xml:space="preserve">de belopp som rör innehav för vilka något av alternativen i artikel 49 är tillämpligt,</w:t>
            </w:r>
            <w:r>
              <w:t xml:space="preserve"> </w:t>
            </w:r>
            <w:r>
              <w:t xml:space="preserve">och</w:t>
            </w:r>
            <w:r>
              <w:t xml:space="preserve"> </w:t>
            </w:r>
          </w:p>
          <w:p w14:paraId="6C3B0126" w14:textId="77777777" w:rsidR="00CC7D2C" w:rsidRPr="002A677E" w:rsidRDefault="00CC7D2C" w:rsidP="00320EFD">
            <w:pPr>
              <w:pStyle w:val="InstructionsText"/>
            </w:pPr>
            <w:r>
              <w:t xml:space="preserve">c)</w:t>
            </w:r>
            <w:r>
              <w:tab/>
            </w:r>
            <w:r>
              <w:t xml:space="preserve">innehav som behandlas som korsvist ägande i enlighet med artikel 36.1 g i förordning (EU) nr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t xml:space="preserve">0260</w:t>
            </w:r>
          </w:p>
        </w:tc>
        <w:tc>
          <w:tcPr>
            <w:tcW w:w="7049" w:type="dxa"/>
          </w:tcPr>
          <w:p w14:paraId="205AF52F" w14:textId="77777777" w:rsidR="00CC7D2C" w:rsidRPr="002A677E" w:rsidRDefault="00CC7D2C" w:rsidP="00320EFD">
            <w:pPr>
              <w:pStyle w:val="InstructionsText"/>
            </w:pPr>
            <w:r>
              <w:rPr>
                <w:rStyle w:val="InstructionsTabelleberschrift"/>
                <w:sz w:val="24"/>
                <w:rFonts w:ascii="Times New Roman" w:hAnsi="Times New Roman"/>
              </w:rPr>
              <w:t xml:space="preserve">12.1.2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direkta bruttoinnehav som inkluderas ovan</w:t>
            </w:r>
          </w:p>
          <w:p w14:paraId="5C7CD820" w14:textId="77777777" w:rsidR="00CC7D2C" w:rsidRPr="002A677E" w:rsidRDefault="00CC7D2C" w:rsidP="00320EFD">
            <w:pPr>
              <w:pStyle w:val="InstructionsText"/>
            </w:pPr>
            <w:r>
              <w:t xml:space="preserve">Artikel 45 i förordning (EU) nr 575/2013</w:t>
            </w:r>
          </w:p>
          <w:p w14:paraId="3C7C2B7A" w14:textId="77777777" w:rsidR="00CC7D2C" w:rsidRPr="002A677E" w:rsidRDefault="00CC7D2C" w:rsidP="00320EFD">
            <w:pPr>
              <w:pStyle w:val="InstructionsText"/>
            </w:pPr>
            <w:r>
              <w:t xml:space="preserve">Artikel 45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 xml:space="preserve">0270</w:t>
            </w:r>
          </w:p>
        </w:tc>
        <w:tc>
          <w:tcPr>
            <w:tcW w:w="7049" w:type="dxa"/>
          </w:tcPr>
          <w:p w14:paraId="41725CD8" w14:textId="77777777" w:rsidR="00CC7D2C" w:rsidRPr="002A677E" w:rsidRDefault="00CC7D2C" w:rsidP="00320EFD">
            <w:pPr>
              <w:pStyle w:val="InstructionsText"/>
            </w:pPr>
            <w:r>
              <w:rPr>
                <w:rStyle w:val="InstructionsTabelleberschrift"/>
                <w:sz w:val="24"/>
                <w:rFonts w:ascii="Times New Roman" w:hAnsi="Times New Roman"/>
              </w:rPr>
              <w:t xml:space="preserve">12.2</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av kärnprimärkapital i enheter i den finansiella sektorn där institutet inte har ett väsentligt innehav</w:t>
            </w:r>
          </w:p>
          <w:p w14:paraId="5B60A6DB" w14:textId="77777777" w:rsidR="00CC7D2C" w:rsidRPr="002A677E" w:rsidRDefault="00CC7D2C" w:rsidP="00320EFD">
            <w:pPr>
              <w:pStyle w:val="InstructionsText"/>
            </w:pPr>
            <w:r>
              <w:t xml:space="preserve">Artikel 4.1.114 och artiklarna 44 och 45 i förordning (EU) nr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 xml:space="preserve">0280</w:t>
            </w:r>
          </w:p>
        </w:tc>
        <w:tc>
          <w:tcPr>
            <w:tcW w:w="7049" w:type="dxa"/>
          </w:tcPr>
          <w:p w14:paraId="30ADD00A" w14:textId="77777777" w:rsidR="00CC7D2C" w:rsidRPr="002A677E" w:rsidRDefault="00CC7D2C" w:rsidP="00320EFD">
            <w:pPr>
              <w:pStyle w:val="InstructionsText"/>
            </w:pPr>
            <w:r>
              <w:rPr>
                <w:rStyle w:val="InstructionsTabelleberschrift"/>
                <w:sz w:val="24"/>
                <w:rFonts w:ascii="Times New Roman" w:hAnsi="Times New Roman"/>
              </w:rPr>
              <w:t xml:space="preserve">12.2.1</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brutto av kärnprimärkapital i enheter i den finansiella sektorn där institutet inte har ett väsentligt innehav</w:t>
            </w:r>
          </w:p>
          <w:p w14:paraId="1712D6BE" w14:textId="77777777" w:rsidR="00CC7D2C" w:rsidRPr="002A677E" w:rsidRDefault="00CC7D2C" w:rsidP="00320EFD">
            <w:pPr>
              <w:pStyle w:val="InstructionsText"/>
            </w:pPr>
            <w:r>
              <w:t xml:space="preserve">Artikel 4.1.114 och artiklarna 44 och 45 i förordning (EU) nr 575/2013.</w:t>
            </w:r>
          </w:p>
          <w:p w14:paraId="48C4F8F6" w14:textId="77777777" w:rsidR="00CC7D2C" w:rsidRPr="002A677E" w:rsidRDefault="00CC7D2C" w:rsidP="00320EFD">
            <w:pPr>
              <w:pStyle w:val="InstructionsText"/>
            </w:pPr>
            <w:r>
              <w:t xml:space="preserve">Det belopp som ska rapporteras är de indirekta innehaven i handelsregistret av kapitalinstrument i form av innehav av indexvärdepapper i enheter i den finansiella sektorn.</w:t>
            </w:r>
            <w:r>
              <w:t xml:space="preserve"> </w:t>
            </w:r>
            <w:r>
              <w:t xml:space="preserve">Beloppet erhålls genom att man beräknar den underliggande exponeringen mot kapitalinstrument i enheter i den finansiella sektorn i dessa index.</w:t>
            </w:r>
          </w:p>
          <w:p w14:paraId="478FC936" w14:textId="77777777" w:rsidR="00CC7D2C" w:rsidRPr="002A677E" w:rsidRDefault="00CC7D2C" w:rsidP="00320EFD">
            <w:pPr>
              <w:pStyle w:val="InstructionsText"/>
            </w:pPr>
            <w:r>
              <w:t xml:space="preserve">Innehav som behandlas som korsvist ägande i enlighet med artikel 36.1 g i förordning (EU) nr 575/2013 ska inte ingå.</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 xml:space="preserve">0290</w:t>
            </w:r>
          </w:p>
        </w:tc>
        <w:tc>
          <w:tcPr>
            <w:tcW w:w="7049" w:type="dxa"/>
          </w:tcPr>
          <w:p w14:paraId="52B39F7D" w14:textId="77777777" w:rsidR="00CC7D2C" w:rsidRPr="002A677E" w:rsidRDefault="00CC7D2C" w:rsidP="00320EFD">
            <w:pPr>
              <w:pStyle w:val="InstructionsText"/>
            </w:pPr>
            <w:r>
              <w:rPr>
                <w:rStyle w:val="InstructionsTabelleberschrift"/>
                <w:sz w:val="24"/>
                <w:rFonts w:ascii="Times New Roman" w:hAnsi="Times New Roman"/>
              </w:rPr>
              <w:t xml:space="preserve">12.2.2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indirekta bruttoinnehav som inkluderas ovan</w:t>
            </w:r>
          </w:p>
          <w:p w14:paraId="4FFA5E51" w14:textId="77777777" w:rsidR="00CC7D2C" w:rsidRPr="002A677E" w:rsidRDefault="00CC7D2C" w:rsidP="00320EFD">
            <w:pPr>
              <w:pStyle w:val="InstructionsText"/>
            </w:pPr>
            <w:r>
              <w:t xml:space="preserve">Artikel 4.1.114 och artikel 45 i förordning (EU) nr 575/2013</w:t>
            </w:r>
          </w:p>
          <w:p w14:paraId="53013672" w14:textId="77777777" w:rsidR="00CC7D2C" w:rsidRPr="002A677E" w:rsidRDefault="00CC7D2C" w:rsidP="00320EFD">
            <w:pPr>
              <w:pStyle w:val="InstructionsText"/>
            </w:pPr>
            <w:r>
              <w:t xml:space="preserve">Artikel 45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t xml:space="preserve">0291</w:t>
            </w:r>
          </w:p>
        </w:tc>
        <w:tc>
          <w:tcPr>
            <w:tcW w:w="7049" w:type="dxa"/>
            <w:vAlign w:val="center"/>
          </w:tcPr>
          <w:p w14:paraId="661C3FE9"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12.3.1</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av kärnprimärkapital i enheter i den finansiella sektorn där institutet inte har ett väsentligt innehav</w:t>
            </w:r>
          </w:p>
          <w:p w14:paraId="64CCB38C"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Artikel 4.1.126 och artiklarna 44 och 45 i förordning (EU) nr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 xml:space="preserve">0292</w:t>
            </w:r>
          </w:p>
        </w:tc>
        <w:tc>
          <w:tcPr>
            <w:tcW w:w="7049" w:type="dxa"/>
            <w:vAlign w:val="center"/>
          </w:tcPr>
          <w:p w14:paraId="1F37D1AB"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12.3.2</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brutto av kärnprimärkapital i enheter i den finansiella sektorn där institutet inte har ett väsentligt innehav</w:t>
            </w:r>
          </w:p>
          <w:p w14:paraId="3B736157"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Artikel 4.1.126 och artiklarna 44 och 45 i förordning (EU) nr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 xml:space="preserve">0293</w:t>
            </w:r>
          </w:p>
        </w:tc>
        <w:tc>
          <w:tcPr>
            <w:tcW w:w="7049" w:type="dxa"/>
            <w:vAlign w:val="center"/>
          </w:tcPr>
          <w:p w14:paraId="1544EF3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12.3.3</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syntetiska bruttoinnehav som inkluderas ovan</w:t>
            </w:r>
          </w:p>
          <w:p w14:paraId="10993EDD"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Artikel 4.1.126 och artikel 45 i förordning (EU) nr 575/2013</w:t>
            </w:r>
          </w:p>
          <w:p w14:paraId="620D54C3"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Artikel 45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 xml:space="preserve">0300</w:t>
            </w:r>
          </w:p>
        </w:tc>
        <w:tc>
          <w:tcPr>
            <w:tcW w:w="7049" w:type="dxa"/>
          </w:tcPr>
          <w:p w14:paraId="22CCC24D"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primärkapital i enheter i den finansiella sektorn där institutet inte har ett väsentligt innehav, netto efter korta positioner</w:t>
            </w:r>
          </w:p>
          <w:p w14:paraId="2446C324" w14:textId="77777777" w:rsidR="00CC7D2C" w:rsidRPr="002A677E" w:rsidRDefault="00CC7D2C" w:rsidP="00320EFD">
            <w:pPr>
              <w:pStyle w:val="InstructionsText"/>
            </w:pPr>
            <w:r>
              <w:t xml:space="preserve">Artiklarna 58, 59 och 60 i förordning (EU) nr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 xml:space="preserve">0310</w:t>
            </w:r>
          </w:p>
        </w:tc>
        <w:tc>
          <w:tcPr>
            <w:tcW w:w="7049" w:type="dxa"/>
          </w:tcPr>
          <w:p w14:paraId="652A887A" w14:textId="77777777" w:rsidR="00CC7D2C" w:rsidRPr="002A677E" w:rsidRDefault="00CC7D2C" w:rsidP="00320EFD">
            <w:pPr>
              <w:pStyle w:val="InstructionsText"/>
            </w:pPr>
            <w:r>
              <w:rPr>
                <w:rStyle w:val="InstructionsTabelleberschrift"/>
                <w:sz w:val="24"/>
                <w:rFonts w:ascii="Times New Roman" w:hAnsi="Times New Roman"/>
              </w:rPr>
              <w:t xml:space="preserve">13.1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av primärkapitaltillskott i enheter i den finansiella sektorn där institutet inte har ett väsentligt innehav</w:t>
            </w:r>
          </w:p>
          <w:p w14:paraId="2BC29626" w14:textId="77777777" w:rsidR="00CC7D2C" w:rsidRPr="002A677E" w:rsidRDefault="00CC7D2C" w:rsidP="00320EFD">
            <w:pPr>
              <w:pStyle w:val="InstructionsText"/>
            </w:pPr>
            <w:r>
              <w:t xml:space="preserve">Artiklarna 58, 59 och artikel 60.2 i förordning (EU) nr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 xml:space="preserve">0320</w:t>
            </w:r>
          </w:p>
        </w:tc>
        <w:tc>
          <w:tcPr>
            <w:tcW w:w="7049" w:type="dxa"/>
          </w:tcPr>
          <w:p w14:paraId="086716D9" w14:textId="77777777" w:rsidR="00CC7D2C" w:rsidRPr="002A677E" w:rsidRDefault="00CC7D2C" w:rsidP="00320EFD">
            <w:pPr>
              <w:pStyle w:val="InstructionsText"/>
            </w:pPr>
            <w:r>
              <w:rPr>
                <w:rStyle w:val="InstructionsTabelleberschrift"/>
                <w:sz w:val="24"/>
                <w:rFonts w:ascii="Times New Roman" w:hAnsi="Times New Roman"/>
              </w:rPr>
              <w:t xml:space="preserve">13.1.1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brutto av primärkapitaltillskott i enheter i den finansiella sektorn där institutet inte har ett väsentligt innehav</w:t>
            </w:r>
          </w:p>
          <w:p w14:paraId="75E43435" w14:textId="77777777" w:rsidR="00CC7D2C" w:rsidRPr="002A677E" w:rsidRDefault="00CC7D2C" w:rsidP="00320EFD">
            <w:pPr>
              <w:pStyle w:val="InstructionsText"/>
            </w:pPr>
            <w:r>
              <w:t xml:space="preserve">Artikel 58 och artikel 60.2 i förordning (EU) nr 575/2013</w:t>
            </w:r>
          </w:p>
          <w:p w14:paraId="4EB3C9FE" w14:textId="77777777" w:rsidR="00CC7D2C" w:rsidRPr="002A677E" w:rsidRDefault="00CC7D2C" w:rsidP="00320EFD">
            <w:pPr>
              <w:pStyle w:val="InstructionsText"/>
            </w:pPr>
            <w:r>
              <w:t xml:space="preserve">Direkta innehav av primärkapitaltillskott i enheter i den finansiella sektorn i vilka institutet inte har något väsentligt innehav, med undantag av</w:t>
            </w:r>
          </w:p>
          <w:p w14:paraId="6258EF1C" w14:textId="77777777" w:rsidR="00CC7D2C" w:rsidRPr="002A677E" w:rsidRDefault="00CC7D2C" w:rsidP="00320EFD">
            <w:pPr>
              <w:pStyle w:val="InstructionsText"/>
            </w:pPr>
            <w:r>
              <w:t xml:space="preserve">a)</w:t>
            </w:r>
            <w:r>
              <w:tab/>
            </w:r>
            <w:r>
              <w:t xml:space="preserve">emissionsgarantipositioner som innehas i fem eller färre arbetsdagar,</w:t>
            </w:r>
            <w:r>
              <w:t xml:space="preserve"> </w:t>
            </w:r>
            <w:r>
              <w:t xml:space="preserve">och</w:t>
            </w:r>
            <w:r>
              <w:t xml:space="preserve"> </w:t>
            </w:r>
          </w:p>
          <w:p w14:paraId="08D9FD36" w14:textId="77777777" w:rsidR="00CC7D2C" w:rsidRPr="002A677E" w:rsidRDefault="00CC7D2C" w:rsidP="00320EFD">
            <w:pPr>
              <w:pStyle w:val="InstructionsText"/>
            </w:pPr>
            <w:r>
              <w:t xml:space="preserve">b)</w:t>
            </w:r>
            <w:r>
              <w:tab/>
            </w:r>
            <w:r>
              <w:t xml:space="preserve">innehav som behandlas som korsvist ägande i enlighet med artikel 56 b i förordning (EU) nr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 xml:space="preserve">0330</w:t>
            </w:r>
          </w:p>
        </w:tc>
        <w:tc>
          <w:tcPr>
            <w:tcW w:w="7049" w:type="dxa"/>
          </w:tcPr>
          <w:p w14:paraId="5D44305F" w14:textId="77777777" w:rsidR="00CC7D2C" w:rsidRPr="002A677E" w:rsidRDefault="00CC7D2C" w:rsidP="00320EFD">
            <w:pPr>
              <w:pStyle w:val="InstructionsText"/>
            </w:pPr>
            <w:r>
              <w:rPr>
                <w:rStyle w:val="InstructionsTabelleberschrift"/>
                <w:sz w:val="24"/>
                <w:rFonts w:ascii="Times New Roman" w:hAnsi="Times New Roman"/>
              </w:rPr>
              <w:t xml:space="preserve">13.1.2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direkta bruttoinnehav som inkluderas ovan</w:t>
            </w:r>
          </w:p>
          <w:p w14:paraId="1C009EDB" w14:textId="77777777" w:rsidR="00CC7D2C" w:rsidRPr="002A677E" w:rsidRDefault="00CC7D2C" w:rsidP="00320EFD">
            <w:pPr>
              <w:pStyle w:val="InstructionsText"/>
            </w:pPr>
            <w:r>
              <w:t xml:space="preserve">Artikel 59 i förordning (EU) nr 575/2013</w:t>
            </w:r>
          </w:p>
          <w:p w14:paraId="5EDAF213" w14:textId="77777777" w:rsidR="00CC7D2C" w:rsidRPr="002A677E" w:rsidRDefault="00CC7D2C" w:rsidP="00320EFD">
            <w:pPr>
              <w:pStyle w:val="InstructionsText"/>
            </w:pPr>
            <w:r>
              <w:t xml:space="preserve">Artikel 59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t xml:space="preserve">0340</w:t>
            </w:r>
          </w:p>
        </w:tc>
        <w:tc>
          <w:tcPr>
            <w:tcW w:w="7049" w:type="dxa"/>
          </w:tcPr>
          <w:p w14:paraId="12834DD7" w14:textId="77777777" w:rsidR="00CC7D2C" w:rsidRPr="002A677E" w:rsidRDefault="00CC7D2C" w:rsidP="00320EFD">
            <w:pPr>
              <w:pStyle w:val="InstructionsText"/>
            </w:pPr>
            <w:r>
              <w:rPr>
                <w:rStyle w:val="InstructionsTabelleberschrift"/>
                <w:sz w:val="24"/>
                <w:rFonts w:ascii="Times New Roman" w:hAnsi="Times New Roman"/>
              </w:rPr>
              <w:t xml:space="preserve">13.2</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av primärkapitaltillskott i enheter i den finansiella sektorn där institutet inte har ett väsentligt innehav</w:t>
            </w:r>
          </w:p>
          <w:p w14:paraId="524DE4E1" w14:textId="77777777" w:rsidR="00CC7D2C" w:rsidRPr="002A677E" w:rsidRDefault="00CC7D2C" w:rsidP="00320EFD">
            <w:pPr>
              <w:pStyle w:val="InstructionsText"/>
            </w:pPr>
            <w:r>
              <w:t xml:space="preserve">Artikel 4.1.114 och artiklarna 58 och 59 i förordning (EU) nr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 xml:space="preserve">0350</w:t>
            </w:r>
          </w:p>
        </w:tc>
        <w:tc>
          <w:tcPr>
            <w:tcW w:w="7049" w:type="dxa"/>
          </w:tcPr>
          <w:p w14:paraId="3C475B52" w14:textId="77777777" w:rsidR="00CC7D2C" w:rsidRPr="002A677E" w:rsidRDefault="00CC7D2C" w:rsidP="00320EFD">
            <w:pPr>
              <w:pStyle w:val="InstructionsText"/>
            </w:pPr>
            <w:r>
              <w:rPr>
                <w:rStyle w:val="InstructionsTabelleberschrift"/>
                <w:sz w:val="24"/>
                <w:rFonts w:ascii="Times New Roman" w:hAnsi="Times New Roman"/>
              </w:rPr>
              <w:t xml:space="preserve">13.2.1</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brutto av primärkapitaltillskott i enheter i den finansiella sektorn där institutet inte har ett väsentligt innehav</w:t>
            </w:r>
          </w:p>
          <w:p w14:paraId="18873CD2" w14:textId="77777777" w:rsidR="00CC7D2C" w:rsidRPr="002A677E" w:rsidRDefault="00CC7D2C" w:rsidP="00320EFD">
            <w:pPr>
              <w:pStyle w:val="InstructionsText"/>
            </w:pPr>
            <w:r>
              <w:t xml:space="preserve">Artikel 4.1.114 och artiklarna 58 och 59 i förordning (EU) nr 575/2013.</w:t>
            </w:r>
          </w:p>
          <w:p w14:paraId="17350A93" w14:textId="77777777" w:rsidR="00CC7D2C" w:rsidRPr="002A677E" w:rsidRDefault="00CC7D2C" w:rsidP="00320EFD">
            <w:pPr>
              <w:pStyle w:val="InstructionsText"/>
            </w:pPr>
            <w:r>
              <w:t xml:space="preserve">Det belopp som ska rapporteras är de indirekta innehaven i handelsregistret av kapitalinstrument i form av innehav av indexvärdepapper i enheter i den finansiella sektorn.</w:t>
            </w:r>
            <w:r>
              <w:t xml:space="preserve"> </w:t>
            </w:r>
            <w:r>
              <w:t xml:space="preserve">Beloppet erhålls genom att man beräknar den underliggande exponeringen mot kapitalinstrument i enheter i den finansiella sektorn i dessa index.</w:t>
            </w:r>
          </w:p>
          <w:p w14:paraId="68E36B69" w14:textId="77777777" w:rsidR="00CC7D2C" w:rsidRPr="002A677E" w:rsidRDefault="00CC7D2C" w:rsidP="00320EFD">
            <w:pPr>
              <w:pStyle w:val="InstructionsText"/>
            </w:pPr>
            <w:r>
              <w:t xml:space="preserve">Innehav som behandlas som korsvist ägande i enlighet med artikel 56 b i förordning (EU) nr 575/2013 ska inte ingå.</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 xml:space="preserve">0360</w:t>
            </w:r>
          </w:p>
        </w:tc>
        <w:tc>
          <w:tcPr>
            <w:tcW w:w="7049" w:type="dxa"/>
          </w:tcPr>
          <w:p w14:paraId="1C759B69" w14:textId="77777777" w:rsidR="00CC7D2C" w:rsidRPr="002A677E" w:rsidRDefault="00CC7D2C" w:rsidP="00320EFD">
            <w:pPr>
              <w:pStyle w:val="InstructionsText"/>
            </w:pPr>
            <w:r>
              <w:rPr>
                <w:rStyle w:val="InstructionsTabelleberschrift"/>
                <w:sz w:val="24"/>
                <w:rFonts w:ascii="Times New Roman" w:hAnsi="Times New Roman"/>
              </w:rPr>
              <w:t xml:space="preserve">13.2.2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indirekta bruttoinnehav som inkluderas ovan</w:t>
            </w:r>
          </w:p>
          <w:p w14:paraId="66D7BED8" w14:textId="77777777" w:rsidR="00CC7D2C" w:rsidRPr="002A677E" w:rsidRDefault="00CC7D2C" w:rsidP="00320EFD">
            <w:pPr>
              <w:pStyle w:val="InstructionsText"/>
            </w:pPr>
            <w:r>
              <w:t xml:space="preserve">Artikel 4.1.114 och artikel 59 i förordning (EU) nr 575/2013</w:t>
            </w:r>
          </w:p>
          <w:p w14:paraId="7DC14B0B" w14:textId="77777777" w:rsidR="00CC7D2C" w:rsidRPr="002A677E" w:rsidRDefault="00CC7D2C" w:rsidP="00320EFD">
            <w:pPr>
              <w:pStyle w:val="InstructionsText"/>
            </w:pPr>
            <w:r>
              <w:t xml:space="preserve">Artikel 59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 xml:space="preserve">0361</w:t>
            </w:r>
          </w:p>
        </w:tc>
        <w:tc>
          <w:tcPr>
            <w:tcW w:w="7049" w:type="dxa"/>
            <w:vAlign w:val="center"/>
          </w:tcPr>
          <w:p w14:paraId="036B6DB1" w14:textId="77777777" w:rsidR="00CC7D2C" w:rsidRPr="002A677E" w:rsidRDefault="00CC7D2C" w:rsidP="00320EFD">
            <w:pPr>
              <w:pStyle w:val="InstructionsText"/>
            </w:pPr>
            <w:r>
              <w:rPr>
                <w:rStyle w:val="InstructionsTabelleberschrift"/>
                <w:sz w:val="24"/>
                <w:rFonts w:ascii="Times New Roman" w:hAnsi="Times New Roman"/>
              </w:rPr>
              <w:t xml:space="preserve">13.3</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av primärkapitaltillskott i enheter i den finansiella sektorn där institutet inte har ett väsentligt innehav</w:t>
            </w:r>
          </w:p>
          <w:p w14:paraId="4B5BDACC"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4.1.126 och artiklarna 58 och 59 i förordning (EU) nr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 xml:space="preserve">0362</w:t>
            </w:r>
          </w:p>
        </w:tc>
        <w:tc>
          <w:tcPr>
            <w:tcW w:w="7049" w:type="dxa"/>
            <w:vAlign w:val="center"/>
          </w:tcPr>
          <w:p w14:paraId="1AB1D048" w14:textId="77777777" w:rsidR="00CC7D2C" w:rsidRPr="002A677E" w:rsidRDefault="00CC7D2C" w:rsidP="00320EFD">
            <w:pPr>
              <w:pStyle w:val="InstructionsText"/>
            </w:pPr>
            <w:r>
              <w:rPr>
                <w:rStyle w:val="InstructionsTabelleberschrift"/>
                <w:sz w:val="24"/>
                <w:rFonts w:ascii="Times New Roman" w:hAnsi="Times New Roman"/>
              </w:rPr>
              <w:t xml:space="preserve">13.3.1</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brutto av primärkapitaltillskott i enheter i den finansiella sektorn där institutet inte har ett väsentligt innehav</w:t>
            </w:r>
          </w:p>
          <w:p w14:paraId="32901EDE"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4.1.126 och artiklarna 58 och 59 i förordning (EU) nr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 xml:space="preserve">0363</w:t>
            </w:r>
          </w:p>
        </w:tc>
        <w:tc>
          <w:tcPr>
            <w:tcW w:w="7049" w:type="dxa"/>
            <w:vAlign w:val="center"/>
          </w:tcPr>
          <w:p w14:paraId="28BA1E67" w14:textId="77777777" w:rsidR="00CC7D2C" w:rsidRPr="002A677E" w:rsidRDefault="00CC7D2C" w:rsidP="00320EFD">
            <w:pPr>
              <w:pStyle w:val="InstructionsText"/>
            </w:pPr>
            <w:r>
              <w:rPr>
                <w:rStyle w:val="InstructionsTabelleberschrift"/>
                <w:sz w:val="24"/>
                <w:rFonts w:ascii="Times New Roman" w:hAnsi="Times New Roman"/>
              </w:rPr>
              <w:t xml:space="preserve">13.3.2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syntetiska bruttoinnehav som inkluderas ovan</w:t>
            </w:r>
          </w:p>
          <w:p w14:paraId="072D1CD4" w14:textId="77777777" w:rsidR="00CC7D2C" w:rsidRPr="002A677E" w:rsidRDefault="00CC7D2C" w:rsidP="00320EFD">
            <w:pPr>
              <w:pStyle w:val="InstructionsText"/>
            </w:pPr>
            <w:r>
              <w:t xml:space="preserve">Artikel 4.1.126 och artikel 59 i förordning (EU) nr 575/2013</w:t>
            </w:r>
          </w:p>
          <w:p w14:paraId="68B7A876"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59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 xml:space="preserve">0370</w:t>
            </w:r>
          </w:p>
        </w:tc>
        <w:tc>
          <w:tcPr>
            <w:tcW w:w="7049" w:type="dxa"/>
          </w:tcPr>
          <w:p w14:paraId="04EC7CD0" w14:textId="77777777" w:rsidR="00CC7D2C" w:rsidRPr="002A677E" w:rsidRDefault="00CC7D2C" w:rsidP="00320EFD">
            <w:pPr>
              <w:pStyle w:val="InstructionsText"/>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supplementärkapital i enheter i den finansiella sektorn där institutet inte har ett väsentligt innehav, netto efter korta positioner</w:t>
            </w:r>
          </w:p>
          <w:p w14:paraId="7F7CE21E" w14:textId="77777777" w:rsidR="00CC7D2C" w:rsidRPr="002A677E" w:rsidRDefault="00CC7D2C" w:rsidP="00320EFD">
            <w:pPr>
              <w:pStyle w:val="InstructionsText"/>
            </w:pPr>
            <w:r>
              <w:t xml:space="preserve">Artiklarna 68, 69 och 70 i förordning (EU) nr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 xml:space="preserve">0380</w:t>
            </w:r>
          </w:p>
        </w:tc>
        <w:tc>
          <w:tcPr>
            <w:tcW w:w="7049" w:type="dxa"/>
          </w:tcPr>
          <w:p w14:paraId="14053A9D" w14:textId="77777777" w:rsidR="00CC7D2C" w:rsidRPr="002A677E" w:rsidRDefault="00CC7D2C" w:rsidP="00320EFD">
            <w:pPr>
              <w:pStyle w:val="InstructionsText"/>
            </w:pPr>
            <w:r>
              <w:rPr>
                <w:rStyle w:val="InstructionsTabelleberschrift"/>
                <w:sz w:val="24"/>
                <w:rFonts w:ascii="Times New Roman" w:hAnsi="Times New Roman"/>
              </w:rPr>
              <w:t xml:space="preserve">14.1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av supplementärkapital i enheter i den finansiella sektorn där institutet inte har ett väsentligt innehav</w:t>
            </w:r>
          </w:p>
          <w:p w14:paraId="27A664CA" w14:textId="77777777" w:rsidR="00CC7D2C" w:rsidRPr="002A677E" w:rsidRDefault="00CC7D2C" w:rsidP="00320EFD">
            <w:pPr>
              <w:pStyle w:val="InstructionsText"/>
            </w:pPr>
            <w:r>
              <w:t xml:space="preserve">Artiklarna 68 och 69 och artikel 70.2 i förordning (EU) nr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 xml:space="preserve">0390</w:t>
            </w:r>
          </w:p>
        </w:tc>
        <w:tc>
          <w:tcPr>
            <w:tcW w:w="7049" w:type="dxa"/>
          </w:tcPr>
          <w:p w14:paraId="68C193DA" w14:textId="77777777" w:rsidR="00CC7D2C" w:rsidRPr="002A677E" w:rsidRDefault="00CC7D2C" w:rsidP="00320EFD">
            <w:pPr>
              <w:pStyle w:val="InstructionsText"/>
            </w:pPr>
            <w:r>
              <w:rPr>
                <w:rStyle w:val="InstructionsTabelleberschrift"/>
                <w:sz w:val="24"/>
                <w:rFonts w:ascii="Times New Roman" w:hAnsi="Times New Roman"/>
              </w:rPr>
              <w:t xml:space="preserve">14.1.1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brutto av supplementärkapital i enheter i den finansiella sektorn där institutet inte har ett väsentligt innehav</w:t>
            </w:r>
          </w:p>
          <w:p w14:paraId="65520E33" w14:textId="77777777" w:rsidR="00CC7D2C" w:rsidRPr="002A677E" w:rsidRDefault="00CC7D2C" w:rsidP="00320EFD">
            <w:pPr>
              <w:pStyle w:val="InstructionsText"/>
            </w:pPr>
            <w:r>
              <w:t xml:space="preserve">Artikel 68 och artikel 70.2 i förordning (EU) nr 575/2013</w:t>
            </w:r>
          </w:p>
          <w:p w14:paraId="17F7ABF9" w14:textId="77777777" w:rsidR="00CC7D2C" w:rsidRPr="002A677E" w:rsidRDefault="00CC7D2C" w:rsidP="00320EFD">
            <w:pPr>
              <w:pStyle w:val="InstructionsText"/>
            </w:pPr>
            <w:r>
              <w:t xml:space="preserve">Direkta innehav av supplementärkapital i enheter i den finansiella sektorn i vilka institutet inte har något väsentligt innehav, med undantag av</w:t>
            </w:r>
          </w:p>
          <w:p w14:paraId="138D2316" w14:textId="77777777" w:rsidR="00CC7D2C" w:rsidRPr="002A677E" w:rsidRDefault="00CC7D2C" w:rsidP="00320EFD">
            <w:pPr>
              <w:pStyle w:val="InstructionsText"/>
            </w:pPr>
            <w:r>
              <w:t xml:space="preserve">a)</w:t>
            </w:r>
            <w:r>
              <w:tab/>
            </w:r>
            <w:r>
              <w:t xml:space="preserve">emissionsgarantipositioner som innehas i fem eller färre arbetsdagar,</w:t>
            </w:r>
            <w:r>
              <w:t xml:space="preserve"> </w:t>
            </w:r>
            <w:r>
              <w:t xml:space="preserve">och</w:t>
            </w:r>
            <w:r>
              <w:t xml:space="preserve"> </w:t>
            </w:r>
          </w:p>
          <w:p w14:paraId="2887BC3D" w14:textId="77777777" w:rsidR="00CC7D2C" w:rsidRPr="002A677E" w:rsidRDefault="00CC7D2C" w:rsidP="00320EFD">
            <w:pPr>
              <w:pStyle w:val="InstructionsText"/>
            </w:pPr>
            <w:r>
              <w:t xml:space="preserve">b)</w:t>
            </w:r>
            <w:r>
              <w:tab/>
            </w:r>
            <w:r>
              <w:t xml:space="preserve">innehav som behandlas som korsvist ägande i enlighet med artikel 66 b i förordning (EU) nr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 xml:space="preserve">0400</w:t>
            </w:r>
          </w:p>
        </w:tc>
        <w:tc>
          <w:tcPr>
            <w:tcW w:w="7049" w:type="dxa"/>
          </w:tcPr>
          <w:p w14:paraId="2A3DABB5" w14:textId="77777777" w:rsidR="00CC7D2C" w:rsidRPr="002A677E" w:rsidRDefault="00CC7D2C" w:rsidP="00320EFD">
            <w:pPr>
              <w:pStyle w:val="InstructionsText"/>
            </w:pPr>
            <w:r>
              <w:rPr>
                <w:rStyle w:val="InstructionsTabelleberschrift"/>
                <w:sz w:val="24"/>
                <w:rFonts w:ascii="Times New Roman" w:hAnsi="Times New Roman"/>
              </w:rPr>
              <w:t xml:space="preserve">14.1.2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direkta bruttoinnehav som inkluderas ovan</w:t>
            </w:r>
          </w:p>
          <w:p w14:paraId="1AF115D3" w14:textId="77777777" w:rsidR="00CC7D2C" w:rsidRPr="002A677E" w:rsidRDefault="00CC7D2C" w:rsidP="00320EFD">
            <w:pPr>
              <w:pStyle w:val="InstructionsText"/>
            </w:pPr>
            <w:r>
              <w:t xml:space="preserve">Artikel 69 i förordning (EU) nr 575/2013</w:t>
            </w:r>
          </w:p>
          <w:p w14:paraId="2DDF012E" w14:textId="77777777" w:rsidR="00CC7D2C" w:rsidRPr="002A677E" w:rsidRDefault="00CC7D2C" w:rsidP="00320EFD">
            <w:pPr>
              <w:pStyle w:val="InstructionsText"/>
            </w:pPr>
            <w:r>
              <w:t xml:space="preserve">Artikel 69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 xml:space="preserve">0410</w:t>
            </w:r>
          </w:p>
        </w:tc>
        <w:tc>
          <w:tcPr>
            <w:tcW w:w="7049" w:type="dxa"/>
          </w:tcPr>
          <w:p w14:paraId="0411814E" w14:textId="77777777" w:rsidR="00CC7D2C" w:rsidRPr="002A677E" w:rsidRDefault="00CC7D2C" w:rsidP="00320EFD">
            <w:pPr>
              <w:pStyle w:val="InstructionsText"/>
            </w:pPr>
            <w:r>
              <w:rPr>
                <w:rStyle w:val="InstructionsTabelleberschrift"/>
                <w:sz w:val="24"/>
                <w:rFonts w:ascii="Times New Roman" w:hAnsi="Times New Roman"/>
              </w:rPr>
              <w:t xml:space="preserve">14.2</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av supplementärkapital i enheter i den finansiella sektorn där institutet inte har ett väsentligt innehav</w:t>
            </w:r>
          </w:p>
          <w:p w14:paraId="2E9A4143" w14:textId="77777777" w:rsidR="00CC7D2C" w:rsidRPr="002A677E" w:rsidRDefault="00CC7D2C" w:rsidP="00320EFD">
            <w:pPr>
              <w:pStyle w:val="InstructionsText"/>
            </w:pPr>
            <w:r>
              <w:t xml:space="preserve">Artikel 4.1.114 och artiklarna 68 och 69 i förordning (EU) nr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 xml:space="preserve">0420</w:t>
            </w:r>
          </w:p>
        </w:tc>
        <w:tc>
          <w:tcPr>
            <w:tcW w:w="7049" w:type="dxa"/>
          </w:tcPr>
          <w:p w14:paraId="010CE0F5" w14:textId="77777777" w:rsidR="00CC7D2C" w:rsidRPr="002A677E" w:rsidRDefault="00CC7D2C" w:rsidP="00320EFD">
            <w:pPr>
              <w:pStyle w:val="InstructionsText"/>
            </w:pPr>
            <w:r>
              <w:rPr>
                <w:rStyle w:val="InstructionsTabelleberschrift"/>
                <w:sz w:val="24"/>
                <w:rFonts w:ascii="Times New Roman" w:hAnsi="Times New Roman"/>
              </w:rPr>
              <w:t xml:space="preserve">14.2.1</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brutto av supplementärkapital i enheter i den finansiella sektorn där institutet inte har ett väsentligt innehav</w:t>
            </w:r>
          </w:p>
          <w:p w14:paraId="661ED498" w14:textId="77777777" w:rsidR="00CC7D2C" w:rsidRPr="002A677E" w:rsidRDefault="00CC7D2C" w:rsidP="00320EFD">
            <w:pPr>
              <w:pStyle w:val="InstructionsText"/>
            </w:pPr>
            <w:r>
              <w:t xml:space="preserve">Artikel 4.1.114 och artiklarna 68 och 69 i förordning (EU) nr 575/2013.</w:t>
            </w:r>
          </w:p>
          <w:p w14:paraId="47CEB0E6" w14:textId="77777777" w:rsidR="00CC7D2C" w:rsidRPr="002A677E" w:rsidRDefault="00CC7D2C" w:rsidP="00320EFD">
            <w:pPr>
              <w:pStyle w:val="InstructionsText"/>
            </w:pPr>
            <w:r>
              <w:t xml:space="preserve">Det belopp som ska rapporteras är de indirekta innehaven i handelsregistret av kapitalinstrument i form av innehav av indexvärdepapper i enheter i den finansiella sektorn.</w:t>
            </w:r>
            <w:r>
              <w:t xml:space="preserve"> </w:t>
            </w:r>
            <w:r>
              <w:t xml:space="preserve">Beloppet erhålls genom att man beräknar den underliggande exponeringen mot kapitalinstrument i enheter i den finansiella sektorn i dessa index.</w:t>
            </w:r>
          </w:p>
          <w:p w14:paraId="5F653926" w14:textId="77777777" w:rsidR="00CC7D2C" w:rsidRPr="002A677E" w:rsidRDefault="00CC7D2C" w:rsidP="00320EFD">
            <w:pPr>
              <w:pStyle w:val="InstructionsText"/>
            </w:pPr>
            <w:r>
              <w:t xml:space="preserve">Innehav som behandlas som korsvist ägande i enlighet med artikel 66 b i förordning (EU) nr 575/2013 ska inte ingå.</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 xml:space="preserve">0430</w:t>
            </w:r>
          </w:p>
        </w:tc>
        <w:tc>
          <w:tcPr>
            <w:tcW w:w="7049" w:type="dxa"/>
          </w:tcPr>
          <w:p w14:paraId="05B2F446" w14:textId="77777777" w:rsidR="00CC7D2C" w:rsidRPr="002A677E" w:rsidRDefault="00CC7D2C" w:rsidP="00320EFD">
            <w:pPr>
              <w:pStyle w:val="InstructionsText"/>
            </w:pPr>
            <w:r>
              <w:rPr>
                <w:rStyle w:val="InstructionsTabelleberschrift"/>
                <w:sz w:val="24"/>
                <w:rFonts w:ascii="Times New Roman" w:hAnsi="Times New Roman"/>
              </w:rPr>
              <w:t xml:space="preserve">14.2.2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indirekta bruttoinnehav som inkluderas ovan</w:t>
            </w:r>
          </w:p>
          <w:p w14:paraId="3D51CA91" w14:textId="77777777" w:rsidR="00CC7D2C" w:rsidRPr="002A677E" w:rsidRDefault="00CC7D2C" w:rsidP="00320EFD">
            <w:pPr>
              <w:pStyle w:val="InstructionsText"/>
            </w:pPr>
            <w:r>
              <w:t xml:space="preserve">Artikel 4.1.114 och artikel 69 i förordning (EU) nr 575/2013</w:t>
            </w:r>
          </w:p>
          <w:p w14:paraId="05D4EBCE" w14:textId="77777777" w:rsidR="00CC7D2C" w:rsidRPr="002A677E" w:rsidRDefault="00CC7D2C" w:rsidP="00320EFD">
            <w:pPr>
              <w:pStyle w:val="InstructionsText"/>
            </w:pPr>
            <w:r>
              <w:t xml:space="preserve">Artikel 69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 xml:space="preserve">0431</w:t>
            </w:r>
          </w:p>
        </w:tc>
        <w:tc>
          <w:tcPr>
            <w:tcW w:w="7049" w:type="dxa"/>
          </w:tcPr>
          <w:p w14:paraId="5B185F2E" w14:textId="77777777" w:rsidR="00CC7D2C" w:rsidRPr="002A677E" w:rsidRDefault="00CC7D2C" w:rsidP="00320EFD">
            <w:pPr>
              <w:pStyle w:val="InstructionsText"/>
            </w:pPr>
            <w:r>
              <w:rPr>
                <w:rStyle w:val="InstructionsTabelleberschrift"/>
                <w:sz w:val="24"/>
                <w:rFonts w:ascii="Times New Roman" w:hAnsi="Times New Roman"/>
              </w:rPr>
              <w:t xml:space="preserve">14.3</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av supplementärkapital i enheter i den finansiella sektorn där institutet inte har ett väsentligt innehav</w:t>
            </w:r>
          </w:p>
          <w:p w14:paraId="51085EB2" w14:textId="77777777" w:rsidR="00CC7D2C" w:rsidRPr="002A677E" w:rsidRDefault="00CC7D2C" w:rsidP="00320EFD">
            <w:pPr>
              <w:pStyle w:val="InstructionsText"/>
              <w:rPr>
                <w:rStyle w:val="InstructionsTabelleberschrift"/>
                <w:sz w:val="24"/>
                <w:rFonts w:ascii="Times New Roman" w:hAnsi="Times New Roman"/>
              </w:rPr>
            </w:pPr>
            <w:r>
              <w:t xml:space="preserve">Artikel 4.1.126 och artiklarna 68 och 69 i förordning (EU) nr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 xml:space="preserve">0432</w:t>
            </w:r>
          </w:p>
        </w:tc>
        <w:tc>
          <w:tcPr>
            <w:tcW w:w="7049" w:type="dxa"/>
          </w:tcPr>
          <w:p w14:paraId="04B98A3C" w14:textId="77777777" w:rsidR="00CC7D2C" w:rsidRPr="002A677E" w:rsidRDefault="00CC7D2C" w:rsidP="00320EFD">
            <w:pPr>
              <w:pStyle w:val="InstructionsText"/>
            </w:pPr>
            <w:r>
              <w:rPr>
                <w:rStyle w:val="InstructionsTabelleberschrift"/>
                <w:sz w:val="24"/>
                <w:rFonts w:ascii="Times New Roman" w:hAnsi="Times New Roman"/>
              </w:rPr>
              <w:t xml:space="preserve">14.3.1</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brutto av supplementärkapital i enheter i den finansiella sektorn där institutet inte har ett väsentligt innehav</w:t>
            </w:r>
          </w:p>
          <w:p w14:paraId="5CF8D059"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4.1.126 och artiklarna 68 och 69 i förordning (EU) nr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 xml:space="preserve">0433</w:t>
            </w:r>
          </w:p>
        </w:tc>
        <w:tc>
          <w:tcPr>
            <w:tcW w:w="7049" w:type="dxa"/>
          </w:tcPr>
          <w:p w14:paraId="7629D40E" w14:textId="77777777" w:rsidR="00CC7D2C" w:rsidRPr="002A677E" w:rsidRDefault="00CC7D2C" w:rsidP="00320EFD">
            <w:pPr>
              <w:pStyle w:val="InstructionsText"/>
            </w:pPr>
            <w:r>
              <w:rPr>
                <w:rStyle w:val="InstructionsTabelleberschrift"/>
                <w:sz w:val="24"/>
                <w:rFonts w:ascii="Times New Roman" w:hAnsi="Times New Roman"/>
              </w:rPr>
              <w:t xml:space="preserve">14.3.2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syntetiska bruttoinnehav som inkluderas ovan</w:t>
            </w:r>
          </w:p>
          <w:p w14:paraId="3DB92575" w14:textId="77777777" w:rsidR="00CC7D2C" w:rsidRPr="002A677E" w:rsidRDefault="00CC7D2C" w:rsidP="00320EFD">
            <w:pPr>
              <w:pStyle w:val="InstructionsText"/>
            </w:pPr>
            <w:r>
              <w:t xml:space="preserve">Artikel 4.1.126 och artikel 69 i förordning (EU) nr 575/2013</w:t>
            </w:r>
          </w:p>
          <w:p w14:paraId="02DEC376"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69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 xml:space="preserve">0440</w:t>
            </w:r>
          </w:p>
        </w:tc>
        <w:tc>
          <w:tcPr>
            <w:tcW w:w="7049" w:type="dxa"/>
          </w:tcPr>
          <w:p w14:paraId="0FF9C857" w14:textId="77777777" w:rsidR="00CC7D2C" w:rsidRPr="002A677E" w:rsidRDefault="00CC7D2C" w:rsidP="00320EFD">
            <w:pPr>
              <w:pStyle w:val="InstructionsText"/>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kärnprimärkapitalinstrument i enheter i den finansiella sektorn där institutet har ett väsentligt innehav, netto efter korta positioner</w:t>
            </w:r>
          </w:p>
          <w:p w14:paraId="7C875F9C" w14:textId="77777777" w:rsidR="00CC7D2C" w:rsidRPr="002A677E" w:rsidRDefault="00CC7D2C" w:rsidP="00320EFD">
            <w:pPr>
              <w:pStyle w:val="InstructionsText"/>
            </w:pPr>
            <w:r>
              <w:t xml:space="preserve">Artiklarna 44, 45, 47 och 49 i förordning (EU) nr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 xml:space="preserve">0450</w:t>
            </w:r>
          </w:p>
        </w:tc>
        <w:tc>
          <w:tcPr>
            <w:tcW w:w="7049" w:type="dxa"/>
          </w:tcPr>
          <w:p w14:paraId="67599E27" w14:textId="77777777" w:rsidR="00CC7D2C" w:rsidRPr="002A677E" w:rsidRDefault="00CC7D2C" w:rsidP="00320EFD">
            <w:pPr>
              <w:pStyle w:val="InstructionsText"/>
            </w:pPr>
            <w:r>
              <w:rPr>
                <w:rStyle w:val="InstructionsTabelleberschrift"/>
                <w:sz w:val="24"/>
                <w:rFonts w:ascii="Times New Roman" w:hAnsi="Times New Roman"/>
              </w:rPr>
              <w:t xml:space="preserve">15.1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av kärnprimärkapital i enheter i den finansiella sektorn där institutet har ett väsentligt innehav</w:t>
            </w:r>
          </w:p>
          <w:p w14:paraId="741527BD" w14:textId="77777777" w:rsidR="00CC7D2C" w:rsidRPr="002A677E" w:rsidRDefault="00CC7D2C" w:rsidP="00320EFD">
            <w:pPr>
              <w:pStyle w:val="InstructionsText"/>
            </w:pPr>
            <w:r>
              <w:t xml:space="preserve">Artiklarna 44, 45, 47 och 49 i förordning (EU) nr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 xml:space="preserve">0460</w:t>
            </w:r>
          </w:p>
        </w:tc>
        <w:tc>
          <w:tcPr>
            <w:tcW w:w="7049" w:type="dxa"/>
          </w:tcPr>
          <w:p w14:paraId="2B980E39" w14:textId="77777777" w:rsidR="00CC7D2C" w:rsidRPr="002A677E" w:rsidRDefault="00CC7D2C" w:rsidP="00320EFD">
            <w:pPr>
              <w:pStyle w:val="InstructionsText"/>
            </w:pPr>
            <w:r>
              <w:rPr>
                <w:rStyle w:val="InstructionsTabelleberschrift"/>
                <w:sz w:val="24"/>
                <w:rFonts w:ascii="Times New Roman" w:hAnsi="Times New Roman"/>
              </w:rPr>
              <w:t xml:space="preserve">15.1.1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brutto av kärnprimärkapital i enheter i den finansiella sektorn där institutet har ett väsentligt innehav</w:t>
            </w:r>
          </w:p>
          <w:p w14:paraId="036661F9" w14:textId="77777777" w:rsidR="00CC7D2C" w:rsidRPr="002A677E" w:rsidRDefault="00CC7D2C" w:rsidP="00320EFD">
            <w:pPr>
              <w:pStyle w:val="InstructionsText"/>
            </w:pPr>
            <w:r>
              <w:t xml:space="preserve">Artiklarna 44, 45, 47 och 49 i förordning (EU) nr 575/2013</w:t>
            </w:r>
          </w:p>
          <w:p w14:paraId="09C948F4" w14:textId="77777777" w:rsidR="00CC7D2C" w:rsidRPr="002A677E" w:rsidRDefault="00CC7D2C" w:rsidP="00320EFD">
            <w:pPr>
              <w:pStyle w:val="InstructionsText"/>
            </w:pPr>
            <w:r>
              <w:t xml:space="preserve">Direkta innehav av kärnprimärkapital i enheter i den finansiella sektorn i vilka institutet har ett väsentligt innehav, med undantag av</w:t>
            </w:r>
          </w:p>
          <w:p w14:paraId="0A0074A9" w14:textId="77777777" w:rsidR="00CC7D2C" w:rsidRPr="002A677E" w:rsidRDefault="00CC7D2C" w:rsidP="00320EFD">
            <w:pPr>
              <w:pStyle w:val="InstructionsText"/>
            </w:pPr>
            <w:r>
              <w:t xml:space="preserve">a)</w:t>
            </w:r>
            <w:r>
              <w:tab/>
            </w:r>
            <w:r>
              <w:t xml:space="preserve">emissionsgarantipositioner som innehas i fem eller färre arbetsdagar,</w:t>
            </w:r>
            <w:r>
              <w:t xml:space="preserve"> </w:t>
            </w:r>
          </w:p>
          <w:p w14:paraId="4E883DD4" w14:textId="77777777" w:rsidR="00CC7D2C" w:rsidRPr="002A677E" w:rsidRDefault="00CC7D2C" w:rsidP="00320EFD">
            <w:pPr>
              <w:pStyle w:val="InstructionsText"/>
            </w:pPr>
            <w:r>
              <w:t xml:space="preserve">b)</w:t>
            </w:r>
            <w:r>
              <w:tab/>
            </w:r>
            <w:r>
              <w:t xml:space="preserve">de belopp som rör innehav för vilka något av alternativen i artikel 49 är tillämpligt,</w:t>
            </w:r>
            <w:r>
              <w:t xml:space="preserve"> </w:t>
            </w:r>
            <w:r>
              <w:t xml:space="preserve">och</w:t>
            </w:r>
            <w:r>
              <w:t xml:space="preserve"> </w:t>
            </w:r>
          </w:p>
          <w:p w14:paraId="5BB8BDF6" w14:textId="77777777" w:rsidR="00CC7D2C" w:rsidRPr="002A677E" w:rsidRDefault="00CC7D2C" w:rsidP="00320EFD">
            <w:pPr>
              <w:pStyle w:val="InstructionsText"/>
            </w:pPr>
            <w:r>
              <w:t xml:space="preserve">c)</w:t>
            </w:r>
            <w:r>
              <w:tab/>
            </w:r>
            <w:r>
              <w:t xml:space="preserve">innehav som behandlas som korsvist ägande i enlighet med artikel 36.1 g i förordning (EU) nr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 xml:space="preserve">0470</w:t>
            </w:r>
          </w:p>
        </w:tc>
        <w:tc>
          <w:tcPr>
            <w:tcW w:w="7049" w:type="dxa"/>
          </w:tcPr>
          <w:p w14:paraId="4713E01D" w14:textId="77777777" w:rsidR="00CC7D2C" w:rsidRPr="002A677E" w:rsidRDefault="00CC7D2C" w:rsidP="00320EFD">
            <w:pPr>
              <w:pStyle w:val="InstructionsText"/>
            </w:pPr>
            <w:r>
              <w:rPr>
                <w:rStyle w:val="InstructionsTabelleberschrift"/>
                <w:sz w:val="24"/>
                <w:rFonts w:ascii="Times New Roman" w:hAnsi="Times New Roman"/>
              </w:rPr>
              <w:t xml:space="preserve">15.1.2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direkta bruttoinnehav som inkluderas ovan</w:t>
            </w:r>
          </w:p>
          <w:p w14:paraId="608988C8" w14:textId="77777777" w:rsidR="00CC7D2C" w:rsidRPr="002A677E" w:rsidRDefault="00CC7D2C" w:rsidP="00320EFD">
            <w:pPr>
              <w:pStyle w:val="InstructionsText"/>
            </w:pPr>
            <w:r>
              <w:t xml:space="preserve">Artikel 45 i förordning (EU) nr 575/2013</w:t>
            </w:r>
          </w:p>
          <w:p w14:paraId="17514F1A" w14:textId="77777777" w:rsidR="00CC7D2C" w:rsidRPr="002A677E" w:rsidRDefault="00CC7D2C" w:rsidP="00320EFD">
            <w:pPr>
              <w:pStyle w:val="InstructionsText"/>
            </w:pPr>
            <w:r>
              <w:t xml:space="preserve">Artikel 45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 xml:space="preserve">0480</w:t>
            </w:r>
          </w:p>
        </w:tc>
        <w:tc>
          <w:tcPr>
            <w:tcW w:w="7049" w:type="dxa"/>
          </w:tcPr>
          <w:p w14:paraId="761DBFD7" w14:textId="77777777" w:rsidR="00CC7D2C" w:rsidRPr="002A677E" w:rsidRDefault="00CC7D2C" w:rsidP="00320EFD">
            <w:pPr>
              <w:pStyle w:val="InstructionsText"/>
            </w:pPr>
            <w:r>
              <w:rPr>
                <w:rStyle w:val="InstructionsTabelleberschrift"/>
                <w:sz w:val="24"/>
                <w:rFonts w:ascii="Times New Roman" w:hAnsi="Times New Roman"/>
              </w:rPr>
              <w:t xml:space="preserve">15.2</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av kärnprimärkapital i enheter i den finansiella sektorn där institutet har ett väsentligt innehav</w:t>
            </w:r>
          </w:p>
          <w:p w14:paraId="6E5583DA" w14:textId="77777777" w:rsidR="00CC7D2C" w:rsidRPr="002A677E" w:rsidRDefault="00CC7D2C" w:rsidP="00320EFD">
            <w:pPr>
              <w:pStyle w:val="InstructionsText"/>
            </w:pPr>
            <w:r>
              <w:t xml:space="preserve">Artikel 4.1.114 och artiklarna 44 och 45 i förordning (EU) nr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 xml:space="preserve">0490</w:t>
            </w:r>
          </w:p>
        </w:tc>
        <w:tc>
          <w:tcPr>
            <w:tcW w:w="7049" w:type="dxa"/>
          </w:tcPr>
          <w:p w14:paraId="698DA054" w14:textId="77777777" w:rsidR="00CC7D2C" w:rsidRPr="002A677E" w:rsidRDefault="00CC7D2C" w:rsidP="00320EFD">
            <w:pPr>
              <w:pStyle w:val="InstructionsText"/>
            </w:pPr>
            <w:r>
              <w:rPr>
                <w:rStyle w:val="InstructionsTabelleberschrift"/>
                <w:sz w:val="24"/>
                <w:rFonts w:ascii="Times New Roman" w:hAnsi="Times New Roman"/>
              </w:rPr>
              <w:t xml:space="preserve">15.2.1</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brutto av kärnprimärkapital i enheter i den finansiella sektorn där institutet har ett väsentligt innehav</w:t>
            </w:r>
          </w:p>
          <w:p w14:paraId="794C9AFE" w14:textId="77777777" w:rsidR="00CC7D2C" w:rsidRPr="002A677E" w:rsidRDefault="00CC7D2C" w:rsidP="00320EFD">
            <w:pPr>
              <w:pStyle w:val="InstructionsText"/>
            </w:pPr>
            <w:r>
              <w:t xml:space="preserve">Artikel 4.1.114 och artiklarna 44 och 45 i förordning (EU) nr 575/2013.</w:t>
            </w:r>
          </w:p>
          <w:p w14:paraId="0AE2F25F" w14:textId="77777777" w:rsidR="00CC7D2C" w:rsidRPr="002A677E" w:rsidRDefault="00CC7D2C" w:rsidP="00320EFD">
            <w:pPr>
              <w:pStyle w:val="InstructionsText"/>
            </w:pPr>
            <w:r>
              <w:t xml:space="preserve">Det belopp som ska rapporteras ska vara de indirekta innehaven i handelsregistret av kapitalinstrument i form av innehav av indexvärdepapper i enheter i den finansiella sektorn.</w:t>
            </w:r>
            <w:r>
              <w:t xml:space="preserve"> </w:t>
            </w:r>
            <w:r>
              <w:t xml:space="preserve">Beloppet erhålls genom att man beräknar den underliggande exponeringen mot kapitalinstrument i enheter i den finansiella sektorn i dessa index.</w:t>
            </w:r>
          </w:p>
          <w:p w14:paraId="3F78CFCC" w14:textId="77777777" w:rsidR="00CC7D2C" w:rsidRPr="002A677E" w:rsidRDefault="00CC7D2C" w:rsidP="00320EFD">
            <w:pPr>
              <w:pStyle w:val="InstructionsText"/>
            </w:pPr>
            <w:r>
              <w:t xml:space="preserve">Innehav som behandlas som korsvist ägande i enlighet med artikel 36.1 g i förordning (EU) nr 575/2013 ska inte ingå.</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 xml:space="preserve">0500</w:t>
            </w:r>
          </w:p>
        </w:tc>
        <w:tc>
          <w:tcPr>
            <w:tcW w:w="7049" w:type="dxa"/>
          </w:tcPr>
          <w:p w14:paraId="44D389F7" w14:textId="77777777" w:rsidR="00CC7D2C" w:rsidRPr="002A677E" w:rsidRDefault="00CC7D2C" w:rsidP="00320EFD">
            <w:pPr>
              <w:pStyle w:val="InstructionsText"/>
            </w:pPr>
            <w:r>
              <w:rPr>
                <w:rStyle w:val="InstructionsTabelleberschrift"/>
                <w:sz w:val="24"/>
                <w:rFonts w:ascii="Times New Roman" w:hAnsi="Times New Roman"/>
              </w:rPr>
              <w:t xml:space="preserve">15.2.2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indirekta bruttoinnehav som inkluderas ovan</w:t>
            </w:r>
          </w:p>
          <w:p w14:paraId="0260A712" w14:textId="77777777" w:rsidR="00CC7D2C" w:rsidRPr="002A677E" w:rsidRDefault="00CC7D2C" w:rsidP="00320EFD">
            <w:pPr>
              <w:pStyle w:val="InstructionsText"/>
            </w:pPr>
            <w:r>
              <w:t xml:space="preserve">Artikel 4.1.114 och artikel 45 i förordning (EU) nr 575/2013</w:t>
            </w:r>
          </w:p>
          <w:p w14:paraId="50F604F3" w14:textId="77777777" w:rsidR="00CC7D2C" w:rsidRPr="002A677E" w:rsidRDefault="00CC7D2C" w:rsidP="00320EFD">
            <w:pPr>
              <w:pStyle w:val="InstructionsText"/>
            </w:pPr>
            <w:r>
              <w:t xml:space="preserve">Artikel 45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 xml:space="preserve">0501</w:t>
            </w:r>
          </w:p>
        </w:tc>
        <w:tc>
          <w:tcPr>
            <w:tcW w:w="7049" w:type="dxa"/>
          </w:tcPr>
          <w:p w14:paraId="4F06B854" w14:textId="77777777" w:rsidR="00CC7D2C" w:rsidRPr="002A677E" w:rsidRDefault="00CC7D2C" w:rsidP="00320EFD">
            <w:pPr>
              <w:pStyle w:val="InstructionsText"/>
            </w:pPr>
            <w:r>
              <w:rPr>
                <w:rStyle w:val="InstructionsTabelleberschrift"/>
                <w:sz w:val="24"/>
                <w:rFonts w:ascii="Times New Roman" w:hAnsi="Times New Roman"/>
              </w:rPr>
              <w:t xml:space="preserve">15.3</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av kärnprimärkapital i enheter i den finansiella sektorn där institutet har ett väsentligt innehav</w:t>
            </w:r>
          </w:p>
          <w:p w14:paraId="4FDA5923" w14:textId="77777777" w:rsidR="00CC7D2C" w:rsidRPr="002A677E" w:rsidRDefault="00CC7D2C" w:rsidP="00320EFD">
            <w:pPr>
              <w:pStyle w:val="InstructionsText"/>
            </w:pPr>
            <w:r>
              <w:t xml:space="preserve">Artikel 4.1.126 och artiklarna 44 och 45 i förordning (EU) nr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 xml:space="preserve">0502</w:t>
            </w:r>
          </w:p>
        </w:tc>
        <w:tc>
          <w:tcPr>
            <w:tcW w:w="7049" w:type="dxa"/>
          </w:tcPr>
          <w:p w14:paraId="37BEEACC" w14:textId="77777777" w:rsidR="00CC7D2C" w:rsidRPr="002A677E" w:rsidRDefault="00CC7D2C" w:rsidP="00320EFD">
            <w:pPr>
              <w:pStyle w:val="InstructionsText"/>
            </w:pPr>
            <w:r>
              <w:rPr>
                <w:rStyle w:val="InstructionsTabelleberschrift"/>
                <w:sz w:val="24"/>
                <w:rFonts w:ascii="Times New Roman" w:hAnsi="Times New Roman"/>
              </w:rPr>
              <w:t xml:space="preserve">15.3.1</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brutto av kärnprimärkapital i enheter i den finansiella sektorn där institutet har ett väsentligt innehav</w:t>
            </w:r>
          </w:p>
          <w:p w14:paraId="324270A6" w14:textId="77777777" w:rsidR="00CC7D2C" w:rsidRPr="002A677E" w:rsidRDefault="00CC7D2C" w:rsidP="00320EFD">
            <w:pPr>
              <w:pStyle w:val="InstructionsText"/>
            </w:pPr>
            <w:r>
              <w:t xml:space="preserve">Artikel 4.1.126 och artiklarna 44 och 45 i förordning (EU) nr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 xml:space="preserve">0503</w:t>
            </w:r>
          </w:p>
        </w:tc>
        <w:tc>
          <w:tcPr>
            <w:tcW w:w="7049" w:type="dxa"/>
          </w:tcPr>
          <w:p w14:paraId="316380A6" w14:textId="77777777" w:rsidR="00CC7D2C" w:rsidRPr="002A677E" w:rsidRDefault="00CC7D2C" w:rsidP="00320EFD">
            <w:pPr>
              <w:pStyle w:val="InstructionsText"/>
            </w:pPr>
            <w:r>
              <w:rPr>
                <w:rStyle w:val="InstructionsTabelleberschrift"/>
                <w:sz w:val="24"/>
                <w:rFonts w:ascii="Times New Roman" w:hAnsi="Times New Roman"/>
              </w:rPr>
              <w:t xml:space="preserve">15.3.2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syntetiska bruttoinnehav som inkluderas ovan</w:t>
            </w:r>
          </w:p>
          <w:p w14:paraId="514B205E" w14:textId="77777777" w:rsidR="00CC7D2C" w:rsidRPr="002A677E" w:rsidRDefault="00CC7D2C" w:rsidP="00320EFD">
            <w:pPr>
              <w:pStyle w:val="InstructionsText"/>
            </w:pPr>
            <w:r>
              <w:t xml:space="preserve">Artikel 4.1.126 och artikel 45 i förordning (EU) nr 575/2013</w:t>
            </w:r>
          </w:p>
          <w:p w14:paraId="4A259B9A" w14:textId="77777777" w:rsidR="00CC7D2C" w:rsidRPr="002A677E" w:rsidRDefault="00CC7D2C" w:rsidP="00320EFD">
            <w:pPr>
              <w:pStyle w:val="InstructionsText"/>
            </w:pPr>
            <w:r>
              <w:t xml:space="preserve">Artikel 45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 xml:space="preserve">0504</w:t>
            </w:r>
          </w:p>
        </w:tc>
        <w:tc>
          <w:tcPr>
            <w:tcW w:w="7049" w:type="dxa"/>
          </w:tcPr>
          <w:p w14:paraId="2A2242F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Innehav i kärnprimärkapital i enheter i den finansiella sektorn där institutet har ett väsentligt innehav – som åsätts riskvikten 250 %</w:t>
            </w:r>
          </w:p>
          <w:p w14:paraId="7F700D84" w14:textId="77777777" w:rsidR="00CC7D2C" w:rsidRPr="002A677E" w:rsidRDefault="00CC7D2C" w:rsidP="00320EFD">
            <w:pPr>
              <w:pStyle w:val="InstructionsText"/>
            </w:pPr>
            <w:r>
              <w:t xml:space="preserve">Artikel 48.4 i förordning (EU) nr 575/2013</w:t>
            </w:r>
          </w:p>
          <w:p w14:paraId="08C3709A" w14:textId="77777777" w:rsidR="00CC7D2C" w:rsidRPr="002A677E" w:rsidRDefault="00CC7D2C" w:rsidP="00320EFD">
            <w:pPr>
              <w:pStyle w:val="InstructionsText"/>
            </w:pPr>
            <w:r>
              <w:t xml:space="preserve">Beloppet för väsentliga innehav i kärnprimärkapital i enheter i den finansiella sektorn som inte dras av i enlighet med artikel 48.1 i förordning (EU) nr 575/2013 men som åsätts riskvikten 250 % i enlighet med artikel 48.4 i den förordningen.</w:t>
            </w:r>
          </w:p>
          <w:p w14:paraId="4CC369EF" w14:textId="77777777" w:rsidR="00CC7D2C" w:rsidRPr="002A677E" w:rsidRDefault="00CC7D2C" w:rsidP="00320EFD">
            <w:pPr>
              <w:pStyle w:val="InstructionsText"/>
              <w:rPr>
                <w:rStyle w:val="InstructionsTabelleberschrift"/>
                <w:sz w:val="24"/>
                <w:rFonts w:ascii="Times New Roman" w:hAnsi="Times New Roman"/>
              </w:rPr>
            </w:pPr>
            <w:r>
              <w:t xml:space="preserve">Det rapporterade beloppet ska vara beloppet för väsentligt innehav före tillämpning av riskvikten.</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 xml:space="preserve">0510</w:t>
            </w:r>
          </w:p>
        </w:tc>
        <w:tc>
          <w:tcPr>
            <w:tcW w:w="7049" w:type="dxa"/>
          </w:tcPr>
          <w:p w14:paraId="37A68C4A" w14:textId="77777777" w:rsidR="00CC7D2C" w:rsidRPr="002A677E" w:rsidRDefault="00CC7D2C" w:rsidP="00320EFD">
            <w:pPr>
              <w:pStyle w:val="InstructionsText"/>
            </w:pPr>
            <w:r>
              <w:rPr>
                <w:rStyle w:val="InstructionsTabelleberschrift"/>
                <w:sz w:val="24"/>
                <w:rFonts w:ascii="Times New Roman" w:hAnsi="Times New Roman"/>
              </w:rPr>
              <w:t xml:space="preserve">16 Innehav av primärkapitaltillskott i enheter i den finansiella sektorn i vilka institutet har ett väsentligt innehav, netto efter korta positioner</w:t>
            </w:r>
          </w:p>
          <w:p w14:paraId="0B60B353" w14:textId="77777777" w:rsidR="00CC7D2C" w:rsidRPr="002A677E" w:rsidRDefault="00CC7D2C" w:rsidP="00320EFD">
            <w:pPr>
              <w:pStyle w:val="InstructionsText"/>
            </w:pPr>
            <w:r>
              <w:t xml:space="preserve">Artiklarna 58 och 59 i förordning (EU) nr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 xml:space="preserve">0520</w:t>
            </w:r>
          </w:p>
        </w:tc>
        <w:tc>
          <w:tcPr>
            <w:tcW w:w="7049" w:type="dxa"/>
          </w:tcPr>
          <w:p w14:paraId="396E8E7A" w14:textId="77777777" w:rsidR="00CC7D2C" w:rsidRPr="002A677E" w:rsidRDefault="00CC7D2C" w:rsidP="00320EFD">
            <w:pPr>
              <w:pStyle w:val="InstructionsText"/>
            </w:pPr>
            <w:r>
              <w:rPr>
                <w:rStyle w:val="InstructionsTabelleberschrift"/>
                <w:sz w:val="24"/>
                <w:rFonts w:ascii="Times New Roman" w:hAnsi="Times New Roman"/>
              </w:rPr>
              <w:t xml:space="preserve">16.1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av primärkapitaltillskott i enheter i den finansiella sektorn i vilka institutet har ett väsentligt innehav</w:t>
            </w:r>
          </w:p>
          <w:p w14:paraId="615CAEA4" w14:textId="77777777" w:rsidR="00CC7D2C" w:rsidRPr="002A677E" w:rsidRDefault="00CC7D2C" w:rsidP="00320EFD">
            <w:pPr>
              <w:pStyle w:val="InstructionsText"/>
            </w:pPr>
            <w:r>
              <w:t xml:space="preserve">Artiklarna 58 och 59 i förordning (EU) nr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 xml:space="preserve">0530</w:t>
            </w:r>
          </w:p>
        </w:tc>
        <w:tc>
          <w:tcPr>
            <w:tcW w:w="7049" w:type="dxa"/>
          </w:tcPr>
          <w:p w14:paraId="3FCC12A6" w14:textId="77777777" w:rsidR="00CC7D2C" w:rsidRPr="002A677E" w:rsidRDefault="00CC7D2C" w:rsidP="00320EFD">
            <w:pPr>
              <w:pStyle w:val="InstructionsText"/>
            </w:pPr>
            <w:r>
              <w:rPr>
                <w:rStyle w:val="InstructionsTabelleberschrift"/>
                <w:sz w:val="24"/>
                <w:rFonts w:ascii="Times New Roman" w:hAnsi="Times New Roman"/>
              </w:rPr>
              <w:t xml:space="preserve">16.1.1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brutto av primärkapitaltillskott i enheter i den finansiella sektorn där institutet har ett väsentligt innehav</w:t>
            </w:r>
          </w:p>
          <w:p w14:paraId="12F44F50" w14:textId="77777777" w:rsidR="00CC7D2C" w:rsidRPr="002A677E" w:rsidRDefault="00CC7D2C" w:rsidP="00320EFD">
            <w:pPr>
              <w:pStyle w:val="InstructionsText"/>
            </w:pPr>
            <w:r>
              <w:t xml:space="preserve">Artikel 58 i förordning (EU) nr 575/2013</w:t>
            </w:r>
          </w:p>
          <w:p w14:paraId="41935DD8" w14:textId="77777777" w:rsidR="00CC7D2C" w:rsidRPr="002A677E" w:rsidRDefault="00CC7D2C" w:rsidP="00320EFD">
            <w:pPr>
              <w:pStyle w:val="InstructionsText"/>
            </w:pPr>
            <w:r>
              <w:t xml:space="preserve">Direkta innehav av primärkapitaltillskott i enheter i den finansiella sektorn i vilka institutet har ett väsentligt innehav, med undantag av</w:t>
            </w:r>
          </w:p>
          <w:p w14:paraId="4D8400A2" w14:textId="77777777" w:rsidR="00CC7D2C" w:rsidRPr="002A677E" w:rsidRDefault="00CC7D2C" w:rsidP="00320EFD">
            <w:pPr>
              <w:pStyle w:val="InstructionsText"/>
            </w:pPr>
            <w:r>
              <w:t xml:space="preserve">a)</w:t>
            </w:r>
            <w:r>
              <w:tab/>
            </w:r>
            <w:r>
              <w:t xml:space="preserve">emissionsgarantipositioner som innehas i fem eller färre arbetsdagar (artikel 56 d i förordning (EU) nr 575/2013),</w:t>
            </w:r>
            <w:r>
              <w:t xml:space="preserve"> </w:t>
            </w:r>
            <w:r>
              <w:t xml:space="preserve">och</w:t>
            </w:r>
          </w:p>
          <w:p w14:paraId="5C192689" w14:textId="77777777" w:rsidR="00CC7D2C" w:rsidRPr="002A677E" w:rsidRDefault="00CC7D2C" w:rsidP="00320EFD">
            <w:pPr>
              <w:pStyle w:val="InstructionsText"/>
            </w:pPr>
            <w:r>
              <w:t xml:space="preserve">b)</w:t>
            </w:r>
            <w:r>
              <w:tab/>
            </w:r>
            <w:r>
              <w:t xml:space="preserve">innehav som behandlas som korsvist ägande i enlighet med artikel 56 b i förordning (EU) nr 575/2013.</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 xml:space="preserve">0540</w:t>
            </w:r>
          </w:p>
        </w:tc>
        <w:tc>
          <w:tcPr>
            <w:tcW w:w="7049" w:type="dxa"/>
          </w:tcPr>
          <w:p w14:paraId="035896E1" w14:textId="77777777" w:rsidR="00CC7D2C" w:rsidRPr="002A677E" w:rsidRDefault="00CC7D2C" w:rsidP="00320EFD">
            <w:pPr>
              <w:pStyle w:val="InstructionsText"/>
            </w:pPr>
            <w:r>
              <w:rPr>
                <w:rStyle w:val="InstructionsTabelleberschrift"/>
                <w:sz w:val="24"/>
                <w:rFonts w:ascii="Times New Roman" w:hAnsi="Times New Roman"/>
              </w:rPr>
              <w:t xml:space="preserve">16.1.2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direkta bruttoinnehav som inkluderas ovan</w:t>
            </w:r>
          </w:p>
          <w:p w14:paraId="78A0D4FB" w14:textId="77777777" w:rsidR="00CC7D2C" w:rsidRPr="002A677E" w:rsidRDefault="00CC7D2C" w:rsidP="00320EFD">
            <w:pPr>
              <w:pStyle w:val="InstructionsText"/>
            </w:pPr>
            <w:r>
              <w:t xml:space="preserve">Artikel 59 i förordning (EU) nr 575/2013</w:t>
            </w:r>
          </w:p>
          <w:p w14:paraId="4D179792" w14:textId="77777777" w:rsidR="00CC7D2C" w:rsidRPr="002A677E" w:rsidRDefault="00CC7D2C" w:rsidP="00320EFD">
            <w:pPr>
              <w:pStyle w:val="InstructionsText"/>
            </w:pPr>
            <w:r>
              <w:t xml:space="preserve">Artikel 59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 xml:space="preserve">0550</w:t>
            </w:r>
          </w:p>
        </w:tc>
        <w:tc>
          <w:tcPr>
            <w:tcW w:w="7049" w:type="dxa"/>
          </w:tcPr>
          <w:p w14:paraId="4644AFF9" w14:textId="77777777" w:rsidR="00CC7D2C" w:rsidRPr="002A677E" w:rsidRDefault="00CC7D2C" w:rsidP="00320EFD">
            <w:pPr>
              <w:pStyle w:val="InstructionsText"/>
            </w:pPr>
            <w:r>
              <w:rPr>
                <w:rStyle w:val="InstructionsTabelleberschrift"/>
                <w:sz w:val="24"/>
                <w:rFonts w:ascii="Times New Roman" w:hAnsi="Times New Roman"/>
              </w:rPr>
              <w:t xml:space="preserve">16.2</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av primärkapitaltillskott i enheter i den finansiella sektorn där institutet har ett väsentligt innehav</w:t>
            </w:r>
          </w:p>
          <w:p w14:paraId="541FB02F" w14:textId="77777777" w:rsidR="00CC7D2C" w:rsidRPr="002A677E" w:rsidRDefault="00CC7D2C" w:rsidP="00320EFD">
            <w:pPr>
              <w:pStyle w:val="InstructionsText"/>
            </w:pPr>
            <w:r>
              <w:t xml:space="preserve">Artikel 4.1.114 och artiklarna 58 och 59 i förordning (EU) nr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 xml:space="preserve">0560</w:t>
            </w:r>
          </w:p>
        </w:tc>
        <w:tc>
          <w:tcPr>
            <w:tcW w:w="7049" w:type="dxa"/>
          </w:tcPr>
          <w:p w14:paraId="1B287A9A" w14:textId="77777777" w:rsidR="00CC7D2C" w:rsidRPr="002A677E" w:rsidRDefault="00CC7D2C" w:rsidP="00320EFD">
            <w:pPr>
              <w:pStyle w:val="InstructionsText"/>
            </w:pPr>
            <w:r>
              <w:rPr>
                <w:rStyle w:val="InstructionsTabelleberschrift"/>
                <w:sz w:val="24"/>
                <w:rFonts w:ascii="Times New Roman" w:hAnsi="Times New Roman"/>
              </w:rPr>
              <w:t xml:space="preserve">16.2.1</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brutto av primärkapitaltillskott i enheter i den finansiella sektorn där institutet har ett väsentligt innehav</w:t>
            </w:r>
          </w:p>
          <w:p w14:paraId="7AF4342B" w14:textId="77777777" w:rsidR="00CC7D2C" w:rsidRPr="002A677E" w:rsidRDefault="00CC7D2C" w:rsidP="00320EFD">
            <w:pPr>
              <w:pStyle w:val="InstructionsText"/>
            </w:pPr>
            <w:r>
              <w:t xml:space="preserve">Artikel 4.1.114 och artiklarna 58 och 59 i förordning (EU) nr 575/2013.</w:t>
            </w:r>
          </w:p>
          <w:p w14:paraId="058247BE" w14:textId="77777777" w:rsidR="00CC7D2C" w:rsidRPr="002A677E" w:rsidRDefault="00CC7D2C" w:rsidP="00320EFD">
            <w:pPr>
              <w:pStyle w:val="InstructionsText"/>
            </w:pPr>
            <w:r>
              <w:t xml:space="preserve">Det belopp som ska rapporteras ska vara de indirekta innehaven i handelsregistret av kapitalinstrument i form av innehav av indexvärdepapper i enheter i den finansiella sektorn.</w:t>
            </w:r>
            <w:r>
              <w:t xml:space="preserve"> </w:t>
            </w:r>
            <w:r>
              <w:t xml:space="preserve">Beloppet erhålls genom att man beräknar den underliggande exponeringen mot kapitalinstrument i enheter i den finansiella sektorn i dessa index.</w:t>
            </w:r>
          </w:p>
          <w:p w14:paraId="7206E9B6" w14:textId="77777777" w:rsidR="00CC7D2C" w:rsidRPr="002A677E" w:rsidRDefault="00CC7D2C" w:rsidP="00320EFD">
            <w:pPr>
              <w:pStyle w:val="InstructionsText"/>
            </w:pPr>
            <w:r>
              <w:t xml:space="preserve">Innehav som behandlas som korsvist ägande i enlighet med artikel 56 b i förordning (EU) nr 575/2013 ska inte ingå.</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t xml:space="preserve">0570</w:t>
            </w:r>
          </w:p>
        </w:tc>
        <w:tc>
          <w:tcPr>
            <w:tcW w:w="7049" w:type="dxa"/>
          </w:tcPr>
          <w:p w14:paraId="21582B89" w14:textId="77777777" w:rsidR="00CC7D2C" w:rsidRPr="002A677E" w:rsidRDefault="00CC7D2C" w:rsidP="00320EFD">
            <w:pPr>
              <w:pStyle w:val="InstructionsText"/>
            </w:pPr>
            <w:r>
              <w:rPr>
                <w:rStyle w:val="InstructionsTabelleberschrift"/>
                <w:sz w:val="24"/>
                <w:rFonts w:ascii="Times New Roman" w:hAnsi="Times New Roman"/>
              </w:rPr>
              <w:t xml:space="preserve">16.2.2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indirekta bruttoinnehav som inkluderas ovan</w:t>
            </w:r>
          </w:p>
          <w:p w14:paraId="4E8AE615" w14:textId="77777777" w:rsidR="00CC7D2C" w:rsidRPr="002A677E" w:rsidRDefault="00CC7D2C" w:rsidP="00320EFD">
            <w:pPr>
              <w:pStyle w:val="InstructionsText"/>
            </w:pPr>
            <w:r>
              <w:t xml:space="preserve">Artikel 4.1.114 och artikel 59 i förordning (EU) nr 575/2013</w:t>
            </w:r>
          </w:p>
          <w:p w14:paraId="41A9A020" w14:textId="77777777" w:rsidR="00CC7D2C" w:rsidRPr="002A677E" w:rsidRDefault="00CC7D2C" w:rsidP="00320EFD">
            <w:pPr>
              <w:pStyle w:val="InstructionsText"/>
            </w:pPr>
            <w:r>
              <w:t xml:space="preserve">Artikel 59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 xml:space="preserve">0571</w:t>
            </w:r>
          </w:p>
        </w:tc>
        <w:tc>
          <w:tcPr>
            <w:tcW w:w="7049" w:type="dxa"/>
          </w:tcPr>
          <w:p w14:paraId="0424C170" w14:textId="77777777" w:rsidR="00CC7D2C" w:rsidRPr="002A677E" w:rsidRDefault="00CC7D2C" w:rsidP="00320EFD">
            <w:pPr>
              <w:pStyle w:val="InstructionsText"/>
            </w:pPr>
            <w:r>
              <w:rPr>
                <w:rStyle w:val="InstructionsTabelleberschrift"/>
                <w:sz w:val="24"/>
                <w:rFonts w:ascii="Times New Roman" w:hAnsi="Times New Roman"/>
              </w:rPr>
              <w:t xml:space="preserve">16.3</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av primärkapitaltillskott i enheter i den finansiella sektorn där institutet har ett väsentligt innehav</w:t>
            </w:r>
          </w:p>
          <w:p w14:paraId="111D908D"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4.1.126 och artiklarna 58 och 59 i förordning (EU) nr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 xml:space="preserve">0572</w:t>
            </w:r>
          </w:p>
        </w:tc>
        <w:tc>
          <w:tcPr>
            <w:tcW w:w="7049" w:type="dxa"/>
          </w:tcPr>
          <w:p w14:paraId="05C0021B" w14:textId="77777777" w:rsidR="00CC7D2C" w:rsidRPr="002A677E" w:rsidRDefault="00CC7D2C" w:rsidP="00320EFD">
            <w:pPr>
              <w:pStyle w:val="InstructionsText"/>
            </w:pPr>
            <w:r>
              <w:rPr>
                <w:rStyle w:val="InstructionsTabelleberschrift"/>
                <w:sz w:val="24"/>
                <w:rFonts w:ascii="Times New Roman" w:hAnsi="Times New Roman"/>
              </w:rPr>
              <w:t xml:space="preserve">16.3.1</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brutto av primärkapitaltillskott i enheter i den finansiella sektorn där institutet har ett väsentligt innehav</w:t>
            </w:r>
          </w:p>
          <w:p w14:paraId="321D808E"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4.1.126 och artiklarna 58 och 59 i förordning (EU) nr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 xml:space="preserve">0573</w:t>
            </w:r>
          </w:p>
        </w:tc>
        <w:tc>
          <w:tcPr>
            <w:tcW w:w="7049" w:type="dxa"/>
          </w:tcPr>
          <w:p w14:paraId="7A9705B1" w14:textId="77777777" w:rsidR="00CC7D2C" w:rsidRPr="002A677E" w:rsidRDefault="00CC7D2C" w:rsidP="00320EFD">
            <w:pPr>
              <w:pStyle w:val="InstructionsText"/>
            </w:pPr>
            <w:r>
              <w:rPr>
                <w:rStyle w:val="InstructionsTabelleberschrift"/>
                <w:sz w:val="24"/>
                <w:rFonts w:ascii="Times New Roman" w:hAnsi="Times New Roman"/>
              </w:rPr>
              <w:t xml:space="preserve">16.3.2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syntetiska bruttoinnehav som inkluderas ovan</w:t>
            </w:r>
          </w:p>
          <w:p w14:paraId="0EC24D17" w14:textId="77777777" w:rsidR="00CC7D2C" w:rsidRPr="002A677E" w:rsidRDefault="00CC7D2C" w:rsidP="00320EFD">
            <w:pPr>
              <w:pStyle w:val="InstructionsText"/>
            </w:pPr>
            <w:r>
              <w:t xml:space="preserve">Artikel 4.1.126 och artikel 59 i förordning (EU) nr 575/2013.</w:t>
            </w:r>
          </w:p>
          <w:p w14:paraId="4F143383"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59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 xml:space="preserve">0580</w:t>
            </w:r>
          </w:p>
        </w:tc>
        <w:tc>
          <w:tcPr>
            <w:tcW w:w="7049" w:type="dxa"/>
          </w:tcPr>
          <w:p w14:paraId="0D7DB5BA" w14:textId="77777777" w:rsidR="00CC7D2C" w:rsidRPr="002A677E" w:rsidRDefault="00CC7D2C" w:rsidP="00320EFD">
            <w:pPr>
              <w:pStyle w:val="InstructionsText"/>
            </w:pPr>
            <w:r>
              <w:rPr>
                <w:rStyle w:val="InstructionsTabelleberschrift"/>
                <w:sz w:val="24"/>
                <w:rFonts w:ascii="Times New Roman" w:hAnsi="Times New Roman"/>
              </w:rPr>
              <w:t xml:space="preserve">17 Innehav av supplementärkapital i enheter i den finansiella sektorn i vilka institutet har ett väsentligt innehav, netto efter korta positioner</w:t>
            </w:r>
          </w:p>
          <w:p w14:paraId="2AB15F70" w14:textId="77777777" w:rsidR="00CC7D2C" w:rsidRPr="002A677E" w:rsidRDefault="00CC7D2C" w:rsidP="00320EFD">
            <w:pPr>
              <w:pStyle w:val="InstructionsText"/>
            </w:pPr>
            <w:r>
              <w:t xml:space="preserve">Artiklarna 68 och 69 i förordning (EU) nr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 xml:space="preserve">0590</w:t>
            </w:r>
          </w:p>
        </w:tc>
        <w:tc>
          <w:tcPr>
            <w:tcW w:w="7049" w:type="dxa"/>
          </w:tcPr>
          <w:p w14:paraId="0080DEBC" w14:textId="77777777" w:rsidR="00CC7D2C" w:rsidRPr="002A677E" w:rsidRDefault="00CC7D2C" w:rsidP="00320EFD">
            <w:pPr>
              <w:pStyle w:val="InstructionsText"/>
            </w:pPr>
            <w:r>
              <w:rPr>
                <w:rStyle w:val="InstructionsTabelleberschrift"/>
                <w:sz w:val="24"/>
                <w:rFonts w:ascii="Times New Roman" w:hAnsi="Times New Roman"/>
              </w:rPr>
              <w:t xml:space="preserve">17.1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av supplementärkapital i enheter i den finansiella sektorn där institutet har ett väsentligt innehav</w:t>
            </w:r>
          </w:p>
          <w:p w14:paraId="6AED8073" w14:textId="77777777" w:rsidR="00CC7D2C" w:rsidRPr="002A677E" w:rsidRDefault="00CC7D2C" w:rsidP="00320EFD">
            <w:pPr>
              <w:pStyle w:val="InstructionsText"/>
            </w:pPr>
            <w:r>
              <w:t xml:space="preserve">Artiklarna 68 och 69 i förordning (EU) nr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 xml:space="preserve">0600</w:t>
            </w:r>
          </w:p>
        </w:tc>
        <w:tc>
          <w:tcPr>
            <w:tcW w:w="7049" w:type="dxa"/>
          </w:tcPr>
          <w:p w14:paraId="1F18D607" w14:textId="77777777" w:rsidR="00CC7D2C" w:rsidRPr="002A677E" w:rsidRDefault="00CC7D2C" w:rsidP="00320EFD">
            <w:pPr>
              <w:pStyle w:val="InstructionsText"/>
            </w:pPr>
            <w:r>
              <w:rPr>
                <w:rStyle w:val="InstructionsTabelleberschrift"/>
                <w:sz w:val="24"/>
                <w:rFonts w:ascii="Times New Roman" w:hAnsi="Times New Roman"/>
              </w:rPr>
              <w:t xml:space="preserve">17.1.1</w:t>
            </w:r>
            <w:r>
              <w:rPr>
                <w:rStyle w:val="InstructionsTabelleberschrift"/>
                <w:sz w:val="24"/>
                <w:rFonts w:ascii="Times New Roman" w:hAnsi="Times New Roman"/>
              </w:rPr>
              <w:tab/>
            </w:r>
            <w:r>
              <w:rPr>
                <w:rStyle w:val="InstructionsTabelleberschrift"/>
                <w:sz w:val="24"/>
                <w:rFonts w:ascii="Times New Roman" w:hAnsi="Times New Roman"/>
              </w:rPr>
              <w:t xml:space="preserve">Direkta innehav brutto av supplementärkapital i enheter i den finansiella sektorn där institutet har ett väsentligt innehav</w:t>
            </w:r>
          </w:p>
          <w:p w14:paraId="16D79134" w14:textId="77777777" w:rsidR="00CC7D2C" w:rsidRPr="002A677E" w:rsidRDefault="00CC7D2C" w:rsidP="00320EFD">
            <w:pPr>
              <w:pStyle w:val="InstructionsText"/>
            </w:pPr>
            <w:r>
              <w:t xml:space="preserve">Artikel 68 i förordning (EU) nr 575/2013</w:t>
            </w:r>
          </w:p>
          <w:p w14:paraId="66EA3661" w14:textId="77777777" w:rsidR="00CC7D2C" w:rsidRPr="002A677E" w:rsidRDefault="00CC7D2C" w:rsidP="00320EFD">
            <w:pPr>
              <w:pStyle w:val="InstructionsText"/>
            </w:pPr>
            <w:r>
              <w:t xml:space="preserve">Direkta innehav av supplementärkapital i enheter i den finansiella sektorn i vilka institutet har ett väsentligt innehav, med undantag av</w:t>
            </w:r>
          </w:p>
          <w:p w14:paraId="423513CF" w14:textId="77777777" w:rsidR="00CC7D2C" w:rsidRPr="002A677E" w:rsidRDefault="00CC7D2C" w:rsidP="00320EFD">
            <w:pPr>
              <w:pStyle w:val="InstructionsText"/>
            </w:pPr>
            <w:r>
              <w:t xml:space="preserve">a)</w:t>
            </w:r>
            <w:r>
              <w:tab/>
            </w:r>
            <w:r>
              <w:t xml:space="preserve">emissionsgarantipositioner som innehas i fem eller färre arbetsdagar (artikel 66 d i förordning (EU) nr 575/2013),</w:t>
            </w:r>
            <w:r>
              <w:t xml:space="preserve"> </w:t>
            </w:r>
            <w:r>
              <w:t xml:space="preserve">och</w:t>
            </w:r>
            <w:r>
              <w:t xml:space="preserve"> </w:t>
            </w:r>
          </w:p>
          <w:p w14:paraId="0945CD9C" w14:textId="77777777" w:rsidR="00CC7D2C" w:rsidRPr="002A677E" w:rsidRDefault="00CC7D2C" w:rsidP="00320EFD">
            <w:pPr>
              <w:pStyle w:val="InstructionsText"/>
            </w:pPr>
            <w:r>
              <w:t xml:space="preserve">b)</w:t>
            </w:r>
            <w:r>
              <w:tab/>
            </w:r>
            <w:r>
              <w:t xml:space="preserve">innehav som behandlas som korsvist ägande i enlighet med artikel 66 b i förordning (EU) nr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 xml:space="preserve">0610</w:t>
            </w:r>
          </w:p>
        </w:tc>
        <w:tc>
          <w:tcPr>
            <w:tcW w:w="7049" w:type="dxa"/>
          </w:tcPr>
          <w:p w14:paraId="069B8E47" w14:textId="77777777" w:rsidR="00CC7D2C" w:rsidRPr="002A677E" w:rsidRDefault="00CC7D2C" w:rsidP="00320EFD">
            <w:pPr>
              <w:pStyle w:val="InstructionsText"/>
            </w:pPr>
            <w:r>
              <w:rPr>
                <w:rStyle w:val="InstructionsTabelleberschrift"/>
                <w:sz w:val="24"/>
                <w:rFonts w:ascii="Times New Roman" w:hAnsi="Times New Roman"/>
              </w:rPr>
              <w:t xml:space="preserve">17.1.2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direkta bruttoinnehav som inkluderas ovan</w:t>
            </w:r>
          </w:p>
          <w:p w14:paraId="18ADFB22" w14:textId="77777777" w:rsidR="00CC7D2C" w:rsidRPr="002A677E" w:rsidRDefault="00CC7D2C" w:rsidP="00320EFD">
            <w:pPr>
              <w:pStyle w:val="InstructionsText"/>
            </w:pPr>
            <w:r>
              <w:t xml:space="preserve">Artikel 69 i förordning (EU) nr 575/2013</w:t>
            </w:r>
          </w:p>
          <w:p w14:paraId="658809D0" w14:textId="77777777" w:rsidR="00CC7D2C" w:rsidRPr="002A677E" w:rsidRDefault="00CC7D2C" w:rsidP="00320EFD">
            <w:pPr>
              <w:pStyle w:val="InstructionsText"/>
            </w:pPr>
            <w:r>
              <w:t xml:space="preserve">Artikel 69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 xml:space="preserve">0620</w:t>
            </w:r>
          </w:p>
        </w:tc>
        <w:tc>
          <w:tcPr>
            <w:tcW w:w="7049" w:type="dxa"/>
          </w:tcPr>
          <w:p w14:paraId="4E256A4B" w14:textId="77777777" w:rsidR="00CC7D2C" w:rsidRPr="002A677E" w:rsidRDefault="00CC7D2C" w:rsidP="00320EFD">
            <w:pPr>
              <w:pStyle w:val="InstructionsText"/>
            </w:pPr>
            <w:r>
              <w:rPr>
                <w:rStyle w:val="InstructionsTabelleberschrift"/>
                <w:sz w:val="24"/>
                <w:rFonts w:ascii="Times New Roman" w:hAnsi="Times New Roman"/>
              </w:rPr>
              <w:t xml:space="preserve">17.2</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av supplementärkapital i enheter i den finansiella sektorn där institutet har ett väsentligt innehav</w:t>
            </w:r>
          </w:p>
          <w:p w14:paraId="0C6BA394" w14:textId="77777777" w:rsidR="00CC7D2C" w:rsidRPr="002A677E" w:rsidRDefault="00CC7D2C" w:rsidP="00320EFD">
            <w:pPr>
              <w:pStyle w:val="InstructionsText"/>
            </w:pPr>
            <w:r>
              <w:t xml:space="preserve">Artikel 4.1.114 och artiklarna 68 och 69 i förordning (EU) nr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 xml:space="preserve">0630</w:t>
            </w:r>
          </w:p>
        </w:tc>
        <w:tc>
          <w:tcPr>
            <w:tcW w:w="7049" w:type="dxa"/>
          </w:tcPr>
          <w:p w14:paraId="26BE456B" w14:textId="77777777" w:rsidR="00CC7D2C" w:rsidRPr="002A677E" w:rsidRDefault="00CC7D2C" w:rsidP="00320EFD">
            <w:pPr>
              <w:pStyle w:val="InstructionsText"/>
            </w:pPr>
            <w:r>
              <w:rPr>
                <w:rStyle w:val="InstructionsTabelleberschrift"/>
                <w:sz w:val="24"/>
                <w:rFonts w:ascii="Times New Roman" w:hAnsi="Times New Roman"/>
              </w:rPr>
              <w:t xml:space="preserve">17.2.1</w:t>
            </w:r>
            <w:r>
              <w:rPr>
                <w:rStyle w:val="InstructionsTabelleberschrift"/>
                <w:sz w:val="24"/>
                <w:rFonts w:ascii="Times New Roman" w:hAnsi="Times New Roman"/>
              </w:rPr>
              <w:tab/>
            </w:r>
            <w:r>
              <w:rPr>
                <w:rStyle w:val="InstructionsTabelleberschrift"/>
                <w:sz w:val="24"/>
                <w:rFonts w:ascii="Times New Roman" w:hAnsi="Times New Roman"/>
              </w:rPr>
              <w:t xml:space="preserve">Indirekta innehav brutto av supplementärkapital i enheter i den finansiella sektorn där institutet har ett väsentligt innehav</w:t>
            </w:r>
          </w:p>
          <w:p w14:paraId="6C79EB51" w14:textId="77777777" w:rsidR="00CC7D2C" w:rsidRPr="002A677E" w:rsidRDefault="00CC7D2C" w:rsidP="00320EFD">
            <w:pPr>
              <w:pStyle w:val="InstructionsText"/>
            </w:pPr>
            <w:r>
              <w:t xml:space="preserve">Artikel 4.1.114 och artiklarna 68 och 69 i förordning (EU) nr 575/2013.</w:t>
            </w:r>
          </w:p>
          <w:p w14:paraId="1C456D47" w14:textId="77777777" w:rsidR="00CC7D2C" w:rsidRPr="002A677E" w:rsidRDefault="00CC7D2C" w:rsidP="00320EFD">
            <w:pPr>
              <w:pStyle w:val="InstructionsText"/>
            </w:pPr>
            <w:r>
              <w:t xml:space="preserve">Det belopp som ska rapporteras ska vara de indirekta innehaven i handelsregistret av kapitalinstrument i form av innehav av indexvärdepapper i enheter i den finansiella sektorn.</w:t>
            </w:r>
            <w:r>
              <w:t xml:space="preserve"> </w:t>
            </w:r>
            <w:r>
              <w:t xml:space="preserve">Beloppet erhålls genom att man beräknar den underliggande exponeringen mot kapitalinstrument i enheter i den finansiella sektorn i dessa index.</w:t>
            </w:r>
          </w:p>
          <w:p w14:paraId="2E7DF12B" w14:textId="77777777" w:rsidR="00CC7D2C" w:rsidRPr="002A677E" w:rsidRDefault="00CC7D2C" w:rsidP="00320EFD">
            <w:pPr>
              <w:pStyle w:val="InstructionsText"/>
            </w:pPr>
            <w:r>
              <w:t xml:space="preserve">Innehav som behandlas som korsvist ägande i enlighet med artikel 66 b i förordning (EU) nr 575/2013 ska inte ingå.</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t xml:space="preserve">0640</w:t>
            </w:r>
          </w:p>
        </w:tc>
        <w:tc>
          <w:tcPr>
            <w:tcW w:w="7049" w:type="dxa"/>
          </w:tcPr>
          <w:p w14:paraId="0ECB9762" w14:textId="77777777" w:rsidR="00CC7D2C" w:rsidRPr="002A677E" w:rsidRDefault="00CC7D2C" w:rsidP="00320EFD">
            <w:pPr>
              <w:pStyle w:val="InstructionsText"/>
            </w:pPr>
            <w:r>
              <w:rPr>
                <w:rStyle w:val="InstructionsTabelleberschrift"/>
                <w:sz w:val="24"/>
                <w:rFonts w:ascii="Times New Roman" w:hAnsi="Times New Roman"/>
              </w:rPr>
              <w:t xml:space="preserve">17.2.2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indirekta bruttoinnehav som inkluderas ovan</w:t>
            </w:r>
          </w:p>
          <w:p w14:paraId="337B5275" w14:textId="77777777" w:rsidR="00CC7D2C" w:rsidRPr="002A677E" w:rsidRDefault="00CC7D2C" w:rsidP="00320EFD">
            <w:pPr>
              <w:pStyle w:val="InstructionsText"/>
            </w:pPr>
            <w:r>
              <w:t xml:space="preserve">Artikel 4.1.114 och artikel 69 i förordning (EU) nr 575/2013</w:t>
            </w:r>
          </w:p>
          <w:p w14:paraId="1D1733C3" w14:textId="77777777" w:rsidR="00CC7D2C" w:rsidRPr="002A677E" w:rsidRDefault="00CC7D2C" w:rsidP="00320EFD">
            <w:pPr>
              <w:pStyle w:val="InstructionsText"/>
            </w:pPr>
            <w:r>
              <w:t xml:space="preserve">Artikel 69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 xml:space="preserve">0641</w:t>
            </w:r>
          </w:p>
        </w:tc>
        <w:tc>
          <w:tcPr>
            <w:tcW w:w="7049" w:type="dxa"/>
            <w:vAlign w:val="center"/>
          </w:tcPr>
          <w:p w14:paraId="7550DD64" w14:textId="77777777" w:rsidR="00CC7D2C" w:rsidRPr="002A677E" w:rsidRDefault="00CC7D2C" w:rsidP="00320EFD">
            <w:pPr>
              <w:pStyle w:val="InstructionsText"/>
            </w:pPr>
            <w:r>
              <w:rPr>
                <w:rStyle w:val="InstructionsTabelleberschrift"/>
                <w:sz w:val="24"/>
                <w:rFonts w:ascii="Times New Roman" w:hAnsi="Times New Roman"/>
              </w:rPr>
              <w:t xml:space="preserve">17.3</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av supplementärkapital i enheter i den finansiella sektorn där institutet har ett väsentligt innehav</w:t>
            </w:r>
          </w:p>
          <w:p w14:paraId="3A4A3413"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4.1.126 och artiklarna 68 och 69 i förordning (EU) nr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 xml:space="preserve">0642</w:t>
            </w:r>
          </w:p>
        </w:tc>
        <w:tc>
          <w:tcPr>
            <w:tcW w:w="7049" w:type="dxa"/>
            <w:vAlign w:val="center"/>
          </w:tcPr>
          <w:p w14:paraId="0B22ABCC" w14:textId="77777777" w:rsidR="00CC7D2C" w:rsidRPr="002A677E" w:rsidRDefault="00CC7D2C" w:rsidP="00320EFD">
            <w:pPr>
              <w:pStyle w:val="InstructionsText"/>
            </w:pPr>
            <w:r>
              <w:rPr>
                <w:rStyle w:val="InstructionsTabelleberschrift"/>
                <w:sz w:val="24"/>
                <w:rFonts w:ascii="Times New Roman" w:hAnsi="Times New Roman"/>
              </w:rPr>
              <w:t xml:space="preserve">17.3.1</w:t>
            </w:r>
            <w:r>
              <w:rPr>
                <w:rStyle w:val="InstructionsTabelleberschrift"/>
                <w:sz w:val="24"/>
                <w:rFonts w:ascii="Times New Roman" w:hAnsi="Times New Roman"/>
              </w:rPr>
              <w:tab/>
            </w:r>
            <w:r>
              <w:rPr>
                <w:rStyle w:val="InstructionsTabelleberschrift"/>
                <w:sz w:val="24"/>
                <w:rFonts w:ascii="Times New Roman" w:hAnsi="Times New Roman"/>
              </w:rPr>
              <w:t xml:space="preserve">Syntetiska innehav brutto av supplementärkapital i enheter i den finansiella sektorn där institutet har ett väsentligt innehav</w:t>
            </w:r>
          </w:p>
          <w:p w14:paraId="4C256628"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4.1.126 och artiklarna 68 och 69 i förordning (EU) nr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 xml:space="preserve">0643</w:t>
            </w:r>
          </w:p>
        </w:tc>
        <w:tc>
          <w:tcPr>
            <w:tcW w:w="7049" w:type="dxa"/>
            <w:vAlign w:val="center"/>
          </w:tcPr>
          <w:p w14:paraId="3E61F6CA" w14:textId="77777777" w:rsidR="00CC7D2C" w:rsidRPr="002A677E" w:rsidRDefault="00CC7D2C" w:rsidP="00320EFD">
            <w:pPr>
              <w:pStyle w:val="InstructionsText"/>
            </w:pPr>
            <w:r>
              <w:rPr>
                <w:rStyle w:val="InstructionsTabelleberschrift"/>
                <w:sz w:val="24"/>
                <w:rFonts w:ascii="Times New Roman" w:hAnsi="Times New Roman"/>
              </w:rPr>
              <w:t xml:space="preserve">17.3.2</w:t>
            </w:r>
            <w:r>
              <w:rPr>
                <w:rStyle w:val="InstructionsTabelleberschrift"/>
                <w:sz w:val="24"/>
                <w:rFonts w:ascii="Times New Roman" w:hAnsi="Times New Roman"/>
              </w:rPr>
              <w:tab/>
            </w:r>
            <w:r>
              <w:rPr>
                <w:rStyle w:val="InstructionsTabelleberschrift"/>
                <w:sz w:val="24"/>
                <w:rFonts w:ascii="Times New Roman" w:hAnsi="Times New Roman"/>
              </w:rPr>
              <w:t xml:space="preserve">(-) Tillåten avräkning av korta positioner i förhållande till de syntetiska bruttoinnehav som inkluderas ovan</w:t>
            </w:r>
          </w:p>
          <w:p w14:paraId="4F4571E8" w14:textId="77777777" w:rsidR="00CC7D2C" w:rsidRPr="002A677E" w:rsidRDefault="00CC7D2C" w:rsidP="00320EFD">
            <w:pPr>
              <w:pStyle w:val="InstructionsText"/>
            </w:pPr>
            <w:r>
              <w:t xml:space="preserve">Artikel 4.1.126 och artikel 69 i förordning (EU) nr 575/2013.</w:t>
            </w:r>
          </w:p>
          <w:p w14:paraId="362FB8E8"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Artikel 69 a i förordning (EU) nr 575/2013 medger avräkning av korta positioner i samma underliggande exponering förutsatt att förfallodagen för den korta positionen är antingen samma dag eller senare än förfallodagen för den långa positionen, eller den korta positions återstående löptid är minst ett år.</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 xml:space="preserve">0650</w:t>
            </w:r>
          </w:p>
        </w:tc>
        <w:tc>
          <w:tcPr>
            <w:tcW w:w="7049" w:type="dxa"/>
          </w:tcPr>
          <w:p w14:paraId="00327085" w14:textId="77777777" w:rsidR="00CC7D2C" w:rsidRPr="002A677E" w:rsidRDefault="00CC7D2C" w:rsidP="00320EFD">
            <w:pPr>
              <w:pStyle w:val="InstructionsText"/>
            </w:pPr>
            <w:r>
              <w:rPr>
                <w:rStyle w:val="InstructionsTabelleberschrift"/>
                <w:sz w:val="24"/>
                <w:rFonts w:ascii="Times New Roman" w:hAnsi="Times New Roman"/>
              </w:rPr>
              <w:t xml:space="preserve">18 Riskvägda exponeringar i innehav av kärnprimärkapital i enheter i den finansiella sektorn som inte dras av från institutets kärnprimärkapital</w:t>
            </w:r>
          </w:p>
          <w:p w14:paraId="2A1347E7" w14:textId="77777777" w:rsidR="00CC7D2C" w:rsidRPr="002A677E" w:rsidRDefault="00CC7D2C" w:rsidP="00320EFD">
            <w:pPr>
              <w:pStyle w:val="InstructionsText"/>
            </w:pPr>
            <w:r>
              <w:t xml:space="preserve">Artiklarna 46.4, 48.4 och 49.4 i förordning (EU) nr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 xml:space="preserve">0660</w:t>
            </w:r>
          </w:p>
        </w:tc>
        <w:tc>
          <w:tcPr>
            <w:tcW w:w="7049" w:type="dxa"/>
          </w:tcPr>
          <w:p w14:paraId="7D93F8F7" w14:textId="77777777" w:rsidR="00CC7D2C" w:rsidRPr="002A677E" w:rsidRDefault="00CC7D2C" w:rsidP="00320EFD">
            <w:pPr>
              <w:pStyle w:val="InstructionsText"/>
            </w:pPr>
            <w:r>
              <w:rPr>
                <w:rStyle w:val="InstructionsTabelleberschrift"/>
                <w:sz w:val="24"/>
                <w:rFonts w:ascii="Times New Roman" w:hAnsi="Times New Roman"/>
              </w:rPr>
              <w:t xml:space="preserve">19 Riskvägda exponeringar i innehav av primärkapitaltillskott i enheter i den finansiella sektorn som inte dras av från institutets övriga primärkapital</w:t>
            </w:r>
          </w:p>
          <w:p w14:paraId="30C320BB" w14:textId="77777777" w:rsidR="00CC7D2C" w:rsidRPr="002A677E" w:rsidRDefault="00CC7D2C" w:rsidP="00320EFD">
            <w:pPr>
              <w:pStyle w:val="InstructionsText"/>
            </w:pPr>
            <w:r>
              <w:t xml:space="preserve">Artikel 60.4 i förordning (EU) nr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 xml:space="preserve">0670</w:t>
            </w:r>
          </w:p>
        </w:tc>
        <w:tc>
          <w:tcPr>
            <w:tcW w:w="7049" w:type="dxa"/>
          </w:tcPr>
          <w:p w14:paraId="3326F623" w14:textId="77777777" w:rsidR="00CC7D2C" w:rsidRPr="002A677E" w:rsidRDefault="00CC7D2C" w:rsidP="00320EFD">
            <w:pPr>
              <w:pStyle w:val="InstructionsText"/>
            </w:pPr>
            <w:r>
              <w:rPr>
                <w:rStyle w:val="InstructionsTabelleberschrift"/>
                <w:sz w:val="24"/>
                <w:rFonts w:ascii="Times New Roman" w:hAnsi="Times New Roman"/>
              </w:rPr>
              <w:t xml:space="preserve">20 Riskvägda exponeringar i innehav av supplementärkapital i enheter i den finansiella sektorn som inte dras av från institutets supplementärkapital</w:t>
            </w:r>
          </w:p>
          <w:p w14:paraId="78BD6DA2" w14:textId="77777777" w:rsidR="00CC7D2C" w:rsidRPr="002A677E" w:rsidRDefault="00CC7D2C" w:rsidP="00320EFD">
            <w:pPr>
              <w:pStyle w:val="InstructionsText"/>
            </w:pPr>
            <w:r>
              <w:t xml:space="preserve">Artikel 70.4 i förordning (EU) nr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 xml:space="preserve">0680</w:t>
            </w:r>
          </w:p>
        </w:tc>
        <w:tc>
          <w:tcPr>
            <w:tcW w:w="7049" w:type="dxa"/>
          </w:tcPr>
          <w:p w14:paraId="0D13141E" w14:textId="77777777" w:rsidR="00CC7D2C" w:rsidRPr="002A677E" w:rsidRDefault="00CC7D2C" w:rsidP="00320EFD">
            <w:pPr>
              <w:pStyle w:val="InstructionsText"/>
            </w:pPr>
            <w:r>
              <w:rPr>
                <w:rStyle w:val="InstructionsTabelleberschrift"/>
                <w:sz w:val="24"/>
                <w:rFonts w:ascii="Times New Roman" w:hAnsi="Times New Roman"/>
              </w:rPr>
              <w:t xml:space="preserve">21</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kärnprimärkapitalinstrument i enheter i den finansiella sektorn där institutet inte har ett väsentligt innehav som omfattas av tillfälligt undantag</w:t>
            </w:r>
          </w:p>
          <w:p w14:paraId="2FF787C2" w14:textId="77777777" w:rsidR="00CC7D2C" w:rsidRPr="002A677E" w:rsidRDefault="00CC7D2C" w:rsidP="00320EFD">
            <w:pPr>
              <w:pStyle w:val="InstructionsText"/>
            </w:pPr>
            <w:r>
              <w:t xml:space="preserve">Artikel 79 i förordning (EU) nr 575/2013</w:t>
            </w:r>
          </w:p>
          <w:p w14:paraId="461FF48B" w14:textId="77777777" w:rsidR="00CC7D2C" w:rsidRPr="002A677E" w:rsidRDefault="00CC7D2C" w:rsidP="00320EFD">
            <w:pPr>
              <w:pStyle w:val="InstructionsText"/>
            </w:pPr>
            <w:r>
              <w:t xml:space="preserve">En behörig myndighet får bevilja ett tillfälligt undantag från bestämmelserna om avdrag från kärnprimärkapitalet för innehav av instrument i en viss enhet i den finansiella sektorn, om den bedömer att dessa innehav syftar till att ge finansiellt bistånd för att rekonstruera och rädda den enheten.</w:t>
            </w:r>
          </w:p>
          <w:p w14:paraId="52F554E2" w14:textId="77777777" w:rsidR="00CC7D2C" w:rsidRPr="002A677E" w:rsidRDefault="00CC7D2C" w:rsidP="00320EFD">
            <w:pPr>
              <w:pStyle w:val="InstructionsText"/>
            </w:pPr>
            <w:r>
              <w:t xml:space="preserve">Observera att sådana instrument även ska rapporteras under post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 xml:space="preserve">0690</w:t>
            </w:r>
          </w:p>
        </w:tc>
        <w:tc>
          <w:tcPr>
            <w:tcW w:w="7049" w:type="dxa"/>
          </w:tcPr>
          <w:p w14:paraId="724FAE2C" w14:textId="77777777" w:rsidR="00CC7D2C" w:rsidRPr="002A677E" w:rsidRDefault="00CC7D2C" w:rsidP="00320EFD">
            <w:pPr>
              <w:pStyle w:val="InstructionsText"/>
            </w:pPr>
            <w:r>
              <w:rPr>
                <w:rStyle w:val="InstructionsTabelleberschrift"/>
                <w:sz w:val="24"/>
                <w:rFonts w:ascii="Times New Roman" w:hAnsi="Times New Roman"/>
              </w:rPr>
              <w:t xml:space="preserve">22</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kärnprimärkapitalinstrument i enheter i den finansiella sektorn där institutet har ett väsentligt innehav som omfattas av tillfälligt undantag</w:t>
            </w:r>
          </w:p>
          <w:p w14:paraId="75D9BB74" w14:textId="77777777" w:rsidR="00CC7D2C" w:rsidRPr="002A677E" w:rsidRDefault="00CC7D2C" w:rsidP="00320EFD">
            <w:pPr>
              <w:pStyle w:val="InstructionsText"/>
            </w:pPr>
            <w:r>
              <w:t xml:space="preserve">Artikel 79 i förordning (EU) nr 575/2013</w:t>
            </w:r>
          </w:p>
          <w:p w14:paraId="3CF93984" w14:textId="77777777" w:rsidR="00CC7D2C" w:rsidRPr="002A677E" w:rsidRDefault="00CC7D2C" w:rsidP="00320EFD">
            <w:pPr>
              <w:pStyle w:val="InstructionsText"/>
            </w:pPr>
            <w:r>
              <w:t xml:space="preserve">En behörig myndighet får bevilja undantag från bestämmelserna om avdrag från kärnprimärkapitalet för innehav av instrument i en viss enhet i den finansiella sektorn, om den bedömer att dessa innehav syftar till att ge finansiellt bistånd för att rekonstruera och rädda den enheten.</w:t>
            </w:r>
          </w:p>
          <w:p w14:paraId="402057D7" w14:textId="77777777" w:rsidR="00CC7D2C" w:rsidRPr="002A677E" w:rsidRDefault="00CC7D2C" w:rsidP="00320EFD">
            <w:pPr>
              <w:pStyle w:val="InstructionsText"/>
            </w:pPr>
            <w:r>
              <w:t xml:space="preserve">Observera att sådana instrument även ska rapporteras under post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 xml:space="preserve">0700</w:t>
            </w:r>
          </w:p>
        </w:tc>
        <w:tc>
          <w:tcPr>
            <w:tcW w:w="7049" w:type="dxa"/>
          </w:tcPr>
          <w:p w14:paraId="161AE868" w14:textId="77777777" w:rsidR="00CC7D2C" w:rsidRPr="002A677E" w:rsidRDefault="00CC7D2C" w:rsidP="00320EFD">
            <w:pPr>
              <w:pStyle w:val="InstructionsText"/>
            </w:pPr>
            <w:r>
              <w:rPr>
                <w:rStyle w:val="InstructionsTabelleberschrift"/>
                <w:sz w:val="24"/>
                <w:rFonts w:ascii="Times New Roman" w:hAnsi="Times New Roman"/>
              </w:rPr>
              <w:t xml:space="preserve">23</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kärnprimärkapitalinstrument i enheter i den finansiella sektorn där institutet inte har ett väsentligt innehav som omfattas av tillfälligt undantag</w:t>
            </w:r>
          </w:p>
          <w:p w14:paraId="21529E99" w14:textId="77777777" w:rsidR="00CC7D2C" w:rsidRPr="002A677E" w:rsidRDefault="00CC7D2C" w:rsidP="00320EFD">
            <w:pPr>
              <w:pStyle w:val="InstructionsText"/>
            </w:pPr>
            <w:r>
              <w:t xml:space="preserve">Artikel 79 i förordning (EU) nr 575/2013</w:t>
            </w:r>
          </w:p>
          <w:p w14:paraId="799B0BA0" w14:textId="77777777" w:rsidR="00CC7D2C" w:rsidRPr="002A677E" w:rsidRDefault="00CC7D2C" w:rsidP="00320EFD">
            <w:pPr>
              <w:pStyle w:val="InstructionsText"/>
            </w:pPr>
            <w:r>
              <w:t xml:space="preserve">En behörig myndighet får bevilja ett tillfälligt undantag från bestämmelserna om avdrag från supplementärkapitalet för innehav av instrument i en viss enhet i den finansiella sektorn, om den bedömer att dessa innehav syftar till att ge finansiellt bistånd för att rekonstruera och rädda den enheten.</w:t>
            </w:r>
          </w:p>
          <w:p w14:paraId="4C19F43B" w14:textId="77777777" w:rsidR="00CC7D2C" w:rsidRPr="002A677E" w:rsidRDefault="00CC7D2C" w:rsidP="00320EFD">
            <w:pPr>
              <w:pStyle w:val="InstructionsText"/>
            </w:pPr>
            <w:r>
              <w:t xml:space="preserve">Observera att dessa instrument även ska rapporteras under post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 xml:space="preserve">0710</w:t>
            </w:r>
          </w:p>
        </w:tc>
        <w:tc>
          <w:tcPr>
            <w:tcW w:w="7049" w:type="dxa"/>
          </w:tcPr>
          <w:p w14:paraId="1BB5D659" w14:textId="77777777" w:rsidR="00CC7D2C" w:rsidRPr="002A677E" w:rsidRDefault="00CC7D2C" w:rsidP="00320EFD">
            <w:pPr>
              <w:pStyle w:val="InstructionsText"/>
            </w:pPr>
            <w:r>
              <w:rPr>
                <w:rStyle w:val="InstructionsTabelleberschrift"/>
                <w:sz w:val="24"/>
                <w:rFonts w:ascii="Times New Roman" w:hAnsi="Times New Roman"/>
              </w:rPr>
              <w:t xml:space="preserve">24</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primärkapitalinstrument i enheter i den finansiella sektorn där institutet har ett väsentligt innehav som omfattas av tillfälligt undantag</w:t>
            </w:r>
          </w:p>
          <w:p w14:paraId="29ECC364" w14:textId="77777777" w:rsidR="00CC7D2C" w:rsidRPr="002A677E" w:rsidRDefault="00CC7D2C" w:rsidP="00320EFD">
            <w:pPr>
              <w:pStyle w:val="InstructionsText"/>
            </w:pPr>
            <w:r>
              <w:t xml:space="preserve">Artikel 79 i förordning (EU) nr 575/2013</w:t>
            </w:r>
          </w:p>
          <w:p w14:paraId="7B10897F" w14:textId="77777777" w:rsidR="00CC7D2C" w:rsidRPr="002A677E" w:rsidRDefault="00CC7D2C" w:rsidP="00320EFD">
            <w:pPr>
              <w:pStyle w:val="InstructionsText"/>
            </w:pPr>
            <w:r>
              <w:t xml:space="preserve">En behörig myndighet får bevilja ett tillfälligt undantag från bestämmelserna om avdrag från supplementärkapitalet för innehav av instrument i en viss enhet i den finansiella sektorn, om den bedömer att dessa innehav syftar till att ge finansiellt bistånd för att rekonstruera och rädda den enheten.</w:t>
            </w:r>
          </w:p>
          <w:p w14:paraId="4477D9DA" w14:textId="77777777" w:rsidR="00CC7D2C" w:rsidRPr="002A677E" w:rsidRDefault="00CC7D2C" w:rsidP="00320EFD">
            <w:pPr>
              <w:pStyle w:val="InstructionsText"/>
            </w:pPr>
            <w:r>
              <w:t xml:space="preserve">Observera att dessa instrument även ska rapporteras under post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 xml:space="preserve">0720</w:t>
            </w:r>
          </w:p>
        </w:tc>
        <w:tc>
          <w:tcPr>
            <w:tcW w:w="7049" w:type="dxa"/>
          </w:tcPr>
          <w:p w14:paraId="1AFA5BF2" w14:textId="77777777" w:rsidR="00CC7D2C" w:rsidRPr="002A677E" w:rsidRDefault="00CC7D2C" w:rsidP="00320EFD">
            <w:pPr>
              <w:pStyle w:val="InstructionsText"/>
            </w:pPr>
            <w:r>
              <w:rPr>
                <w:rStyle w:val="InstructionsTabelleberschrift"/>
                <w:sz w:val="24"/>
                <w:rFonts w:ascii="Times New Roman" w:hAnsi="Times New Roman"/>
              </w:rPr>
              <w:t xml:space="preserve">25</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supplementärkapitalinstrument i enheter i den finansiella sektorn där institutet inte har ett väsentligt innehav som omfattas av tillfälligt undantag</w:t>
            </w:r>
          </w:p>
          <w:p w14:paraId="11A612C2" w14:textId="77777777" w:rsidR="00CC7D2C" w:rsidRPr="002A677E" w:rsidRDefault="00CC7D2C" w:rsidP="00320EFD">
            <w:pPr>
              <w:pStyle w:val="InstructionsText"/>
            </w:pPr>
            <w:r>
              <w:t xml:space="preserve">Artikel 79 i förordning (EU) nr 575/2013</w:t>
            </w:r>
          </w:p>
          <w:p w14:paraId="2B2A46AA" w14:textId="77777777" w:rsidR="00CC7D2C" w:rsidRPr="002A677E" w:rsidRDefault="00CC7D2C" w:rsidP="00320EFD">
            <w:pPr>
              <w:pStyle w:val="InstructionsText"/>
            </w:pPr>
            <w:r>
              <w:t xml:space="preserve">En behörig myndighet får bevilja undantag från bestämmelserna om avdrag från supplementärkapitalet för innehav av instrument i en viss enhet i den finansiella sektorn, om den bedömer att dessa innehav syftar till att ge finansiellt bistånd för att rekonstruera och rädda den enheten.</w:t>
            </w:r>
          </w:p>
          <w:p w14:paraId="0FE5A55A" w14:textId="77777777" w:rsidR="00CC7D2C" w:rsidRPr="002A677E" w:rsidRDefault="00CC7D2C" w:rsidP="00320EFD">
            <w:pPr>
              <w:pStyle w:val="InstructionsText"/>
            </w:pPr>
            <w:r>
              <w:t xml:space="preserve">Observera att sådana instrument även ska rapporteras under post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 xml:space="preserve">0730</w:t>
            </w:r>
          </w:p>
        </w:tc>
        <w:tc>
          <w:tcPr>
            <w:tcW w:w="7049" w:type="dxa"/>
          </w:tcPr>
          <w:p w14:paraId="06A26F26" w14:textId="77777777" w:rsidR="00CC7D2C" w:rsidRPr="002A677E" w:rsidRDefault="00CC7D2C" w:rsidP="00320EFD">
            <w:pPr>
              <w:pStyle w:val="InstructionsText"/>
            </w:pPr>
            <w:r>
              <w:rPr>
                <w:rStyle w:val="InstructionsTabelleberschrift"/>
                <w:sz w:val="24"/>
                <w:rFonts w:ascii="Times New Roman" w:hAnsi="Times New Roman"/>
              </w:rPr>
              <w:t xml:space="preserve">26</w:t>
            </w:r>
            <w:r>
              <w:rPr>
                <w:rStyle w:val="InstructionsTabelleberschrift"/>
                <w:sz w:val="24"/>
                <w:rFonts w:ascii="Times New Roman" w:hAnsi="Times New Roman"/>
              </w:rPr>
              <w:tab/>
            </w:r>
            <w:r>
              <w:rPr>
                <w:rStyle w:val="InstructionsTabelleberschrift"/>
                <w:sz w:val="24"/>
                <w:rFonts w:ascii="Times New Roman" w:hAnsi="Times New Roman"/>
              </w:rPr>
              <w:t xml:space="preserve">Innehav av supplementärkapitalinstrument i enheter i den finansiella sektorn där institutet har ett väsentligt innehav som omfattas av tillfälligt undantag</w:t>
            </w:r>
          </w:p>
          <w:p w14:paraId="208EC193" w14:textId="77777777" w:rsidR="00CC7D2C" w:rsidRPr="002A677E" w:rsidRDefault="00CC7D2C" w:rsidP="00320EFD">
            <w:pPr>
              <w:pStyle w:val="InstructionsText"/>
            </w:pPr>
            <w:r>
              <w:t xml:space="preserve">Artikel 79 i förordning (EU) nr 575/2013</w:t>
            </w:r>
          </w:p>
          <w:p w14:paraId="1FA4E3CB" w14:textId="77777777" w:rsidR="00CC7D2C" w:rsidRPr="002A677E" w:rsidRDefault="00CC7D2C" w:rsidP="00320EFD">
            <w:pPr>
              <w:pStyle w:val="InstructionsText"/>
            </w:pPr>
            <w:r>
              <w:t xml:space="preserve">En behörig myndighet får bevilja undantag från bestämmelserna om avdrag från supplementärkapitalet för innehav av instrument i en viss enhet i den finansiella sektorn, om den bedömer att dessa innehav syftar till att ge finansiellt bistånd för att rekonstruera och rädda den enheten.</w:t>
            </w:r>
          </w:p>
          <w:p w14:paraId="13C3AFDA" w14:textId="77777777" w:rsidR="00CC7D2C" w:rsidRPr="002A677E" w:rsidRDefault="00CC7D2C" w:rsidP="00320EFD">
            <w:pPr>
              <w:pStyle w:val="InstructionsText"/>
            </w:pPr>
            <w:r>
              <w:t xml:space="preserve">Observera att sådana instrument även ska rapporteras under post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 xml:space="preserve">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sz w:val="24"/>
                <w:rFonts w:ascii="Times New Roman" w:hAnsi="Times New Roman"/>
              </w:rPr>
              <w:t xml:space="preserve">27</w:t>
            </w:r>
            <w:r>
              <w:rPr>
                <w:rStyle w:val="InstructionsTabelleberschrift"/>
                <w:sz w:val="24"/>
                <w:rFonts w:ascii="Times New Roman" w:hAnsi="Times New Roman"/>
              </w:rPr>
              <w:tab/>
            </w:r>
            <w:r>
              <w:rPr>
                <w:rStyle w:val="InstructionsTabelleberschrift"/>
                <w:sz w:val="24"/>
                <w:rFonts w:ascii="Times New Roman" w:hAnsi="Times New Roman"/>
              </w:rPr>
              <w:t xml:space="preserve">Kombinerade buffertkrav</w:t>
            </w:r>
          </w:p>
          <w:p w14:paraId="0AF29A6F" w14:textId="77777777" w:rsidR="00CC7D2C" w:rsidRPr="002A677E" w:rsidRDefault="00CC7D2C" w:rsidP="00320EFD">
            <w:pPr>
              <w:pStyle w:val="InstructionsText"/>
            </w:pPr>
            <w:r>
              <w:t xml:space="preserve">Artikel 128.6 i direktiv 2013/36/EU</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 xml:space="preserve">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sz w:val="24"/>
                <w:rFonts w:ascii="Times New Roman" w:hAnsi="Times New Roman"/>
              </w:rPr>
              <w:t xml:space="preserve">Kapitalkonserveringsbuffert</w:t>
            </w:r>
          </w:p>
          <w:p w14:paraId="1304A556" w14:textId="77777777" w:rsidR="00CC7D2C" w:rsidRPr="002A677E" w:rsidRDefault="00CC7D2C" w:rsidP="00320EFD">
            <w:pPr>
              <w:pStyle w:val="InstructionsText"/>
            </w:pPr>
            <w:r>
              <w:t xml:space="preserve">Artiklarna 128.1 och 129 i direktiv 2013/36/EU</w:t>
            </w:r>
            <w:r>
              <w:t xml:space="preserve"> </w:t>
            </w:r>
          </w:p>
          <w:p w14:paraId="34478878" w14:textId="77777777" w:rsidR="00CC7D2C" w:rsidRPr="002A677E" w:rsidRDefault="00CC7D2C" w:rsidP="00320EFD">
            <w:pPr>
              <w:pStyle w:val="InstructionsText"/>
            </w:pPr>
            <w:r>
              <w:t xml:space="preserve">I enlighet med artikel 129.1 i direktiv 2013/36/EU är kapitalkonserveringsbufferten ett tillägg till kärnprimärkapitalet.</w:t>
            </w:r>
            <w:r>
              <w:t xml:space="preserve"> </w:t>
            </w:r>
            <w:r>
              <w:t xml:space="preserve">Eftersom kapitalkonserveringsbufferten utgörs av en fast andel på 2,5 % ska ett belopp rapporteras i denna rad.</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 xml:space="preserve">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sz w:val="24"/>
                <w:rFonts w:ascii="Times New Roman" w:hAnsi="Times New Roman"/>
              </w:rPr>
              <w:t xml:space="preserve">Konserveringsbuffert på grund av makrotillsynsrisker eller systemrisker identifierade på medlemsstatsnivå</w:t>
            </w:r>
            <w:r>
              <w:rPr>
                <w:rStyle w:val="InstructionsTabelleberschrift"/>
                <w:sz w:val="24"/>
                <w:rFonts w:ascii="Times New Roman" w:hAnsi="Times New Roman"/>
              </w:rPr>
              <w:t xml:space="preserve"> </w:t>
            </w:r>
          </w:p>
          <w:p w14:paraId="6B9D8D9B" w14:textId="77777777" w:rsidR="00CC7D2C" w:rsidRPr="002A677E" w:rsidRDefault="00CC7D2C" w:rsidP="00320EFD">
            <w:pPr>
              <w:pStyle w:val="InstructionsText"/>
            </w:pPr>
            <w:r>
              <w:t xml:space="preserve">Artikel 458.2 led d iv i förordning (EU) nr 575/2013</w:t>
            </w:r>
          </w:p>
          <w:p w14:paraId="164E576A" w14:textId="77777777" w:rsidR="00CC7D2C" w:rsidRPr="002A677E" w:rsidRDefault="00CC7D2C" w:rsidP="00320EFD">
            <w:pPr>
              <w:pStyle w:val="InstructionsText"/>
            </w:pPr>
            <w:r>
              <w:t xml:space="preserve">I denna rad ska den del av konserveringsbufferten för makrotillsynsrisker eller systemrisker identifierade på medlemsstatsnivå redovisas som kan krävas utöver kapitalkonserveringsbufferten, detta i enlighet med artikel 458 i förordning (EU) nr 575/2013.</w:t>
            </w:r>
          </w:p>
          <w:p w14:paraId="567C4AC2" w14:textId="77777777" w:rsidR="00CC7D2C" w:rsidRPr="002A677E" w:rsidRDefault="00CC7D2C" w:rsidP="00320EFD">
            <w:pPr>
              <w:pStyle w:val="InstructionsText"/>
            </w:pPr>
            <w:r>
              <w:t xml:space="preserve">Det rapporterade beloppet ska representera det kapitalbasbelopp som behövs för att fylla respektive kapitalbuffertkrav på rapporteringsdatumet.</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 xml:space="preserve">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sz w:val="24"/>
                <w:rFonts w:ascii="Times New Roman" w:hAnsi="Times New Roman"/>
              </w:rPr>
              <w:t xml:space="preserve">Institutspecifik kontracyklisk kapitalbuffert</w:t>
            </w:r>
            <w:r>
              <w:rPr>
                <w:rStyle w:val="InstructionsTabelleberschrift"/>
                <w:sz w:val="24"/>
                <w:rFonts w:ascii="Times New Roman" w:hAnsi="Times New Roman"/>
              </w:rPr>
              <w:t xml:space="preserve"> </w:t>
            </w:r>
          </w:p>
          <w:p w14:paraId="5911F73C" w14:textId="77777777" w:rsidR="00CC7D2C" w:rsidRPr="002A677E" w:rsidRDefault="00CC7D2C" w:rsidP="00320EFD">
            <w:pPr>
              <w:pStyle w:val="InstructionsText"/>
            </w:pPr>
            <w:r>
              <w:t xml:space="preserve">Artiklarna 128.2, 130 och 135–140 i direktiv 2013/36/EU</w:t>
            </w:r>
            <w:r>
              <w:t xml:space="preserve"> </w:t>
            </w:r>
          </w:p>
          <w:p w14:paraId="2146B003" w14:textId="77777777" w:rsidR="00CC7D2C" w:rsidRPr="002A677E" w:rsidRDefault="00CC7D2C" w:rsidP="00320EFD">
            <w:pPr>
              <w:pStyle w:val="InstructionsText"/>
            </w:pPr>
            <w:r>
              <w:t xml:space="preserve">Det rapporterade beloppet ska representera det kapitalbasbelopp som behövs för att fylla respektive kapitalbuffertkrav på rapporteringsdatumet.</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 xml:space="preserve">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sz w:val="24"/>
                <w:rFonts w:ascii="Times New Roman" w:hAnsi="Times New Roman"/>
              </w:rPr>
              <w:t xml:space="preserve">Systemriskbuffert</w:t>
            </w:r>
            <w:r>
              <w:rPr>
                <w:rStyle w:val="InstructionsTabelleberschrift"/>
                <w:sz w:val="24"/>
                <w:rFonts w:ascii="Times New Roman" w:hAnsi="Times New Roman"/>
              </w:rPr>
              <w:t xml:space="preserve"> </w:t>
            </w:r>
          </w:p>
          <w:p w14:paraId="441B636C" w14:textId="77777777" w:rsidR="00CC7D2C" w:rsidRPr="002A677E" w:rsidRDefault="00CC7D2C" w:rsidP="00320EFD">
            <w:pPr>
              <w:pStyle w:val="InstructionsText"/>
            </w:pPr>
            <w:r>
              <w:t xml:space="preserve">Artiklarna 128.5, 133 och 134 i direktiv 2013/36/EU</w:t>
            </w:r>
            <w:r>
              <w:t xml:space="preserve"> </w:t>
            </w:r>
          </w:p>
          <w:p w14:paraId="69C1F43C" w14:textId="77777777" w:rsidR="00CC7D2C" w:rsidRPr="002A677E" w:rsidRDefault="00CC7D2C" w:rsidP="00320EFD">
            <w:pPr>
              <w:pStyle w:val="InstructionsText"/>
            </w:pPr>
            <w:r>
              <w:t xml:space="preserve">Det rapporterade beloppet ska representera det kapitalbasbelopp som behövs för att fylla respektive kapitalbuffertkrav på rapporteringsdatumet.</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 xml:space="preserve">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Buffert för globalt systemviktigt institut</w:t>
            </w:r>
          </w:p>
          <w:p w14:paraId="4259170F"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Artiklarna 128.3 och 131 i direktiv 2013/36/EU</w:t>
            </w:r>
          </w:p>
          <w:p w14:paraId="6ED66F1E"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Det rapporterade beloppet ska representera det kapitalbasbelopp som behövs för att fylla respektive kapitalbuffertkrav på rapporteringsdatumet.</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 xml:space="preserve">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Buffert för andra systemviktiga institut</w:t>
            </w:r>
            <w:r>
              <w:rPr>
                <w:rStyle w:val="InstructionsTabelleberschrift"/>
                <w:sz w:val="24"/>
                <w:rFonts w:ascii="Times New Roman" w:hAnsi="Times New Roman"/>
              </w:rPr>
              <w:t xml:space="preserve"> </w:t>
            </w:r>
          </w:p>
          <w:p w14:paraId="295F628B"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Artiklarna 128.4 och 131 i direktiv 2013/36/EU</w:t>
            </w:r>
          </w:p>
          <w:p w14:paraId="4B543D3F"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Det rapporterade beloppet ska representera det kapitalbasbelopp som behövs för att fylla respektive kapitalbuffertkrav på rapporteringsdatumet.</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 xml:space="preserve">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28</w:t>
            </w:r>
            <w:r>
              <w:rPr>
                <w:rStyle w:val="InstructionsTabelleberschrift"/>
                <w:sz w:val="24"/>
                <w:rFonts w:ascii="Times New Roman" w:hAnsi="Times New Roman"/>
              </w:rPr>
              <w:tab/>
            </w:r>
            <w:r>
              <w:rPr>
                <w:rStyle w:val="InstructionsTabelleberschrift"/>
                <w:sz w:val="24"/>
                <w:rFonts w:ascii="Times New Roman" w:hAnsi="Times New Roman"/>
              </w:rPr>
              <w:t xml:space="preserve">Kapitalbaskrav avseende justeringar enligt pelare II</w:t>
            </w:r>
          </w:p>
          <w:p w14:paraId="7A04542A"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Artikel 104a.1 i direktiv 2013/36/EU</w:t>
            </w:r>
            <w:r>
              <w:rPr>
                <w:rStyle w:val="InstructionsTabelleberschrift"/>
                <w:b w:val="0"/>
                <w:sz w:val="24"/>
                <w:u w:val="none"/>
                <w:rFonts w:ascii="Times New Roman" w:hAnsi="Times New Roman"/>
              </w:rPr>
              <w:t xml:space="preserve"> </w:t>
            </w:r>
          </w:p>
          <w:p w14:paraId="131DD05D"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Om en behörig myndighet ålägger ett institut att beräkna extra kapitalbaskrav på grundval av andra pelaren ska beloppet för dessa extra kapitalbaskrav rapporteras i denna rad.</w:t>
            </w:r>
            <w:r>
              <w:rPr>
                <w:rStyle w:val="InstructionsTabelleberschrift"/>
                <w:b w:val="0"/>
                <w:sz w:val="24"/>
                <w:u w:val="none"/>
                <w:rFonts w:ascii="Times New Roman" w:hAnsi="Times New Roman"/>
              </w:rPr>
              <w:t xml:space="preserve">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 xml:space="preserve">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29</w:t>
            </w:r>
            <w:r>
              <w:rPr>
                <w:rStyle w:val="InstructionsTabelleberschrift"/>
                <w:sz w:val="24"/>
                <w:rFonts w:ascii="Times New Roman" w:hAnsi="Times New Roman"/>
              </w:rPr>
              <w:tab/>
            </w:r>
            <w:r>
              <w:rPr>
                <w:rStyle w:val="InstructionsTabelleberschrift"/>
                <w:sz w:val="24"/>
                <w:rFonts w:ascii="Times New Roman" w:hAnsi="Times New Roman"/>
              </w:rPr>
              <w:t xml:space="preserve">Startkapital</w:t>
            </w:r>
          </w:p>
          <w:p w14:paraId="46BF5068"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Artiklarna 12 samt 28–31 i direktiv 2013/36/EU och artikel 93 i förordning (EU) nr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 xml:space="preserve">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30</w:t>
            </w:r>
            <w:r>
              <w:rPr>
                <w:rStyle w:val="InstructionsTabelleberschrift"/>
                <w:sz w:val="24"/>
                <w:rFonts w:ascii="Times New Roman" w:hAnsi="Times New Roman"/>
              </w:rPr>
              <w:tab/>
            </w:r>
            <w:r>
              <w:rPr>
                <w:rStyle w:val="InstructionsTabelleberschrift"/>
                <w:sz w:val="24"/>
                <w:rFonts w:ascii="Times New Roman" w:hAnsi="Times New Roman"/>
              </w:rPr>
              <w:t xml:space="preserve">Kapitalbas baserad på fasta omkostnader</w:t>
            </w:r>
          </w:p>
          <w:p w14:paraId="0512C5F3" w14:textId="77777777" w:rsidR="00CC7D2C" w:rsidRDefault="00CC7D2C" w:rsidP="00320EFD">
            <w:pPr>
              <w:pStyle w:val="InstructionsText"/>
            </w:pPr>
            <w:r>
              <w:t xml:space="preserve">Artiklarna 95.2 b och 96.2 b, artikel 97 och artikel 98.1 a i förordning (EU) nr 575/2013</w:t>
            </w:r>
          </w:p>
          <w:p w14:paraId="3C40AD1B" w14:textId="77777777" w:rsidR="00CC7D2C" w:rsidRPr="00232921" w:rsidRDefault="00CC7D2C" w:rsidP="00320EFD">
            <w:pPr>
              <w:pStyle w:val="InstructionsText"/>
              <w:rPr>
                <w:rStyle w:val="InstructionsTabelleberschrift"/>
                <w:b w:val="0"/>
                <w:sz w:val="24"/>
                <w:u w:val="none"/>
                <w:rFonts w:ascii="Times New Roman" w:hAnsi="Times New Roman"/>
              </w:rPr>
            </w:pPr>
            <w:r>
              <w:t xml:space="preserve">Det rapporterade beloppet ska vara beloppet för det kapitalbaskrav som blir resultatet av att tillämpa ovannämnda artiklar.</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 xml:space="preserve">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31</w:t>
            </w:r>
            <w:r>
              <w:rPr>
                <w:rStyle w:val="InstructionsTabelleberschrift"/>
                <w:sz w:val="24"/>
                <w:rFonts w:ascii="Times New Roman" w:hAnsi="Times New Roman"/>
              </w:rPr>
              <w:tab/>
            </w:r>
            <w:r>
              <w:rPr>
                <w:rStyle w:val="InstructionsTabelleberschrift"/>
                <w:sz w:val="24"/>
                <w:rFonts w:ascii="Times New Roman" w:hAnsi="Times New Roman"/>
              </w:rPr>
              <w:t xml:space="preserve">Icke-nationella ursprungliga exponeringar</w:t>
            </w:r>
          </w:p>
          <w:p w14:paraId="16401F26"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Den information som behövs för att beräkna gränsvärdet för rapportering av mallen för geografisk uppdelning av kreditrisken (CR GB) i enlighet med artikel 5.5 i denna genomförandeförordning.</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Beräkningen av gränsvärdet ska grunda sig på den ursprungliga exponeringen före tillämpning av konverteringsfaktor.</w:t>
            </w:r>
            <w:r>
              <w:rPr>
                <w:rStyle w:val="InstructionsTabelleberschrift"/>
                <w:b w:val="0"/>
                <w:sz w:val="24"/>
                <w:u w:val="none"/>
                <w:rFonts w:ascii="Times New Roman" w:hAnsi="Times New Roman"/>
              </w:rPr>
              <w:t xml:space="preserve"> </w:t>
            </w:r>
          </w:p>
          <w:p w14:paraId="34F7B9BD"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En exponering ska betraktas som nationell när motparten och institutet är etablerade i samma medlemsstat.</w:t>
            </w:r>
          </w:p>
          <w:p w14:paraId="1E9D65B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Genom undantag från artikel 21.1 a i denna genomförandeförordning ska denna rad alltid fyllas i.</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t xml:space="preserve">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32</w:t>
            </w:r>
            <w:r>
              <w:rPr>
                <w:rStyle w:val="InstructionsTabelleberschrift"/>
                <w:sz w:val="24"/>
                <w:rFonts w:ascii="Times New Roman" w:hAnsi="Times New Roman"/>
              </w:rPr>
              <w:tab/>
            </w:r>
            <w:r>
              <w:rPr>
                <w:rStyle w:val="InstructionsTabelleberschrift"/>
                <w:sz w:val="24"/>
                <w:rFonts w:ascii="Times New Roman" w:hAnsi="Times New Roman"/>
              </w:rPr>
              <w:t xml:space="preserve">Totala ursprungliga exponeringar</w:t>
            </w:r>
          </w:p>
          <w:p w14:paraId="543A84DC"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Den information som behövs för att beräkna gränsvärdet för rapportering av mallen för geografisk uppdelning av kreditrisken (CR GB) i enlighet med artikel 5.5 i denna genomförandeförordning.</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Beräkningen av gränsvärdet ska grunda sig på den ursprungliga exponeringen före tillämpning av konverteringsfaktor.</w:t>
            </w:r>
          </w:p>
          <w:p w14:paraId="6407DB5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En exponering ska betraktas som nationell när motparten och institutet är etablerade i samma medlemsstat.</w:t>
            </w:r>
          </w:p>
          <w:p w14:paraId="1C767645"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Genom undantag från artikel 21.1 a i denna genomförandeförordning ska denna rad alltid fyllas i.</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 xml:space="preserve">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33   JUSTERING RELATERAD TILL GOLVET FÖRE TILLÄMPNING AV ÖVERGÅNGSTAKET</w:t>
            </w:r>
          </w:p>
          <w:p w14:paraId="0E5E8397" w14:textId="77777777" w:rsidR="00CC7D2C" w:rsidRPr="002A677E" w:rsidRDefault="00CC7D2C" w:rsidP="00320EFD">
            <w:pPr>
              <w:pStyle w:val="InstructionsText"/>
              <w:rPr>
                <w:rStyle w:val="InstructionsTabelleberschrift"/>
                <w:sz w:val="24"/>
                <w:rFonts w:ascii="Times New Roman" w:hAnsi="Times New Roman"/>
              </w:rPr>
            </w:pPr>
            <w:r>
              <w:t xml:space="preserve">För institut som omfattas av kapitalgolvet enligt artikel 92.3 i förordning (EU) nr 575/2013, justeringen relaterad till golvet utan tillämpning av övergångstaket enligt artikel 465.2 i förordning (EU) nr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 xml:space="preserve">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34   JUSTERING RELATERAD TILL GOLVET EFTER TILLÄMPNING AV ÖVERGÅNGSTAKET</w:t>
            </w:r>
          </w:p>
          <w:p w14:paraId="373CB5D0" w14:textId="77777777" w:rsidR="00CC7D2C" w:rsidRDefault="00CC7D2C" w:rsidP="00320EFD">
            <w:pPr>
              <w:pStyle w:val="InstructionsText"/>
              <w:rPr>
                <w:rStyle w:val="InstructionsTabelleberschrift"/>
                <w:sz w:val="24"/>
                <w:rFonts w:ascii="Times New Roman" w:hAnsi="Times New Roman"/>
              </w:rPr>
            </w:pPr>
            <w:r>
              <w:t xml:space="preserve">För institut som omfattas av kapitalgolvet enligt artikel 92.3 i förordning (EU) nr 575/2013, justeringen relaterad till golvet efter tillämpning av övergångstaket enligt artikel 465.2 i förordning (EU) nr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 xml:space="preserve">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35   HELT INFASAD JUSTERING RELATERAD TILL GOLVET</w:t>
            </w:r>
            <w:r>
              <w:rPr>
                <w:rStyle w:val="InstructionsTabelleberschrift"/>
                <w:sz w:val="24"/>
                <w:rFonts w:ascii="Times New Roman" w:hAnsi="Times New Roman"/>
              </w:rPr>
              <w:t xml:space="preserve"> </w:t>
            </w:r>
          </w:p>
          <w:p w14:paraId="7B9000EF" w14:textId="77777777" w:rsidR="00CC7D2C" w:rsidRPr="002A677E" w:rsidRDefault="00CC7D2C" w:rsidP="00320EFD">
            <w:pPr>
              <w:pStyle w:val="InstructionsText"/>
              <w:rPr>
                <w:rStyle w:val="InstructionsTabelleberschrift"/>
                <w:sz w:val="24"/>
                <w:rFonts w:ascii="Times New Roman" w:hAnsi="Times New Roman"/>
              </w:rPr>
            </w:pPr>
            <w:r>
              <w:t xml:space="preserve">För institut som omfattas av kapitalgolvet enligt artikel 92.3 i förordning (EU) nr 575/2013, justeringen relaterad till golvet utan tillämpning av samtliga övergångsarrangemang enligt artikel 465 i förordning (EU) nr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 xml:space="preserve">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36        Tillämpat kapitalgolv (%)</w:t>
            </w:r>
          </w:p>
          <w:p w14:paraId="1C24BB02" w14:textId="77777777" w:rsidR="00CC7D2C" w:rsidRPr="002906CD" w:rsidRDefault="00CC7D2C" w:rsidP="00822842">
            <w:pPr>
              <w:autoSpaceDE w:val="0"/>
              <w:autoSpaceDN w:val="0"/>
              <w:adjustRightInd w:val="0"/>
              <w:spacing w:before="0" w:after="0"/>
              <w:jc w:val="left"/>
              <w:rPr>
                <w:sz w:val="24"/>
                <w:rFonts w:ascii="Times New Roman" w:eastAsia="Arial" w:hAnsi="Times New Roman"/>
              </w:rPr>
            </w:pPr>
            <w:r>
              <w:rPr>
                <w:sz w:val="24"/>
                <w:rFonts w:ascii="Times New Roman" w:hAnsi="Times New Roman"/>
              </w:rPr>
              <w:t xml:space="preserve">Kapitalgolvet, uttryckt i procent, som tillämpas av banken vid</w:t>
            </w:r>
          </w:p>
          <w:p w14:paraId="4826F3C6" w14:textId="77777777" w:rsidR="00CC7D2C" w:rsidRPr="002A677E" w:rsidRDefault="00CC7D2C" w:rsidP="00320EFD">
            <w:pPr>
              <w:pStyle w:val="InstructionsText"/>
              <w:rPr>
                <w:rStyle w:val="InstructionsTabelleberschrift"/>
                <w:sz w:val="24"/>
                <w:rFonts w:ascii="Times New Roman" w:hAnsi="Times New Roman"/>
              </w:rPr>
            </w:pPr>
            <w:r>
              <w:t xml:space="preserve">dess beräkning av värdet för justeringen relaterad till golvet:</w:t>
            </w:r>
            <w:r>
              <w:t xml:space="preserve"> </w:t>
            </w:r>
            <w:r>
              <w:t xml:space="preserve">faktorn ”x” enligt artikel 92.3 och artikel 465.1 i förordning (EU) nr 575/2013.</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 xml:space="preserve">1.6</w:t>
      </w:r>
      <w:r>
        <w:tab/>
      </w:r>
      <w:r>
        <w:t xml:space="preserve">ÖVERGÅNGSBESTÄMMELSER och INSTRUMENT FÖR VILKA ÄLDRE REGLER FÅR TILLÄMPAS:</w:t>
      </w:r>
      <w:r>
        <w:t xml:space="preserve"> </w:t>
      </w:r>
      <w:bookmarkEnd w:id="46"/>
      <w:r>
        <w:t xml:space="preserve">INSTRUMENT SOM INTE ÄR STATLIGT STÖD (CA5)</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 xml:space="preserve">1.6.1</w:t>
      </w:r>
      <w:r>
        <w:tab/>
      </w:r>
      <w:r>
        <w:t xml:space="preserve">Allmänna kommentarer</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16</w:t>
      </w:r>
      <w:r>
        <w:fldChar w:fldCharType="end"/>
      </w:r>
      <w:r>
        <w:t xml:space="preserve">.</w:t>
      </w:r>
      <w:r>
        <w:tab/>
      </w:r>
      <w:r>
        <w:t xml:space="preserve">I CA5 summeras beräkningen av de kapitalbasposter och avdrag som omfattas av övergångsbestämmelserna i artiklarna 465–491, 494a och 494b i förordning (EU) nr 575/2013.</w:t>
      </w:r>
      <w:r>
        <w:t xml:space="preserve"> </w:t>
      </w:r>
    </w:p>
    <w:p w14:paraId="5236D7A3"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17</w:t>
      </w:r>
      <w:r>
        <w:fldChar w:fldCharType="end"/>
      </w:r>
      <w:r>
        <w:t xml:space="preserve">.</w:t>
      </w:r>
      <w:r>
        <w:tab/>
      </w:r>
      <w:r>
        <w:t xml:space="preserve">CA5 har följande struktur:</w:t>
      </w:r>
    </w:p>
    <w:p w14:paraId="1CFB5D30" w14:textId="77777777" w:rsidR="00CC7D2C" w:rsidRPr="002A677E" w:rsidRDefault="00CC7D2C" w:rsidP="00886567">
      <w:pPr>
        <w:pStyle w:val="InstructionsText2"/>
        <w:numPr>
          <w:ilvl w:val="0"/>
          <w:numId w:val="0"/>
        </w:numPr>
        <w:ind w:left="993"/>
      </w:pPr>
      <w:r>
        <w:t xml:space="preserve">(a)</w:t>
      </w:r>
      <w:r>
        <w:tab/>
      </w:r>
      <w:r>
        <w:t xml:space="preserve">I mall CA5.1 summeras de totala justeringar som behöver göras av kapitalbasens olika delar (rapporterade i CA1 i enlighet med de slutgiltiga bestämmelserna) till följd av tillämpning av övergångsbestämmelserna.</w:t>
      </w:r>
      <w:r>
        <w:t xml:space="preserve"> </w:t>
      </w:r>
      <w:r>
        <w:t xml:space="preserve">Posterna i denna mall redovisas som ”justeringar” av de olika delarna av kapitalet i CA1 för att effekterna av övergångsbestämmelserna ska avspeglas i kapitalbasens olika delar.</w:t>
      </w:r>
    </w:p>
    <w:p w14:paraId="7232AD29" w14:textId="77777777" w:rsidR="00CC7D2C" w:rsidRPr="002A677E" w:rsidRDefault="00CC7D2C" w:rsidP="00886567">
      <w:pPr>
        <w:pStyle w:val="InstructionsText2"/>
        <w:numPr>
          <w:ilvl w:val="0"/>
          <w:numId w:val="0"/>
        </w:numPr>
        <w:ind w:left="993"/>
      </w:pPr>
      <w:r>
        <w:t xml:space="preserve">(b)</w:t>
      </w:r>
      <w:r>
        <w:tab/>
      </w:r>
      <w:r>
        <w:t xml:space="preserve">I mall 5.2 tillhandahålls ytterligare detaljer om beräkningen av de instrument för vilka äldre regler får tillämpas och som inte utgör statligt stöd.</w:t>
      </w:r>
      <w:r>
        <w:t xml:space="preserve">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dirty="true"/>
      </w:r>
      <w:r w:rsidRPr="002A677E">
        <w:instrText xml:space="preserve"> seq paragraphs </w:instrText>
      </w:r>
      <w:r w:rsidRPr="00624117">
        <w:fldChar w:fldCharType="separate"/>
      </w:r>
      <w:r>
        <w:t>18</w:t>
      </w:r>
      <w:r w:rsidRPr="00624117">
        <w:fldChar w:fldCharType="end"/>
      </w:r>
      <w:r>
        <w:t xml:space="preserve">.</w:t>
      </w:r>
      <w:r>
        <w:tab/>
      </w:r>
      <w:r>
        <w:t xml:space="preserve">Instituten ska i de första fyra kolumnerna rapportera justeringarna av kärnprimärkapital, primärkapitaltillskott och supplementärkapital samt de belopp som ska behandlas som riskvägda tillgångar.</w:t>
      </w:r>
      <w:r>
        <w:t xml:space="preserve"> </w:t>
      </w:r>
      <w:r>
        <w:t xml:space="preserve">Instituten ska också rapportera den tillämpliga procentandelen i kolumn 0050 och det godtagbara beloppet utan beaktande av övergångsbestämmelser i kolumn 0060.</w:t>
      </w:r>
    </w:p>
    <w:p w14:paraId="6EDAB8B1"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19</w:t>
      </w:r>
      <w:r>
        <w:fldChar w:fldCharType="end"/>
      </w:r>
      <w:r>
        <w:t xml:space="preserve">.</w:t>
      </w:r>
      <w:r>
        <w:tab/>
      </w:r>
      <w:r>
        <w:t xml:space="preserve">Instituten ska endast rapportera delar av innehållet i CA5 under giltighetsperioden för övergångsbestämmelserna enligt del tio i förordning (EU) nr 575/2013.</w:t>
      </w:r>
    </w:p>
    <w:p w14:paraId="57EC4F24"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20</w:t>
      </w:r>
      <w:r>
        <w:fldChar w:fldCharType="end"/>
      </w:r>
      <w:r>
        <w:t xml:space="preserve">.</w:t>
      </w:r>
      <w:r>
        <w:tab/>
      </w:r>
      <w:r>
        <w:t xml:space="preserve">Enligt vissa av övergångsbestämmelserna krävs ett avdrag från primärkapitalet.</w:t>
      </w:r>
      <w:r>
        <w:t xml:space="preserve"> </w:t>
      </w:r>
      <w:r>
        <w:t xml:space="preserve">Om så är fallet ska restvärdet av ett eller flera avdrag tillämpas på primärkapitalet, och om primärkapitaltillskottet inte räcker för att täcka detta belopp ska resterande del dras från kärnprimärkapitalet.</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 xml:space="preserve">1.6.2.</w:t>
      </w:r>
      <w:r>
        <w:tab/>
      </w:r>
      <w:r>
        <w:t xml:space="preserve">C 05.01 – ÖVERGÅNGSBESTÄMMELSER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21</w:t>
      </w:r>
      <w:r>
        <w:fldChar w:fldCharType="end"/>
      </w:r>
      <w:r>
        <w:t xml:space="preserve">.</w:t>
      </w:r>
      <w:r>
        <w:tab/>
      </w:r>
      <w:r>
        <w:t xml:space="preserve">I mall CA5.1 ska instituten rapportera övergångsbestämmelserna för kapitalbasens delar i enlighet med artiklarna 465–491, 494a och 494b i förordning (EU) nr 575/2013 i förhållande till tillämpning av de slutgiltiga bestämmelser som fastställs i del två avdelning II i den förordningen.</w:t>
      </w:r>
      <w:r>
        <w:t xml:space="preserve"> </w:t>
      </w:r>
    </w:p>
    <w:p w14:paraId="60637655" w14:textId="77777777" w:rsidR="00CC7D2C" w:rsidRPr="002A677E" w:rsidRDefault="00CC7D2C" w:rsidP="00886567">
      <w:pPr>
        <w:pStyle w:val="InstructionsText2"/>
        <w:numPr>
          <w:ilvl w:val="0"/>
          <w:numId w:val="0"/>
        </w:numPr>
      </w:pPr>
      <w:r>
        <w:lastRenderedPageBreak/>
        <w:fldChar w:fldCharType="begin" w:dirty="true"/>
      </w:r>
      <w:r>
        <w:instrText>seq paragraphs</w:instrText>
      </w:r>
      <w:r>
        <w:fldChar w:fldCharType="separate"/>
      </w:r>
      <w:r>
        <w:t>22</w:t>
      </w:r>
      <w:r>
        <w:fldChar w:fldCharType="end"/>
      </w:r>
      <w:r>
        <w:t xml:space="preserve">.</w:t>
      </w:r>
      <w:r>
        <w:tab/>
      </w:r>
      <w:r>
        <w:t xml:space="preserve">På raderna 0060–0065 ska instituten rapportera uppgifter om övergångsbestämmelserna för instrument för vilka äldre regler får tillämpas.</w:t>
      </w:r>
      <w:r>
        <w:t xml:space="preserve"> </w:t>
      </w:r>
      <w:r>
        <w:t xml:space="preserve">De siffror som ska rapporteras på rad 0060 i CA5.1 återspeglar övergångsbestämmelserna i förordning (EU) nr 575/2013 i den version som var tillämplig till och med den 26 juni 2019 och kan härledas från respektive avsnitt i CA5.2.</w:t>
      </w:r>
      <w:r>
        <w:t xml:space="preserve"> </w:t>
      </w:r>
      <w:r>
        <w:t xml:space="preserve">Raderna 0061–0065 avser effekten av övergångsbestämmelserna i artiklarna 494a och 494b i förordning (EU) nr 575/2013.</w:t>
      </w:r>
    </w:p>
    <w:p w14:paraId="62BF86C6"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23</w:t>
      </w:r>
      <w:r>
        <w:fldChar w:fldCharType="end"/>
      </w:r>
      <w:r>
        <w:t xml:space="preserve">.</w:t>
      </w:r>
      <w:r>
        <w:tab/>
      </w:r>
      <w:r>
        <w:t xml:space="preserve">På raderna 0070–0092 ska instituten rapportera uppgifter om övergångsbestämmelserna för de minoritetsinnehav, primärkapitaltillskott och övriga supplementärkapitalinstrument som är utgivna av dotterföretag (i enlighet med artiklarna 479 och 480 i förordning (EU) nr 575/2013).</w:t>
      </w:r>
    </w:p>
    <w:p w14:paraId="68A24959"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24</w:t>
      </w:r>
      <w:r>
        <w:fldChar w:fldCharType="end"/>
      </w:r>
      <w:r>
        <w:t xml:space="preserve">.</w:t>
      </w:r>
      <w:r>
        <w:tab/>
      </w:r>
      <w:r>
        <w:t xml:space="preserve">På raderna 0100 och framåt ska instituten rapportera information om effekten av övergångsbestämmelserna avseende orealiserade vinster och förluster, avdrag, ytterligare filter och avdrag samt IFRS 9.</w:t>
      </w:r>
    </w:p>
    <w:p w14:paraId="34E4B8FE"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25</w:t>
      </w:r>
      <w:r>
        <w:fldChar w:fldCharType="end"/>
      </w:r>
      <w:r>
        <w:t xml:space="preserve">.</w:t>
      </w:r>
      <w:r>
        <w:tab/>
      </w:r>
      <w:r>
        <w:t xml:space="preserve">Avdragen i enlighet med övergångsbestämmelserna från kärnprimärkapital, primärkapitaltillskott eller supplementärkapital kan i vissa fall vara större än institutets kärnprimärkapital, primärkapitaltillskott respektive supplementärkapital.</w:t>
      </w:r>
      <w:r>
        <w:t xml:space="preserve"> </w:t>
      </w:r>
      <w:r>
        <w:t xml:space="preserve">Om denna effekt orsakas av övergångsbestämmelserna ska den redovisas i mall CA1 i respektive celler.</w:t>
      </w:r>
      <w:r>
        <w:t xml:space="preserve"> </w:t>
      </w:r>
      <w:r>
        <w:t xml:space="preserve">Därför ska inga sådana effekter av otillräckligt kapital ingå i justeringarna i kolumnerna i mall CA5.</w:t>
      </w:r>
      <w:r>
        <w:t xml:space="preserve">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 xml:space="preserve">1.6.2.1</w:t>
      </w:r>
      <w:r>
        <w:tab/>
      </w:r>
      <w:r>
        <w:t xml:space="preserve">Instruktioner för specifika positioner</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 xml:space="preserve">Kolumn</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7478" w:type="dxa"/>
          </w:tcPr>
          <w:p w14:paraId="5E5AC16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Justeringar i kärnprimärkapital</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7478" w:type="dxa"/>
          </w:tcPr>
          <w:p w14:paraId="005FA4F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Justeringar i primärkapitaltillskott</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0030</w:t>
            </w:r>
          </w:p>
        </w:tc>
        <w:tc>
          <w:tcPr>
            <w:tcW w:w="7478" w:type="dxa"/>
          </w:tcPr>
          <w:p w14:paraId="5782068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Justeringar i supplementärkapital</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7478" w:type="dxa"/>
          </w:tcPr>
          <w:p w14:paraId="4008BFC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Justeringar inkluderade i riskjusterade tillgångar</w:t>
            </w:r>
          </w:p>
          <w:p w14:paraId="2AB15337" w14:textId="77777777" w:rsidR="00CC7D2C" w:rsidRPr="002A677E" w:rsidRDefault="00CC7D2C" w:rsidP="00320EFD">
            <w:pPr>
              <w:pStyle w:val="InstructionsText"/>
              <w:rPr>
                <w:rStyle w:val="InstructionsTabelleText"/>
                <w:sz w:val="24"/>
                <w:rFonts w:ascii="Times New Roman" w:hAnsi="Times New Roman"/>
              </w:rPr>
            </w:pPr>
            <w:r>
              <w:t xml:space="preserve">I kolumn 0040 ingår de relevanta belopp som justerar det totala riskvägda exponeringsbelopp som avses i artikel 92.3 i förordning (EU) nr 575/2013 till följd av övergångsbestämmelser.</w:t>
            </w:r>
            <w:r>
              <w:rPr>
                <w:rStyle w:val="InstructionsTabelleText"/>
                <w:sz w:val="24"/>
                <w:rFonts w:ascii="Times New Roman" w:hAnsi="Times New Roman"/>
              </w:rPr>
              <w:t xml:space="preserve"> </w:t>
            </w:r>
            <w:r>
              <w:rPr>
                <w:rStyle w:val="InstructionsTabelleText"/>
                <w:sz w:val="24"/>
                <w:rFonts w:ascii="Times New Roman" w:hAnsi="Times New Roman"/>
              </w:rPr>
              <w:t xml:space="preserve">De rapporterade beloppen ska beakta tillämpningen av bestämmelserna i del tre avdelning II kapitel 2 eller 3 eller i del tre avdelning IV i enlighet med artikel 92.4 i förordning (EU) nr 575/2013.</w:t>
            </w:r>
            <w:r>
              <w:rPr>
                <w:rStyle w:val="InstructionsTabelleText"/>
                <w:sz w:val="24"/>
                <w:rFonts w:ascii="Times New Roman" w:hAnsi="Times New Roman"/>
              </w:rPr>
              <w:t xml:space="preserve"> </w:t>
            </w:r>
            <w:r>
              <w:rPr>
                <w:rStyle w:val="InstructionsTabelleText"/>
                <w:sz w:val="24"/>
                <w:rFonts w:ascii="Times New Roman" w:hAnsi="Times New Roman"/>
              </w:rPr>
              <w:t xml:space="preserve">Detta innebär att övergångsbelopp som omfattas av del tre avdelning II kapitel 2 eller 3 ska rapporteras som riskvägda exponeringsbelopp medan övergångsbelopp som omfattas av del tre avdelning IV ska motsvara kapitalbaskraven multiplicerat med 12,5.</w:t>
            </w:r>
          </w:p>
          <w:p w14:paraId="6FD2215F" w14:textId="77777777" w:rsidR="00CC7D2C" w:rsidRPr="002A677E" w:rsidRDefault="00CC7D2C" w:rsidP="00320EFD">
            <w:pPr>
              <w:pStyle w:val="InstructionsText"/>
              <w:rPr>
                <w:rStyle w:val="InstructionsTabelleberschrift"/>
                <w:b w:val="0"/>
                <w:bCs w:val="0"/>
                <w:sz w:val="24"/>
                <w:u w:val="none"/>
                <w:rFonts w:ascii="Times New Roman" w:hAnsi="Times New Roman"/>
              </w:rPr>
            </w:pPr>
            <w:r>
              <w:rPr>
                <w:rStyle w:val="InstructionsTabelleText"/>
                <w:sz w:val="24"/>
                <w:rFonts w:ascii="Times New Roman" w:hAnsi="Times New Roman"/>
              </w:rPr>
              <w:t xml:space="preserve">Kolumnerna 0010–0030 är direkt kopplade till CA1-mallen, och justeringarna av det totala riskvägda exponeringsbeloppet har därför ingen direkt koppling till de relevanta kreditriskmallarna.</w:t>
            </w:r>
            <w:r>
              <w:rPr>
                <w:rStyle w:val="InstructionsTabelleText"/>
                <w:sz w:val="24"/>
                <w:rFonts w:ascii="Times New Roman" w:hAnsi="Times New Roman"/>
              </w:rPr>
              <w:t xml:space="preserve"> </w:t>
            </w:r>
            <w:r>
              <w:rPr>
                <w:rStyle w:val="InstructionsTabelleText"/>
                <w:sz w:val="24"/>
                <w:rFonts w:ascii="Times New Roman" w:hAnsi="Times New Roman"/>
              </w:rPr>
              <w:t xml:space="preserve">Justeringar som härrör från övergångsbestämmelserna om det totala riskvägda exponeringsbeloppet ska rapporteras direkt i någon av mallarna CR SA, CR IRB, CR EQU IRB, MKR SA TDI, MKR SA EQU eller MKR IM. Dessutom ska dessa effekter rapporteras i kolumn 0040 i CA5.1.</w:t>
            </w:r>
            <w:r>
              <w:rPr>
                <w:rStyle w:val="InstructionsTabelleText"/>
                <w:sz w:val="24"/>
                <w:rFonts w:ascii="Times New Roman" w:hAnsi="Times New Roman"/>
              </w:rPr>
              <w:t xml:space="preserve"> </w:t>
            </w:r>
            <w:r>
              <w:rPr>
                <w:rStyle w:val="InstructionsTabelleText"/>
                <w:sz w:val="24"/>
                <w:rFonts w:ascii="Times New Roman" w:hAnsi="Times New Roman"/>
              </w:rPr>
              <w:t xml:space="preserve">Beloppen ska därför endast vara memorandumposter.</w:t>
            </w:r>
            <w:r>
              <w:rPr>
                <w:rStyle w:val="InstructionsTabelleText"/>
                <w:sz w:val="24"/>
                <w:rFonts w:ascii="Times New Roman" w:hAnsi="Times New Roman"/>
              </w:rPr>
              <w:t xml:space="preserve">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7478" w:type="dxa"/>
          </w:tcPr>
          <w:p w14:paraId="554E45F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Tillämplig procentandel</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7478" w:type="dxa"/>
          </w:tcPr>
          <w:p w14:paraId="7C91F59F"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Godtagbart belopp utan övergångsbestämmelser</w:t>
            </w:r>
          </w:p>
          <w:p w14:paraId="0688C622"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I denna kolumn ingår värdet av varje instrument före tillämpning av övergångsbestämmelser, dvs. det värde som ligger till grund för beräkningen av justeringarna.</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 xml:space="preserve">Rad</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7478" w:type="dxa"/>
          </w:tcPr>
          <w:p w14:paraId="0AE528B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Summa justeringar</w:t>
            </w:r>
          </w:p>
          <w:p w14:paraId="1456E00D" w14:textId="77777777" w:rsidR="00CC7D2C" w:rsidRPr="001235ED" w:rsidRDefault="00CC7D2C" w:rsidP="00822842">
            <w:pPr>
              <w:spacing w:before="0"/>
              <w:rPr>
                <w:rStyle w:val="FormatvorlageInstructionsTabelleText"/>
                <w:bCs w:val="0"/>
                <w:sz w:val="24"/>
                <w:rFonts w:ascii="Times New Roman" w:hAnsi="Times New Roman"/>
              </w:rPr>
            </w:pPr>
            <w:r>
              <w:rPr>
                <w:rStyle w:val="InstructionsTabelleText"/>
                <w:sz w:val="24"/>
                <w:rFonts w:ascii="Times New Roman" w:hAnsi="Times New Roman"/>
              </w:rPr>
              <w:t xml:space="preserve">Denna rad avspeglar övergångsjusteringarnas sammantagna effekt inom de olika typerna av kapital och de riskvägda belopp som härrör från de justeringarna.</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0020</w:t>
            </w:r>
            <w:r>
              <w:rPr>
                <w:rStyle w:val="InstructionsTabelleText"/>
                <w:sz w:val="24"/>
                <w:rFonts w:ascii="Times New Roman" w:hAnsi="Times New Roman"/>
              </w:rPr>
              <w:t xml:space="preserve"> </w:t>
            </w:r>
          </w:p>
        </w:tc>
        <w:tc>
          <w:tcPr>
            <w:tcW w:w="7478" w:type="dxa"/>
          </w:tcPr>
          <w:p w14:paraId="42B60E68"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för vilka äldre regler får tillämpas</w:t>
            </w:r>
          </w:p>
          <w:p w14:paraId="5D53743C" w14:textId="77777777" w:rsidR="00CC7D2C" w:rsidRPr="001235ED" w:rsidRDefault="00CC7D2C" w:rsidP="00822842">
            <w:pPr>
              <w:spacing w:before="0"/>
              <w:rPr>
                <w:rStyle w:val="InstructionsTabelleText"/>
                <w:sz w:val="24"/>
                <w:rFonts w:ascii="Times New Roman" w:hAnsi="Times New Roman"/>
              </w:rPr>
            </w:pPr>
            <w:r>
              <w:rPr>
                <w:sz w:val="24"/>
                <w:rFonts w:ascii="Times New Roman" w:hAnsi="Times New Roman"/>
              </w:rPr>
              <w:t xml:space="preserve">Artiklarna 483–491 i förordning (EU) nr 575/2013</w:t>
            </w:r>
          </w:p>
          <w:p w14:paraId="659F146F" w14:textId="77777777" w:rsidR="00CC7D2C" w:rsidRPr="002A677E" w:rsidRDefault="00CC7D2C" w:rsidP="00822842">
            <w:pPr>
              <w:spacing w:before="0"/>
              <w:rPr>
                <w:rStyle w:val="FormatvorlageInstructionsTabelleText"/>
                <w:sz w:val="24"/>
                <w:rFonts w:ascii="Times New Roman" w:hAnsi="Times New Roman"/>
              </w:rPr>
            </w:pPr>
            <w:r>
              <w:rPr>
                <w:rStyle w:val="InstructionsTabelleText"/>
                <w:sz w:val="24"/>
                <w:rFonts w:ascii="Times New Roman" w:hAnsi="Times New Roman"/>
              </w:rPr>
              <w:t xml:space="preserve">Denna rad avspeglar den sammantagna effekten av att vissa instrument under en övergångsperiod värderas enligt äldre regler inom de olika typerna av kapital.</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7478" w:type="dxa"/>
          </w:tcPr>
          <w:p w14:paraId="55E430E6" w14:textId="77777777" w:rsidR="00CC7D2C" w:rsidRPr="001235ED" w:rsidRDefault="00CC7D2C" w:rsidP="00822842">
            <w:pPr>
              <w:spacing w:before="0"/>
              <w:rPr>
                <w:rStyle w:val="InstructionsTabelleText"/>
                <w:b/>
                <w:bCs/>
                <w:sz w:val="24"/>
                <w:u w:val="single"/>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som inte är statligt stöd</w:t>
            </w:r>
          </w:p>
          <w:p w14:paraId="2E34CAEA" w14:textId="77777777" w:rsidR="00CC7D2C" w:rsidRPr="002A677E" w:rsidRDefault="00CC7D2C" w:rsidP="00822842">
            <w:pPr>
              <w:spacing w:before="0"/>
              <w:rPr>
                <w:b/>
                <w:bCs/>
                <w:sz w:val="24"/>
                <w:rFonts w:ascii="Times New Roman" w:hAnsi="Times New Roman"/>
              </w:rPr>
            </w:pPr>
            <w:r>
              <w:rPr>
                <w:rStyle w:val="InstructionsTabelleText"/>
                <w:sz w:val="24"/>
                <w:rFonts w:ascii="Times New Roman" w:hAnsi="Times New Roman"/>
              </w:rPr>
              <w:t xml:space="preserve">De belopp som ska rapporteras ska hämtas från kolumn 060 i mall CA5.2.</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0061</w:t>
            </w:r>
          </w:p>
        </w:tc>
        <w:tc>
          <w:tcPr>
            <w:tcW w:w="7478" w:type="dxa"/>
          </w:tcPr>
          <w:p w14:paraId="77D7B0C1" w14:textId="77777777" w:rsidR="00CC7D2C" w:rsidRPr="001235ED" w:rsidRDefault="00CC7D2C" w:rsidP="00822842">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1.1.3</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som emitterats via specialföretag</w:t>
            </w:r>
          </w:p>
          <w:p w14:paraId="28A4DB45"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Artikel 494a i förordning (EU) nr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0062</w:t>
            </w:r>
          </w:p>
        </w:tc>
        <w:tc>
          <w:tcPr>
            <w:tcW w:w="7478" w:type="dxa"/>
          </w:tcPr>
          <w:p w14:paraId="1061D83D" w14:textId="77777777" w:rsidR="00CC7D2C" w:rsidRPr="001235ED" w:rsidRDefault="00CC7D2C" w:rsidP="00822842">
            <w:pPr>
              <w:spacing w:before="0"/>
              <w:rPr>
                <w:rStyle w:val="InstructionsTabelleberschrift"/>
                <w:sz w:val="24"/>
                <w:rFonts w:ascii="Times New Roman" w:hAnsi="Times New Roman"/>
              </w:rPr>
            </w:pPr>
            <w:r>
              <w:rPr>
                <w:sz w:val="24"/>
                <w:rStyle w:val="InstructionsTabelleberschrift"/>
                <w:rFonts w:ascii="Times New Roman" w:hAnsi="Times New Roman"/>
              </w:rPr>
              <w:t xml:space="preserve">1.1.4</w:t>
            </w:r>
            <w:r>
              <w:rPr>
                <w:sz w:val="24"/>
                <w:rStyle w:val="InstructionsTabelleberschrift"/>
                <w:rFonts w:ascii="Times New Roman" w:hAnsi="Times New Roman"/>
              </w:rPr>
              <w:tab/>
            </w:r>
            <w:r>
              <w:rPr>
                <w:sz w:val="24"/>
                <w:b/>
                <w:u w:val="single"/>
                <w:rFonts w:ascii="Times New Roman" w:hAnsi="Times New Roman"/>
              </w:rPr>
              <w:t xml:space="preserve">Instrument som emitterats före den 27 juni 2019 och som inte uppfyller kriterierna för nedskrivnings- och konverteringsbefogenheter enligt artikel 59 i direktiv 2014/59/EU eller som omfattas av kvittnings- eller nettningsarrangemang</w:t>
            </w:r>
          </w:p>
          <w:p w14:paraId="14B14CDE"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Artikel 494b i förordning (EU) nr 575/2013</w:t>
            </w:r>
          </w:p>
          <w:p w14:paraId="70DE96AB"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Instituten ska rapportera värdet av de instrument som omfattas av artikel 494b i förordning (EU) nr 575/2013 och som inte uppfyller ett eller flera av godtagbarhetskriterierna i artikel 52.1 p, q och r i den förordningen, eller artikel 63 n, o och p i den förordningen, beroende på vad som är tillämpligt.</w:t>
            </w:r>
          </w:p>
          <w:p w14:paraId="26471CE7"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När det gäller supplementärkapitalinstrument som är godtagbara i enlighet med artikel 494b.2 i förordning (EU) nr 575/2013 ska avskrivningsbestämmelserna i artikel 64 i den förordningen följas.</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0063</w:t>
            </w:r>
          </w:p>
        </w:tc>
        <w:tc>
          <w:tcPr>
            <w:tcW w:w="7478" w:type="dxa"/>
          </w:tcPr>
          <w:p w14:paraId="4900B75E" w14:textId="77777777" w:rsidR="00CC7D2C" w:rsidRPr="001235ED" w:rsidRDefault="00CC7D2C" w:rsidP="00822842">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1.1.4.1*</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 utan rättsligt eller avtalsmässigt obligatorisk nedskrivning eller konvertering vid utövandet av befogenheter i enlighet med artikel 59 i direktiv 2014/59/EU</w:t>
            </w:r>
          </w:p>
          <w:p w14:paraId="3B877986"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Artikel 494b, artikel 52.1 p och artikel 63 n i förordning (EU) nr 575/2013</w:t>
            </w:r>
          </w:p>
          <w:p w14:paraId="574DE47E"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Instituten ska rapportera värdet av de instrument som omfattas av artikel 494b i förordning (EU) nr 575/2013 och som inte uppfyller godtagbarhetskriterierna i artikel 52.1 p eller artikel 63 n i den förordningen, beroende på vad som är tillämpligt.</w:t>
            </w:r>
          </w:p>
          <w:p w14:paraId="6243954E"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Detta gäller även instrument som inte heller uppfyller godtagbarhetskriterierna i artikel 52.1 q eller r i förordning (EU) nr 575/2013 eller artikel 63 o eller p i den förordningen, beroende på vad som är tillämpligt.</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0064</w:t>
            </w:r>
          </w:p>
        </w:tc>
        <w:tc>
          <w:tcPr>
            <w:tcW w:w="7478" w:type="dxa"/>
          </w:tcPr>
          <w:p w14:paraId="3EC08114" w14:textId="77777777" w:rsidR="00CC7D2C" w:rsidRPr="001235ED" w:rsidRDefault="00CC7D2C" w:rsidP="00822842">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1.1.4.2*</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 som regleras av tredjelandslagstiftning utan rättsverkan och verkställbarhet för utövandet av befogenheter i enlighet med artikel 59 i direktiv 2014/59/EU</w:t>
            </w:r>
          </w:p>
          <w:p w14:paraId="7A24A8EA"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Artikel 494b, artikel 52.1 q och artikel 63 o i förordning (EU) nr 575/2013</w:t>
            </w:r>
          </w:p>
          <w:p w14:paraId="6B71123D"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Instituten ska rapportera värdet av de instrument som omfattas av artikel 494b i förordning (EU) nr 575/2013 och som inte uppfyller godtagbarhetskriterierna i artikel 52.1 q eller artikel 63 o i den förordningen, beroende på vad som är tillämpligt.</w:t>
            </w:r>
          </w:p>
          <w:p w14:paraId="6BD5AA77"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Detta gäller även instrument som inte heller uppfyller godtagbarhetskriterierna i artikel 52.1 p eller r i förordning (EU) nr 575/2013 eller artikel 63 n eller p i den förordningen, beroende på vad som är tillämpligt.</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0065</w:t>
            </w:r>
          </w:p>
        </w:tc>
        <w:tc>
          <w:tcPr>
            <w:tcW w:w="7478" w:type="dxa"/>
          </w:tcPr>
          <w:p w14:paraId="37024AB6" w14:textId="77777777" w:rsidR="00CC7D2C" w:rsidRPr="001235ED" w:rsidRDefault="00CC7D2C" w:rsidP="00822842">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1.1.4.3*</w:t>
            </w:r>
            <w:r>
              <w:rPr>
                <w:rStyle w:val="InstructionsTabelleberschrift"/>
                <w:sz w:val="24"/>
                <w:rFonts w:ascii="Times New Roman" w:hAnsi="Times New Roman"/>
              </w:rPr>
              <w:tab/>
            </w: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 som omfattas av kvittnings- eller nettningsarrangemang</w:t>
            </w:r>
          </w:p>
          <w:p w14:paraId="6DF8EE66"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Artikel 494b, artikel 52.1 r och artikel 63 p i förordning (EU) nr 575/2013</w:t>
            </w:r>
          </w:p>
          <w:p w14:paraId="01DEA76F"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Instituten ska rapportera värdet av de instrument som omfattas av artikel 494b i förordning (EU) nr 575/2013 och som inte uppfyller godtagbarhetskriterierna i artikel 52.1 r eller artikel 63 p i den förordningen, beroende på vad som är tillämpligt.</w:t>
            </w:r>
          </w:p>
          <w:p w14:paraId="55CA01D9"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Detta gäller även instrument som inte heller uppfyller godtagbarhetskriterierna i artikel 52.1 p eller q i förordning (EU) nr 575/2013 eller artikel 63 n eller o i den förordningen, beroende på vad som är tillämpligt.</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7478" w:type="dxa"/>
          </w:tcPr>
          <w:p w14:paraId="4A5542BD" w14:textId="77777777" w:rsidR="00CC7D2C" w:rsidRPr="002A677E" w:rsidRDefault="00CC7D2C" w:rsidP="00320EFD">
            <w:pPr>
              <w:pStyle w:val="InstructionsText"/>
              <w:rPr>
                <w:rStyle w:val="InstructionsTabelleText"/>
                <w:b/>
                <w:sz w:val="24"/>
                <w:u w:val="single"/>
                <w:rFonts w:ascii="Times New Roman" w:hAnsi="Times New Roman"/>
              </w:rPr>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Minoritetsintressen eller motsvarande</w:t>
            </w:r>
          </w:p>
          <w:p w14:paraId="43EE34BC" w14:textId="77777777" w:rsidR="00CC7D2C" w:rsidRPr="001235ED" w:rsidRDefault="00CC7D2C" w:rsidP="00822842">
            <w:pPr>
              <w:spacing w:before="0"/>
              <w:rPr>
                <w:rStyle w:val="InstructionsTabelleText"/>
                <w:sz w:val="24"/>
                <w:rFonts w:ascii="Times New Roman" w:hAnsi="Times New Roman"/>
              </w:rPr>
            </w:pPr>
            <w:r>
              <w:rPr>
                <w:sz w:val="24"/>
                <w:rFonts w:ascii="Times New Roman" w:hAnsi="Times New Roman"/>
              </w:rPr>
              <w:t xml:space="preserve">Artiklarna 479 och 480 i förordning (EU) nr 575/2013</w:t>
            </w:r>
          </w:p>
          <w:p w14:paraId="2469F59A" w14:textId="77777777" w:rsidR="00CC7D2C" w:rsidRPr="002A677E" w:rsidRDefault="00CC7D2C" w:rsidP="00822842">
            <w:pPr>
              <w:spacing w:before="0"/>
              <w:rPr>
                <w:rStyle w:val="InstructionsTabelleText"/>
                <w:sz w:val="24"/>
                <w:rFonts w:ascii="Times New Roman" w:hAnsi="Times New Roman"/>
              </w:rPr>
            </w:pPr>
            <w:r>
              <w:rPr>
                <w:rStyle w:val="InstructionsTabelleText"/>
                <w:sz w:val="24"/>
                <w:rFonts w:ascii="Times New Roman" w:hAnsi="Times New Roman"/>
              </w:rPr>
              <w:t xml:space="preserve">Denna rad avspeglar övergångsbestämmelsernas effekter på de minoritetsintressen som godtas som kärnprimärkapital,</w:t>
            </w:r>
            <w:r>
              <w:rPr>
                <w:rStyle w:val="InstructionsTabelleText"/>
                <w:sz w:val="24"/>
                <w:rFonts w:ascii="Times New Roman" w:hAnsi="Times New Roman"/>
              </w:rPr>
              <w:t xml:space="preserve"> </w:t>
            </w:r>
            <w:r>
              <w:rPr>
                <w:rStyle w:val="InstructionsTabelleText"/>
                <w:sz w:val="24"/>
                <w:rFonts w:ascii="Times New Roman" w:hAnsi="Times New Roman"/>
              </w:rPr>
              <w:t xml:space="preserve">de kvalificerande primärkapitalinstrument som godtas som konsoliderat primärkapitaltillskott,</w:t>
            </w:r>
            <w:r>
              <w:rPr>
                <w:rStyle w:val="InstructionsTabelleText"/>
                <w:sz w:val="24"/>
                <w:rFonts w:ascii="Times New Roman" w:hAnsi="Times New Roman"/>
              </w:rPr>
              <w:t xml:space="preserve"> </w:t>
            </w:r>
            <w:r>
              <w:rPr>
                <w:rStyle w:val="InstructionsTabelleText"/>
                <w:sz w:val="24"/>
                <w:rFonts w:ascii="Times New Roman" w:hAnsi="Times New Roman"/>
              </w:rPr>
              <w:t xml:space="preserve">och den kvalificerande kapitalbas som godtas som konsoliderat supplementärkapital.</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7478" w:type="dxa"/>
          </w:tcPr>
          <w:p w14:paraId="629F154E"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1.2.1</w:t>
            </w:r>
            <w:r>
              <w:rPr>
                <w:rStyle w:val="InstructionsTabelleberschrift"/>
                <w:sz w:val="24"/>
                <w:rFonts w:ascii="Times New Roman" w:hAnsi="Times New Roman"/>
              </w:rPr>
              <w:tab/>
            </w:r>
            <w:r>
              <w:rPr>
                <w:rStyle w:val="InstructionsTabelleberschrift"/>
                <w:sz w:val="24"/>
                <w:rFonts w:ascii="Times New Roman" w:hAnsi="Times New Roman"/>
              </w:rPr>
              <w:t xml:space="preserve">Kapitalinstrument och poster som inte klassificeras som minoritetsintressen</w:t>
            </w:r>
          </w:p>
          <w:p w14:paraId="0C0141BB" w14:textId="77777777" w:rsidR="00CC7D2C" w:rsidRPr="002A677E" w:rsidRDefault="00CC7D2C" w:rsidP="00320EFD">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Artikel 479 </w:t>
            </w:r>
            <w:r>
              <w:t xml:space="preserve">i förordning (EU) nr 575/2013</w:t>
            </w:r>
          </w:p>
          <w:p w14:paraId="27436818" w14:textId="77777777" w:rsidR="00CC7D2C" w:rsidRPr="002A677E" w:rsidRDefault="00CC7D2C" w:rsidP="00320EFD">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Det belopp som ska rapporteras i kolumn 060 på denna rad ska vara det belopp som är kvalificerat som konsoliderade reserver i enlighet med tidigare lagstiftning.</w:t>
            </w:r>
            <w:r>
              <w:rPr>
                <w:rStyle w:val="InstructionsTabelleText"/>
                <w:sz w:val="24"/>
                <w:rFonts w:ascii="Times New Roman" w:hAnsi="Times New Roman"/>
              </w:rPr>
              <w:t xml:space="preserve">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7478" w:type="dxa"/>
          </w:tcPr>
          <w:p w14:paraId="64E4E380"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1.2.2</w:t>
            </w:r>
            <w:r>
              <w:rPr>
                <w:rStyle w:val="InstructionsTabelleberschrift"/>
                <w:sz w:val="24"/>
                <w:rFonts w:ascii="Times New Roman" w:hAnsi="Times New Roman"/>
              </w:rPr>
              <w:tab/>
            </w:r>
            <w:r>
              <w:rPr>
                <w:rStyle w:val="InstructionsTabelleberschrift"/>
                <w:sz w:val="24"/>
                <w:rFonts w:ascii="Times New Roman" w:hAnsi="Times New Roman"/>
              </w:rPr>
              <w:t xml:space="preserve">Erkännande i konsoliderad kapitalbas av minoritetsintressen under en övergångsperiod</w:t>
            </w:r>
          </w:p>
          <w:p w14:paraId="3BF8A481" w14:textId="77777777" w:rsidR="00CC7D2C" w:rsidRPr="002A677E" w:rsidRDefault="00CC7D2C" w:rsidP="00320EFD">
            <w:pPr>
              <w:pStyle w:val="InstructionsText"/>
              <w:rPr>
                <w:rStyle w:val="InstructionsTabelleText"/>
                <w:sz w:val="24"/>
                <w:rFonts w:ascii="Times New Roman" w:hAnsi="Times New Roman"/>
              </w:rPr>
            </w:pPr>
            <w:r>
              <w:t xml:space="preserve">Artiklarna 84 och 480 i förordning (EU) nr 575/2013</w:t>
            </w:r>
          </w:p>
          <w:p w14:paraId="4CCBBE22" w14:textId="77777777" w:rsidR="00CC7D2C" w:rsidRPr="002A677E" w:rsidRDefault="00CC7D2C" w:rsidP="00320EFD">
            <w:pPr>
              <w:pStyle w:val="InstructionsText"/>
              <w:rPr>
                <w:rStyle w:val="InstructionsTabelleberschrift"/>
                <w:b w:val="0"/>
                <w:bCs w:val="0"/>
                <w:sz w:val="24"/>
                <w:u w:val="none"/>
                <w:rFonts w:ascii="Times New Roman" w:hAnsi="Times New Roman"/>
              </w:rPr>
            </w:pPr>
            <w:r>
              <w:rPr>
                <w:rStyle w:val="InstructionsTabelleText"/>
                <w:sz w:val="24"/>
                <w:rFonts w:ascii="Times New Roman" w:hAnsi="Times New Roman"/>
              </w:rPr>
              <w:t xml:space="preserve">Det belopp som ska rapporteras i kolumn 0060 på denna rad ska vara det godtagbara beloppet utan tillämpning av övergångsbestämmelser.</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0091</w:t>
            </w:r>
          </w:p>
        </w:tc>
        <w:tc>
          <w:tcPr>
            <w:tcW w:w="7478" w:type="dxa"/>
          </w:tcPr>
          <w:p w14:paraId="27718CC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1.2.3</w:t>
            </w:r>
            <w:r>
              <w:rPr>
                <w:rStyle w:val="InstructionsTabelleberschrift"/>
                <w:sz w:val="24"/>
                <w:rFonts w:ascii="Times New Roman" w:hAnsi="Times New Roman"/>
              </w:rPr>
              <w:tab/>
            </w:r>
            <w:r>
              <w:rPr>
                <w:rStyle w:val="InstructionsTabelleberschrift"/>
                <w:sz w:val="24"/>
                <w:rFonts w:ascii="Times New Roman" w:hAnsi="Times New Roman"/>
              </w:rPr>
              <w:t xml:space="preserve">Erkännande i konsoliderad kapitalbas av kvalificerande primärkapitaltillskott under en övergångsperiod</w:t>
            </w:r>
          </w:p>
          <w:p w14:paraId="4A315E24" w14:textId="77777777" w:rsidR="00CC7D2C" w:rsidRPr="002A677E" w:rsidRDefault="00CC7D2C" w:rsidP="00320EFD">
            <w:pPr>
              <w:pStyle w:val="InstructionsText"/>
              <w:rPr>
                <w:rStyle w:val="InstructionsTabelleText"/>
                <w:sz w:val="24"/>
                <w:rFonts w:ascii="Times New Roman" w:hAnsi="Times New Roman"/>
              </w:rPr>
            </w:pPr>
            <w:r>
              <w:t xml:space="preserve">Artiklarna 85 och 480 i förordning (EU) nr 575/2013</w:t>
            </w:r>
          </w:p>
          <w:p w14:paraId="62F5745A"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Det belopp som ska rapporteras i kolumn 0060 på denna rad ska vara det godtagbara beloppet utan tillämpning av övergångsbestämmelser.</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0092</w:t>
            </w:r>
          </w:p>
        </w:tc>
        <w:tc>
          <w:tcPr>
            <w:tcW w:w="7478" w:type="dxa"/>
          </w:tcPr>
          <w:p w14:paraId="54E9560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1.2.4</w:t>
            </w:r>
            <w:r>
              <w:rPr>
                <w:rStyle w:val="InstructionsTabelleberschrift"/>
                <w:sz w:val="24"/>
                <w:rFonts w:ascii="Times New Roman" w:hAnsi="Times New Roman"/>
              </w:rPr>
              <w:tab/>
            </w:r>
            <w:r>
              <w:rPr>
                <w:rStyle w:val="InstructionsTabelleberschrift"/>
                <w:sz w:val="24"/>
                <w:rFonts w:ascii="Times New Roman" w:hAnsi="Times New Roman"/>
              </w:rPr>
              <w:t xml:space="preserve">Erkännande i konsoliderad kapitalbas av kvalificerande supplementärkapital under en övergångsperiod</w:t>
            </w:r>
          </w:p>
          <w:p w14:paraId="16966D71" w14:textId="77777777" w:rsidR="00CC7D2C" w:rsidRPr="002A677E" w:rsidRDefault="00CC7D2C" w:rsidP="00320EFD">
            <w:pPr>
              <w:pStyle w:val="InstructionsText"/>
              <w:rPr>
                <w:rStyle w:val="InstructionsTabelleText"/>
                <w:sz w:val="24"/>
                <w:rFonts w:ascii="Times New Roman" w:hAnsi="Times New Roman"/>
              </w:rPr>
            </w:pPr>
            <w:r>
              <w:t xml:space="preserve">Artiklarna 87 och 480 i förordning (EU) nr 575/2013</w:t>
            </w:r>
          </w:p>
          <w:p w14:paraId="23F1372F"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Det belopp som ska rapporteras i kolumn 0060 på denna rad ska vara det godtagbara beloppet utan tillämpning av övergångsbestämmelser.</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0100</w:t>
            </w:r>
          </w:p>
        </w:tc>
        <w:tc>
          <w:tcPr>
            <w:tcW w:w="7478" w:type="dxa"/>
          </w:tcPr>
          <w:p w14:paraId="255FB18E"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Övriga övergångsjusteringar</w:t>
            </w:r>
          </w:p>
          <w:p w14:paraId="632B4D61" w14:textId="77777777" w:rsidR="00CC7D2C" w:rsidRPr="001235ED" w:rsidRDefault="00CC7D2C" w:rsidP="00822842">
            <w:pPr>
              <w:spacing w:before="0"/>
              <w:rPr>
                <w:rStyle w:val="InstructionsTabelleText"/>
                <w:sz w:val="24"/>
                <w:rFonts w:ascii="Times New Roman" w:hAnsi="Times New Roman"/>
              </w:rPr>
            </w:pPr>
            <w:r>
              <w:rPr>
                <w:sz w:val="24"/>
                <w:rFonts w:ascii="Times New Roman" w:hAnsi="Times New Roman"/>
              </w:rPr>
              <w:t xml:space="preserve">Artiklarna 468–478 och artikel 481 i förordning (EU) nr 575/2013</w:t>
            </w:r>
          </w:p>
          <w:p w14:paraId="0F44764E" w14:textId="77777777" w:rsidR="00CC7D2C" w:rsidRPr="002A677E" w:rsidRDefault="00CC7D2C" w:rsidP="00822842">
            <w:pPr>
              <w:spacing w:before="0"/>
              <w:rPr>
                <w:rStyle w:val="InstructionsTabelleText"/>
                <w:sz w:val="24"/>
                <w:rFonts w:ascii="Times New Roman" w:hAnsi="Times New Roman"/>
              </w:rPr>
            </w:pPr>
            <w:r>
              <w:rPr>
                <w:rStyle w:val="InstructionsTabelleText"/>
                <w:sz w:val="24"/>
                <w:rFonts w:ascii="Times New Roman" w:hAnsi="Times New Roman"/>
              </w:rPr>
              <w:t xml:space="preserve">Denna rad avspeglar övergångsjusteringarnas sammantagna effekt på avdragen från olika typer av kapital, orealiserade vinster och förluster, ytterligare filter och avdrag samt de riskvägda belopp som härrör från dessa justeringar.</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0111</w:t>
            </w:r>
          </w:p>
        </w:tc>
        <w:tc>
          <w:tcPr>
            <w:tcW w:w="7478" w:type="dxa"/>
          </w:tcPr>
          <w:p w14:paraId="61444EF5"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1.3.1.6 Orealiserade vinster från vissa skuldexponeringar mot nationella regeringar, delstatliga eller lokala självstyrelseorgan och myndigheter och offentliga organ</w:t>
            </w:r>
          </w:p>
          <w:p w14:paraId="1495FA2D"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Text"/>
                <w:sz w:val="24"/>
                <w:rFonts w:ascii="Times New Roman" w:hAnsi="Times New Roman"/>
              </w:rPr>
              <w:t xml:space="preserve">Artikel 468 </w:t>
            </w:r>
            <w:r>
              <w:t xml:space="preserve">i förordning (EU) nr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0112</w:t>
            </w:r>
          </w:p>
        </w:tc>
        <w:tc>
          <w:tcPr>
            <w:tcW w:w="7478" w:type="dxa"/>
          </w:tcPr>
          <w:p w14:paraId="1064522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1.3.1.6.1 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belopp A</w:t>
            </w:r>
          </w:p>
          <w:p w14:paraId="73AFBA3D" w14:textId="77777777" w:rsidR="00CC7D2C" w:rsidRPr="002A677E" w:rsidRDefault="00CC7D2C" w:rsidP="00320EFD">
            <w:pPr>
              <w:pStyle w:val="InstructionsText"/>
              <w:rPr>
                <w:rStyle w:val="InstructionsTabelleberschrift"/>
                <w:sz w:val="24"/>
                <w:u w:val="none"/>
                <w:rFonts w:ascii="Times New Roman" w:hAnsi="Times New Roman"/>
              </w:rPr>
            </w:pPr>
            <w:r>
              <w:t xml:space="preserve">Belopp A, beräknat i enlighet med den formel som avses i artikel 468.1 i förordning (EU) nr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0140</w:t>
            </w:r>
          </w:p>
        </w:tc>
        <w:tc>
          <w:tcPr>
            <w:tcW w:w="7478" w:type="dxa"/>
          </w:tcPr>
          <w:p w14:paraId="76450B48"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1.3.2</w:t>
            </w:r>
            <w:r>
              <w:rPr>
                <w:rStyle w:val="InstructionsTabelleberschrift"/>
                <w:sz w:val="24"/>
                <w:rFonts w:ascii="Times New Roman" w:hAnsi="Times New Roman"/>
              </w:rPr>
              <w:tab/>
            </w:r>
            <w:r>
              <w:rPr>
                <w:rStyle w:val="InstructionsTabelleberschrift"/>
                <w:sz w:val="24"/>
                <w:rFonts w:ascii="Times New Roman" w:hAnsi="Times New Roman"/>
              </w:rPr>
              <w:t xml:space="preserve">Avdrag</w:t>
            </w:r>
          </w:p>
          <w:p w14:paraId="51CECA1B" w14:textId="77777777" w:rsidR="00CC7D2C" w:rsidRPr="001235ED" w:rsidRDefault="00CC7D2C" w:rsidP="00822842">
            <w:pPr>
              <w:spacing w:before="0"/>
              <w:rPr>
                <w:rStyle w:val="InstructionsTabelleText"/>
                <w:sz w:val="24"/>
                <w:rFonts w:ascii="Times New Roman" w:hAnsi="Times New Roman"/>
              </w:rPr>
            </w:pPr>
            <w:r>
              <w:rPr>
                <w:sz w:val="24"/>
                <w:rFonts w:ascii="Times New Roman" w:hAnsi="Times New Roman"/>
              </w:rPr>
              <w:t xml:space="preserve">Artikel 36.1 och artiklarna 469–478 i förordning (EU) nr 575/2013</w:t>
            </w:r>
          </w:p>
          <w:p w14:paraId="052C5EE1" w14:textId="77777777" w:rsidR="00CC7D2C" w:rsidRPr="002A677E" w:rsidRDefault="00CC7D2C" w:rsidP="00822842">
            <w:pPr>
              <w:spacing w:before="0"/>
              <w:rPr>
                <w:rStyle w:val="InstructionsTabelleText"/>
                <w:sz w:val="24"/>
                <w:rFonts w:ascii="Times New Roman" w:hAnsi="Times New Roman"/>
              </w:rPr>
            </w:pPr>
            <w:r>
              <w:rPr>
                <w:rStyle w:val="InstructionsTabelleText"/>
                <w:sz w:val="24"/>
                <w:rFonts w:ascii="Times New Roman" w:hAnsi="Times New Roman"/>
              </w:rPr>
              <w:t xml:space="preserve">Denna rad avspeglar övergångsbestämmelsernas sammantagna effekt på avdrag.</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0170</w:t>
            </w:r>
          </w:p>
        </w:tc>
        <w:tc>
          <w:tcPr>
            <w:tcW w:w="7478" w:type="dxa"/>
          </w:tcPr>
          <w:p w14:paraId="5C3F70B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1.3.2.3.</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skattefordringar som är beroende av framtida lönsamhet och som inte uppstår till följd av temporära skillnader</w:t>
            </w:r>
          </w:p>
          <w:p w14:paraId="08D3639D" w14:textId="77777777" w:rsidR="00CC7D2C" w:rsidRPr="002A677E" w:rsidRDefault="00CC7D2C" w:rsidP="00320EFD">
            <w:pPr>
              <w:pStyle w:val="InstructionsText"/>
              <w:rPr>
                <w:rStyle w:val="InstructionsTabelleText"/>
                <w:sz w:val="24"/>
                <w:rFonts w:ascii="Times New Roman" w:hAnsi="Times New Roman"/>
              </w:rPr>
            </w:pPr>
            <w:r>
              <w:t xml:space="preserve">Artikel 36.1 c, artiklarna 469.1 och 472.5 och artikel 478 i förordning (EU) nr 575/2013</w:t>
            </w:r>
          </w:p>
          <w:p w14:paraId="30A136AF" w14:textId="77777777" w:rsidR="00CC7D2C" w:rsidRPr="002A677E" w:rsidRDefault="00CC7D2C" w:rsidP="00320EFD">
            <w:pPr>
              <w:pStyle w:val="InstructionsText"/>
              <w:rPr>
                <w:rStyle w:val="InstructionsTabelleText"/>
                <w:sz w:val="24"/>
                <w:rFonts w:ascii="Times New Roman" w:hAnsi="Times New Roman"/>
              </w:rPr>
            </w:pPr>
            <w:r>
              <w:t xml:space="preserve">När instituten bestämmer till vilket värde ovannämnda uppskjutna skattefordringar ska dras av ska de ta hänsyn till bestämmelserna i artikel 38 i förordning (EU) nr 575/2013 avseende hur uppskjutna skattefordringar som är beroende av framtida lönsamhet får minskas med uppskjutna skatteskulder.</w:t>
            </w:r>
          </w:p>
          <w:p w14:paraId="33BB9757"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Det belopp som ska rapporteras i kolumn 0060 på denna rad:</w:t>
            </w:r>
            <w:r>
              <w:rPr>
                <w:rStyle w:val="InstructionsTabelleText"/>
                <w:sz w:val="24"/>
                <w:rFonts w:ascii="Times New Roman" w:hAnsi="Times New Roman"/>
              </w:rPr>
              <w:t xml:space="preserve"> </w:t>
            </w:r>
            <w:r>
              <w:t xml:space="preserve">Fastställt i enlighet med artikel 469.1 i förordning (EU) nr 575/2013.</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0380</w:t>
            </w:r>
          </w:p>
        </w:tc>
        <w:tc>
          <w:tcPr>
            <w:tcW w:w="7478" w:type="dxa"/>
          </w:tcPr>
          <w:p w14:paraId="32137C1C"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1.3.2.9</w:t>
            </w:r>
            <w:r>
              <w:rPr>
                <w:rStyle w:val="InstructionsTabelleberschrift"/>
                <w:sz w:val="24"/>
                <w:rFonts w:ascii="Times New Roman" w:hAnsi="Times New Roman"/>
              </w:rPr>
              <w:tab/>
            </w:r>
            <w:r>
              <w:rPr>
                <w:rStyle w:val="InstructionsTabelleberschrift"/>
                <w:sz w:val="24"/>
                <w:rFonts w:ascii="Times New Roman" w:hAnsi="Times New Roman"/>
              </w:rPr>
              <w:t xml:space="preserve">Uppskjutna skattetillgångar som är beroende av framtida lönsamhet och som härrör från temporära skillnader och kärnprimärkapitalinstrument i enheter i den finansiella sektorn där institutet har ett väsentligt innehav</w:t>
            </w:r>
          </w:p>
          <w:p w14:paraId="308D07D4" w14:textId="77777777" w:rsidR="00CC7D2C" w:rsidRPr="002A677E" w:rsidRDefault="00CC7D2C" w:rsidP="00320EFD">
            <w:pPr>
              <w:pStyle w:val="InstructionsText"/>
              <w:rPr>
                <w:rStyle w:val="InstructionsTabelleText"/>
                <w:sz w:val="24"/>
                <w:rFonts w:ascii="Times New Roman" w:hAnsi="Times New Roman"/>
              </w:rPr>
            </w:pPr>
            <w:r>
              <w:t xml:space="preserve">Artikel 470.2 och 470.3 i förordning (EU) nr 575/2013</w:t>
            </w:r>
          </w:p>
          <w:p w14:paraId="2D7218B3"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Det belopp som ska rapporteras i kolumn 0060 på denna rad:</w:t>
            </w:r>
            <w:r>
              <w:rPr>
                <w:rStyle w:val="InstructionsTabelleText"/>
                <w:sz w:val="24"/>
                <w:rFonts w:ascii="Times New Roman" w:hAnsi="Times New Roman"/>
              </w:rPr>
              <w:t xml:space="preserve"> </w:t>
            </w:r>
            <w:r>
              <w:rPr>
                <w:rStyle w:val="InstructionsTabelleText"/>
                <w:sz w:val="24"/>
                <w:rFonts w:ascii="Times New Roman" w:hAnsi="Times New Roman"/>
              </w:rPr>
              <w:t xml:space="preserve">Artikel 470.1 </w:t>
            </w:r>
            <w:r>
              <w:t xml:space="preserve">i förordning (EU) nr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0385</w:t>
            </w:r>
          </w:p>
        </w:tc>
        <w:tc>
          <w:tcPr>
            <w:tcW w:w="7478" w:type="dxa"/>
          </w:tcPr>
          <w:p w14:paraId="3A586672"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Uppskjutna skattefordringar som är beroende av framtida lönsamhet och som härrör från temporära skillnader</w:t>
            </w:r>
          </w:p>
          <w:p w14:paraId="6C5EEFFD" w14:textId="77777777" w:rsidR="00CC7D2C" w:rsidRPr="002A677E" w:rsidRDefault="00CC7D2C" w:rsidP="00320EFD">
            <w:pPr>
              <w:pStyle w:val="InstructionsText"/>
              <w:rPr>
                <w:rStyle w:val="InstructionsTabelleText"/>
                <w:bCs/>
                <w:sz w:val="24"/>
                <w:rFonts w:ascii="Times New Roman" w:hAnsi="Times New Roman"/>
              </w:rPr>
            </w:pPr>
            <w:r>
              <w:t xml:space="preserve">Artikel 469.1 c, artikel 472.5 och artikel 478 i förordning (EU) nr 575/2013</w:t>
            </w:r>
          </w:p>
          <w:p w14:paraId="1129AF2E"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Delar av uppskjutna skattefordringar som är beroende av framtida lönsamhet och som härrör från temporära skillnader, som överstiger tröskelvärdet på 10 % i artikel 470.2 a i förordning (EU) nr 575/2013.</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0425</w:t>
            </w:r>
          </w:p>
        </w:tc>
        <w:tc>
          <w:tcPr>
            <w:tcW w:w="7478" w:type="dxa"/>
          </w:tcPr>
          <w:p w14:paraId="0B77B95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1.3.2.11</w:t>
            </w:r>
            <w:r>
              <w:rPr>
                <w:rStyle w:val="InstructionsTabelleberschrift"/>
                <w:sz w:val="24"/>
                <w:rFonts w:ascii="Times New Roman" w:hAnsi="Times New Roman"/>
              </w:rPr>
              <w:tab/>
            </w:r>
            <w:r>
              <w:rPr>
                <w:rStyle w:val="InstructionsTabelleberschrift"/>
                <w:sz w:val="24"/>
                <w:rFonts w:ascii="Times New Roman" w:hAnsi="Times New Roman"/>
              </w:rPr>
              <w:t xml:space="preserve">Undantag från avdrag av andelar i försäkringsföretag från kärnprimärkapitalposter</w:t>
            </w:r>
          </w:p>
          <w:p w14:paraId="0B0E33F2"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Artikel 471 </w:t>
            </w:r>
            <w:r>
              <w:t xml:space="preserve">i förordning (EU) nr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0430</w:t>
            </w:r>
          </w:p>
        </w:tc>
        <w:tc>
          <w:tcPr>
            <w:tcW w:w="7478" w:type="dxa"/>
          </w:tcPr>
          <w:p w14:paraId="48E9C03E"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1.3.3</w:t>
            </w:r>
            <w:r>
              <w:rPr>
                <w:rStyle w:val="InstructionsTabelleberschrift"/>
                <w:sz w:val="24"/>
                <w:rFonts w:ascii="Times New Roman" w:hAnsi="Times New Roman"/>
              </w:rPr>
              <w:tab/>
            </w:r>
            <w:r>
              <w:rPr>
                <w:rStyle w:val="InstructionsTabelleberschrift"/>
                <w:sz w:val="24"/>
                <w:rFonts w:ascii="Times New Roman" w:hAnsi="Times New Roman"/>
              </w:rPr>
              <w:t xml:space="preserve">Ytterligare filter och avdrag</w:t>
            </w:r>
          </w:p>
          <w:p w14:paraId="4A80E244" w14:textId="77777777" w:rsidR="00CC7D2C" w:rsidRPr="001235ED" w:rsidRDefault="00CC7D2C" w:rsidP="00822842">
            <w:pPr>
              <w:spacing w:before="0"/>
              <w:rPr>
                <w:rStyle w:val="InstructionsTabelleText"/>
                <w:sz w:val="24"/>
                <w:rFonts w:ascii="Times New Roman" w:hAnsi="Times New Roman"/>
              </w:rPr>
            </w:pPr>
            <w:r>
              <w:rPr>
                <w:sz w:val="24"/>
                <w:rStyle w:val="InstructionsTabelleText"/>
                <w:rFonts w:ascii="Times New Roman" w:hAnsi="Times New Roman"/>
              </w:rPr>
              <w:t xml:space="preserve">Artikel 481 </w:t>
            </w:r>
            <w:r>
              <w:rPr>
                <w:sz w:val="24"/>
                <w:rFonts w:ascii="Times New Roman" w:hAnsi="Times New Roman"/>
              </w:rPr>
              <w:t xml:space="preserve">i förordning (EU) nr 575/2013</w:t>
            </w:r>
          </w:p>
          <w:p w14:paraId="4D751914"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Denna rad avspeglar övergångsbestämmelsernas sammantagna effekt på ytterligare filter och avdrag.</w:t>
            </w:r>
          </w:p>
          <w:p w14:paraId="204FEDF5" w14:textId="77777777" w:rsidR="00CC7D2C" w:rsidRPr="002A677E" w:rsidRDefault="00CC7D2C" w:rsidP="00320EFD">
            <w:pPr>
              <w:pStyle w:val="InstructionsText"/>
              <w:rPr>
                <w:rStyle w:val="InstructionsTabelleText"/>
                <w:sz w:val="24"/>
                <w:rFonts w:ascii="Times New Roman" w:hAnsi="Times New Roman"/>
              </w:rPr>
            </w:pPr>
            <w:r>
              <w:t xml:space="preserve">I enlighet med artikel 481 i förordning (EU) nr 575/2013 ska instituten i post 1.3.3 rapportera uppgifter om de filter och avdrag som krävs enligt de nationella övergångsbestämmelserna för artiklarna 57 och 66 i direktiv 2006/48/EG och för artiklarna 13 och 16 i direktiv 2006/49/EG, och som inte krävs i enlighet med del två.</w:t>
            </w:r>
            <w:r>
              <w:rPr>
                <w:rStyle w:val="InstructionsTabelleText"/>
                <w:sz w:val="24"/>
                <w:rFonts w:ascii="Times New Roman" w:hAnsi="Times New Roman"/>
              </w:rPr>
              <w:t xml:space="preserve">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 xml:space="preserve">1.6.3</w:t>
      </w:r>
      <w:r>
        <w:rPr>
          <w:u w:val="none"/>
        </w:rPr>
        <w:tab/>
      </w:r>
      <w:r>
        <w:t xml:space="preserve">C 05.02 – INSTRUMENT FÖR VILKA ÄLDRE REGLER FÅR TILLÄMPAS:</w:t>
      </w:r>
      <w:r>
        <w:t xml:space="preserve"> </w:t>
      </w:r>
      <w:r>
        <w:t xml:space="preserve">INSTRUMENT SOM INTE ÄR STATLIGT STÖD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26</w:t>
      </w:r>
      <w:r>
        <w:fldChar w:fldCharType="end"/>
      </w:r>
      <w:r>
        <w:t xml:space="preserve">.</w:t>
      </w:r>
      <w:r>
        <w:tab/>
      </w:r>
      <w:r>
        <w:t xml:space="preserve">Instituten ska rapportera uppgifter i samband med övergångsbestämmelserna för instrument för vilka äldre regler får tillämpas och som inte utgör statligt stöd (artiklarna 484–491 i förordning (EU) nr 575/2013).</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 xml:space="preserve">1.6.3.1</w:t>
      </w:r>
      <w:r>
        <w:rPr>
          <w:u w:val="none"/>
        </w:rPr>
        <w:tab/>
      </w:r>
      <w:r>
        <w:t xml:space="preserve">Instruktioner för specifika positioner</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Kolumn</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7478" w:type="dxa"/>
          </w:tcPr>
          <w:p w14:paraId="05CE570E"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Belopp för instrumenten plus tillhörande överkurs</w:t>
            </w:r>
          </w:p>
          <w:p w14:paraId="57EE6D2E"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484.3, 484.4 och 484.5 i förordning (EU) nr 575/2013</w:t>
            </w:r>
          </w:p>
          <w:p w14:paraId="70DF6748"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Instrument som är godtagbara för respektive rad, inklusive respektive tillhörande överkurser.</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7478" w:type="dxa"/>
          </w:tcPr>
          <w:p w14:paraId="00C0E3F0"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Bas för beräkning av gränsen</w:t>
            </w:r>
          </w:p>
          <w:p w14:paraId="02F52F4E"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486.2, 486.3 och 486.4 i förordning (EU) nr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0030</w:t>
            </w:r>
          </w:p>
        </w:tc>
        <w:tc>
          <w:tcPr>
            <w:tcW w:w="7478" w:type="dxa"/>
          </w:tcPr>
          <w:p w14:paraId="785BDDF7"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Tillämplig procentandel</w:t>
            </w:r>
          </w:p>
          <w:p w14:paraId="775F53AC"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Artikel 486.5 </w:t>
            </w:r>
            <w:r>
              <w:rPr>
                <w:sz w:val="24"/>
                <w:rFonts w:ascii="Times New Roman" w:hAnsi="Times New Roman"/>
              </w:rPr>
              <w:t xml:space="preserve">i förordning (EU) nr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7478" w:type="dxa"/>
          </w:tcPr>
          <w:p w14:paraId="533EF047"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Gräns</w:t>
            </w:r>
          </w:p>
          <w:p w14:paraId="3094B820"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486.2–486.5 i förordning (EU) nr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7478" w:type="dxa"/>
          </w:tcPr>
          <w:p w14:paraId="72FD0C26"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 Belopp som överstiger gränsen för när äldre regler får tillämpas</w:t>
            </w:r>
          </w:p>
          <w:p w14:paraId="70C8059D"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486.2–486.5 i förordning (EU) nr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7478" w:type="dxa"/>
          </w:tcPr>
          <w:p w14:paraId="759344B0"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Totalt belopp för vilket äldre regler får tillämpas</w:t>
            </w:r>
          </w:p>
          <w:p w14:paraId="2DBF0D19"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Det belopp som ska rapporteras ska vara lika med de belopp som rapporteras i respektive kolumner på rad 060 i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 xml:space="preserve">Rad</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7478" w:type="dxa"/>
          </w:tcPr>
          <w:p w14:paraId="2154F427"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som var kvalificerade för artikel 57 a i direktiv 2006/48/EG</w:t>
            </w:r>
          </w:p>
          <w:p w14:paraId="532731BE"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484.3 i förordning (EU) nr 575/2013</w:t>
            </w:r>
          </w:p>
          <w:p w14:paraId="21AC1AFF"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Det belopp som ska rapporteras ska inkludera tillhörande överkursfonder.</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7478" w:type="dxa"/>
          </w:tcPr>
          <w:p w14:paraId="403525BD"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som var kvalificerade för artikel 57 ca och artikel 154.8 och 154.9 i direktiv 2006/48/EG, förutsatt att den gräns som anges i artikel 489 i förordning (EU) nr 575/2013 respekteras</w:t>
            </w:r>
          </w:p>
          <w:p w14:paraId="51F58E37"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484.4 i förordning (EU) nr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0030</w:t>
            </w:r>
          </w:p>
        </w:tc>
        <w:tc>
          <w:tcPr>
            <w:tcW w:w="7478" w:type="dxa"/>
          </w:tcPr>
          <w:p w14:paraId="02B565BD"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2.1</w:t>
            </w:r>
            <w:r>
              <w:rPr>
                <w:rStyle w:val="InstructionsTabelleberschrift"/>
                <w:sz w:val="24"/>
                <w:rFonts w:ascii="Times New Roman" w:hAnsi="Times New Roman"/>
              </w:rPr>
              <w:tab/>
            </w:r>
            <w:r>
              <w:rPr>
                <w:rStyle w:val="InstructionsTabelleberschrift"/>
                <w:sz w:val="24"/>
                <w:rFonts w:ascii="Times New Roman" w:hAnsi="Times New Roman"/>
              </w:rPr>
              <w:t xml:space="preserve">Summa instrument utan köpoption eller incitament till återlösen</w:t>
            </w:r>
          </w:p>
          <w:p w14:paraId="040CC4ED" w14:textId="77777777" w:rsidR="00CC7D2C" w:rsidRPr="002A677E" w:rsidRDefault="00CC7D2C" w:rsidP="00822842">
            <w:pPr>
              <w:pStyle w:val="body"/>
              <w:rPr>
                <w:rStyle w:val="InstructionsTabelleText"/>
                <w:bCs/>
                <w:sz w:val="24"/>
                <w:rFonts w:ascii="Times New Roman" w:hAnsi="Times New Roman"/>
              </w:rPr>
            </w:pPr>
            <w:r>
              <w:rPr>
                <w:sz w:val="24"/>
                <w:rFonts w:ascii="Times New Roman" w:hAnsi="Times New Roman"/>
              </w:rPr>
              <w:t xml:space="preserve">Artikel 484.4 och artikel 489 i förordning (EU) nr 575/2013</w:t>
            </w:r>
          </w:p>
          <w:p w14:paraId="78EB7397"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Det belopp som ska rapporteras ska inkludera tillhörande överkursfonder.</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7478" w:type="dxa"/>
          </w:tcPr>
          <w:p w14:paraId="3E8C8E3B"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2.2</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för vilka äldre regler får tillämpas med en köpoption och incitament till återlösen</w:t>
            </w:r>
          </w:p>
          <w:p w14:paraId="31393B5C" w14:textId="77777777" w:rsidR="00CC7D2C" w:rsidRPr="002A677E" w:rsidRDefault="00CC7D2C" w:rsidP="00822842">
            <w:pPr>
              <w:pStyle w:val="body"/>
              <w:rPr>
                <w:rStyle w:val="InstructionsTabelleText"/>
                <w:bCs/>
                <w:sz w:val="24"/>
                <w:rFonts w:ascii="Times New Roman" w:hAnsi="Times New Roman"/>
              </w:rPr>
            </w:pPr>
            <w:r>
              <w:rPr>
                <w:sz w:val="24"/>
                <w:rStyle w:val="InstructionsTabelleText"/>
                <w:rFonts w:ascii="Times New Roman" w:hAnsi="Times New Roman"/>
              </w:rPr>
              <w:t xml:space="preserve">Artikel 489 </w:t>
            </w:r>
            <w:r>
              <w:rPr>
                <w:sz w:val="24"/>
                <w:rFonts w:ascii="Times New Roman" w:hAnsi="Times New Roman"/>
              </w:rPr>
              <w:t xml:space="preserve">i förordning (EU) nr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7478" w:type="dxa"/>
          </w:tcPr>
          <w:p w14:paraId="06467FE2"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2.2.1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med en köpoption som får utnyttjas efter rapporteringsdatumet och som uppfyller de villkor som fastställts i artikel 52 i förordning (EU) nr 575/2013 efter utgången av den effektiva löptiden</w:t>
            </w:r>
          </w:p>
          <w:p w14:paraId="59A4A4EB"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489.3 och artikel 491 a i förordning (EU) nr 575/2013</w:t>
            </w:r>
          </w:p>
          <w:p w14:paraId="1C579E78"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Det belopp som ska rapporteras ska inkludera tillhörande överkursfonder.</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7478" w:type="dxa"/>
          </w:tcPr>
          <w:p w14:paraId="67A37367"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2.2.2</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med en köpoption som får utnyttjas efter rapporteringsdatumet och som inte uppfyller de villkor som fastställts i artikel 52 i förordning (EU) nr 575/2013 efter utgången av den effektiva löptiden</w:t>
            </w:r>
          </w:p>
          <w:p w14:paraId="048F3294"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489.5 och artikel 491 a i förordning (EU) nr 575/2013</w:t>
            </w:r>
          </w:p>
          <w:p w14:paraId="04940A6C"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Det belopp som ska rapporteras ska inkludera tillhörande överkursfonder.</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7478" w:type="dxa"/>
          </w:tcPr>
          <w:p w14:paraId="1DAC7195"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2.2.3</w:t>
            </w:r>
            <w:r>
              <w:rPr>
                <w:rStyle w:val="InstructionsTabelleberschrift"/>
                <w:sz w:val="24"/>
                <w:rFonts w:ascii="Times New Roman" w:hAnsi="Times New Roman"/>
              </w:rPr>
              <w:tab/>
            </w:r>
            <w:r>
              <w:rPr>
                <w:rStyle w:val="InstructionsTabelleberschrift"/>
                <w:sz w:val="24"/>
                <w:rFonts w:ascii="Times New Roman" w:hAnsi="Times New Roman"/>
              </w:rPr>
              <w:t xml:space="preserve">Instrument med en köpoption som får utnyttjas senast den 20 juli 2011 och som inte uppfyller de villkor som fastställts i artikel 52 i förordning (EU) nr 575/2013 efter utgången av den effektiva löptiden</w:t>
            </w:r>
          </w:p>
          <w:p w14:paraId="7B8E2D41"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489.6 och artikel 491 c i förordning (EU) nr 575/2013</w:t>
            </w:r>
          </w:p>
          <w:p w14:paraId="186B056F"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Det belopp som ska rapporteras ska inkludera tillhörande överkursfonder.</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7478" w:type="dxa"/>
          </w:tcPr>
          <w:p w14:paraId="0578B089"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2.3</w:t>
            </w:r>
            <w:r>
              <w:rPr>
                <w:rStyle w:val="InstructionsTabelleberschrift"/>
                <w:sz w:val="24"/>
                <w:rFonts w:ascii="Times New Roman" w:hAnsi="Times New Roman"/>
              </w:rPr>
              <w:tab/>
            </w:r>
            <w:r>
              <w:rPr>
                <w:rStyle w:val="InstructionsTabelleberschrift"/>
                <w:sz w:val="24"/>
                <w:rFonts w:ascii="Times New Roman" w:hAnsi="Times New Roman"/>
              </w:rPr>
              <w:t xml:space="preserve">Överskott utöver gränsvärdet för kärnprimärkapitalinstrument för vilka äldre regler får tillämpas</w:t>
            </w:r>
          </w:p>
          <w:p w14:paraId="021928ED"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Artikel 487.1 </w:t>
            </w:r>
            <w:r>
              <w:rPr>
                <w:sz w:val="24"/>
                <w:rFonts w:ascii="Times New Roman" w:hAnsi="Times New Roman"/>
              </w:rPr>
              <w:t xml:space="preserve">i förordning (EU) nr 575/2013</w:t>
            </w:r>
          </w:p>
          <w:p w14:paraId="1A43C592"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 belopp som överskrider gränsen för de kärnprimärkapitaltillskottsinstrument för vilka äldre regler får tillämpas får behandlas som sådana instrument för vilka man får tillämpa äldre regler för primärkapitaltillskott.</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7478" w:type="dxa"/>
          </w:tcPr>
          <w:p w14:paraId="1C9F59FE"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3.</w:t>
            </w:r>
            <w:r>
              <w:rPr>
                <w:rStyle w:val="InstructionsTabelleberschrift"/>
                <w:sz w:val="24"/>
                <w:rFonts w:ascii="Times New Roman" w:hAnsi="Times New Roman"/>
              </w:rPr>
              <w:tab/>
            </w:r>
            <w:r>
              <w:rPr>
                <w:rStyle w:val="InstructionsTabelleberschrift"/>
                <w:sz w:val="24"/>
                <w:rFonts w:ascii="Times New Roman" w:hAnsi="Times New Roman"/>
              </w:rPr>
              <w:t xml:space="preserve">Poster som var kvalificerade enligt artikel 57 e, f, g eller h i direktiv 2006/48/EG, förutsatt att den gräns som anges i artikel 490 i förordning (EU) nr 575/2013 respekteras</w:t>
            </w:r>
          </w:p>
          <w:p w14:paraId="284C24AA" w14:textId="77777777" w:rsidR="00CC7D2C" w:rsidRPr="002A677E" w:rsidRDefault="00CC7D2C" w:rsidP="00822842">
            <w:pPr>
              <w:pStyle w:val="body"/>
              <w:rPr>
                <w:rStyle w:val="InstructionsTabelleText"/>
                <w:bCs/>
                <w:sz w:val="24"/>
                <w:rFonts w:ascii="Times New Roman" w:hAnsi="Times New Roman"/>
              </w:rPr>
            </w:pPr>
            <w:r>
              <w:rPr>
                <w:sz w:val="24"/>
                <w:rFonts w:ascii="Times New Roman" w:hAnsi="Times New Roman"/>
              </w:rPr>
              <w:t xml:space="preserve">Artikel 484.5 i förordning (EU) nr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0100</w:t>
            </w:r>
          </w:p>
        </w:tc>
        <w:tc>
          <w:tcPr>
            <w:tcW w:w="7478" w:type="dxa"/>
          </w:tcPr>
          <w:p w14:paraId="05A58798"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3.1</w:t>
            </w:r>
            <w:r>
              <w:rPr>
                <w:rStyle w:val="InstructionsTabelleberschrift"/>
                <w:sz w:val="24"/>
                <w:rFonts w:ascii="Times New Roman" w:hAnsi="Times New Roman"/>
              </w:rPr>
              <w:tab/>
            </w:r>
            <w:r>
              <w:rPr>
                <w:rStyle w:val="InstructionsTabelleberschrift"/>
                <w:sz w:val="24"/>
                <w:rFonts w:ascii="Times New Roman" w:hAnsi="Times New Roman"/>
              </w:rPr>
              <w:t xml:space="preserve">Summa poster utan incitament till återlösen</w:t>
            </w:r>
          </w:p>
          <w:p w14:paraId="3A4F871E"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Artikel 490 </w:t>
            </w:r>
            <w:r>
              <w:rPr>
                <w:sz w:val="24"/>
                <w:rFonts w:ascii="Times New Roman" w:hAnsi="Times New Roman"/>
              </w:rPr>
              <w:t xml:space="preserve">i förordning (EU) nr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0110</w:t>
            </w:r>
          </w:p>
        </w:tc>
        <w:tc>
          <w:tcPr>
            <w:tcW w:w="7478" w:type="dxa"/>
          </w:tcPr>
          <w:p w14:paraId="628DDBED"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3.2</w:t>
            </w:r>
            <w:r>
              <w:rPr>
                <w:rStyle w:val="InstructionsTabelleberschrift"/>
                <w:sz w:val="24"/>
                <w:rFonts w:ascii="Times New Roman" w:hAnsi="Times New Roman"/>
              </w:rPr>
              <w:tab/>
            </w:r>
            <w:r>
              <w:rPr>
                <w:rStyle w:val="InstructionsTabelleberschrift"/>
                <w:sz w:val="24"/>
                <w:rFonts w:ascii="Times New Roman" w:hAnsi="Times New Roman"/>
              </w:rPr>
              <w:t xml:space="preserve">Poster för vilka äldre regler får tillämpas och som har incitament till återlösen</w:t>
            </w:r>
          </w:p>
          <w:p w14:paraId="773B0F07"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Artikel 490 </w:t>
            </w:r>
            <w:r>
              <w:rPr>
                <w:sz w:val="24"/>
                <w:rFonts w:ascii="Times New Roman" w:hAnsi="Times New Roman"/>
              </w:rPr>
              <w:t xml:space="preserve">i förordning (EU) nr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0120</w:t>
            </w:r>
          </w:p>
        </w:tc>
        <w:tc>
          <w:tcPr>
            <w:tcW w:w="7478" w:type="dxa"/>
          </w:tcPr>
          <w:p w14:paraId="19E4C86B"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3.2.1</w:t>
            </w:r>
            <w:r>
              <w:rPr>
                <w:rStyle w:val="InstructionsTabelleberschrift"/>
                <w:sz w:val="24"/>
                <w:rFonts w:ascii="Times New Roman" w:hAnsi="Times New Roman"/>
              </w:rPr>
              <w:tab/>
            </w:r>
            <w:r>
              <w:rPr>
                <w:rStyle w:val="InstructionsTabelleberschrift"/>
                <w:sz w:val="24"/>
                <w:rFonts w:ascii="Times New Roman" w:hAnsi="Times New Roman"/>
              </w:rPr>
              <w:t xml:space="preserve">Poster med en köpoption som får utnyttjas efter rapporteringsdatumet och som uppfyller de villkor som fastställts i artikel 63 i förordning (EU) nr 575/2013 efter utgången av den effektiva löptiden</w:t>
            </w:r>
          </w:p>
          <w:p w14:paraId="78E9816A"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490.3 och artikel 491 a i förordning (EU) nr 575/2013</w:t>
            </w:r>
          </w:p>
          <w:p w14:paraId="3116C9D4"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Det belopp som ska rapporteras ska inkludera tillhörande överkursfonder.</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0130</w:t>
            </w:r>
          </w:p>
        </w:tc>
        <w:tc>
          <w:tcPr>
            <w:tcW w:w="7478" w:type="dxa"/>
          </w:tcPr>
          <w:p w14:paraId="3632494F"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3.2.2</w:t>
            </w:r>
            <w:r>
              <w:rPr>
                <w:rStyle w:val="InstructionsTabelleberschrift"/>
                <w:sz w:val="24"/>
                <w:rFonts w:ascii="Times New Roman" w:hAnsi="Times New Roman"/>
              </w:rPr>
              <w:tab/>
            </w:r>
            <w:r>
              <w:rPr>
                <w:rStyle w:val="InstructionsTabelleberschrift"/>
                <w:sz w:val="24"/>
                <w:rFonts w:ascii="Times New Roman" w:hAnsi="Times New Roman"/>
              </w:rPr>
              <w:t xml:space="preserve">Poster med en köpoption som får utnyttjas efter rapporteringsdatumet och som inte uppfyller de villkor som fastställts i artikel 63 i förordning (EU) nr 575/2013 efter utgången av den effektiva löptiden</w:t>
            </w:r>
          </w:p>
          <w:p w14:paraId="42333F81"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490.5 och artikel 491 a i förordning (EU) nr 575/2013</w:t>
            </w:r>
          </w:p>
          <w:p w14:paraId="43180F9B"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Det belopp som ska rapporteras ska inkludera tillhörande överkursfonder.</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0140</w:t>
            </w:r>
          </w:p>
        </w:tc>
        <w:tc>
          <w:tcPr>
            <w:tcW w:w="7478" w:type="dxa"/>
          </w:tcPr>
          <w:p w14:paraId="1E7D6E71" w14:textId="77777777" w:rsidR="00CC7D2C" w:rsidRPr="002A677E" w:rsidRDefault="00CC7D2C" w:rsidP="00822842">
            <w:pPr>
              <w:pStyle w:val="body"/>
              <w:rPr>
                <w:rStyle w:val="InstructionsTabelleberschrift"/>
                <w:bCs w:val="0"/>
                <w:sz w:val="24"/>
                <w:rFonts w:ascii="Times New Roman" w:hAnsi="Times New Roman"/>
              </w:rPr>
            </w:pPr>
            <w:r>
              <w:rPr>
                <w:rStyle w:val="InstructionsTabelleberschrift"/>
                <w:sz w:val="24"/>
                <w:rFonts w:ascii="Times New Roman" w:hAnsi="Times New Roman"/>
              </w:rPr>
              <w:t xml:space="preserve">3.2.3</w:t>
            </w:r>
            <w:r>
              <w:rPr>
                <w:rStyle w:val="InstructionsTabelleberschrift"/>
                <w:sz w:val="24"/>
                <w:rFonts w:ascii="Times New Roman" w:hAnsi="Times New Roman"/>
              </w:rPr>
              <w:tab/>
            </w:r>
            <w:r>
              <w:rPr>
                <w:rStyle w:val="InstructionsTabelleberschrift"/>
                <w:sz w:val="24"/>
                <w:rFonts w:ascii="Times New Roman" w:hAnsi="Times New Roman"/>
              </w:rPr>
              <w:t xml:space="preserve">Poster med en köpoption som får utnyttjas senast den 20 juli 2011 och som inte uppfyller de villkor som fastställts i artikel 63 i förordning (EU) nr 575/2013 efter utgången av den effektiva löptiden</w:t>
            </w:r>
          </w:p>
          <w:p w14:paraId="4D02A052"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Artikel 490.6 och artikel 491 c i förordning (EU) nr 575/2013</w:t>
            </w:r>
          </w:p>
          <w:p w14:paraId="78CD3743"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Det belopp som ska rapporteras ska inkludera tillhörande överkursfonder.</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0150</w:t>
            </w:r>
          </w:p>
        </w:tc>
        <w:tc>
          <w:tcPr>
            <w:tcW w:w="7478" w:type="dxa"/>
          </w:tcPr>
          <w:p w14:paraId="388B843C"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3.3</w:t>
            </w:r>
            <w:r>
              <w:rPr>
                <w:rStyle w:val="InstructionsTabelleberschrift"/>
                <w:sz w:val="24"/>
                <w:rFonts w:ascii="Times New Roman" w:hAnsi="Times New Roman"/>
              </w:rPr>
              <w:tab/>
            </w:r>
            <w:r>
              <w:rPr>
                <w:rStyle w:val="InstructionsTabelleberschrift"/>
                <w:sz w:val="24"/>
                <w:rFonts w:ascii="Times New Roman" w:hAnsi="Times New Roman"/>
              </w:rPr>
              <w:t xml:space="preserve">Överskott utöver gränsvärdet för primärkapitaltillskottsinstrument för vilka äldre regler får tillämpas</w:t>
            </w:r>
          </w:p>
          <w:p w14:paraId="5B5CC604"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Artikel 487.2 </w:t>
            </w:r>
            <w:r>
              <w:rPr>
                <w:sz w:val="24"/>
                <w:rFonts w:ascii="Times New Roman" w:hAnsi="Times New Roman"/>
              </w:rPr>
              <w:t xml:space="preserve">i förordning (EU) nr 575/2013</w:t>
            </w:r>
            <w:r>
              <w:rPr>
                <w:sz w:val="24"/>
                <w:rFonts w:ascii="Times New Roman" w:hAnsi="Times New Roman"/>
              </w:rPr>
              <w:t xml:space="preserve"> </w:t>
            </w:r>
          </w:p>
          <w:p w14:paraId="11256797"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De belopp som överskrider gränsen för de primärkapitaltillskott för vilka äldre regler får tillämpas får behandlas som sådana instrument för vilka äldre regler för supplementärkapitalinstrument får tillämpas.</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rPr>
          <w:sz w:val="20"/>
        </w:rPr>
        <w:tab/>
      </w:r>
      <w:r>
        <w:rPr>
          <w:sz w:val="20"/>
          <w:color w:val="444444"/>
        </w:rPr>
        <w:t xml:space="preserve">Kommissionens delegerade förordning (EU) nr 241/2014 av den 7 januari 2014 om komplettering av Europaparlamentets och rådets förordning (EU) nr 575/2013 med avseende på tekniska tillsynsstandarder för kapitalbaskrav på institut (EUT L 74, 14.3.2014, s. 8)</w:t>
      </w:r>
      <w:r>
        <w:rPr>
          <w:sz w:val="20"/>
          <w:color w:val="444444"/>
          <w:rStyle w:val="Emphasis"/>
        </w:rP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val="sv-SE"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val="sv-SE"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val="sv-SE"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val="sv-SE"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val="sv-SE"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val="sv-SE"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val="sv-S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sv-SE"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sv-SE"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sv-SE"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sv-SE"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sv-SE"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sv-SE"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val="sv-SE"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sv-S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val="sv-SE"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sv-SE"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sv-SE"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val="sv-SE"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sv-SE"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val="sv-SE"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sv-SE"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val="sv-SE"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sv-SE"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val="sv-SE"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sv-SE"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sv-SE"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val="sv-SE"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val="sv-SE"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val="sv-SE"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sv-SE"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lang w:val="sv-SE"/>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sv-SE"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val="sv-SE"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sv-SE"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lang w:val="sv-SE"/>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lang w:val="sv-SE"/>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lang w:val="sv-SE"/>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lang w:val="sv-SE"/>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CC7D2C"/>
    <w:pPr>
      <w:numPr>
        <w:numId w:val="31"/>
      </w:numPr>
      <w:spacing w:after="0" w:line="240" w:lineRule="auto"/>
    </w:pPr>
    <w:rPr>
      <w:rFonts w:eastAsiaTheme="minorEastAsia"/>
      <w:kern w:val="0"/>
      <w:lang w:val="sv-SE"/>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lang w:val="sv-SE"/>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lang w:val="sv-SE"/>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sv-SE"/>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lang w:val="sv-SE"/>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lang w:val="sv-SE"/>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val="sv-SE"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lang w:val="sv-SE"/>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lang w:val="sv-SE"/>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lang w:val="sv-SE"/>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lang w:val="sv-SE"/>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sv-SE"/>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sv-SE"/>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val="sv-SE"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lang w:val="sv-SE"/>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lang w:val="sv-SE"/>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val="sv-SE"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val="sv-SE"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val="sv-SE"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val="sv-SE"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val="sv-SE"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sv-SE"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val="sv-SE"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E60E18E0-9846-4A74-9999-FB7FFA4D824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64</Pages>
  <Words>20100</Words>
  <Characters>116787</Characters>
  <Application>Microsoft Office Word</Application>
  <DocSecurity>0</DocSecurity>
  <Lines>2245</Lines>
  <Paragraphs>728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2024-07-04T16:45:00Z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