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AB900" w14:textId="77777777" w:rsidR="001C3967" w:rsidRDefault="001C3967" w:rsidP="001C3967">
      <w:pPr>
        <w:jc w:val="center"/>
        <w:rPr>
          <w:rFonts w:ascii="Times New Roman" w:hAnsi="Times New Roman"/>
          <w:sz w:val="24"/>
          <w:szCs w:val="22"/>
        </w:rPr>
      </w:pPr>
      <w:r>
        <w:rPr>
          <w:rFonts w:ascii="Times New Roman" w:hAnsi="Times New Roman"/>
          <w:sz w:val="24"/>
        </w:rPr>
        <w:t>RO</w:t>
      </w:r>
    </w:p>
    <w:p w14:paraId="2097FAFC" w14:textId="77777777" w:rsidR="001C3967" w:rsidRDefault="001C3967" w:rsidP="001C3967">
      <w:pPr>
        <w:rPr>
          <w:rFonts w:asciiTheme="minorHAnsi" w:hAnsiTheme="minorHAnsi"/>
          <w:sz w:val="22"/>
        </w:rPr>
      </w:pPr>
    </w:p>
    <w:p w14:paraId="1A446CB5" w14:textId="77777777" w:rsidR="0086495E" w:rsidRPr="00037E7B" w:rsidRDefault="0086495E" w:rsidP="0086495E">
      <w:pPr>
        <w:jc w:val="center"/>
        <w:rPr>
          <w:rFonts w:ascii="Times New Roman" w:hAnsi="Times New Roman"/>
          <w:sz w:val="24"/>
        </w:rPr>
      </w:pPr>
      <w:r>
        <w:rPr>
          <w:rFonts w:ascii="Times New Roman" w:hAnsi="Times New Roman"/>
          <w:sz w:val="24"/>
        </w:rPr>
        <w:t>ANEXA II</w:t>
      </w:r>
    </w:p>
    <w:p w14:paraId="4E0B1D04" w14:textId="77777777" w:rsidR="0086495E" w:rsidRPr="00037E7B" w:rsidRDefault="0086495E" w:rsidP="0086495E">
      <w:pPr>
        <w:jc w:val="center"/>
        <w:rPr>
          <w:rFonts w:ascii="Times New Roman" w:hAnsi="Times New Roman"/>
          <w:sz w:val="24"/>
        </w:rPr>
      </w:pPr>
      <w:r>
        <w:rPr>
          <w:rFonts w:ascii="Times New Roman" w:hAnsi="Times New Roman"/>
          <w:sz w:val="24"/>
        </w:rPr>
        <w:t>„ANEXA II</w:t>
      </w:r>
    </w:p>
    <w:p w14:paraId="1B650450" w14:textId="77777777" w:rsidR="0086495E" w:rsidRPr="00037E7B" w:rsidRDefault="0086495E" w:rsidP="0086495E">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6B9B322A" w14:textId="77777777" w:rsidR="00E26A90" w:rsidRDefault="00E26A90"/>
    <w:p w14:paraId="19ADD1FC" w14:textId="77777777" w:rsidR="00B35565" w:rsidRDefault="00B35565" w:rsidP="00B35565">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PARTEA II: INSTRUCȚIUNI AFERENTE FORMULARELOR</w:t>
      </w:r>
    </w:p>
    <w:p w14:paraId="3C5D79AD" w14:textId="77777777" w:rsidR="00B35565" w:rsidRDefault="00B35565" w:rsidP="00B3556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911C679" w14:textId="77777777" w:rsidR="00B35565" w:rsidRPr="00736637" w:rsidRDefault="00B35565" w:rsidP="00B35565">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51D21FE" w14:textId="77777777" w:rsidR="00B35565" w:rsidRDefault="00B35565"/>
    <w:p w14:paraId="4DE618F9" w14:textId="77777777" w:rsidR="009658DD" w:rsidRDefault="009658DD" w:rsidP="009658DD">
      <w:pPr>
        <w:pStyle w:val="Instructionsberschrift2"/>
        <w:numPr>
          <w:ilvl w:val="0"/>
          <w:numId w:val="0"/>
        </w:numPr>
        <w:ind w:left="720" w:hanging="360"/>
        <w:rPr>
          <w:rFonts w:ascii="Times New Roman" w:hAnsi="Times New Roman" w:cs="Times New Roman"/>
          <w:sz w:val="24"/>
          <w:u w:val="none"/>
        </w:rPr>
      </w:pPr>
      <w:r>
        <w:rPr>
          <w:rFonts w:ascii="Times New Roman" w:hAnsi="Times New Roman"/>
          <w:sz w:val="24"/>
          <w:u w:val="none"/>
        </w:rPr>
        <w:t>3.5a. C 10.00 – Riscul de credit, riscul de credit al contrapărții și tranzacțiile incomplete: Expuneri IRB care fac obiectul pragului minim privind cerințele de capital</w:t>
      </w:r>
    </w:p>
    <w:p w14:paraId="0F58EFDD" w14:textId="01613982" w:rsidR="009658DD" w:rsidRPr="004637BB" w:rsidRDefault="009658DD" w:rsidP="00031259">
      <w:pPr>
        <w:pStyle w:val="Instructionsberschrift2"/>
        <w:numPr>
          <w:ilvl w:val="0"/>
          <w:numId w:val="0"/>
        </w:numPr>
        <w:ind w:left="360"/>
        <w:rPr>
          <w:rFonts w:ascii="Times New Roman" w:hAnsi="Times New Roman" w:cs="Times New Roman"/>
          <w:sz w:val="24"/>
        </w:rPr>
      </w:pPr>
      <w:bookmarkStart w:id="0" w:name="_Toc151714425"/>
      <w:r>
        <w:rPr>
          <w:rFonts w:ascii="Times New Roman" w:hAnsi="Times New Roman"/>
          <w:sz w:val="24"/>
          <w:u w:val="none"/>
        </w:rPr>
        <w:t xml:space="preserve">3.5a.1. </w:t>
      </w:r>
      <w:r>
        <w:rPr>
          <w:rFonts w:ascii="Times New Roman" w:hAnsi="Times New Roman"/>
          <w:sz w:val="24"/>
        </w:rPr>
        <w:t>Observații generale</w:t>
      </w:r>
      <w:bookmarkEnd w:id="0"/>
    </w:p>
    <w:p w14:paraId="61F697DF" w14:textId="7433E710" w:rsidR="009658DD" w:rsidRDefault="007F005E" w:rsidP="009658DD">
      <w:pPr>
        <w:pStyle w:val="InstructionsText2"/>
        <w:numPr>
          <w:ilvl w:val="0"/>
          <w:numId w:val="0"/>
        </w:numPr>
        <w:ind w:left="1353"/>
        <w:rPr>
          <w:noProof/>
        </w:rPr>
      </w:pPr>
      <w:r>
        <w:t>91b. Instituțiile care aplică abordarea IRB raportează în C 10.00 expunerile IRB defalcate pe clase de expuneri SA și informații privind calcularea cuantumului total al expunerii la risc conform abordărilor standardizate pentru aceste expuneri. Coloanele 0100-0120 colectează informații cu privire la impactul dispozițiilor tranzitorii referitoare la pragul minim privind cerințele de capital pentru aceste expuneri.</w:t>
      </w:r>
    </w:p>
    <w:p w14:paraId="757B818D" w14:textId="3ED1BD9A" w:rsidR="00031259" w:rsidRPr="00B64C8A" w:rsidRDefault="00031259" w:rsidP="00031259">
      <w:pPr>
        <w:pStyle w:val="InstructionsText2"/>
        <w:numPr>
          <w:ilvl w:val="0"/>
          <w:numId w:val="0"/>
        </w:numPr>
        <w:ind w:left="1353"/>
        <w:rPr>
          <w:noProof/>
        </w:rPr>
      </w:pPr>
      <w:r>
        <w:t>91c. Instituțiile care aplică metoda modelului intern (MMI) prevăzută în capitolul 6 secțiunea 6 din Regulamentul (UE) nr. 575/2013 pentru a calcula cuantumurile expunerii aferente expunerilor SA utilizează rândul 0270 din prezentul formular în vederea raportării.</w:t>
      </w:r>
    </w:p>
    <w:p w14:paraId="4C2D34C1" w14:textId="18F2C523" w:rsidR="009658DD" w:rsidRDefault="009658DD" w:rsidP="009658DD">
      <w:pPr>
        <w:pStyle w:val="Instructionsberschrift2"/>
        <w:numPr>
          <w:ilvl w:val="0"/>
          <w:numId w:val="0"/>
        </w:numPr>
        <w:ind w:left="360"/>
        <w:rPr>
          <w:rFonts w:ascii="Times New Roman" w:hAnsi="Times New Roman" w:cs="Times New Roman"/>
          <w:sz w:val="24"/>
        </w:rPr>
      </w:pPr>
      <w:bookmarkStart w:id="1" w:name="_Toc151714426"/>
      <w:r>
        <w:rPr>
          <w:rFonts w:ascii="Times New Roman" w:hAnsi="Times New Roman"/>
          <w:sz w:val="24"/>
          <w:u w:val="none"/>
        </w:rPr>
        <w:t xml:space="preserve">3.5a.2. </w:t>
      </w:r>
      <w:r>
        <w:rPr>
          <w:rFonts w:ascii="Times New Roman" w:hAnsi="Times New Roman"/>
          <w:sz w:val="24"/>
        </w:rPr>
        <w:t>Instrucțiuni privind anumite poziții</w:t>
      </w:r>
      <w:bookmarkEnd w:id="1"/>
    </w:p>
    <w:tbl>
      <w:tblPr>
        <w:tblW w:w="9634" w:type="dxa"/>
        <w:tblLook w:val="01E0" w:firstRow="1" w:lastRow="1" w:firstColumn="1" w:lastColumn="1" w:noHBand="0" w:noVBand="0"/>
      </w:tblPr>
      <w:tblGrid>
        <w:gridCol w:w="1203"/>
        <w:gridCol w:w="8"/>
        <w:gridCol w:w="8423"/>
      </w:tblGrid>
      <w:tr w:rsidR="009658DD" w:rsidRPr="002A677E" w14:paraId="2A29E889"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BFBFBF"/>
          </w:tcPr>
          <w:p w14:paraId="7D4DBBC8" w14:textId="77777777" w:rsidR="009658DD" w:rsidRPr="001235ED" w:rsidRDefault="009658DD" w:rsidP="00822842">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Coloane</w:t>
            </w:r>
          </w:p>
        </w:tc>
      </w:tr>
      <w:tr w:rsidR="009658DD" w:rsidRPr="000059B8" w14:paraId="2DFBAF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4CA936F"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497" w:type="dxa"/>
          </w:tcPr>
          <w:p w14:paraId="0A86BDA1" w14:textId="77777777" w:rsidR="009658DD" w:rsidRPr="00BF08E5" w:rsidRDefault="009658DD" w:rsidP="00822842">
            <w:pPr>
              <w:pStyle w:val="InstructionsText"/>
              <w:rPr>
                <w:rStyle w:val="InstructionsTabelleberschrift"/>
              </w:rPr>
            </w:pPr>
            <w:r>
              <w:rPr>
                <w:rStyle w:val="InstructionsTabelleberschrift"/>
              </w:rPr>
              <w:t>EXPUNEREA INIȚIALĂ ÎNAINTE DE APLICAREA FACTORILOR DE CONVERSIE</w:t>
            </w:r>
          </w:p>
          <w:p w14:paraId="6E2574B8" w14:textId="6450DDAF" w:rsidR="009658DD" w:rsidRPr="00BF08E5" w:rsidRDefault="009658DD" w:rsidP="00822842">
            <w:pPr>
              <w:spacing w:beforeLines="60" w:before="144" w:afterLines="60" w:after="144"/>
              <w:rPr>
                <w:rStyle w:val="InstructionsTabelleText"/>
                <w:rFonts w:ascii="Times New Roman" w:hAnsi="Times New Roman"/>
                <w:sz w:val="24"/>
              </w:rPr>
            </w:pPr>
            <w:r>
              <w:rPr>
                <w:rFonts w:ascii="Times New Roman" w:hAnsi="Times New Roman"/>
                <w:sz w:val="24"/>
              </w:rPr>
              <w:t>A se vedea instrucțiunile pentru coloana 0010 din formularul C 07.00.</w:t>
            </w:r>
          </w:p>
        </w:tc>
      </w:tr>
      <w:tr w:rsidR="009658DD" w:rsidRPr="000059B8" w14:paraId="68C74A0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B8D85D6"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497" w:type="dxa"/>
          </w:tcPr>
          <w:p w14:paraId="6F542E1E"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AJUSTĂRILE DE VALOARE ȘI PROVIZIOANELE ASOCIATE EXPUNERII INIȚIALE</w:t>
            </w:r>
          </w:p>
          <w:p w14:paraId="0B7A2AC4"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Fonts w:ascii="Times New Roman" w:hAnsi="Times New Roman"/>
                <w:sz w:val="24"/>
              </w:rPr>
              <w:t>A se vedea instrucțiunile pentru coloana 0030 din formularul C 07.00.</w:t>
            </w:r>
          </w:p>
        </w:tc>
      </w:tr>
      <w:tr w:rsidR="009658DD" w:rsidRPr="000059B8" w14:paraId="53A00560"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40703B3F"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w:t>
            </w:r>
          </w:p>
        </w:tc>
        <w:tc>
          <w:tcPr>
            <w:tcW w:w="8497" w:type="dxa"/>
          </w:tcPr>
          <w:p w14:paraId="2C9DC305"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EXPUNEREA FĂRĂ AJUSTĂRILE DE VALOARE ȘI FĂRĂ PROVIZIOANE</w:t>
            </w:r>
          </w:p>
          <w:p w14:paraId="6DAAFC5A"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Fonts w:ascii="Times New Roman" w:hAnsi="Times New Roman"/>
                <w:sz w:val="24"/>
              </w:rPr>
              <w:t>Suma coloanelor 0010 și 0020</w:t>
            </w:r>
          </w:p>
        </w:tc>
      </w:tr>
      <w:tr w:rsidR="009658DD" w:rsidRPr="000059B8" w14:paraId="769AD1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CFB174E"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0040</w:t>
            </w:r>
          </w:p>
        </w:tc>
        <w:tc>
          <w:tcPr>
            <w:tcW w:w="8497" w:type="dxa"/>
          </w:tcPr>
          <w:p w14:paraId="07B9E69A"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VALOAREA EXPUNERII</w:t>
            </w:r>
          </w:p>
          <w:p w14:paraId="31C89221" w14:textId="597B888A" w:rsidR="009658DD" w:rsidRPr="00BF08E5" w:rsidRDefault="009658DD" w:rsidP="00822842">
            <w:pPr>
              <w:spacing w:beforeLines="60" w:before="144" w:afterLines="60" w:after="144"/>
              <w:rPr>
                <w:rStyle w:val="InstructionsTabelleText"/>
                <w:rFonts w:ascii="Times New Roman" w:hAnsi="Times New Roman"/>
                <w:sz w:val="24"/>
              </w:rPr>
            </w:pPr>
            <w:r>
              <w:lastRenderedPageBreak/>
              <w:t>A se vedea instrucțiunile pentru coloana 0200 din formularul C 07.00.</w:t>
            </w:r>
          </w:p>
        </w:tc>
      </w:tr>
      <w:tr w:rsidR="009658DD" w:rsidRPr="000059B8" w14:paraId="16383455"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C5D9674"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497" w:type="dxa"/>
          </w:tcPr>
          <w:p w14:paraId="448E18E1" w14:textId="5C7DB538" w:rsidR="009658DD" w:rsidRPr="000059B8" w:rsidRDefault="009658DD" w:rsidP="00822842">
            <w:pPr>
              <w:rPr>
                <w:rFonts w:ascii="Times New Roman" w:hAnsi="Times New Roman"/>
                <w:sz w:val="24"/>
              </w:rPr>
            </w:pPr>
            <w:r>
              <w:rPr>
                <w:rStyle w:val="InstructionsTabelleberschrift"/>
                <w:rFonts w:ascii="Times New Roman" w:hAnsi="Times New Roman"/>
                <w:sz w:val="24"/>
              </w:rPr>
              <w:t>DIN CARE: DECURGÂND DIN RISCUL DE CREDIT AL CONTRAPĂRȚII</w:t>
            </w:r>
          </w:p>
          <w:p w14:paraId="080A825F" w14:textId="219531D5" w:rsidR="009658DD" w:rsidRPr="00BF08E5" w:rsidRDefault="009658DD" w:rsidP="00822842">
            <w:pPr>
              <w:spacing w:beforeLines="60" w:before="144" w:afterLines="60" w:after="144"/>
              <w:rPr>
                <w:rStyle w:val="InstructionsTabelleberschrift"/>
                <w:rFonts w:ascii="Times New Roman" w:hAnsi="Times New Roman"/>
                <w:b w:val="0"/>
                <w:sz w:val="24"/>
              </w:rPr>
            </w:pPr>
            <w:r>
              <w:rPr>
                <w:rFonts w:ascii="Times New Roman" w:hAnsi="Times New Roman"/>
                <w:sz w:val="24"/>
              </w:rPr>
              <w:t>A se vedea instrucțiunile pentru coloana 0210 din formularul C 07.00.</w:t>
            </w:r>
          </w:p>
        </w:tc>
      </w:tr>
      <w:tr w:rsidR="009658DD" w:rsidRPr="000059B8" w14:paraId="65E77A5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053C4EBD"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0060-0080</w:t>
            </w:r>
          </w:p>
        </w:tc>
        <w:tc>
          <w:tcPr>
            <w:tcW w:w="8497" w:type="dxa"/>
          </w:tcPr>
          <w:p w14:paraId="75A5626D"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PRAGUL MINIM PRIVIND CERINȚELE DE CAPITAL</w:t>
            </w:r>
          </w:p>
          <w:p w14:paraId="64BDF185" w14:textId="77777777" w:rsidR="009658DD" w:rsidRPr="00BF08E5" w:rsidRDefault="009658DD" w:rsidP="00822842">
            <w:pPr>
              <w:spacing w:beforeLines="60" w:before="144" w:afterLines="60" w:after="144"/>
              <w:rPr>
                <w:rStyle w:val="InstructionsTabelleText"/>
                <w:rFonts w:ascii="Times New Roman" w:hAnsi="Times New Roman"/>
                <w:sz w:val="24"/>
              </w:rPr>
            </w:pPr>
            <w:r>
              <w:rPr>
                <w:rFonts w:ascii="Times New Roman" w:hAnsi="Times New Roman"/>
                <w:sz w:val="24"/>
              </w:rPr>
              <w:t xml:space="preserve">Articolul 92 alineatele (3) și (5) din Regulamentul (UE) nr. 575/2013. </w:t>
            </w:r>
          </w:p>
        </w:tc>
      </w:tr>
      <w:tr w:rsidR="009658DD" w:rsidRPr="000059B8" w14:paraId="3618133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C4C710E"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497" w:type="dxa"/>
          </w:tcPr>
          <w:p w14:paraId="1B9A1B0D"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S-TREA</w:t>
            </w:r>
          </w:p>
          <w:p w14:paraId="020C8A08"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Fonts w:ascii="Times New Roman" w:hAnsi="Times New Roman"/>
                <w:sz w:val="24"/>
              </w:rPr>
              <w:t>Cuantumul total al expunerii la risc conform abordărilor standardizate (S-TREA), calculat în conformitate cu articolul 92 alineatul (5) din Regulamentul (UE) nr. 575/2013.</w:t>
            </w:r>
          </w:p>
        </w:tc>
      </w:tr>
      <w:tr w:rsidR="009658DD" w:rsidRPr="000059B8" w14:paraId="621D8DA4"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54A73686"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497" w:type="dxa"/>
          </w:tcPr>
          <w:p w14:paraId="2DE38CF8"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DECURGÂND DIN RISCUL DE CREDIT AL CONTRAPĂRȚII</w:t>
            </w:r>
          </w:p>
          <w:p w14:paraId="0DA3DB37"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Fonts w:ascii="Times New Roman" w:hAnsi="Times New Roman"/>
                <w:sz w:val="24"/>
              </w:rPr>
              <w:t>S-TREA pentru riscul de credit al contrapărții calculat în conformitate cu metodele prevăzute în partea a treia titlul II capitolul 6 din Regulamentul (UE) nr. 575/2013.</w:t>
            </w:r>
          </w:p>
        </w:tc>
      </w:tr>
      <w:tr w:rsidR="009658DD" w:rsidRPr="000059B8" w14:paraId="68CD5229"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2CFC36B"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497" w:type="dxa"/>
          </w:tcPr>
          <w:p w14:paraId="1788967F" w14:textId="4A163969"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w:t>
            </w:r>
            <w:r w:rsidR="0091701B">
              <w:rPr>
                <w:rStyle w:val="InstructionsTabelleberschrift"/>
                <w:rFonts w:ascii="Times New Roman" w:hAnsi="Times New Roman"/>
                <w:sz w:val="24"/>
              </w:rPr>
              <w:t xml:space="preserve"> </w:t>
            </w:r>
            <w:r>
              <w:rPr>
                <w:rStyle w:val="InstructionsTabelleberschrift"/>
                <w:rFonts w:ascii="Times New Roman" w:hAnsi="Times New Roman"/>
                <w:sz w:val="24"/>
              </w:rPr>
              <w:t>CU O EVALUARE A CREDITULUI EFECTUATĂ DE O INSTITUȚIE EXTERNĂ DE EVALUARE A CREDITULUI DESEMNATĂ</w:t>
            </w:r>
          </w:p>
          <w:p w14:paraId="6E024992"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Fonts w:ascii="Times New Roman" w:hAnsi="Times New Roman"/>
                <w:sz w:val="24"/>
              </w:rPr>
              <w:t>Articolul 112 literele (a)-(d), (f), (g), (l), (n), (o) și (q) din Regulamentul (UE) nr. 575/2013</w:t>
            </w:r>
          </w:p>
        </w:tc>
      </w:tr>
      <w:tr w:rsidR="009658DD" w:rsidRPr="000059B8" w14:paraId="1DD292A1"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7D5CCEE"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0090-0110</w:t>
            </w:r>
          </w:p>
        </w:tc>
        <w:tc>
          <w:tcPr>
            <w:tcW w:w="8497" w:type="dxa"/>
          </w:tcPr>
          <w:p w14:paraId="50239EBA" w14:textId="73A58BEC"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ELEMENTE MEMORANDUM: RWEA LEGAT DE IMPACTUL APLICĂRII ANUMITOR DISPOZIȚII TRANZITORII</w:t>
            </w:r>
          </w:p>
          <w:p w14:paraId="018D1E5D"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Articolul 92 alineatul (3) și articolul 465 din</w:t>
            </w:r>
            <w:r>
              <w:rPr>
                <w:rStyle w:val="InstructionsTabelleberschrift"/>
                <w:rFonts w:ascii="Times New Roman" w:hAnsi="Times New Roman"/>
                <w:sz w:val="24"/>
              </w:rPr>
              <w:t xml:space="preserve"> </w:t>
            </w:r>
            <w:r>
              <w:rPr>
                <w:rFonts w:ascii="Times New Roman" w:hAnsi="Times New Roman"/>
                <w:sz w:val="24"/>
              </w:rPr>
              <w:t>Regulamentul (UE) nr. 575/2013. Se raportează diferența dintre RWEA fără aplicarea dispozițiilor tranzitorii și RWEA cu aplicarea dispozițiilor tranzitorii.</w:t>
            </w:r>
          </w:p>
        </w:tc>
      </w:tr>
      <w:tr w:rsidR="009658DD" w:rsidRPr="000059B8" w14:paraId="1C11FAC7"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324FF0D9"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497" w:type="dxa"/>
          </w:tcPr>
          <w:p w14:paraId="3FD78950"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EXPUNERI GARANTATE CU IPOTECI ASUPRA BUNURILOR IMOBILE LOCATIVE PÂNĂ LA 55 % DIN VALOAREA BUNULUI</w:t>
            </w:r>
          </w:p>
          <w:p w14:paraId="4ABBA767"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Articolul 465 alineatul (5) litera (a)</w:t>
            </w:r>
            <w:r>
              <w:rPr>
                <w:rStyle w:val="InstructionsTabelleberschrift"/>
                <w:rFonts w:ascii="Times New Roman" w:hAnsi="Times New Roman"/>
                <w:sz w:val="24"/>
              </w:rPr>
              <w:t xml:space="preserve"> din </w:t>
            </w:r>
            <w:r>
              <w:rPr>
                <w:rFonts w:ascii="Times New Roman" w:hAnsi="Times New Roman"/>
                <w:sz w:val="24"/>
              </w:rPr>
              <w:t>Regulamentul (UE) nr. 575/2013</w:t>
            </w:r>
          </w:p>
        </w:tc>
      </w:tr>
      <w:tr w:rsidR="009658DD" w:rsidRPr="000059B8" w14:paraId="5E2C77A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78CE6E65"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0100</w:t>
            </w:r>
          </w:p>
        </w:tc>
        <w:tc>
          <w:tcPr>
            <w:tcW w:w="8497" w:type="dxa"/>
          </w:tcPr>
          <w:p w14:paraId="226E0B2F"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EXPUNERI GARANTATE CU IPOTECI ASUPRA BUNURILOR IMOBILE LOCATIVE ÎNTRE 55 % ȘI 80 % DIN VALOAREA BUNULUI</w:t>
            </w:r>
          </w:p>
          <w:p w14:paraId="72AFD287" w14:textId="0B632C04"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Articolul 465 alineatul (5) litera (b) din</w:t>
            </w:r>
            <w:r w:rsidR="00C11FC9">
              <w:rPr>
                <w:rStyle w:val="InstructionsTabelleberschrift"/>
                <w:rFonts w:ascii="Times New Roman" w:hAnsi="Times New Roman"/>
                <w:b w:val="0"/>
                <w:sz w:val="24"/>
                <w:u w:val="none"/>
              </w:rPr>
              <w:t xml:space="preserve"> </w:t>
            </w:r>
            <w:r>
              <w:rPr>
                <w:rFonts w:ascii="Times New Roman" w:hAnsi="Times New Roman"/>
                <w:sz w:val="24"/>
              </w:rPr>
              <w:t>Regulamentul (UE) nr. 575/2013</w:t>
            </w:r>
          </w:p>
        </w:tc>
      </w:tr>
      <w:tr w:rsidR="009658DD" w:rsidRPr="000059B8" w14:paraId="728F8A7D"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6AF84B1D"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0110</w:t>
            </w:r>
          </w:p>
        </w:tc>
        <w:tc>
          <w:tcPr>
            <w:tcW w:w="8497" w:type="dxa"/>
          </w:tcPr>
          <w:p w14:paraId="52668FDF" w14:textId="77777777" w:rsidR="009658DD" w:rsidRPr="00BF08E5"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EXPUNERI FAȚĂ DE SOCIETĂȚI CARE NU BENEFICIAZĂ DE RATING CU O ESTIMARE A PROBABILITĂȚII DE NERAMBURSARE</w:t>
            </w:r>
          </w:p>
          <w:p w14:paraId="43AA2D10" w14:textId="77777777" w:rsidR="009658DD" w:rsidRPr="00BF08E5" w:rsidDel="007E4D58" w:rsidRDefault="009658DD"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rPr>
              <w:t>Articolul 465 alineatul (3) din</w:t>
            </w:r>
            <w:r>
              <w:rPr>
                <w:rStyle w:val="InstructionsTabelleberschrift"/>
                <w:rFonts w:ascii="Times New Roman" w:hAnsi="Times New Roman"/>
                <w:sz w:val="24"/>
              </w:rPr>
              <w:t xml:space="preserve"> </w:t>
            </w:r>
            <w:r>
              <w:rPr>
                <w:rFonts w:ascii="Times New Roman" w:hAnsi="Times New Roman"/>
                <w:sz w:val="24"/>
              </w:rPr>
              <w:t>Regulamentul (UE) nr. 575/2013</w:t>
            </w:r>
          </w:p>
        </w:tc>
      </w:tr>
      <w:tr w:rsidR="00F42716" w:rsidRPr="000059B8" w14:paraId="06AB372F" w14:textId="77777777" w:rsidTr="008228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37" w:type="dxa"/>
            <w:gridSpan w:val="2"/>
          </w:tcPr>
          <w:p w14:paraId="2E531872" w14:textId="71E1B4E9" w:rsidR="00F42716" w:rsidRPr="00BF08E5" w:rsidRDefault="00F42716"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0120</w:t>
            </w:r>
          </w:p>
        </w:tc>
        <w:tc>
          <w:tcPr>
            <w:tcW w:w="8497" w:type="dxa"/>
          </w:tcPr>
          <w:p w14:paraId="76C04A50" w14:textId="3AA704BF" w:rsidR="00F42716" w:rsidRDefault="00031259"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EXPUNERI IRB CARE FAC OBIECTUL RISCULUI DE CREDIT AL CONTRAPĂRȚII CONFORM MMI</w:t>
            </w:r>
          </w:p>
          <w:p w14:paraId="44DDA90D" w14:textId="11F3D5C3" w:rsidR="00F42716" w:rsidRPr="00F42716" w:rsidRDefault="00F42716" w:rsidP="0082284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rPr>
              <w:t>Articolul 465 alineatul (4) din</w:t>
            </w:r>
            <w:r>
              <w:rPr>
                <w:rStyle w:val="InstructionsTabelleberschrift"/>
                <w:rFonts w:ascii="Times New Roman" w:hAnsi="Times New Roman"/>
                <w:sz w:val="24"/>
              </w:rPr>
              <w:t xml:space="preserve"> </w:t>
            </w:r>
            <w:r>
              <w:rPr>
                <w:rFonts w:ascii="Times New Roman" w:hAnsi="Times New Roman"/>
                <w:sz w:val="24"/>
              </w:rPr>
              <w:t>Regulamentul (UE) nr. 575/2013</w:t>
            </w:r>
          </w:p>
        </w:tc>
      </w:tr>
      <w:tr w:rsidR="009658DD" w:rsidRPr="000059B8" w14:paraId="788E5868" w14:textId="77777777" w:rsidTr="00822842">
        <w:tc>
          <w:tcPr>
            <w:tcW w:w="9634" w:type="dxa"/>
            <w:gridSpan w:val="3"/>
            <w:tcBorders>
              <w:top w:val="single" w:sz="4" w:space="0" w:color="auto"/>
              <w:left w:val="single" w:sz="4" w:space="0" w:color="auto"/>
              <w:bottom w:val="single" w:sz="4" w:space="0" w:color="auto"/>
              <w:right w:val="single" w:sz="4" w:space="0" w:color="auto"/>
            </w:tcBorders>
            <w:shd w:val="clear" w:color="auto" w:fill="A6A6A6"/>
          </w:tcPr>
          <w:p w14:paraId="09E385BD" w14:textId="77777777" w:rsidR="009658DD" w:rsidRPr="00BF08E5" w:rsidRDefault="009658DD" w:rsidP="00822842">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lastRenderedPageBreak/>
              <w:t>Rânduri</w:t>
            </w:r>
          </w:p>
        </w:tc>
      </w:tr>
      <w:tr w:rsidR="009658DD" w:rsidRPr="000059B8" w14:paraId="6E6D3E6F" w14:textId="77777777" w:rsidTr="00822842">
        <w:tc>
          <w:tcPr>
            <w:tcW w:w="1129" w:type="dxa"/>
            <w:tcBorders>
              <w:top w:val="single" w:sz="4" w:space="0" w:color="auto"/>
              <w:left w:val="single" w:sz="4" w:space="0" w:color="auto"/>
              <w:bottom w:val="single" w:sz="4" w:space="0" w:color="auto"/>
              <w:right w:val="single" w:sz="4" w:space="0" w:color="auto"/>
            </w:tcBorders>
          </w:tcPr>
          <w:p w14:paraId="07E28931"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505" w:type="dxa"/>
            <w:gridSpan w:val="2"/>
            <w:tcBorders>
              <w:top w:val="single" w:sz="4" w:space="0" w:color="auto"/>
              <w:left w:val="single" w:sz="4" w:space="0" w:color="auto"/>
              <w:bottom w:val="single" w:sz="4" w:space="0" w:color="auto"/>
              <w:right w:val="single" w:sz="4" w:space="0" w:color="auto"/>
            </w:tcBorders>
          </w:tcPr>
          <w:p w14:paraId="18B5D69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EXPUNERI TOTALE</w:t>
            </w:r>
          </w:p>
          <w:p w14:paraId="12F57A9B" w14:textId="77777777" w:rsidR="009658DD" w:rsidRPr="00BF08E5" w:rsidRDefault="009658DD" w:rsidP="00822842">
            <w:pPr>
              <w:keepNext/>
              <w:spacing w:beforeLines="60" w:before="144" w:afterLines="60" w:after="144"/>
              <w:rPr>
                <w:rStyle w:val="InstructionsTabelleText"/>
                <w:rFonts w:ascii="Times New Roman" w:hAnsi="Times New Roman"/>
                <w:sz w:val="24"/>
              </w:rPr>
            </w:pPr>
            <w:r>
              <w:rPr>
                <w:rFonts w:ascii="Times New Roman" w:hAnsi="Times New Roman"/>
                <w:sz w:val="24"/>
              </w:rPr>
              <w:t>Articolul 92 alineatul (3) și articolele 95, 96 și 98 din Regulamentul (UE) nr. 575/2013.</w:t>
            </w:r>
          </w:p>
        </w:tc>
      </w:tr>
      <w:tr w:rsidR="009658DD" w:rsidRPr="000059B8" w14:paraId="7A82FC19" w14:textId="77777777" w:rsidTr="00822842">
        <w:tc>
          <w:tcPr>
            <w:tcW w:w="1129" w:type="dxa"/>
            <w:tcBorders>
              <w:top w:val="single" w:sz="4" w:space="0" w:color="auto"/>
              <w:left w:val="single" w:sz="4" w:space="0" w:color="auto"/>
              <w:bottom w:val="single" w:sz="4" w:space="0" w:color="auto"/>
              <w:right w:val="single" w:sz="4" w:space="0" w:color="auto"/>
            </w:tcBorders>
          </w:tcPr>
          <w:p w14:paraId="70011604"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505" w:type="dxa"/>
            <w:gridSpan w:val="2"/>
            <w:tcBorders>
              <w:top w:val="single" w:sz="4" w:space="0" w:color="auto"/>
              <w:left w:val="single" w:sz="4" w:space="0" w:color="auto"/>
              <w:bottom w:val="single" w:sz="4" w:space="0" w:color="auto"/>
              <w:right w:val="single" w:sz="4" w:space="0" w:color="auto"/>
            </w:tcBorders>
          </w:tcPr>
          <w:p w14:paraId="74B694A8"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Din care: cerințe prudențiale suplimentare mai stricte pe baza articolului 124 din Regulamentul (UE) nr. 575/2013</w:t>
            </w:r>
          </w:p>
          <w:p w14:paraId="1B71DEF4"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Fonts w:ascii="Times New Roman" w:hAnsi="Times New Roman"/>
                <w:sz w:val="24"/>
              </w:rPr>
              <w:t>Instituțiile raportează cuantumurile suplimentare ale expunerii la risc necesare pentru respectarea cerințelor prudențiale mai stricte comunicate instituțiilor după consultarea cu ABE, în conformitate cu articolul 124 alineatele (2) și (5) din Regulamentul (UE) nr. 575/2013.</w:t>
            </w:r>
          </w:p>
        </w:tc>
      </w:tr>
      <w:tr w:rsidR="009658DD" w:rsidRPr="000059B8" w14:paraId="077E3F89" w14:textId="77777777" w:rsidTr="00822842">
        <w:tc>
          <w:tcPr>
            <w:tcW w:w="1129" w:type="dxa"/>
            <w:tcBorders>
              <w:top w:val="single" w:sz="4" w:space="0" w:color="auto"/>
              <w:left w:val="single" w:sz="4" w:space="0" w:color="auto"/>
              <w:bottom w:val="single" w:sz="4" w:space="0" w:color="auto"/>
              <w:right w:val="single" w:sz="4" w:space="0" w:color="auto"/>
            </w:tcBorders>
          </w:tcPr>
          <w:p w14:paraId="0E0E3389"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1DBCA5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Clasele de expuneri SA excluzând pozițiile din securitizare</w:t>
            </w:r>
          </w:p>
          <w:p w14:paraId="77EE2E9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 xml:space="preserve">Formularul CR SA la nivelul expunerilor totale. Clasele de expuneri SA sunt cele </w:t>
            </w:r>
            <w:r>
              <w:rPr>
                <w:rStyle w:val="InstructionsTabelleberschrift"/>
                <w:rFonts w:ascii="Times New Roman" w:hAnsi="Times New Roman"/>
                <w:sz w:val="24"/>
              </w:rPr>
              <w:t>menționate</w:t>
            </w:r>
            <w:r>
              <w:rPr>
                <w:rStyle w:val="FormatvorlageInstructionsTabelleText"/>
                <w:rFonts w:ascii="Times New Roman" w:hAnsi="Times New Roman"/>
                <w:sz w:val="24"/>
              </w:rPr>
              <w:t xml:space="preserve"> la articolul 112 </w:t>
            </w:r>
            <w:r>
              <w:rPr>
                <w:rFonts w:ascii="Times New Roman" w:hAnsi="Times New Roman"/>
                <w:sz w:val="24"/>
              </w:rPr>
              <w:t>din Regulamentul (UE) nr. 575/2013</w:t>
            </w:r>
            <w:r>
              <w:rPr>
                <w:rStyle w:val="FormatvorlageInstructionsTabelleText"/>
                <w:rFonts w:ascii="Times New Roman" w:hAnsi="Times New Roman"/>
                <w:sz w:val="24"/>
              </w:rPr>
              <w:t>, pozițiile din securitizare fiind excluse.</w:t>
            </w:r>
          </w:p>
        </w:tc>
      </w:tr>
      <w:tr w:rsidR="009658DD" w:rsidRPr="000059B8" w14:paraId="46E4915B" w14:textId="77777777" w:rsidTr="00822842">
        <w:tc>
          <w:tcPr>
            <w:tcW w:w="1129" w:type="dxa"/>
            <w:tcBorders>
              <w:top w:val="single" w:sz="4" w:space="0" w:color="auto"/>
              <w:left w:val="single" w:sz="4" w:space="0" w:color="auto"/>
              <w:bottom w:val="single" w:sz="4" w:space="0" w:color="auto"/>
              <w:right w:val="single" w:sz="4" w:space="0" w:color="auto"/>
            </w:tcBorders>
          </w:tcPr>
          <w:p w14:paraId="115814CF"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0040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22F8DA"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Administrații centrale sau bănci centrale</w:t>
            </w:r>
          </w:p>
          <w:p w14:paraId="07B1B11E"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42E9D4A2" w14:textId="77777777" w:rsidTr="00822842">
        <w:tc>
          <w:tcPr>
            <w:tcW w:w="1129" w:type="dxa"/>
            <w:tcBorders>
              <w:top w:val="single" w:sz="4" w:space="0" w:color="auto"/>
              <w:left w:val="single" w:sz="4" w:space="0" w:color="auto"/>
              <w:bottom w:val="single" w:sz="4" w:space="0" w:color="auto"/>
              <w:right w:val="single" w:sz="4" w:space="0" w:color="auto"/>
            </w:tcBorders>
          </w:tcPr>
          <w:p w14:paraId="49A93882"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BE9B50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Administrații regionale sau autorități locale</w:t>
            </w:r>
          </w:p>
          <w:p w14:paraId="4FD1E92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0EAF4F48" w14:textId="77777777" w:rsidTr="00822842">
        <w:tc>
          <w:tcPr>
            <w:tcW w:w="1129" w:type="dxa"/>
            <w:tcBorders>
              <w:top w:val="single" w:sz="4" w:space="0" w:color="auto"/>
              <w:left w:val="single" w:sz="4" w:space="0" w:color="auto"/>
              <w:bottom w:val="single" w:sz="4" w:space="0" w:color="auto"/>
              <w:right w:val="single" w:sz="4" w:space="0" w:color="auto"/>
            </w:tcBorders>
          </w:tcPr>
          <w:p w14:paraId="1F8F1A6D"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FF59DB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Entități din sectorul public </w:t>
            </w:r>
          </w:p>
          <w:p w14:paraId="1CAF5DD4"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23202455" w14:textId="77777777" w:rsidTr="00822842">
        <w:tc>
          <w:tcPr>
            <w:tcW w:w="1129" w:type="dxa"/>
            <w:tcBorders>
              <w:top w:val="single" w:sz="4" w:space="0" w:color="auto"/>
              <w:left w:val="single" w:sz="4" w:space="0" w:color="auto"/>
              <w:bottom w:val="single" w:sz="4" w:space="0" w:color="auto"/>
              <w:right w:val="single" w:sz="4" w:space="0" w:color="auto"/>
            </w:tcBorders>
          </w:tcPr>
          <w:p w14:paraId="768138A5"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6671AAF"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Bănci multilaterale de dezvoltare</w:t>
            </w:r>
          </w:p>
          <w:p w14:paraId="4C77987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5B7EB25F" w14:textId="77777777" w:rsidTr="00822842">
        <w:tc>
          <w:tcPr>
            <w:tcW w:w="1129" w:type="dxa"/>
            <w:tcBorders>
              <w:top w:val="single" w:sz="4" w:space="0" w:color="auto"/>
              <w:left w:val="single" w:sz="4" w:space="0" w:color="auto"/>
              <w:bottom w:val="single" w:sz="4" w:space="0" w:color="auto"/>
              <w:right w:val="single" w:sz="4" w:space="0" w:color="auto"/>
            </w:tcBorders>
          </w:tcPr>
          <w:p w14:paraId="231E9F55"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8D33A2C"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Organizații internaționale</w:t>
            </w:r>
          </w:p>
          <w:p w14:paraId="0A6B8FF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74D44A2F" w14:textId="77777777" w:rsidTr="00822842">
        <w:tc>
          <w:tcPr>
            <w:tcW w:w="1129" w:type="dxa"/>
            <w:tcBorders>
              <w:top w:val="single" w:sz="4" w:space="0" w:color="auto"/>
              <w:left w:val="single" w:sz="4" w:space="0" w:color="auto"/>
              <w:bottom w:val="single" w:sz="4" w:space="0" w:color="auto"/>
              <w:right w:val="single" w:sz="4" w:space="0" w:color="auto"/>
            </w:tcBorders>
          </w:tcPr>
          <w:p w14:paraId="268DD6D5"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A77679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Instituții</w:t>
            </w:r>
          </w:p>
          <w:p w14:paraId="41CD1CB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3D91C99C" w14:textId="77777777" w:rsidTr="00822842">
        <w:tc>
          <w:tcPr>
            <w:tcW w:w="1129" w:type="dxa"/>
            <w:tcBorders>
              <w:top w:val="single" w:sz="4" w:space="0" w:color="auto"/>
              <w:left w:val="single" w:sz="4" w:space="0" w:color="auto"/>
              <w:bottom w:val="single" w:sz="4" w:space="0" w:color="auto"/>
              <w:right w:val="single" w:sz="4" w:space="0" w:color="auto"/>
            </w:tcBorders>
          </w:tcPr>
          <w:p w14:paraId="0F2EF0E0"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DB8856" w14:textId="01C84568"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Societăți – Altele</w:t>
            </w:r>
          </w:p>
          <w:p w14:paraId="7F09FF3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F42716" w:rsidRPr="000059B8" w14:paraId="74769E60" w14:textId="77777777" w:rsidTr="00822842">
        <w:tc>
          <w:tcPr>
            <w:tcW w:w="1129" w:type="dxa"/>
            <w:tcBorders>
              <w:top w:val="single" w:sz="4" w:space="0" w:color="auto"/>
              <w:left w:val="single" w:sz="4" w:space="0" w:color="auto"/>
              <w:bottom w:val="single" w:sz="4" w:space="0" w:color="auto"/>
              <w:right w:val="single" w:sz="4" w:space="0" w:color="auto"/>
            </w:tcBorders>
          </w:tcPr>
          <w:p w14:paraId="447448C0" w14:textId="228F9474" w:rsidR="00F42716" w:rsidRPr="002706FA" w:rsidRDefault="00F42716"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6E8F1E" w14:textId="77777777" w:rsidR="00F42716" w:rsidRDefault="00F42716"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Din care: Expuneri față de societăți care nu beneficiază de rating cu o estimare a probabilității de nerambursare</w:t>
            </w:r>
          </w:p>
          <w:p w14:paraId="3C17B48F" w14:textId="60283FFA" w:rsidR="00F42716" w:rsidRPr="00F42716" w:rsidRDefault="00F42716" w:rsidP="00822842">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rPr>
              <w:t>Articolul 465 alineatul (3) din</w:t>
            </w:r>
            <w:r>
              <w:rPr>
                <w:rStyle w:val="InstructionsTabelleberschrift"/>
                <w:rFonts w:ascii="Times New Roman" w:hAnsi="Times New Roman"/>
                <w:sz w:val="24"/>
              </w:rPr>
              <w:t xml:space="preserve"> </w:t>
            </w:r>
            <w:r>
              <w:rPr>
                <w:rFonts w:ascii="Times New Roman" w:hAnsi="Times New Roman"/>
                <w:sz w:val="24"/>
              </w:rPr>
              <w:t>Regulamentul (UE) nr. 575/2013</w:t>
            </w:r>
          </w:p>
        </w:tc>
      </w:tr>
      <w:tr w:rsidR="009658DD" w:rsidRPr="000059B8" w14:paraId="27D409E6" w14:textId="77777777" w:rsidTr="00822842">
        <w:tc>
          <w:tcPr>
            <w:tcW w:w="1129" w:type="dxa"/>
            <w:tcBorders>
              <w:top w:val="single" w:sz="4" w:space="0" w:color="auto"/>
              <w:left w:val="single" w:sz="4" w:space="0" w:color="auto"/>
              <w:bottom w:val="single" w:sz="4" w:space="0" w:color="auto"/>
              <w:right w:val="single" w:sz="4" w:space="0" w:color="auto"/>
            </w:tcBorders>
          </w:tcPr>
          <w:p w14:paraId="1CF048A8"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w:t>
            </w:r>
            <w:r>
              <w:rPr>
                <w:rStyle w:val="InstructionsTabelleText"/>
              </w:rPr>
              <w:t>110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920067C" w14:textId="5077C1DF" w:rsidR="009658DD" w:rsidRPr="00F42716" w:rsidRDefault="0091701B"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9658DD">
              <w:rPr>
                <w:rStyle w:val="InstructionsTabelleberschrift"/>
                <w:rFonts w:ascii="Times New Roman" w:hAnsi="Times New Roman"/>
                <w:sz w:val="24"/>
              </w:rPr>
              <w:t>Din care: Creanțe achiziționate</w:t>
            </w:r>
          </w:p>
          <w:p w14:paraId="6CA59863" w14:textId="77777777" w:rsidR="009658DD" w:rsidRPr="004F4F7B" w:rsidRDefault="009658DD" w:rsidP="00822842">
            <w:pPr>
              <w:keepNext/>
              <w:spacing w:beforeLines="60" w:before="144" w:afterLines="60" w:after="144"/>
              <w:rPr>
                <w:rStyle w:val="InstructionsTabelleberschrift"/>
                <w:rFonts w:ascii="Times New Roman" w:hAnsi="Times New Roman"/>
                <w:b w:val="0"/>
                <w:bCs w:val="0"/>
                <w:sz w:val="24"/>
              </w:rPr>
            </w:pPr>
            <w:r>
              <w:rPr>
                <w:rStyle w:val="InstructionsTabelleberschrift"/>
                <w:rFonts w:ascii="Times New Roman" w:hAnsi="Times New Roman"/>
                <w:b w:val="0"/>
                <w:sz w:val="24"/>
              </w:rPr>
              <w:t>Expunerile încadrate, conform abordării IRB, în clasa de expuneri «creanțe achiziționate» în temeiul articolului 147 alineatul (2) litera (c) punctul (iii)</w:t>
            </w:r>
            <w:r>
              <w:rPr>
                <w:rStyle w:val="InstructionsTabelleberschrift"/>
                <w:rFonts w:ascii="Times New Roman" w:hAnsi="Times New Roman"/>
                <w:sz w:val="24"/>
              </w:rPr>
              <w:t xml:space="preserve"> </w:t>
            </w:r>
            <w:r>
              <w:rPr>
                <w:rFonts w:ascii="Times New Roman" w:hAnsi="Times New Roman"/>
                <w:sz w:val="24"/>
              </w:rPr>
              <w:t>din Regulamentul (UE) nr. 575/2013.</w:t>
            </w:r>
          </w:p>
        </w:tc>
      </w:tr>
      <w:tr w:rsidR="009658DD" w:rsidRPr="000059B8" w14:paraId="65CFD92D" w14:textId="77777777" w:rsidTr="00822842">
        <w:tc>
          <w:tcPr>
            <w:tcW w:w="1129" w:type="dxa"/>
            <w:tcBorders>
              <w:top w:val="single" w:sz="4" w:space="0" w:color="auto"/>
              <w:left w:val="single" w:sz="4" w:space="0" w:color="auto"/>
              <w:bottom w:val="single" w:sz="4" w:space="0" w:color="auto"/>
              <w:right w:val="single" w:sz="4" w:space="0" w:color="auto"/>
            </w:tcBorders>
          </w:tcPr>
          <w:p w14:paraId="0C8C80D1"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0120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536979D"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Societăți – Finanțări specializate</w:t>
            </w:r>
          </w:p>
          <w:p w14:paraId="1A6312A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31C4E494" w14:textId="77777777" w:rsidTr="00822842">
        <w:tc>
          <w:tcPr>
            <w:tcW w:w="1129" w:type="dxa"/>
            <w:tcBorders>
              <w:top w:val="single" w:sz="4" w:space="0" w:color="auto"/>
              <w:left w:val="single" w:sz="4" w:space="0" w:color="auto"/>
              <w:bottom w:val="single" w:sz="4" w:space="0" w:color="auto"/>
              <w:right w:val="single" w:sz="4" w:space="0" w:color="auto"/>
            </w:tcBorders>
          </w:tcPr>
          <w:p w14:paraId="71CB6FE2"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4901775"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retail</w:t>
            </w:r>
          </w:p>
          <w:p w14:paraId="46E09BC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5D52C963" w14:textId="77777777" w:rsidTr="00822842">
        <w:tc>
          <w:tcPr>
            <w:tcW w:w="1129" w:type="dxa"/>
            <w:tcBorders>
              <w:top w:val="single" w:sz="4" w:space="0" w:color="auto"/>
              <w:left w:val="single" w:sz="4" w:space="0" w:color="auto"/>
              <w:bottom w:val="single" w:sz="4" w:space="0" w:color="auto"/>
              <w:right w:val="single" w:sz="4" w:space="0" w:color="auto"/>
            </w:tcBorders>
          </w:tcPr>
          <w:p w14:paraId="6981DFF3" w14:textId="3D27CE36" w:rsidR="009658DD" w:rsidRPr="002706FA"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0131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679537B" w14:textId="6F0DC012" w:rsidR="009658DD" w:rsidRPr="00F42716" w:rsidRDefault="0091701B"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9658DD">
              <w:rPr>
                <w:rStyle w:val="InstructionsTabelleberschrift"/>
                <w:rFonts w:ascii="Times New Roman" w:hAnsi="Times New Roman"/>
                <w:sz w:val="24"/>
              </w:rPr>
              <w:t>Din care: Eligibile reînnoibile</w:t>
            </w:r>
          </w:p>
          <w:p w14:paraId="6784663B" w14:textId="12C98660" w:rsidR="009658DD" w:rsidRPr="00682248" w:rsidRDefault="009658DD" w:rsidP="00822842">
            <w:pPr>
              <w:keepNext/>
              <w:spacing w:beforeLines="60" w:before="144" w:afterLines="60" w:after="144"/>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Expunerile încadrate, conform abordării IRB, în clasa de expuneri «creanțe achiziționate» în temeiul articolului 147 alineatul (2) litera (d) punctul (i)</w:t>
            </w:r>
            <w:r w:rsidR="00C11FC9">
              <w:rPr>
                <w:rStyle w:val="InstructionsTabelleberschrift"/>
                <w:rFonts w:ascii="Times New Roman" w:hAnsi="Times New Roman"/>
                <w:b w:val="0"/>
                <w:sz w:val="24"/>
                <w:u w:val="none"/>
              </w:rPr>
              <w:t xml:space="preserve"> </w:t>
            </w:r>
            <w:r>
              <w:rPr>
                <w:rFonts w:ascii="Times New Roman" w:hAnsi="Times New Roman"/>
                <w:sz w:val="24"/>
              </w:rPr>
              <w:t>din Regulamentul (UE) nr. 575/2013.</w:t>
            </w:r>
          </w:p>
        </w:tc>
      </w:tr>
      <w:tr w:rsidR="009658DD" w:rsidRPr="000059B8" w14:paraId="366933BD" w14:textId="77777777" w:rsidTr="00822842">
        <w:tc>
          <w:tcPr>
            <w:tcW w:w="1129" w:type="dxa"/>
            <w:tcBorders>
              <w:top w:val="single" w:sz="4" w:space="0" w:color="auto"/>
              <w:left w:val="single" w:sz="4" w:space="0" w:color="auto"/>
              <w:bottom w:val="single" w:sz="4" w:space="0" w:color="auto"/>
              <w:right w:val="single" w:sz="4" w:space="0" w:color="auto"/>
            </w:tcBorders>
          </w:tcPr>
          <w:p w14:paraId="4C04C0A4" w14:textId="55726B13" w:rsidR="009658DD" w:rsidRPr="002706FA"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0132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D5F4012" w14:textId="5DA96B33" w:rsidR="009658DD" w:rsidRPr="000234CA" w:rsidRDefault="0091701B"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9658DD">
              <w:rPr>
                <w:rStyle w:val="InstructionsTabelleberschrift"/>
                <w:rFonts w:ascii="Times New Roman" w:hAnsi="Times New Roman"/>
                <w:sz w:val="24"/>
              </w:rPr>
              <w:t>Din care: Creanțe achiziționate</w:t>
            </w:r>
          </w:p>
          <w:p w14:paraId="7A29F356" w14:textId="7DB92735" w:rsidR="009658DD" w:rsidRPr="00682248" w:rsidRDefault="009658DD" w:rsidP="00822842">
            <w:pPr>
              <w:keepNext/>
              <w:spacing w:beforeLines="60" w:before="144" w:afterLines="60" w:after="144"/>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Expunerile încadrate, conform abordării IRB, în clasa de expuneri «creanțe achiziționate» în temeiul articolului 147 alineatul (2) litera (d) punctul (iii)</w:t>
            </w:r>
            <w:r w:rsidR="00C11FC9">
              <w:rPr>
                <w:rStyle w:val="InstructionsTabelleberschrift"/>
                <w:rFonts w:ascii="Times New Roman" w:hAnsi="Times New Roman"/>
                <w:b w:val="0"/>
                <w:sz w:val="24"/>
                <w:u w:val="none"/>
              </w:rPr>
              <w:t xml:space="preserve"> </w:t>
            </w:r>
            <w:r>
              <w:rPr>
                <w:rFonts w:ascii="Times New Roman" w:hAnsi="Times New Roman"/>
                <w:sz w:val="24"/>
              </w:rPr>
              <w:t>din Regulamentul (UE) nr. 575/2013.</w:t>
            </w:r>
          </w:p>
        </w:tc>
      </w:tr>
      <w:tr w:rsidR="009658DD" w:rsidRPr="000059B8" w14:paraId="4CBE3578" w14:textId="77777777" w:rsidTr="00822842">
        <w:tc>
          <w:tcPr>
            <w:tcW w:w="1129" w:type="dxa"/>
            <w:tcBorders>
              <w:top w:val="single" w:sz="4" w:space="0" w:color="auto"/>
              <w:left w:val="single" w:sz="4" w:space="0" w:color="auto"/>
              <w:bottom w:val="single" w:sz="4" w:space="0" w:color="auto"/>
              <w:right w:val="single" w:sz="4" w:space="0" w:color="auto"/>
            </w:tcBorders>
          </w:tcPr>
          <w:p w14:paraId="7CF2991F" w14:textId="631465F1"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1E934B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Expuneri garantate cu ipoteci asupra bunurilor imobile și expuneri ADC </w:t>
            </w:r>
          </w:p>
          <w:p w14:paraId="6A976302"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F42716" w:rsidRPr="000059B8" w14:paraId="17654616" w14:textId="77777777" w:rsidTr="00822842">
        <w:tc>
          <w:tcPr>
            <w:tcW w:w="1129" w:type="dxa"/>
            <w:tcBorders>
              <w:top w:val="single" w:sz="4" w:space="0" w:color="auto"/>
              <w:left w:val="single" w:sz="4" w:space="0" w:color="auto"/>
              <w:bottom w:val="single" w:sz="4" w:space="0" w:color="auto"/>
              <w:right w:val="single" w:sz="4" w:space="0" w:color="auto"/>
            </w:tcBorders>
          </w:tcPr>
          <w:p w14:paraId="113047FC" w14:textId="16A38D8A" w:rsidR="00F42716" w:rsidRPr="002706FA" w:rsidRDefault="00F42716"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0151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07A1DDD" w14:textId="77777777" w:rsidR="00F42716" w:rsidRDefault="00F42716"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Din care: Expuneri garantate cu ipoteci asupra bunurilor imobile locative până la 55 % din valoarea bunului</w:t>
            </w:r>
          </w:p>
          <w:p w14:paraId="044648D8" w14:textId="29763600" w:rsidR="00F42716" w:rsidRPr="000234CA" w:rsidRDefault="000234CA" w:rsidP="00822842">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Articolul 465 alineatul (5) litera (a)</w:t>
            </w:r>
            <w:r>
              <w:rPr>
                <w:rStyle w:val="InstructionsTabelleberschrift"/>
                <w:rFonts w:ascii="Times New Roman" w:hAnsi="Times New Roman"/>
                <w:sz w:val="24"/>
              </w:rPr>
              <w:t xml:space="preserve"> din </w:t>
            </w:r>
            <w:r>
              <w:rPr>
                <w:rFonts w:ascii="Times New Roman" w:hAnsi="Times New Roman"/>
                <w:sz w:val="24"/>
              </w:rPr>
              <w:t>Regulamentul (UE) nr. 575/2013</w:t>
            </w:r>
          </w:p>
        </w:tc>
      </w:tr>
      <w:tr w:rsidR="00F42716" w:rsidRPr="000059B8" w14:paraId="42813094" w14:textId="77777777" w:rsidTr="00822842">
        <w:tc>
          <w:tcPr>
            <w:tcW w:w="1129" w:type="dxa"/>
            <w:tcBorders>
              <w:top w:val="single" w:sz="4" w:space="0" w:color="auto"/>
              <w:left w:val="single" w:sz="4" w:space="0" w:color="auto"/>
              <w:bottom w:val="single" w:sz="4" w:space="0" w:color="auto"/>
              <w:right w:val="single" w:sz="4" w:space="0" w:color="auto"/>
            </w:tcBorders>
          </w:tcPr>
          <w:p w14:paraId="7484A154" w14:textId="7A27FF6C" w:rsidR="00F42716" w:rsidRPr="002706FA" w:rsidRDefault="00F42716"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0152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50ADE7C" w14:textId="02074ECC" w:rsidR="00F42716" w:rsidRDefault="0091701B"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F42716">
              <w:rPr>
                <w:rStyle w:val="InstructionsTabelleberschrift"/>
                <w:rFonts w:ascii="Times New Roman" w:hAnsi="Times New Roman"/>
                <w:sz w:val="24"/>
              </w:rPr>
              <w:t>Din care: Expuneri garantate cu ipoteci asupra bunurilor imobile locative între 55 % și 80 % din valoarea bunului</w:t>
            </w:r>
          </w:p>
          <w:p w14:paraId="1F2DFE4A" w14:textId="4701280A" w:rsidR="00F42716" w:rsidRPr="000234CA" w:rsidRDefault="000234CA" w:rsidP="00822842">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Articolul 465 alineatul (5) litera (b)</w:t>
            </w:r>
            <w:r>
              <w:rPr>
                <w:rStyle w:val="InstructionsTabelleberschrift"/>
                <w:rFonts w:ascii="Times New Roman" w:hAnsi="Times New Roman"/>
                <w:sz w:val="24"/>
              </w:rPr>
              <w:t xml:space="preserve"> din </w:t>
            </w:r>
            <w:r>
              <w:rPr>
                <w:rFonts w:ascii="Times New Roman" w:hAnsi="Times New Roman"/>
                <w:sz w:val="24"/>
              </w:rPr>
              <w:t>Regulamentul (UE) nr. 575/2013</w:t>
            </w:r>
          </w:p>
        </w:tc>
      </w:tr>
      <w:tr w:rsidR="001E0830" w:rsidRPr="002A677E" w14:paraId="3A25651C" w14:textId="77777777" w:rsidTr="001E0830">
        <w:tc>
          <w:tcPr>
            <w:tcW w:w="1129" w:type="dxa"/>
            <w:tcBorders>
              <w:top w:val="single" w:sz="4" w:space="0" w:color="auto"/>
              <w:left w:val="single" w:sz="4" w:space="0" w:color="auto"/>
              <w:bottom w:val="single" w:sz="4" w:space="0" w:color="auto"/>
              <w:right w:val="single" w:sz="4" w:space="0" w:color="auto"/>
            </w:tcBorders>
          </w:tcPr>
          <w:p w14:paraId="4C20C14F" w14:textId="298E271D"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FA4E01F" w14:textId="692035A0" w:rsidR="001E0830" w:rsidRPr="001E0830" w:rsidRDefault="0091701B"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Din care: Expuneri garantate cu ipoteci asupra bunurilor imobile locative – non-IPRE (garantate)</w:t>
            </w:r>
          </w:p>
          <w:p w14:paraId="1336D8BC"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A se vedea formularul CR SA</w:t>
            </w:r>
          </w:p>
        </w:tc>
      </w:tr>
      <w:tr w:rsidR="001E0830" w:rsidRPr="002A677E" w14:paraId="26B76108" w14:textId="77777777" w:rsidTr="001E0830">
        <w:tc>
          <w:tcPr>
            <w:tcW w:w="1129" w:type="dxa"/>
            <w:tcBorders>
              <w:top w:val="single" w:sz="4" w:space="0" w:color="auto"/>
              <w:left w:val="single" w:sz="4" w:space="0" w:color="auto"/>
              <w:bottom w:val="single" w:sz="4" w:space="0" w:color="auto"/>
              <w:right w:val="single" w:sz="4" w:space="0" w:color="auto"/>
            </w:tcBorders>
          </w:tcPr>
          <w:p w14:paraId="47A4C195" w14:textId="16167921"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0154</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6A345E0" w14:textId="4D51A241" w:rsidR="001E0830" w:rsidRPr="001E0830" w:rsidRDefault="0091701B"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Din care: Expuneri garantate cu ipoteci asupra bunurilor imobile locative – non-IPRE (negarantate)</w:t>
            </w:r>
          </w:p>
          <w:p w14:paraId="10BC6690"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A se vedea formularul CR SA</w:t>
            </w:r>
          </w:p>
        </w:tc>
      </w:tr>
      <w:tr w:rsidR="001E0830" w:rsidRPr="002A677E" w14:paraId="7003CFF5" w14:textId="77777777" w:rsidTr="001E0830">
        <w:tc>
          <w:tcPr>
            <w:tcW w:w="1129" w:type="dxa"/>
            <w:tcBorders>
              <w:top w:val="single" w:sz="4" w:space="0" w:color="auto"/>
              <w:left w:val="single" w:sz="4" w:space="0" w:color="auto"/>
              <w:bottom w:val="single" w:sz="4" w:space="0" w:color="auto"/>
              <w:right w:val="single" w:sz="4" w:space="0" w:color="auto"/>
            </w:tcBorders>
          </w:tcPr>
          <w:p w14:paraId="641224A7" w14:textId="2ACCCD94"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0155</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27151614" w14:textId="6AB589EC" w:rsidR="001E0830" w:rsidRPr="001E0830" w:rsidRDefault="0091701B"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Din care:</w:t>
            </w: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Expuneri garantate cu ipoteci asupra bunurilor imobile locative – altele – non-IPRE</w:t>
            </w:r>
          </w:p>
          <w:p w14:paraId="6EFCB6F5"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A se vedea formularul CR SA</w:t>
            </w:r>
          </w:p>
        </w:tc>
      </w:tr>
      <w:tr w:rsidR="001E0830" w:rsidRPr="002A677E" w14:paraId="78F5883A" w14:textId="77777777" w:rsidTr="001E0830">
        <w:tc>
          <w:tcPr>
            <w:tcW w:w="1129" w:type="dxa"/>
            <w:tcBorders>
              <w:top w:val="single" w:sz="4" w:space="0" w:color="auto"/>
              <w:left w:val="single" w:sz="4" w:space="0" w:color="auto"/>
              <w:bottom w:val="single" w:sz="4" w:space="0" w:color="auto"/>
              <w:right w:val="single" w:sz="4" w:space="0" w:color="auto"/>
            </w:tcBorders>
          </w:tcPr>
          <w:p w14:paraId="5D4DED0D" w14:textId="7339F2FC"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0156</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18C0017" w14:textId="1C063262" w:rsidR="001E0830" w:rsidRPr="001E0830" w:rsidRDefault="0091701B"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Din care:</w:t>
            </w: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Expuneri garantate cu ipoteci asupra bunurilor imobile locative – IPRE</w:t>
            </w:r>
          </w:p>
          <w:p w14:paraId="42EC293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A se vedea formularul CR SA</w:t>
            </w:r>
          </w:p>
        </w:tc>
      </w:tr>
      <w:tr w:rsidR="001E0830" w:rsidRPr="002A677E" w14:paraId="2012DDA4" w14:textId="77777777" w:rsidTr="001E0830">
        <w:tc>
          <w:tcPr>
            <w:tcW w:w="1129" w:type="dxa"/>
            <w:tcBorders>
              <w:top w:val="single" w:sz="4" w:space="0" w:color="auto"/>
              <w:left w:val="single" w:sz="4" w:space="0" w:color="auto"/>
              <w:bottom w:val="single" w:sz="4" w:space="0" w:color="auto"/>
              <w:right w:val="single" w:sz="4" w:space="0" w:color="auto"/>
            </w:tcBorders>
          </w:tcPr>
          <w:p w14:paraId="7E781F30" w14:textId="205EFBD8"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0157</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517A08" w14:textId="67B55BD7" w:rsidR="001E0830" w:rsidRPr="001E0830" w:rsidRDefault="0091701B"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Din care: Expuneri garantate cu ipoteci asupra bunurilor imobile comerciale – altele – IPRE</w:t>
            </w:r>
          </w:p>
          <w:p w14:paraId="0DC3800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A se vedea formularul CR SA</w:t>
            </w:r>
          </w:p>
        </w:tc>
      </w:tr>
      <w:tr w:rsidR="001E0830" w:rsidRPr="002A677E" w14:paraId="0AFCFA4B" w14:textId="77777777" w:rsidTr="001E0830">
        <w:tc>
          <w:tcPr>
            <w:tcW w:w="1129" w:type="dxa"/>
            <w:tcBorders>
              <w:top w:val="single" w:sz="4" w:space="0" w:color="auto"/>
              <w:left w:val="single" w:sz="4" w:space="0" w:color="auto"/>
              <w:bottom w:val="single" w:sz="4" w:space="0" w:color="auto"/>
              <w:right w:val="single" w:sz="4" w:space="0" w:color="auto"/>
            </w:tcBorders>
          </w:tcPr>
          <w:p w14:paraId="0ECD9B4C" w14:textId="309808CD"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0158</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0CB675D" w14:textId="6344C317" w:rsidR="001E0830" w:rsidRPr="001E0830" w:rsidRDefault="0091701B"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Din care: Expuneri garantate cu ipoteci asupra bunurilor imobile comerciale – non-IPRE (garantate)</w:t>
            </w:r>
          </w:p>
          <w:p w14:paraId="16490978" w14:textId="77777777" w:rsidR="001E0830" w:rsidRPr="009161EF" w:rsidRDefault="001E0830" w:rsidP="001E0830">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b/>
                <w:sz w:val="24"/>
                <w:u w:val="single"/>
              </w:rPr>
              <w:t>A se vedea formularul CR SA</w:t>
            </w:r>
          </w:p>
        </w:tc>
      </w:tr>
      <w:tr w:rsidR="001E0830" w:rsidRPr="002A677E" w14:paraId="7AB2BA41" w14:textId="77777777" w:rsidTr="001E0830">
        <w:tc>
          <w:tcPr>
            <w:tcW w:w="1129" w:type="dxa"/>
            <w:tcBorders>
              <w:top w:val="single" w:sz="4" w:space="0" w:color="auto"/>
              <w:left w:val="single" w:sz="4" w:space="0" w:color="auto"/>
              <w:bottom w:val="single" w:sz="4" w:space="0" w:color="auto"/>
              <w:right w:val="single" w:sz="4" w:space="0" w:color="auto"/>
            </w:tcBorders>
          </w:tcPr>
          <w:p w14:paraId="261AC8FB" w14:textId="556B41DE"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0159</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C9D0A14" w14:textId="10D6BD53" w:rsidR="001E0830" w:rsidRPr="001E0830" w:rsidRDefault="0091701B"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Din care: Expuneri garantate cu ipoteci asupra bunurilor imobile comerciale – non-IPRE (negarantate)</w:t>
            </w:r>
          </w:p>
          <w:p w14:paraId="5F988EFF"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A se vedea formularul CR SA</w:t>
            </w:r>
          </w:p>
        </w:tc>
      </w:tr>
      <w:tr w:rsidR="001E0830" w:rsidRPr="002A677E" w14:paraId="5BD43B7F" w14:textId="77777777" w:rsidTr="001E0830">
        <w:tc>
          <w:tcPr>
            <w:tcW w:w="1129" w:type="dxa"/>
            <w:tcBorders>
              <w:top w:val="single" w:sz="4" w:space="0" w:color="auto"/>
              <w:left w:val="single" w:sz="4" w:space="0" w:color="auto"/>
              <w:bottom w:val="single" w:sz="4" w:space="0" w:color="auto"/>
              <w:right w:val="single" w:sz="4" w:space="0" w:color="auto"/>
            </w:tcBorders>
          </w:tcPr>
          <w:p w14:paraId="35A045DA" w14:textId="20732621"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0A487F2" w14:textId="76848CA9" w:rsidR="001E0830" w:rsidRPr="001E0830" w:rsidRDefault="0091701B"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Din care: Expuneri garantate cu ipoteci asupra bunurilor imobile comerciale – altele – non-IPRE</w:t>
            </w:r>
          </w:p>
          <w:p w14:paraId="23004142"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A se vedea formularul CR SA</w:t>
            </w:r>
          </w:p>
        </w:tc>
      </w:tr>
      <w:tr w:rsidR="001E0830" w:rsidRPr="002A677E" w14:paraId="113FC209" w14:textId="77777777" w:rsidTr="001E0830">
        <w:tc>
          <w:tcPr>
            <w:tcW w:w="1129" w:type="dxa"/>
            <w:tcBorders>
              <w:top w:val="single" w:sz="4" w:space="0" w:color="auto"/>
              <w:left w:val="single" w:sz="4" w:space="0" w:color="auto"/>
              <w:bottom w:val="single" w:sz="4" w:space="0" w:color="auto"/>
              <w:right w:val="single" w:sz="4" w:space="0" w:color="auto"/>
            </w:tcBorders>
          </w:tcPr>
          <w:p w14:paraId="77FB4BA7" w14:textId="7F2355CC"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0161</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E9241AC" w14:textId="06C42744" w:rsidR="001E0830" w:rsidRPr="001E0830" w:rsidRDefault="0091701B"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Din care: Expuneri garantate cu ipoteci asupra bunurilor imobile comerciale – IPRE</w:t>
            </w:r>
          </w:p>
          <w:p w14:paraId="4BEE5500"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A se vedea formularul CR SA</w:t>
            </w:r>
          </w:p>
        </w:tc>
      </w:tr>
      <w:tr w:rsidR="001E0830" w:rsidRPr="002A677E" w14:paraId="44391CA6" w14:textId="77777777" w:rsidTr="001E0830">
        <w:tc>
          <w:tcPr>
            <w:tcW w:w="1129" w:type="dxa"/>
            <w:tcBorders>
              <w:top w:val="single" w:sz="4" w:space="0" w:color="auto"/>
              <w:left w:val="single" w:sz="4" w:space="0" w:color="auto"/>
              <w:bottom w:val="single" w:sz="4" w:space="0" w:color="auto"/>
              <w:right w:val="single" w:sz="4" w:space="0" w:color="auto"/>
            </w:tcBorders>
          </w:tcPr>
          <w:p w14:paraId="56038F5C" w14:textId="07E40696"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0162</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19FB02F" w14:textId="113852D4" w:rsidR="001E0830" w:rsidRPr="001E0830" w:rsidRDefault="0091701B"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Din care: Expuneri garantate cu ipoteci asupra bunurilor imobile comerciale – altele – IPRE</w:t>
            </w:r>
          </w:p>
          <w:p w14:paraId="4636ED44"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A se vedea formularul CR SA</w:t>
            </w:r>
          </w:p>
        </w:tc>
      </w:tr>
      <w:tr w:rsidR="001E0830" w:rsidRPr="002A677E" w14:paraId="2D59DA3B" w14:textId="77777777" w:rsidTr="001E0830">
        <w:tc>
          <w:tcPr>
            <w:tcW w:w="1129" w:type="dxa"/>
            <w:tcBorders>
              <w:top w:val="single" w:sz="4" w:space="0" w:color="auto"/>
              <w:left w:val="single" w:sz="4" w:space="0" w:color="auto"/>
              <w:bottom w:val="single" w:sz="4" w:space="0" w:color="auto"/>
              <w:right w:val="single" w:sz="4" w:space="0" w:color="auto"/>
            </w:tcBorders>
          </w:tcPr>
          <w:p w14:paraId="5E0CE910" w14:textId="6E6B2621" w:rsidR="001E0830" w:rsidRPr="009161EF" w:rsidRDefault="001E0830" w:rsidP="001E0830">
            <w:pPr>
              <w:spacing w:beforeLines="60" w:before="144" w:afterLines="60" w:after="144"/>
              <w:rPr>
                <w:rStyle w:val="FormatvorlageInstructionsTabelleText"/>
                <w:rFonts w:ascii="Times New Roman" w:hAnsi="Times New Roman"/>
                <w:bCs w:val="0"/>
                <w:sz w:val="24"/>
              </w:rPr>
            </w:pPr>
            <w:r>
              <w:rPr>
                <w:rStyle w:val="FormatvorlageInstructionsTabelleText"/>
                <w:rFonts w:ascii="Times New Roman" w:hAnsi="Times New Roman"/>
                <w:sz w:val="24"/>
              </w:rPr>
              <w:t>0163</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0560612" w14:textId="5ADF98B2" w:rsidR="001E0830" w:rsidRPr="001E0830" w:rsidRDefault="0091701B" w:rsidP="001E0830">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1E0830">
              <w:rPr>
                <w:rStyle w:val="InstructionsTabelleberschrift"/>
                <w:rFonts w:ascii="Times New Roman" w:hAnsi="Times New Roman"/>
                <w:sz w:val="24"/>
              </w:rPr>
              <w:t>Din care: Achiziții, dezvoltare și construcții (ADC)</w:t>
            </w:r>
          </w:p>
          <w:p w14:paraId="6F33B2A8" w14:textId="77777777" w:rsidR="001E0830" w:rsidRPr="001E0830" w:rsidRDefault="001E0830" w:rsidP="001E0830">
            <w:pPr>
              <w:keepNext/>
              <w:spacing w:beforeLines="60" w:before="144" w:afterLines="60" w:after="144"/>
              <w:rPr>
                <w:rStyle w:val="InstructionsTabelleberschrift"/>
                <w:rFonts w:ascii="Times New Roman" w:hAnsi="Times New Roman"/>
                <w:bCs w:val="0"/>
                <w:sz w:val="24"/>
                <w:u w:val="none"/>
              </w:rPr>
            </w:pPr>
            <w:r>
              <w:rPr>
                <w:rStyle w:val="FormatvorlageInstructionsTabelleText"/>
                <w:rFonts w:ascii="Times New Roman" w:hAnsi="Times New Roman"/>
                <w:sz w:val="24"/>
              </w:rPr>
              <w:t>A se vedea formularul CR SA</w:t>
            </w:r>
          </w:p>
        </w:tc>
      </w:tr>
      <w:tr w:rsidR="009658DD" w:rsidRPr="000059B8" w14:paraId="0F00560A" w14:textId="77777777" w:rsidTr="00822842">
        <w:tc>
          <w:tcPr>
            <w:tcW w:w="1129" w:type="dxa"/>
            <w:tcBorders>
              <w:top w:val="single" w:sz="4" w:space="0" w:color="auto"/>
              <w:left w:val="single" w:sz="4" w:space="0" w:color="auto"/>
              <w:bottom w:val="single" w:sz="4" w:space="0" w:color="auto"/>
              <w:right w:val="single" w:sz="4" w:space="0" w:color="auto"/>
            </w:tcBorders>
          </w:tcPr>
          <w:p w14:paraId="38162319"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FormatvorlageInstructionsTabelleText"/>
                <w:rFonts w:ascii="Times New Roman" w:hAnsi="Times New Roman"/>
                <w:sz w:val="24"/>
              </w:rPr>
              <w:t>170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44D3C24" w14:textId="2D11B66C" w:rsidR="009658DD" w:rsidRPr="000234CA" w:rsidRDefault="0091701B"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sidR="009658DD">
              <w:rPr>
                <w:rStyle w:val="InstructionsTabelleberschrift"/>
                <w:rFonts w:ascii="Times New Roman" w:hAnsi="Times New Roman"/>
                <w:sz w:val="24"/>
              </w:rPr>
              <w:t>Din care: Clasificate drept garantate cu bunuri imobile locative în cadrul IRB</w:t>
            </w:r>
          </w:p>
          <w:p w14:paraId="6209048C" w14:textId="77777777" w:rsidR="009658DD" w:rsidRPr="000234CA" w:rsidRDefault="009658DD" w:rsidP="00822842">
            <w:pPr>
              <w:keepNext/>
              <w:spacing w:beforeLines="60" w:before="144" w:afterLines="60" w:after="144"/>
              <w:rPr>
                <w:rStyle w:val="InstructionsTabelleberschrift"/>
                <w:rFonts w:ascii="Times New Roman" w:hAnsi="Times New Roman"/>
                <w:b w:val="0"/>
                <w:bCs w:val="0"/>
                <w:sz w:val="24"/>
              </w:rPr>
            </w:pPr>
            <w:r>
              <w:rPr>
                <w:rStyle w:val="InstructionsTabelleberschrift"/>
                <w:rFonts w:ascii="Times New Roman" w:hAnsi="Times New Roman"/>
                <w:b w:val="0"/>
                <w:sz w:val="24"/>
              </w:rPr>
              <w:t>Expunerile încadrate, conform abordării IRB, în clasa de expuneri «creanțe achiziționate» în temeiul articolului 147 alineatul (2) litera (d) punctul (ii)</w:t>
            </w:r>
            <w:r>
              <w:rPr>
                <w:rStyle w:val="InstructionsTabelleberschrift"/>
                <w:rFonts w:ascii="Times New Roman" w:hAnsi="Times New Roman"/>
                <w:sz w:val="24"/>
              </w:rPr>
              <w:t xml:space="preserve"> </w:t>
            </w:r>
            <w:r>
              <w:rPr>
                <w:rFonts w:ascii="Times New Roman" w:hAnsi="Times New Roman"/>
                <w:sz w:val="24"/>
              </w:rPr>
              <w:t>din Regulamentul (UE) nr. 575/2013.</w:t>
            </w:r>
          </w:p>
        </w:tc>
      </w:tr>
      <w:tr w:rsidR="009658DD" w:rsidRPr="000059B8" w14:paraId="50856D84" w14:textId="77777777" w:rsidTr="00822842">
        <w:tc>
          <w:tcPr>
            <w:tcW w:w="1129" w:type="dxa"/>
            <w:tcBorders>
              <w:top w:val="single" w:sz="4" w:space="0" w:color="auto"/>
              <w:left w:val="single" w:sz="4" w:space="0" w:color="auto"/>
              <w:bottom w:val="single" w:sz="4" w:space="0" w:color="auto"/>
              <w:right w:val="single" w:sz="4" w:space="0" w:color="auto"/>
            </w:tcBorders>
          </w:tcPr>
          <w:p w14:paraId="1AF175AF"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0180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C3C68F5"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Expuneri în stare de nerambursare </w:t>
            </w:r>
          </w:p>
          <w:p w14:paraId="74934330"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01AE9D38" w14:textId="77777777" w:rsidTr="00822842">
        <w:tc>
          <w:tcPr>
            <w:tcW w:w="1129" w:type="dxa"/>
            <w:tcBorders>
              <w:top w:val="single" w:sz="4" w:space="0" w:color="auto"/>
              <w:left w:val="single" w:sz="4" w:space="0" w:color="auto"/>
              <w:bottom w:val="single" w:sz="4" w:space="0" w:color="auto"/>
              <w:right w:val="single" w:sz="4" w:space="0" w:color="auto"/>
            </w:tcBorders>
          </w:tcPr>
          <w:p w14:paraId="29C73C24"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0190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B0D17"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Expuneri din datorii subordonate</w:t>
            </w:r>
          </w:p>
          <w:p w14:paraId="4F12074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7579461E" w14:textId="77777777" w:rsidTr="00822842">
        <w:tc>
          <w:tcPr>
            <w:tcW w:w="1129" w:type="dxa"/>
            <w:tcBorders>
              <w:top w:val="single" w:sz="4" w:space="0" w:color="auto"/>
              <w:left w:val="single" w:sz="4" w:space="0" w:color="auto"/>
              <w:bottom w:val="single" w:sz="4" w:space="0" w:color="auto"/>
              <w:right w:val="single" w:sz="4" w:space="0" w:color="auto"/>
            </w:tcBorders>
          </w:tcPr>
          <w:p w14:paraId="22D22013"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72252B4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Obligațiuni garantate</w:t>
            </w:r>
          </w:p>
          <w:p w14:paraId="16F94FDB"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6621AA32" w14:textId="77777777" w:rsidTr="00822842">
        <w:tc>
          <w:tcPr>
            <w:tcW w:w="1129" w:type="dxa"/>
            <w:tcBorders>
              <w:top w:val="single" w:sz="4" w:space="0" w:color="auto"/>
              <w:left w:val="single" w:sz="4" w:space="0" w:color="auto"/>
              <w:bottom w:val="single" w:sz="4" w:space="0" w:color="auto"/>
              <w:right w:val="single" w:sz="4" w:space="0" w:color="auto"/>
            </w:tcBorders>
          </w:tcPr>
          <w:p w14:paraId="4883EAA1"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0210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07CCF48A"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Creanțe asupra instituțiilor și societăților cu o evaluare de credit pe termen scurt </w:t>
            </w:r>
          </w:p>
          <w:p w14:paraId="5CCE01A3"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0311DC64" w14:textId="77777777" w:rsidTr="00822842">
        <w:tc>
          <w:tcPr>
            <w:tcW w:w="1129" w:type="dxa"/>
            <w:tcBorders>
              <w:top w:val="single" w:sz="4" w:space="0" w:color="auto"/>
              <w:left w:val="single" w:sz="4" w:space="0" w:color="auto"/>
              <w:bottom w:val="single" w:sz="4" w:space="0" w:color="auto"/>
              <w:right w:val="single" w:sz="4" w:space="0" w:color="auto"/>
            </w:tcBorders>
          </w:tcPr>
          <w:p w14:paraId="348B3427"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0220 DATORII</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5B5C9CE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Organisme de plasament colectiv (OPC)</w:t>
            </w:r>
          </w:p>
          <w:p w14:paraId="0AFC108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17B0D4F3" w14:textId="77777777" w:rsidTr="00822842">
        <w:tc>
          <w:tcPr>
            <w:tcW w:w="1129" w:type="dxa"/>
            <w:tcBorders>
              <w:top w:val="single" w:sz="4" w:space="0" w:color="auto"/>
              <w:left w:val="single" w:sz="4" w:space="0" w:color="auto"/>
              <w:bottom w:val="single" w:sz="4" w:space="0" w:color="auto"/>
              <w:right w:val="single" w:sz="4" w:space="0" w:color="auto"/>
            </w:tcBorders>
          </w:tcPr>
          <w:p w14:paraId="5F408C4B"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0230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A52FA48"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Capitaluri proprii</w:t>
            </w:r>
          </w:p>
          <w:p w14:paraId="6C586F40"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204CB03E" w14:textId="77777777" w:rsidTr="00822842">
        <w:tc>
          <w:tcPr>
            <w:tcW w:w="1129" w:type="dxa"/>
            <w:tcBorders>
              <w:top w:val="single" w:sz="4" w:space="0" w:color="auto"/>
              <w:left w:val="single" w:sz="4" w:space="0" w:color="auto"/>
              <w:bottom w:val="single" w:sz="4" w:space="0" w:color="auto"/>
              <w:right w:val="single" w:sz="4" w:space="0" w:color="auto"/>
            </w:tcBorders>
          </w:tcPr>
          <w:p w14:paraId="75E63AED"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0240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1C6F8F56"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Alte elemente</w:t>
            </w:r>
          </w:p>
          <w:p w14:paraId="7EDA85D1"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FormatvorlageInstructionsTabelleText"/>
                <w:rFonts w:ascii="Times New Roman" w:hAnsi="Times New Roman"/>
                <w:sz w:val="24"/>
              </w:rPr>
              <w:t>A se vedea formularul CR SA</w:t>
            </w:r>
          </w:p>
        </w:tc>
      </w:tr>
      <w:tr w:rsidR="009658DD" w:rsidRPr="000059B8" w14:paraId="03372165" w14:textId="77777777" w:rsidTr="00822842">
        <w:tc>
          <w:tcPr>
            <w:tcW w:w="9634" w:type="dxa"/>
            <w:gridSpan w:val="3"/>
            <w:tcBorders>
              <w:top w:val="single" w:sz="4" w:space="0" w:color="auto"/>
              <w:left w:val="single" w:sz="4" w:space="0" w:color="auto"/>
              <w:bottom w:val="single" w:sz="4" w:space="0" w:color="auto"/>
              <w:right w:val="single" w:sz="4" w:space="0" w:color="auto"/>
            </w:tcBorders>
          </w:tcPr>
          <w:p w14:paraId="3912042E" w14:textId="77777777" w:rsidR="009658DD" w:rsidRPr="00BF08E5"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w:t>
            </w:r>
            <w:r>
              <w:rPr>
                <w:rStyle w:val="InstructionsTabelleberschrift"/>
              </w:rPr>
              <w:t>LEMENTE MEMORANDUM</w:t>
            </w:r>
          </w:p>
        </w:tc>
      </w:tr>
      <w:tr w:rsidR="009658DD" w:rsidRPr="000059B8" w14:paraId="5B6FFF8D" w14:textId="77777777" w:rsidTr="00822842">
        <w:tc>
          <w:tcPr>
            <w:tcW w:w="1129" w:type="dxa"/>
            <w:tcBorders>
              <w:top w:val="single" w:sz="4" w:space="0" w:color="auto"/>
              <w:left w:val="single" w:sz="4" w:space="0" w:color="auto"/>
              <w:bottom w:val="single" w:sz="4" w:space="0" w:color="auto"/>
              <w:right w:val="single" w:sz="4" w:space="0" w:color="auto"/>
            </w:tcBorders>
          </w:tcPr>
          <w:p w14:paraId="7508DA82"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250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6FB39D9E" w14:textId="77777777" w:rsidR="009658DD"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Societăți – F-IRB</w:t>
            </w:r>
          </w:p>
          <w:p w14:paraId="58B2B8FF" w14:textId="77777777" w:rsidR="009658DD" w:rsidRPr="002706FA" w:rsidRDefault="009658DD" w:rsidP="00822842">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Expuneri față de societăți tratate în conformitate cu abordarea IRB de bază</w:t>
            </w:r>
          </w:p>
        </w:tc>
      </w:tr>
      <w:tr w:rsidR="009658DD" w:rsidRPr="000059B8" w14:paraId="03002DD3" w14:textId="77777777" w:rsidTr="00822842">
        <w:tc>
          <w:tcPr>
            <w:tcW w:w="1129" w:type="dxa"/>
            <w:tcBorders>
              <w:top w:val="single" w:sz="4" w:space="0" w:color="auto"/>
              <w:left w:val="single" w:sz="4" w:space="0" w:color="auto"/>
              <w:bottom w:val="single" w:sz="4" w:space="0" w:color="auto"/>
              <w:right w:val="single" w:sz="4" w:space="0" w:color="auto"/>
            </w:tcBorders>
          </w:tcPr>
          <w:p w14:paraId="72ABBA28" w14:textId="77777777" w:rsidR="009658DD" w:rsidRPr="00BF08E5" w:rsidRDefault="009658DD" w:rsidP="00822842">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w:t>
            </w:r>
            <w:r>
              <w:rPr>
                <w:rStyle w:val="InstructionsTabelleText"/>
              </w:rPr>
              <w:t>260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41118CFD" w14:textId="77777777" w:rsidR="009658DD" w:rsidRDefault="009658DD" w:rsidP="00822842">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Societăți – A-IRB</w:t>
            </w:r>
          </w:p>
          <w:p w14:paraId="595A9482" w14:textId="77777777" w:rsidR="009658DD" w:rsidRPr="002706FA" w:rsidRDefault="009658DD" w:rsidP="00822842">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Expuneri față de societăți tratate în conformitate cu abordarea IRB avansată</w:t>
            </w:r>
          </w:p>
        </w:tc>
      </w:tr>
      <w:tr w:rsidR="00031259" w:rsidRPr="000059B8" w14:paraId="7D25D423" w14:textId="77777777" w:rsidTr="00031259">
        <w:tc>
          <w:tcPr>
            <w:tcW w:w="1129" w:type="dxa"/>
            <w:tcBorders>
              <w:top w:val="single" w:sz="4" w:space="0" w:color="auto"/>
              <w:left w:val="single" w:sz="4" w:space="0" w:color="auto"/>
              <w:bottom w:val="single" w:sz="4" w:space="0" w:color="auto"/>
              <w:right w:val="single" w:sz="4" w:space="0" w:color="auto"/>
            </w:tcBorders>
          </w:tcPr>
          <w:p w14:paraId="7E0F806B" w14:textId="77777777" w:rsidR="00031259" w:rsidRDefault="00031259" w:rsidP="00035F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0270</w:t>
            </w:r>
          </w:p>
        </w:tc>
        <w:tc>
          <w:tcPr>
            <w:tcW w:w="8505" w:type="dxa"/>
            <w:gridSpan w:val="2"/>
            <w:tcBorders>
              <w:top w:val="single" w:sz="4" w:space="0" w:color="auto"/>
              <w:left w:val="single" w:sz="4" w:space="0" w:color="auto"/>
              <w:bottom w:val="single" w:sz="4" w:space="0" w:color="auto"/>
              <w:right w:val="single" w:sz="4" w:space="0" w:color="auto"/>
            </w:tcBorders>
            <w:shd w:val="clear" w:color="auto" w:fill="auto"/>
          </w:tcPr>
          <w:p w14:paraId="33BE81CE" w14:textId="3810D714" w:rsidR="00031259" w:rsidRDefault="00031259" w:rsidP="00035FAB">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Expuneri conform abordării standardizate care fac obiectul riscului de credit al contrapărții conform MMI</w:t>
            </w:r>
          </w:p>
          <w:p w14:paraId="2E869C45" w14:textId="77777777" w:rsidR="00031259" w:rsidRPr="00031259" w:rsidRDefault="00031259" w:rsidP="00035FAB">
            <w:pPr>
              <w:keepNext/>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Articolul 465 alineatul (4) din</w:t>
            </w:r>
            <w:r>
              <w:rPr>
                <w:rFonts w:ascii="Times New Roman" w:hAnsi="Times New Roman"/>
                <w:sz w:val="24"/>
              </w:rPr>
              <w:t xml:space="preserve"> Regulamentul (UE) nr. 575/2013”</w:t>
            </w:r>
          </w:p>
        </w:tc>
      </w:tr>
    </w:tbl>
    <w:p w14:paraId="45E26769" w14:textId="77777777" w:rsidR="009658DD" w:rsidRDefault="009658DD"/>
    <w:p w14:paraId="0DCEB443" w14:textId="77777777" w:rsidR="009658DD" w:rsidRDefault="009658DD"/>
    <w:sectPr w:rsidR="009658D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B2942D9"/>
    <w:multiLevelType w:val="multilevel"/>
    <w:tmpl w:val="5F42C4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5394352">
    <w:abstractNumId w:val="1"/>
  </w:num>
  <w:num w:numId="2" w16cid:durableId="1923681300">
    <w:abstractNumId w:val="0"/>
  </w:num>
  <w:num w:numId="3" w16cid:durableId="13655208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21F8"/>
    <w:rsid w:val="000234CA"/>
    <w:rsid w:val="00031259"/>
    <w:rsid w:val="001C3967"/>
    <w:rsid w:val="001E0830"/>
    <w:rsid w:val="002706FA"/>
    <w:rsid w:val="004F33E2"/>
    <w:rsid w:val="00631535"/>
    <w:rsid w:val="00631623"/>
    <w:rsid w:val="007F005E"/>
    <w:rsid w:val="0086495E"/>
    <w:rsid w:val="00903A46"/>
    <w:rsid w:val="0091701B"/>
    <w:rsid w:val="009658DD"/>
    <w:rsid w:val="00980154"/>
    <w:rsid w:val="00A17931"/>
    <w:rsid w:val="00A6002C"/>
    <w:rsid w:val="00B137CA"/>
    <w:rsid w:val="00B303D8"/>
    <w:rsid w:val="00B35565"/>
    <w:rsid w:val="00B71F25"/>
    <w:rsid w:val="00C11FC9"/>
    <w:rsid w:val="00CB7E34"/>
    <w:rsid w:val="00E26A90"/>
    <w:rsid w:val="00E45F82"/>
    <w:rsid w:val="00EE2A5D"/>
    <w:rsid w:val="00EF07A1"/>
    <w:rsid w:val="00F427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8DD"/>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9658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paragraph" w:customStyle="1" w:styleId="Instructionsberschrift2">
    <w:name w:val="Instructions Überschrift 2"/>
    <w:basedOn w:val="Heading2"/>
    <w:rsid w:val="009658DD"/>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9658D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9658DD"/>
    <w:rPr>
      <w:rFonts w:ascii="Verdana" w:hAnsi="Verdana" w:cs="Times New Roman"/>
      <w:b/>
      <w:bCs/>
      <w:sz w:val="20"/>
      <w:u w:val="single"/>
    </w:rPr>
  </w:style>
  <w:style w:type="character" w:customStyle="1" w:styleId="InstructionsTabelleText">
    <w:name w:val="Instructions Tabelle Text"/>
    <w:rsid w:val="009658DD"/>
    <w:rPr>
      <w:rFonts w:ascii="Verdana" w:hAnsi="Verdana" w:cs="Times New Roman"/>
      <w:sz w:val="20"/>
    </w:rPr>
  </w:style>
  <w:style w:type="character" w:customStyle="1" w:styleId="FormatvorlageInstructionsTabelleText">
    <w:name w:val="Formatvorlage Instructions Tabelle Text"/>
    <w:uiPriority w:val="99"/>
    <w:qFormat/>
    <w:rsid w:val="009658DD"/>
    <w:rPr>
      <w:rFonts w:ascii="Verdana" w:hAnsi="Verdana" w:cs="Times New Roman"/>
      <w:bCs/>
      <w:sz w:val="20"/>
      <w:u w:val="none"/>
    </w:rPr>
  </w:style>
  <w:style w:type="character" w:customStyle="1" w:styleId="InstructionsTextChar">
    <w:name w:val="Instructions Text Char"/>
    <w:link w:val="InstructionsText"/>
    <w:locked/>
    <w:rsid w:val="009658D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9658DD"/>
    <w:pPr>
      <w:numPr>
        <w:numId w:val="2"/>
      </w:numPr>
      <w:tabs>
        <w:tab w:val="num" w:pos="360"/>
      </w:tabs>
      <w:spacing w:after="240"/>
      <w:ind w:left="360" w:firstLine="0"/>
    </w:pPr>
  </w:style>
  <w:style w:type="paragraph" w:customStyle="1" w:styleId="TableMainHeading">
    <w:name w:val="TableMainHeading"/>
    <w:basedOn w:val="Normal"/>
    <w:next w:val="Normal"/>
    <w:uiPriority w:val="99"/>
    <w:rsid w:val="009658DD"/>
    <w:pPr>
      <w:jc w:val="left"/>
    </w:pPr>
    <w:rPr>
      <w:rFonts w:ascii="Segoe UI" w:hAnsi="Segoe UI"/>
      <w:sz w:val="22"/>
      <w:szCs w:val="20"/>
    </w:rPr>
  </w:style>
  <w:style w:type="character" w:customStyle="1" w:styleId="Heading2Char">
    <w:name w:val="Heading 2 Char"/>
    <w:basedOn w:val="DefaultParagraphFont"/>
    <w:link w:val="Heading2"/>
    <w:uiPriority w:val="9"/>
    <w:semiHidden/>
    <w:rsid w:val="009658DD"/>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F42716"/>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031259"/>
    <w:rPr>
      <w:sz w:val="16"/>
      <w:szCs w:val="16"/>
    </w:rPr>
  </w:style>
  <w:style w:type="paragraph" w:styleId="CommentText">
    <w:name w:val="annotation text"/>
    <w:basedOn w:val="Normal"/>
    <w:link w:val="CommentTextChar"/>
    <w:uiPriority w:val="99"/>
    <w:unhideWhenUsed/>
    <w:rsid w:val="00031259"/>
    <w:rPr>
      <w:szCs w:val="20"/>
    </w:rPr>
  </w:style>
  <w:style w:type="character" w:customStyle="1" w:styleId="CommentTextChar">
    <w:name w:val="Comment Text Char"/>
    <w:basedOn w:val="DefaultParagraphFont"/>
    <w:link w:val="CommentText"/>
    <w:uiPriority w:val="99"/>
    <w:rsid w:val="00031259"/>
    <w:rPr>
      <w:rFonts w:ascii="Verdana" w:eastAsia="Times New Roman" w:hAnsi="Verdana"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66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E657AC-FFDA-4D8F-B321-63AC085FC60C}"/>
</file>

<file path=customXml/itemProps2.xml><?xml version="1.0" encoding="utf-8"?>
<ds:datastoreItem xmlns:ds="http://schemas.openxmlformats.org/officeDocument/2006/customXml" ds:itemID="{8E4A3597-1848-4B03-89C4-8C4E8217CF5F}">
  <ds:schemaRefs>
    <ds:schemaRef ds:uri="http://schemas.microsoft.com/sharepoint/v3/contenttype/forms"/>
  </ds:schemaRefs>
</ds:datastoreItem>
</file>

<file path=customXml/itemProps3.xml><?xml version="1.0" encoding="utf-8"?>
<ds:datastoreItem xmlns:ds="http://schemas.openxmlformats.org/officeDocument/2006/customXml" ds:itemID="{693CA731-829A-49E4-8E2B-DB3C35EC599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1107</Words>
  <Characters>7574</Characters>
  <Application>Microsoft Office Word</Application>
  <DocSecurity>0</DocSecurity>
  <Lines>261</Lines>
  <Paragraphs>211</Paragraphs>
  <ScaleCrop>false</ScaleCrop>
  <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2024-06-19T17:57:00Z</dcterms:created>
  <dcterms:modified xsi:type="dcterms:W3CDTF">2025-01-27T09:03:00Z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2025-01-26T16:47:33Z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cdf58187-853d-40e6-8092-2055afec650c</vt:lpwstr>
  </property>
  <property fmtid="{D5CDD505-2E9C-101B-9397-08002B2CF9AE}" pid="9" name="MSIP_Label_6bd9ddd1-4d20-43f6-abfa-fc3c07406f94_ContentBits">
    <vt:lpwstr>0</vt:lpwstr>
  </property>
</Properties>
</file>