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9C87C" w14:textId="77777777" w:rsidR="00E50DD0" w:rsidRDefault="00E50DD0" w:rsidP="00E50DD0">
      <w:pPr>
        <w:jc w:val="center"/>
        <w:rPr>
          <w:rFonts w:ascii="Times New Roman" w:hAnsi="Times New Roman"/>
          <w:sz w:val="24"/>
          <w:szCs w:val="22"/>
        </w:rPr>
      </w:pPr>
      <w:r>
        <w:rPr>
          <w:rFonts w:ascii="Times New Roman" w:hAnsi="Times New Roman"/>
          <w:sz w:val="24"/>
        </w:rPr>
        <w:t>FI</w:t>
      </w:r>
    </w:p>
    <w:p w14:paraId="6F8CF8C3" w14:textId="77777777" w:rsidR="00E50DD0" w:rsidRDefault="00E50DD0" w:rsidP="00E50DD0">
      <w:pPr>
        <w:rPr>
          <w:rFonts w:asciiTheme="minorHAnsi" w:hAnsiTheme="minorHAnsi"/>
          <w:sz w:val="22"/>
        </w:rPr>
      </w:pPr>
    </w:p>
    <w:p w14:paraId="590BC630" w14:textId="77777777" w:rsidR="00DD798A" w:rsidRPr="00037E7B" w:rsidRDefault="00DD798A" w:rsidP="00DD798A">
      <w:pPr>
        <w:jc w:val="center"/>
        <w:rPr>
          <w:rFonts w:ascii="Times New Roman" w:hAnsi="Times New Roman"/>
          <w:sz w:val="24"/>
        </w:rPr>
      </w:pPr>
      <w:r>
        <w:rPr>
          <w:rFonts w:ascii="Times New Roman" w:hAnsi="Times New Roman"/>
          <w:sz w:val="24"/>
        </w:rPr>
        <w:t>LIITE II</w:t>
      </w:r>
    </w:p>
    <w:p w14:paraId="33BF0F02" w14:textId="77777777" w:rsidR="00DD798A" w:rsidRPr="00037E7B" w:rsidRDefault="00DD798A" w:rsidP="00DD798A">
      <w:pPr>
        <w:jc w:val="center"/>
        <w:rPr>
          <w:rFonts w:ascii="Times New Roman" w:hAnsi="Times New Roman"/>
          <w:sz w:val="24"/>
        </w:rPr>
      </w:pPr>
      <w:r>
        <w:rPr>
          <w:rFonts w:ascii="Times New Roman" w:hAnsi="Times New Roman"/>
          <w:sz w:val="24"/>
        </w:rPr>
        <w:t>”LIITE II</w:t>
      </w:r>
    </w:p>
    <w:p w14:paraId="43AF84F6" w14:textId="77777777" w:rsidR="00DD798A" w:rsidRPr="00037E7B" w:rsidRDefault="00DD798A" w:rsidP="00DD798A">
      <w:pPr>
        <w:jc w:val="center"/>
        <w:rPr>
          <w:rFonts w:ascii="Times New Roman" w:hAnsi="Times New Roman"/>
          <w:b/>
          <w:sz w:val="24"/>
        </w:rPr>
      </w:pPr>
      <w:r>
        <w:rPr>
          <w:rFonts w:ascii="Times New Roman" w:hAnsi="Times New Roman"/>
          <w:b/>
          <w:sz w:val="24"/>
        </w:rPr>
        <w:t>OMIEN VAROJEN JA OMIEN VAROJEN VAATIMUSTEN RAPORTOINTIA KOSKEVAT OHJEET</w:t>
      </w:r>
    </w:p>
    <w:p w14:paraId="6B9B322A" w14:textId="77777777" w:rsidR="00E26A90" w:rsidRDefault="00E26A90"/>
    <w:p w14:paraId="2A45E9E8" w14:textId="77777777" w:rsidR="00A931D0" w:rsidRDefault="00A931D0" w:rsidP="00A931D0">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572B21DA" w14:textId="77777777" w:rsidR="00A931D0"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2CBE875B" w14:textId="77777777" w:rsidR="00A931D0" w:rsidRPr="00736637" w:rsidRDefault="00A931D0" w:rsidP="00A931D0">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289C48A" w14:textId="77777777" w:rsidR="00A931D0" w:rsidRDefault="00A931D0"/>
    <w:p w14:paraId="7D324BFC"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09.01 – Vastuiden maantieteellinen jakautuminen vastapuolen asuinpaikan mukaan: standardimenetelmän mukaiset vastuut (CR GB 1)</w:t>
      </w:r>
    </w:p>
    <w:p w14:paraId="0D9A10C4"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0" w:name="_Toc360188363"/>
      <w:bookmarkStart w:id="1" w:name="_Toc473560914"/>
      <w:bookmarkStart w:id="2" w:name="_Toc151714418"/>
      <w:r>
        <w:rPr>
          <w:rFonts w:ascii="Times New Roman" w:hAnsi="Times New Roman"/>
          <w:sz w:val="24"/>
          <w:u w:val="none"/>
        </w:rPr>
        <w:t>3.4.1.1.</w:t>
      </w:r>
      <w:r>
        <w:rPr>
          <w:rFonts w:ascii="Times New Roman" w:hAnsi="Times New Roman"/>
          <w:sz w:val="24"/>
          <w:u w:val="none"/>
        </w:rPr>
        <w:tab/>
      </w:r>
      <w:r>
        <w:rPr>
          <w:rFonts w:ascii="Times New Roman" w:hAnsi="Times New Roman"/>
          <w:sz w:val="24"/>
        </w:rPr>
        <w:t>Tiettyjä positioita koskevat ohjeet</w:t>
      </w:r>
      <w:bookmarkEnd w:id="0"/>
      <w:bookmarkEnd w:id="1"/>
      <w:bookmarkEnd w:id="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D6580" w:rsidRPr="002A677E" w14:paraId="127D8EEC" w14:textId="77777777" w:rsidTr="00822842">
        <w:trPr>
          <w:trHeight w:val="581"/>
        </w:trPr>
        <w:tc>
          <w:tcPr>
            <w:tcW w:w="9828" w:type="dxa"/>
            <w:gridSpan w:val="2"/>
            <w:shd w:val="clear" w:color="auto" w:fill="CCCCCC"/>
          </w:tcPr>
          <w:p w14:paraId="6A81D963" w14:textId="77777777" w:rsidR="009D6580" w:rsidRPr="001235ED"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Sarakkeet</w:t>
            </w:r>
          </w:p>
        </w:tc>
      </w:tr>
      <w:tr w:rsidR="009D6580" w:rsidRPr="002A677E" w14:paraId="08CE2FB2" w14:textId="77777777" w:rsidTr="00822842">
        <w:tc>
          <w:tcPr>
            <w:tcW w:w="1188" w:type="dxa"/>
          </w:tcPr>
          <w:p w14:paraId="75E0B30C"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841BFD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ALKUPERÄINEN VASTUU ENNEN LUOTTOVASTA-ARVOKERROINTEN SOVELTAMISTA</w:t>
            </w:r>
          </w:p>
          <w:p w14:paraId="1D6A0F00" w14:textId="77777777" w:rsidR="009D6580" w:rsidRPr="002A677E" w:rsidRDefault="009D6580" w:rsidP="00822842">
            <w:pPr>
              <w:rPr>
                <w:rFonts w:ascii="Times New Roman" w:hAnsi="Times New Roman"/>
                <w:sz w:val="24"/>
              </w:rPr>
            </w:pPr>
            <w:r>
              <w:rPr>
                <w:rFonts w:ascii="Times New Roman" w:hAnsi="Times New Roman"/>
                <w:sz w:val="24"/>
              </w:rPr>
              <w:t>Tähän pätee sama määritelmä kuin CR SA -lomakkeen sarakkeeseen 0010.</w:t>
            </w:r>
          </w:p>
        </w:tc>
      </w:tr>
      <w:tr w:rsidR="009D6580" w:rsidRPr="002A677E" w14:paraId="5F923D3B" w14:textId="77777777" w:rsidTr="00822842">
        <w:tc>
          <w:tcPr>
            <w:tcW w:w="1188" w:type="dxa"/>
          </w:tcPr>
          <w:p w14:paraId="69087815"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04F3B53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Maksukyvyttömät vastuut</w:t>
            </w:r>
          </w:p>
          <w:p w14:paraId="147BD4ED" w14:textId="29FBEBE8"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Tässä tarkoitetaan ennen luottovasta-arvokerrointen soveltamista laskettua alkuperäistä vastuuta sellaisten vastuiden osalta, jotka on luokiteltu ”maksukyvyttömyystilassa oleviksi”, ja sellaisten maksukyvyttömien vastuiden osalta, jotka on luokiteltu vastuuryhmään ”oman pääoman ehtoiset vastuut” ja maksukyvyttömyystilassa olevat vastuut, jotka luokitellaan vastuuryhmään ”yhteissijoitusyritysten osuuksien tai osakkeiden muodossa olevat vastuut”.</w:t>
            </w:r>
          </w:p>
          <w:p w14:paraId="6DA448A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 xml:space="preserve">Tämä ”lisätietoerä” sisältää lisätietoja maksukyvyttömien vastuiden velalliskokoonpanosta. </w:t>
            </w:r>
            <w:r>
              <w:rPr>
                <w:rFonts w:ascii="Times New Roman" w:hAnsi="Times New Roman"/>
                <w:sz w:val="24"/>
              </w:rPr>
              <w:t>Asetuksen (EU) N:o 575/2013 112 artiklan j alakohdassa tarkoitetuiksi ”maksukyvyttömyystilassa oleviksi vastuiksi” luokitellut vastuut ilmoitetaan vastuuryhmissä, joissa velalliset olisi ilmoitettu,</w:t>
            </w:r>
            <w:r>
              <w:rPr>
                <w:rStyle w:val="InstructionsTabelleText"/>
                <w:rFonts w:ascii="Times New Roman" w:hAnsi="Times New Roman"/>
                <w:sz w:val="24"/>
              </w:rPr>
              <w:t xml:space="preserve"> </w:t>
            </w:r>
            <w:r>
              <w:rPr>
                <w:rStyle w:val="InstructionsTabelleText"/>
                <w:rFonts w:ascii="Times New Roman" w:hAnsi="Times New Roman"/>
                <w:sz w:val="24"/>
              </w:rPr>
              <w:br/>
              <w:t xml:space="preserve">jollei vastuita olisi luokiteltu vastuuryhmään ”maksukyvyttömyystilassa olevat vastuut”. </w:t>
            </w:r>
          </w:p>
          <w:p w14:paraId="52855171" w14:textId="65C7A920" w:rsidR="009D6580" w:rsidRPr="002A677E" w:rsidRDefault="00123FDD" w:rsidP="00822842">
            <w:pPr>
              <w:rPr>
                <w:rFonts w:ascii="Times New Roman" w:hAnsi="Times New Roman"/>
                <w:sz w:val="24"/>
              </w:rPr>
            </w:pPr>
            <w:r>
              <w:rPr>
                <w:rStyle w:val="InstructionsTabelleText"/>
                <w:rFonts w:ascii="Times New Roman" w:hAnsi="Times New Roman"/>
                <w:sz w:val="24"/>
              </w:rPr>
              <w:t>Nämä tiedot kuuluvat ”lisätietoerään”, joten niillä ei ole vaikutusta asetuksen (EU) N:o 575/2013 112 artiklan j alakohdan mukaisen vastuuryhmän ”maksukyvyttömyystilassa olevat vastuut”, p alakohdan mukaisen vastuuryhmän ”oman pääoman ehtoiset vastuut” ja o alakohdan mukaisen vastuuryhmän ”yhteissijoitusyritysten osuuksien tai osakkeiden muodossa olevat vastuut” riskipainotettujen vastuuerien laskentaan.</w:t>
            </w:r>
          </w:p>
        </w:tc>
      </w:tr>
      <w:tr w:rsidR="009D6580" w:rsidRPr="002A677E" w14:paraId="12737C01" w14:textId="77777777" w:rsidTr="00822842">
        <w:tc>
          <w:tcPr>
            <w:tcW w:w="1188" w:type="dxa"/>
          </w:tcPr>
          <w:p w14:paraId="0843F0D4"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17ABA2D"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Raportointikauden aikana havaitut uudet maksukyvyttömyystapaukset</w:t>
            </w:r>
          </w:p>
          <w:p w14:paraId="4C451CE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Niiden alkuperäisten vastuiden määrä, jotka on siirretty edellisestä raportoinnin viitepäivästä kuluneiden kolmen kuukauden aikana vastuuryhmään </w:t>
            </w:r>
            <w:r>
              <w:rPr>
                <w:rStyle w:val="InstructionsTabelleText"/>
                <w:rFonts w:ascii="Times New Roman" w:hAnsi="Times New Roman"/>
                <w:sz w:val="24"/>
              </w:rPr>
              <w:lastRenderedPageBreak/>
              <w:t>”maksukyvyttömyystilassa olevat vastuut”, on ilmoitettava sen vastuuryhmän mukaan, johon velallinen on alun perin kuulunut.</w:t>
            </w:r>
          </w:p>
        </w:tc>
      </w:tr>
      <w:tr w:rsidR="009D6580" w:rsidRPr="002A677E" w14:paraId="59173FA8" w14:textId="77777777" w:rsidTr="00822842">
        <w:tc>
          <w:tcPr>
            <w:tcW w:w="1188" w:type="dxa"/>
          </w:tcPr>
          <w:p w14:paraId="7368E5E9"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1A491AA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Yleiset luottoriskioikaisut</w:t>
            </w:r>
          </w:p>
          <w:p w14:paraId="019027A7" w14:textId="77777777" w:rsidR="009D6580" w:rsidRPr="002A677E" w:rsidRDefault="009D6580" w:rsidP="00822842">
            <w:pPr>
              <w:rPr>
                <w:rFonts w:ascii="Times New Roman" w:hAnsi="Times New Roman"/>
                <w:sz w:val="24"/>
              </w:rPr>
            </w:pPr>
            <w:r>
              <w:rPr>
                <w:rFonts w:ascii="Times New Roman" w:hAnsi="Times New Roman"/>
                <w:sz w:val="24"/>
              </w:rPr>
              <w:t xml:space="preserve">Tässä tarkoitetaan asetuksen (EU) N:o 575/2013 110 artiklassa sekä asetuksessa (EU) 183/2014 tarkoitettuja luottoriskioikaisuja. </w:t>
            </w:r>
          </w:p>
          <w:p w14:paraId="124DE0E0" w14:textId="77777777" w:rsidR="009D6580" w:rsidRPr="002A677E" w:rsidRDefault="009D6580" w:rsidP="00822842">
            <w:pPr>
              <w:rPr>
                <w:rFonts w:ascii="Times New Roman" w:hAnsi="Times New Roman"/>
                <w:sz w:val="24"/>
              </w:rPr>
            </w:pPr>
            <w:r>
              <w:rPr>
                <w:rFonts w:ascii="Times New Roman" w:hAnsi="Times New Roman"/>
                <w:sz w:val="24"/>
              </w:rPr>
              <w:t>Tähän kohtaan sisällytetään toissijaiseksi pääomaksi (T2) hyväksyttävät yleiset luottoriskioikaisut ennen asetuksen (EU) N:o 575/2013 62 artiklan c alakohdassa tarkoitetun ylärajan soveltamista.</w:t>
            </w:r>
          </w:p>
          <w:p w14:paraId="50B8B57C" w14:textId="77777777" w:rsidR="009D6580" w:rsidRPr="002A677E" w:rsidRDefault="009D6580" w:rsidP="00822842">
            <w:pPr>
              <w:rPr>
                <w:rFonts w:ascii="Times New Roman" w:hAnsi="Times New Roman"/>
                <w:b/>
                <w:sz w:val="24"/>
                <w:u w:val="single"/>
              </w:rPr>
            </w:pPr>
            <w:r>
              <w:rPr>
                <w:rFonts w:ascii="Times New Roman" w:hAnsi="Times New Roman"/>
                <w:sz w:val="24"/>
              </w:rPr>
              <w:t>Ilmoitettava määrä on bruttomäärä ennen verovaikutusten vähentämistä.</w:t>
            </w:r>
          </w:p>
        </w:tc>
      </w:tr>
      <w:tr w:rsidR="009D6580" w:rsidRPr="002A677E" w14:paraId="18048AF8" w14:textId="77777777" w:rsidTr="00822842">
        <w:tc>
          <w:tcPr>
            <w:tcW w:w="1188" w:type="dxa"/>
          </w:tcPr>
          <w:p w14:paraId="6BF1FDE0"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3DA55F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Erityiset luottoriskioikaisut</w:t>
            </w:r>
          </w:p>
          <w:p w14:paraId="0C4040D9" w14:textId="77777777" w:rsidR="009D6580" w:rsidRPr="002A677E" w:rsidRDefault="009D6580" w:rsidP="00822842">
            <w:pPr>
              <w:rPr>
                <w:rFonts w:ascii="Times New Roman" w:hAnsi="Times New Roman"/>
                <w:b/>
                <w:sz w:val="24"/>
                <w:u w:val="single"/>
              </w:rPr>
            </w:pPr>
            <w:r>
              <w:rPr>
                <w:rFonts w:ascii="Times New Roman" w:hAnsi="Times New Roman"/>
                <w:sz w:val="24"/>
              </w:rPr>
              <w:t>Tässä tarkoitetaan asetuksen (EU) N:o 575/2013 110 artiklassa sekä asetuksessa (EU) 183/2014 tarkoitettuja luottoriskioikaisuja.</w:t>
            </w:r>
          </w:p>
        </w:tc>
      </w:tr>
      <w:tr w:rsidR="009D6580" w:rsidRPr="002A677E" w14:paraId="1433D694" w14:textId="77777777" w:rsidTr="00822842">
        <w:tc>
          <w:tcPr>
            <w:tcW w:w="1188" w:type="dxa"/>
          </w:tcPr>
          <w:p w14:paraId="0154002C"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E9754A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Lopulliset luottotappiot</w:t>
            </w:r>
          </w:p>
          <w:p w14:paraId="5E984FA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Tässä tarkoitetaan IFRS 9:n 5.4.4 kohdassa ja B5.4.9 kohdassa tarkoitettuja lopullisia luottotappioita.</w:t>
            </w:r>
          </w:p>
        </w:tc>
      </w:tr>
      <w:tr w:rsidR="009D6580" w:rsidRPr="002A677E" w14:paraId="1CFA94CF" w14:textId="77777777" w:rsidTr="00822842">
        <w:tc>
          <w:tcPr>
            <w:tcW w:w="1188" w:type="dxa"/>
          </w:tcPr>
          <w:p w14:paraId="23BBA9F5" w14:textId="77777777" w:rsidR="009D6580" w:rsidRPr="002A677E" w:rsidRDefault="009D6580" w:rsidP="00822842">
            <w:pPr>
              <w:rPr>
                <w:rFonts w:ascii="Times New Roman" w:hAnsi="Times New Roman"/>
                <w:sz w:val="24"/>
              </w:rPr>
            </w:pPr>
            <w:r>
              <w:rPr>
                <w:rFonts w:ascii="Times New Roman" w:hAnsi="Times New Roman"/>
                <w:sz w:val="24"/>
              </w:rPr>
              <w:t>0061</w:t>
            </w:r>
          </w:p>
        </w:tc>
        <w:tc>
          <w:tcPr>
            <w:tcW w:w="8640" w:type="dxa"/>
          </w:tcPr>
          <w:p w14:paraId="7173ECB3"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Muut arvonoikaisut ja muut omien varojen vähennykset</w:t>
            </w:r>
          </w:p>
          <w:p w14:paraId="074C80EC" w14:textId="77777777" w:rsidR="009D6580" w:rsidRPr="002A677E" w:rsidRDefault="009D6580" w:rsidP="00822842">
            <w:pPr>
              <w:rPr>
                <w:rFonts w:ascii="Times New Roman" w:hAnsi="Times New Roman"/>
                <w:b/>
                <w:sz w:val="24"/>
                <w:u w:val="single"/>
              </w:rPr>
            </w:pPr>
            <w:r>
              <w:rPr>
                <w:rFonts w:ascii="Times New Roman" w:hAnsi="Times New Roman"/>
                <w:sz w:val="24"/>
              </w:rPr>
              <w:t>Asetuksen (EU) N:o 575/2013 111 artiklan mukaisesti.</w:t>
            </w:r>
          </w:p>
        </w:tc>
      </w:tr>
      <w:tr w:rsidR="009D6580" w:rsidRPr="002A677E" w14:paraId="2939F77F" w14:textId="77777777" w:rsidTr="00822842">
        <w:tc>
          <w:tcPr>
            <w:tcW w:w="1188" w:type="dxa"/>
          </w:tcPr>
          <w:p w14:paraId="542B9015"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2643490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Havaittujen uusien maksukyvyttömyystapausten luottoriskioikaisut / lopulliset luottotappiot</w:t>
            </w:r>
          </w:p>
          <w:p w14:paraId="7E554B6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9D6580" w:rsidRPr="002A677E" w14:paraId="2CA30DE3" w14:textId="77777777" w:rsidTr="00822842">
        <w:tc>
          <w:tcPr>
            <w:tcW w:w="1188" w:type="dxa"/>
          </w:tcPr>
          <w:p w14:paraId="2FD89795"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640" w:type="dxa"/>
          </w:tcPr>
          <w:p w14:paraId="233BFDC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Vastuuarvo</w:t>
            </w:r>
          </w:p>
          <w:p w14:paraId="4F849709"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SA -lomakkeen sarakkeeseen 0200.</w:t>
            </w:r>
          </w:p>
        </w:tc>
      </w:tr>
      <w:tr w:rsidR="009D6580" w:rsidRPr="002A677E" w14:paraId="09BD9174" w14:textId="77777777" w:rsidTr="00822842">
        <w:tc>
          <w:tcPr>
            <w:tcW w:w="1188" w:type="dxa"/>
          </w:tcPr>
          <w:p w14:paraId="06587A3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0B560F31" w14:textId="46CDE534" w:rsidR="009D6580" w:rsidRPr="002A677E" w:rsidRDefault="009D6580" w:rsidP="00822842">
            <w:pPr>
              <w:rPr>
                <w:rFonts w:ascii="Times New Roman" w:hAnsi="Times New Roman"/>
                <w:b/>
                <w:sz w:val="24"/>
                <w:u w:val="single"/>
              </w:rPr>
            </w:pPr>
            <w:r>
              <w:rPr>
                <w:rFonts w:ascii="Times New Roman" w:hAnsi="Times New Roman"/>
                <w:b/>
                <w:sz w:val="24"/>
                <w:u w:val="single"/>
              </w:rPr>
              <w:t>RISKIPAINOTETUT VASTUUERÄT ENNEN TUKIKERTOIMIEN JA VALUUTTAEROJEN SOVELTAMISTA</w:t>
            </w:r>
          </w:p>
          <w:p w14:paraId="7F917189" w14:textId="77777777" w:rsidR="009D6580" w:rsidRPr="002A677E" w:rsidRDefault="009D6580" w:rsidP="00822842">
            <w:pPr>
              <w:rPr>
                <w:rFonts w:ascii="Times New Roman" w:hAnsi="Times New Roman"/>
                <w:b/>
                <w:sz w:val="24"/>
                <w:u w:val="single"/>
              </w:rPr>
            </w:pPr>
            <w:r>
              <w:rPr>
                <w:rFonts w:ascii="Times New Roman" w:hAnsi="Times New Roman"/>
                <w:sz w:val="24"/>
              </w:rPr>
              <w:t>Tähän pätee sama määritelmä kuin CR SA -lomakkeen sarakkeeseen 0215.</w:t>
            </w:r>
          </w:p>
        </w:tc>
      </w:tr>
      <w:tr w:rsidR="009D6580" w:rsidRPr="002A677E" w14:paraId="172392A5" w14:textId="77777777" w:rsidTr="00822842">
        <w:tc>
          <w:tcPr>
            <w:tcW w:w="1188" w:type="dxa"/>
          </w:tcPr>
          <w:p w14:paraId="4881CC35" w14:textId="77777777" w:rsidR="009D6580" w:rsidRPr="002A677E" w:rsidRDefault="009D6580" w:rsidP="00822842">
            <w:pPr>
              <w:rPr>
                <w:rFonts w:ascii="Times New Roman" w:hAnsi="Times New Roman"/>
                <w:sz w:val="24"/>
              </w:rPr>
            </w:pPr>
            <w:r>
              <w:rPr>
                <w:rFonts w:ascii="Times New Roman" w:hAnsi="Times New Roman"/>
                <w:sz w:val="24"/>
              </w:rPr>
              <w:t>0081</w:t>
            </w:r>
          </w:p>
        </w:tc>
        <w:tc>
          <w:tcPr>
            <w:tcW w:w="8640" w:type="dxa"/>
          </w:tcPr>
          <w:p w14:paraId="3683E884"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PK-YRITYSTEN TUKIKERTOIMESTA JOHTUVA RISKIPAINOTETTUJEN VASTUUERIEN MÄÄRÄN OIKAISU</w:t>
            </w:r>
          </w:p>
          <w:p w14:paraId="7D7BF2EE" w14:textId="77777777" w:rsidR="009D6580" w:rsidRPr="002A677E" w:rsidRDefault="009D6580" w:rsidP="00822842">
            <w:pPr>
              <w:rPr>
                <w:rFonts w:ascii="Times New Roman" w:hAnsi="Times New Roman"/>
                <w:b/>
                <w:sz w:val="24"/>
                <w:u w:val="single"/>
              </w:rPr>
            </w:pPr>
            <w:r>
              <w:rPr>
                <w:rFonts w:ascii="Times New Roman" w:hAnsi="Times New Roman"/>
                <w:sz w:val="24"/>
              </w:rPr>
              <w:t>Tähän pätee sama määritelmä kuin CR SA -lomakkeen sarakkeeseen 0216.</w:t>
            </w:r>
          </w:p>
        </w:tc>
      </w:tr>
      <w:tr w:rsidR="009D6580" w:rsidRPr="002A677E" w14:paraId="7C7A5C85" w14:textId="77777777" w:rsidTr="00822842">
        <w:tc>
          <w:tcPr>
            <w:tcW w:w="1188" w:type="dxa"/>
          </w:tcPr>
          <w:p w14:paraId="4ABD72EC" w14:textId="77777777" w:rsidR="009D6580" w:rsidRPr="002A677E" w:rsidRDefault="009D6580" w:rsidP="00822842">
            <w:pPr>
              <w:rPr>
                <w:rFonts w:ascii="Times New Roman" w:hAnsi="Times New Roman"/>
                <w:sz w:val="24"/>
              </w:rPr>
            </w:pPr>
            <w:r>
              <w:rPr>
                <w:rFonts w:ascii="Times New Roman" w:hAnsi="Times New Roman"/>
                <w:sz w:val="24"/>
              </w:rPr>
              <w:t>0082</w:t>
            </w:r>
          </w:p>
        </w:tc>
        <w:tc>
          <w:tcPr>
            <w:tcW w:w="8640" w:type="dxa"/>
          </w:tcPr>
          <w:p w14:paraId="60EE9D4D" w14:textId="77777777" w:rsidR="009D6580" w:rsidRPr="002A677E" w:rsidRDefault="009D6580" w:rsidP="00822842">
            <w:pPr>
              <w:rPr>
                <w:rStyle w:val="InstructionsTabelleberschrift"/>
                <w:rFonts w:ascii="Times New Roman" w:hAnsi="Times New Roman"/>
                <w:sz w:val="32"/>
              </w:rPr>
            </w:pPr>
            <w:r>
              <w:rPr>
                <w:rStyle w:val="InstructionsTabelleberschrift"/>
                <w:rFonts w:ascii="Times New Roman" w:hAnsi="Times New Roman"/>
                <w:sz w:val="24"/>
              </w:rPr>
              <w:t>(-) INFRASTRUKTUURITUKIKERTOIMESTA JOHTUVA RISKIPAINOTETTUJEN VASTUUERIEN MÄÄRÄN OIKAISU</w:t>
            </w:r>
          </w:p>
          <w:p w14:paraId="3D157D72" w14:textId="77777777" w:rsidR="009D6580" w:rsidRPr="002A677E" w:rsidRDefault="009D6580" w:rsidP="00822842">
            <w:pPr>
              <w:rPr>
                <w:rFonts w:ascii="Times New Roman" w:hAnsi="Times New Roman"/>
                <w:b/>
                <w:sz w:val="24"/>
                <w:u w:val="single"/>
              </w:rPr>
            </w:pPr>
            <w:r>
              <w:rPr>
                <w:rFonts w:ascii="Times New Roman" w:hAnsi="Times New Roman"/>
                <w:sz w:val="24"/>
              </w:rPr>
              <w:t>Tähän pätee sama määritelmä kuin CR SA -lomakkeen sarakkeeseen 0217.</w:t>
            </w:r>
          </w:p>
        </w:tc>
      </w:tr>
      <w:tr w:rsidR="009D6580" w:rsidRPr="002A677E" w14:paraId="2271C08F" w14:textId="77777777" w:rsidTr="00822842">
        <w:tc>
          <w:tcPr>
            <w:tcW w:w="1188" w:type="dxa"/>
          </w:tcPr>
          <w:p w14:paraId="7D3C5FE9"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4080AC" w14:textId="77777777" w:rsidR="00AF2BE6" w:rsidRDefault="009D6580" w:rsidP="00AF2BE6">
            <w:pPr>
              <w:rPr>
                <w:rFonts w:ascii="Times New Roman" w:hAnsi="Times New Roman"/>
                <w:b/>
                <w:sz w:val="24"/>
                <w:u w:val="single"/>
              </w:rPr>
            </w:pPr>
            <w:r>
              <w:rPr>
                <w:rFonts w:ascii="Times New Roman" w:hAnsi="Times New Roman"/>
                <w:b/>
                <w:sz w:val="24"/>
                <w:u w:val="single"/>
              </w:rPr>
              <w:t>RISKIPAINOTETUT VASTUUERÄT TUKIKERTOIMIEN JA VALUUTTAEROJEN SOVELTAMISEN JÄLKEEN</w:t>
            </w:r>
          </w:p>
          <w:p w14:paraId="5F17785F" w14:textId="6397E6C0" w:rsidR="009D6580" w:rsidRPr="002A677E" w:rsidRDefault="009D6580" w:rsidP="00AF2BE6">
            <w:pPr>
              <w:rPr>
                <w:rFonts w:ascii="Times New Roman" w:hAnsi="Times New Roman"/>
                <w:b/>
                <w:sz w:val="24"/>
                <w:u w:val="single"/>
              </w:rPr>
            </w:pPr>
            <w:r>
              <w:rPr>
                <w:rFonts w:ascii="Times New Roman" w:hAnsi="Times New Roman"/>
                <w:sz w:val="24"/>
              </w:rPr>
              <w:lastRenderedPageBreak/>
              <w:t>Tähän pätee sama määritelmä kuin CR SA -lomakkeen sarakkeeseen 0220.</w:t>
            </w:r>
          </w:p>
        </w:tc>
      </w:tr>
    </w:tbl>
    <w:p w14:paraId="00F504F2" w14:textId="77777777" w:rsidR="009D6580" w:rsidRPr="002A677E" w:rsidRDefault="009D6580" w:rsidP="009D658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D6580" w:rsidRPr="002A677E" w14:paraId="603A14A1" w14:textId="77777777" w:rsidTr="00822842">
        <w:trPr>
          <w:gridAfter w:val="1"/>
          <w:wAfter w:w="61" w:type="dxa"/>
          <w:trHeight w:val="581"/>
        </w:trPr>
        <w:tc>
          <w:tcPr>
            <w:tcW w:w="9828" w:type="dxa"/>
            <w:gridSpan w:val="2"/>
            <w:shd w:val="clear" w:color="auto" w:fill="CCCCCC"/>
          </w:tcPr>
          <w:p w14:paraId="52CB66F8" w14:textId="77777777" w:rsidR="009D6580" w:rsidRPr="002A677E" w:rsidRDefault="009D6580" w:rsidP="00822842">
            <w:pPr>
              <w:spacing w:after="0"/>
              <w:rPr>
                <w:rStyle w:val="InstructionsTabelleText"/>
                <w:rFonts w:ascii="Times New Roman" w:hAnsi="Times New Roman"/>
                <w:b/>
                <w:sz w:val="24"/>
              </w:rPr>
            </w:pPr>
            <w:r>
              <w:rPr>
                <w:rStyle w:val="InstructionsTabelleText"/>
                <w:rFonts w:ascii="Times New Roman" w:hAnsi="Times New Roman"/>
                <w:b/>
                <w:sz w:val="24"/>
              </w:rPr>
              <w:t>Rivit</w:t>
            </w:r>
          </w:p>
        </w:tc>
      </w:tr>
      <w:tr w:rsidR="009D6580" w:rsidRPr="002A677E" w14:paraId="118E5421" w14:textId="77777777" w:rsidTr="00822842">
        <w:tc>
          <w:tcPr>
            <w:tcW w:w="1188" w:type="dxa"/>
            <w:shd w:val="clear" w:color="auto" w:fill="FFFFFF"/>
          </w:tcPr>
          <w:p w14:paraId="2F36564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5299C4C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Valtiot tai keskuspankit</w:t>
            </w:r>
          </w:p>
          <w:p w14:paraId="701FDDD6"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Asetuksen (EU) N:o 575/2013 112 artiklan a alakohta</w:t>
            </w:r>
          </w:p>
        </w:tc>
      </w:tr>
      <w:tr w:rsidR="009D6580" w:rsidRPr="002A677E" w14:paraId="68375DB0" w14:textId="77777777" w:rsidTr="00822842">
        <w:tc>
          <w:tcPr>
            <w:tcW w:w="1188" w:type="dxa"/>
            <w:shd w:val="clear" w:color="auto" w:fill="FFFFFF"/>
          </w:tcPr>
          <w:p w14:paraId="1C3E335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1944FAD5"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Aluehallinnot tai paikallisviranomaiset</w:t>
            </w:r>
          </w:p>
          <w:p w14:paraId="06578FE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b alakohta</w:t>
            </w:r>
          </w:p>
        </w:tc>
      </w:tr>
      <w:tr w:rsidR="009D6580" w:rsidRPr="002A677E" w14:paraId="586A7704" w14:textId="77777777" w:rsidTr="00822842">
        <w:tc>
          <w:tcPr>
            <w:tcW w:w="1188" w:type="dxa"/>
            <w:shd w:val="clear" w:color="auto" w:fill="FFFFFF"/>
          </w:tcPr>
          <w:p w14:paraId="2F12168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701" w:type="dxa"/>
            <w:gridSpan w:val="2"/>
            <w:shd w:val="clear" w:color="auto" w:fill="FFFFFF"/>
          </w:tcPr>
          <w:p w14:paraId="63F83B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Julkisyhteisöt ja julkisoikeudelliset laitokset</w:t>
            </w:r>
          </w:p>
          <w:p w14:paraId="451BD941"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c alakohta</w:t>
            </w:r>
          </w:p>
        </w:tc>
      </w:tr>
      <w:tr w:rsidR="009D6580" w:rsidRPr="002A677E" w14:paraId="6FF0246D" w14:textId="77777777" w:rsidTr="00822842">
        <w:tc>
          <w:tcPr>
            <w:tcW w:w="1188" w:type="dxa"/>
            <w:shd w:val="clear" w:color="auto" w:fill="FFFFFF"/>
          </w:tcPr>
          <w:p w14:paraId="0764BD95"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3EC9AA89"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Kansainväliset kehityspankit</w:t>
            </w:r>
          </w:p>
          <w:p w14:paraId="59A0267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d alakohta</w:t>
            </w:r>
          </w:p>
        </w:tc>
      </w:tr>
      <w:tr w:rsidR="009D6580" w:rsidRPr="002A677E" w14:paraId="6E3FD4C2" w14:textId="77777777" w:rsidTr="00822842">
        <w:tc>
          <w:tcPr>
            <w:tcW w:w="1188" w:type="dxa"/>
            <w:shd w:val="clear" w:color="auto" w:fill="FFFFFF"/>
          </w:tcPr>
          <w:p w14:paraId="6AB26633"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5907B56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Kansainväliset organisaatiot</w:t>
            </w:r>
          </w:p>
          <w:p w14:paraId="17C7FCF4"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e alakohta</w:t>
            </w:r>
          </w:p>
        </w:tc>
      </w:tr>
      <w:tr w:rsidR="009D6580" w:rsidRPr="002A677E" w14:paraId="4CDD7211" w14:textId="77777777" w:rsidTr="00822842">
        <w:tc>
          <w:tcPr>
            <w:tcW w:w="1188" w:type="dxa"/>
            <w:shd w:val="clear" w:color="auto" w:fill="FFFFFF"/>
          </w:tcPr>
          <w:p w14:paraId="21D2188E"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1404BFA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Laitokset</w:t>
            </w:r>
          </w:p>
          <w:p w14:paraId="153928C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f alakohta</w:t>
            </w:r>
          </w:p>
        </w:tc>
      </w:tr>
      <w:tr w:rsidR="009D6580" w:rsidRPr="002A677E" w14:paraId="7EB39EC1" w14:textId="77777777" w:rsidTr="00822842">
        <w:tc>
          <w:tcPr>
            <w:tcW w:w="1188" w:type="dxa"/>
            <w:shd w:val="clear" w:color="auto" w:fill="FFFFFF"/>
          </w:tcPr>
          <w:p w14:paraId="666DDCFA"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1FC344C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Yritykset</w:t>
            </w:r>
          </w:p>
          <w:p w14:paraId="2131631A"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g alakohta</w:t>
            </w:r>
          </w:p>
        </w:tc>
      </w:tr>
      <w:tr w:rsidR="009D6580" w:rsidRPr="002A677E" w14:paraId="03BB556F" w14:textId="77777777" w:rsidTr="00822842">
        <w:tc>
          <w:tcPr>
            <w:tcW w:w="1188" w:type="dxa"/>
            <w:shd w:val="clear" w:color="auto" w:fill="FFFFFF"/>
          </w:tcPr>
          <w:p w14:paraId="4BDE48CD" w14:textId="77777777" w:rsidR="009D6580" w:rsidRPr="002A677E" w:rsidRDefault="009D6580" w:rsidP="00822842">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299BAF8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54A9735B"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9D6580" w:rsidRPr="002A677E" w14:paraId="134D23F8" w14:textId="77777777" w:rsidTr="00822842">
        <w:tc>
          <w:tcPr>
            <w:tcW w:w="1188" w:type="dxa"/>
            <w:shd w:val="clear" w:color="auto" w:fill="FFFFFF"/>
          </w:tcPr>
          <w:p w14:paraId="44C941F7" w14:textId="77777777" w:rsidR="009D6580" w:rsidRPr="002A677E" w:rsidRDefault="009D6580" w:rsidP="00822842">
            <w:pPr>
              <w:rPr>
                <w:rFonts w:ascii="Times New Roman" w:hAnsi="Times New Roman"/>
                <w:sz w:val="24"/>
              </w:rPr>
            </w:pPr>
            <w:r>
              <w:rPr>
                <w:rFonts w:ascii="Times New Roman" w:hAnsi="Times New Roman"/>
                <w:sz w:val="24"/>
              </w:rPr>
              <w:t>0076</w:t>
            </w:r>
          </w:p>
        </w:tc>
        <w:tc>
          <w:tcPr>
            <w:tcW w:w="8701" w:type="dxa"/>
            <w:gridSpan w:val="2"/>
            <w:shd w:val="clear" w:color="auto" w:fill="FFFFFF"/>
          </w:tcPr>
          <w:p w14:paraId="77F474DF"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Joista: erityisrahoitusvastuut</w:t>
            </w:r>
          </w:p>
          <w:p w14:paraId="78348E89" w14:textId="77777777" w:rsidR="009D6580" w:rsidRPr="000059B8" w:rsidRDefault="009D6580" w:rsidP="00822842">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Asetuksen (EU) N:o 575/2013 122 a artikla</w:t>
            </w:r>
          </w:p>
        </w:tc>
      </w:tr>
      <w:tr w:rsidR="009D6580" w:rsidRPr="002A677E" w14:paraId="128893B5" w14:textId="77777777" w:rsidTr="00822842">
        <w:tc>
          <w:tcPr>
            <w:tcW w:w="1188" w:type="dxa"/>
            <w:shd w:val="clear" w:color="auto" w:fill="FFFFFF"/>
          </w:tcPr>
          <w:p w14:paraId="1169A0DC"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1C4CE181"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Vähittäissaamiset</w:t>
            </w:r>
          </w:p>
          <w:p w14:paraId="4C73D393"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h alakohta</w:t>
            </w:r>
          </w:p>
        </w:tc>
      </w:tr>
      <w:tr w:rsidR="009D6580" w:rsidRPr="002A677E" w14:paraId="1D7D32D9" w14:textId="77777777" w:rsidTr="00822842">
        <w:tc>
          <w:tcPr>
            <w:tcW w:w="1188" w:type="dxa"/>
            <w:shd w:val="clear" w:color="auto" w:fill="FFFFFF"/>
          </w:tcPr>
          <w:p w14:paraId="1C975069" w14:textId="77777777" w:rsidR="009D6580" w:rsidRPr="002A677E" w:rsidRDefault="009D6580" w:rsidP="00822842">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73F494D2"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08FE43D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9D6580" w:rsidRPr="002A677E" w14:paraId="3E90F1DB" w14:textId="77777777" w:rsidTr="00822842">
        <w:tc>
          <w:tcPr>
            <w:tcW w:w="1188" w:type="dxa"/>
            <w:shd w:val="clear" w:color="auto" w:fill="FFFFFF"/>
          </w:tcPr>
          <w:p w14:paraId="67147AF5"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17BDF7D3"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Kiinteistövakuudelliset ja ADC-vastuut</w:t>
            </w:r>
          </w:p>
          <w:p w14:paraId="6DD925ED" w14:textId="77777777" w:rsidR="009D6580" w:rsidRPr="002A677E" w:rsidRDefault="009D6580" w:rsidP="00822842">
            <w:pPr>
              <w:ind w:left="72"/>
              <w:rPr>
                <w:rStyle w:val="InstructionsTabelleText"/>
                <w:rFonts w:ascii="Times New Roman" w:hAnsi="Times New Roman"/>
                <w:sz w:val="24"/>
              </w:rPr>
            </w:pPr>
            <w:r>
              <w:rPr>
                <w:rFonts w:ascii="Times New Roman" w:hAnsi="Times New Roman"/>
                <w:sz w:val="24"/>
              </w:rPr>
              <w:t>Asetuksen (EU) N:o 575/2013 112 artiklan i alakohta</w:t>
            </w:r>
          </w:p>
        </w:tc>
      </w:tr>
      <w:tr w:rsidR="0020657D" w:rsidRPr="002A677E" w14:paraId="121569F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D5F9610" w14:textId="778F330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70CA920" w14:textId="65F7321C"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Asuinkiinteistövakuudelliset – ei-IPRE (suojatut)</w:t>
            </w:r>
          </w:p>
          <w:p w14:paraId="5BC0E4C6" w14:textId="5F815813"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25B6933C"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5A8E904D" w14:textId="7F2711DF"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0092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42D1EF" w14:textId="72958AEA"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Asuinkiinteistövakuudelliset – ei-IPRE (suojaamattomat)</w:t>
            </w:r>
          </w:p>
          <w:p w14:paraId="607C903E" w14:textId="583159E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701555A6"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83B302C" w14:textId="18CEE166"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B3FDD9" w14:textId="16FA23A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Asuinkiinteistövakuudelliset – muut – ei-IPRE</w:t>
            </w:r>
          </w:p>
          <w:p w14:paraId="311E3CF5" w14:textId="5245D766"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615EF345"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7D83A88D" w14:textId="63260C8C"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0094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E6351D" w14:textId="44D3576D"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Asuinkiinteistövakuudelliset – IPRE</w:t>
            </w:r>
          </w:p>
          <w:p w14:paraId="2090782C" w14:textId="64D92CBC"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7CA1FEE3"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A77C41" w14:textId="4CF840E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0900</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3E568974" w14:textId="0C6812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Asuinkiinteistövakuudelliset – muut – IPRE</w:t>
            </w:r>
          </w:p>
          <w:p w14:paraId="18E3F7B1" w14:textId="00D9A105"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1B8412D1"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6DBC5681" w14:textId="00CB1918"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D4F7F6F" w14:textId="3D113128"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Liikekiinteistövakuudelliset – ei-IPRE (suojatut)</w:t>
            </w:r>
          </w:p>
          <w:p w14:paraId="1DD8A6CF" w14:textId="2D56F96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4BB5A6B7"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34D29792" w14:textId="67A4B384"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0E0D85FF" w14:textId="01F00A0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Liikekiinteistövakuudelliset – ei-IPRE (suojaamattomat)</w:t>
            </w:r>
          </w:p>
          <w:p w14:paraId="37DA45D4" w14:textId="1AC5F0E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51A35A79"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12C98603" w14:textId="70C97B22"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5826D829" w14:textId="34287D44"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Liikekiinteistövakuudelliset – muut – ei-IPRE</w:t>
            </w:r>
          </w:p>
          <w:p w14:paraId="653F8A23" w14:textId="727D9E51"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638CB8D2"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2D2B42B" w14:textId="774FFF1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0904</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85691C9" w14:textId="20A87DF1"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Liikekiinteistövakuudelliset – IPRE</w:t>
            </w:r>
          </w:p>
          <w:p w14:paraId="5C23C6C1" w14:textId="64A934FD"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09F113E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289B40E8" w14:textId="0E4A9F4B"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0905</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715DE58" w14:textId="7E237189"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Liikekiinteistövakuudelliset – muut - IPRE</w:t>
            </w:r>
          </w:p>
          <w:p w14:paraId="4CFFBC8C" w14:textId="16697C60"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20657D" w:rsidRPr="002A677E" w14:paraId="0CC83534" w14:textId="77777777" w:rsidTr="0020657D">
        <w:tc>
          <w:tcPr>
            <w:tcW w:w="1188" w:type="dxa"/>
            <w:tcBorders>
              <w:top w:val="single" w:sz="4" w:space="0" w:color="auto"/>
              <w:left w:val="single" w:sz="4" w:space="0" w:color="auto"/>
              <w:bottom w:val="single" w:sz="4" w:space="0" w:color="auto"/>
              <w:right w:val="single" w:sz="4" w:space="0" w:color="auto"/>
            </w:tcBorders>
            <w:shd w:val="clear" w:color="auto" w:fill="FFFFFF"/>
          </w:tcPr>
          <w:p w14:paraId="0094BAD1" w14:textId="4C383CF0" w:rsidR="0020657D" w:rsidRPr="0020657D" w:rsidRDefault="0020657D" w:rsidP="0020657D">
            <w:pPr>
              <w:rPr>
                <w:rStyle w:val="FormatvorlageInstructionsTabelleText"/>
                <w:rFonts w:ascii="Times New Roman" w:hAnsi="Times New Roman"/>
                <w:bCs w:val="0"/>
                <w:sz w:val="24"/>
              </w:rPr>
            </w:pPr>
            <w:r>
              <w:rPr>
                <w:rStyle w:val="FormatvorlageInstructionsTabelleText"/>
                <w:rFonts w:ascii="Times New Roman" w:hAnsi="Times New Roman"/>
                <w:sz w:val="24"/>
              </w:rPr>
              <w:t>0906</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4CFA51D" w14:textId="404C4240" w:rsidR="0020657D" w:rsidRDefault="0020657D" w:rsidP="0020657D">
            <w:pPr>
              <w:ind w:left="72"/>
              <w:rPr>
                <w:rStyle w:val="InstructionsTabelleberschrift"/>
                <w:rFonts w:ascii="Times New Roman" w:hAnsi="Times New Roman"/>
                <w:sz w:val="24"/>
              </w:rPr>
            </w:pPr>
            <w:r>
              <w:rPr>
                <w:rStyle w:val="InstructionsTabelleberschrift"/>
                <w:rFonts w:ascii="Times New Roman" w:hAnsi="Times New Roman"/>
                <w:sz w:val="24"/>
              </w:rPr>
              <w:t>Hankinta, kehittäminen ja rakentaminen (ADC)</w:t>
            </w:r>
          </w:p>
          <w:p w14:paraId="0CFE246E" w14:textId="00399E0A" w:rsidR="0020657D" w:rsidRPr="0020657D" w:rsidRDefault="0064771D" w:rsidP="0020657D">
            <w:pPr>
              <w:ind w:left="72"/>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Ks. CR SA -lomake.</w:t>
            </w:r>
          </w:p>
        </w:tc>
      </w:tr>
      <w:tr w:rsidR="009D6580" w:rsidRPr="002A677E" w14:paraId="4C9413B7" w14:textId="77777777" w:rsidTr="00822842">
        <w:tc>
          <w:tcPr>
            <w:tcW w:w="1188" w:type="dxa"/>
            <w:shd w:val="clear" w:color="auto" w:fill="FFFFFF"/>
          </w:tcPr>
          <w:p w14:paraId="5E67C510" w14:textId="77777777" w:rsidR="009D6580" w:rsidRPr="002A677E" w:rsidRDefault="009D6580" w:rsidP="00822842">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DFFD2E6"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14:paraId="6A4AA475"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9D6580" w:rsidRPr="002A677E" w14:paraId="0A879D31" w14:textId="77777777" w:rsidTr="00822842">
        <w:tc>
          <w:tcPr>
            <w:tcW w:w="1188" w:type="dxa"/>
            <w:shd w:val="clear" w:color="auto" w:fill="FFFFFF"/>
          </w:tcPr>
          <w:p w14:paraId="67C52CF1"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125A151C"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w:t>
            </w:r>
          </w:p>
          <w:p w14:paraId="24E89ACE"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j alakohta</w:t>
            </w:r>
          </w:p>
        </w:tc>
      </w:tr>
      <w:tr w:rsidR="009D6580" w:rsidRPr="002A677E" w14:paraId="09CAD285" w14:textId="77777777" w:rsidTr="00822842">
        <w:tc>
          <w:tcPr>
            <w:tcW w:w="1188" w:type="dxa"/>
            <w:shd w:val="clear" w:color="auto" w:fill="FFFFFF"/>
          </w:tcPr>
          <w:p w14:paraId="0FA617CD" w14:textId="77777777" w:rsidR="009D6580" w:rsidRPr="002A677E" w:rsidRDefault="009D6580" w:rsidP="00822842">
            <w:pPr>
              <w:rPr>
                <w:rFonts w:ascii="Times New Roman" w:hAnsi="Times New Roman"/>
                <w:sz w:val="24"/>
              </w:rPr>
            </w:pPr>
            <w:r>
              <w:rPr>
                <w:rFonts w:ascii="Times New Roman" w:hAnsi="Times New Roman"/>
                <w:sz w:val="24"/>
              </w:rPr>
              <w:t>0115</w:t>
            </w:r>
          </w:p>
        </w:tc>
        <w:tc>
          <w:tcPr>
            <w:tcW w:w="8701" w:type="dxa"/>
            <w:gridSpan w:val="2"/>
            <w:shd w:val="clear" w:color="auto" w:fill="FFFFFF"/>
          </w:tcPr>
          <w:p w14:paraId="71EBD362" w14:textId="77777777" w:rsidR="009D6580"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Vastuut, jotka ovat etuoikeudeltaan huonompia velkainstrumentteja</w:t>
            </w:r>
          </w:p>
          <w:p w14:paraId="7F19547A" w14:textId="77777777" w:rsidR="009D6580" w:rsidRPr="000059B8"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Asetuksen (EU) N:o 575/2013 112 artiklan k alakohta</w:t>
            </w:r>
          </w:p>
        </w:tc>
      </w:tr>
      <w:tr w:rsidR="009D6580" w:rsidRPr="002A677E" w14:paraId="7674C8D0" w14:textId="77777777" w:rsidTr="00822842">
        <w:tc>
          <w:tcPr>
            <w:tcW w:w="1188" w:type="dxa"/>
            <w:shd w:val="clear" w:color="auto" w:fill="FFFFFF"/>
          </w:tcPr>
          <w:p w14:paraId="0BFA54D1"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1D949A7D" w14:textId="77777777" w:rsidR="009D6580" w:rsidRPr="002A677E" w:rsidRDefault="009D6580" w:rsidP="00822842">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Katetut joukkovelkakirjalainat</w:t>
            </w:r>
          </w:p>
          <w:p w14:paraId="68F7689A" w14:textId="77777777" w:rsidR="009D6580" w:rsidRPr="002A677E" w:rsidRDefault="009D6580" w:rsidP="00822842">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Asetuksen (EU) N:o 575/2013 112 artiklan l alakohta</w:t>
            </w:r>
          </w:p>
        </w:tc>
      </w:tr>
      <w:tr w:rsidR="009D6580" w:rsidRPr="002A677E" w14:paraId="18458816" w14:textId="77777777" w:rsidTr="00822842">
        <w:tc>
          <w:tcPr>
            <w:tcW w:w="1188" w:type="dxa"/>
            <w:shd w:val="clear" w:color="auto" w:fill="FFFFFF"/>
          </w:tcPr>
          <w:p w14:paraId="7948D0D7" w14:textId="77777777" w:rsidR="009D6580" w:rsidRPr="002A677E" w:rsidRDefault="009D6580" w:rsidP="00822842">
            <w:pPr>
              <w:rPr>
                <w:rFonts w:ascii="Times New Roman" w:hAnsi="Times New Roman"/>
                <w:sz w:val="24"/>
              </w:rPr>
            </w:pPr>
            <w:r>
              <w:rPr>
                <w:rFonts w:ascii="Times New Roman" w:hAnsi="Times New Roman"/>
                <w:sz w:val="24"/>
              </w:rPr>
              <w:t>0130</w:t>
            </w:r>
          </w:p>
          <w:p w14:paraId="7980BCEA" w14:textId="77777777" w:rsidR="009D6580" w:rsidRPr="002A677E" w:rsidRDefault="009D6580" w:rsidP="00822842">
            <w:pPr>
              <w:rPr>
                <w:rFonts w:ascii="Times New Roman" w:hAnsi="Times New Roman"/>
                <w:sz w:val="24"/>
              </w:rPr>
            </w:pPr>
          </w:p>
        </w:tc>
        <w:tc>
          <w:tcPr>
            <w:tcW w:w="8701" w:type="dxa"/>
            <w:gridSpan w:val="2"/>
            <w:shd w:val="clear" w:color="auto" w:fill="FFFFFF"/>
          </w:tcPr>
          <w:p w14:paraId="5ADC641A" w14:textId="77777777" w:rsidR="009D6580" w:rsidRPr="002A677E" w:rsidRDefault="009D6580" w:rsidP="00822842">
            <w:pPr>
              <w:ind w:left="72"/>
              <w:rPr>
                <w:rStyle w:val="InstructionsTabelleberschrift"/>
                <w:rFonts w:ascii="Times New Roman" w:hAnsi="Times New Roman"/>
                <w:bCs w:val="0"/>
                <w:sz w:val="24"/>
              </w:rPr>
            </w:pPr>
            <w:r>
              <w:rPr>
                <w:rStyle w:val="InstructionsTabelleberschrift"/>
                <w:rFonts w:ascii="Times New Roman" w:hAnsi="Times New Roman"/>
                <w:sz w:val="24"/>
              </w:rPr>
              <w:t>Saamiset laitoksilta ja yrityksiltä, joista on käytettävissä lyhyen aikavälin luottoluokitus</w:t>
            </w:r>
          </w:p>
          <w:p w14:paraId="53F92677" w14:textId="77777777" w:rsidR="009D6580" w:rsidRPr="002A677E" w:rsidRDefault="009D6580" w:rsidP="00822842">
            <w:pPr>
              <w:ind w:left="72"/>
              <w:rPr>
                <w:rFonts w:ascii="Times New Roman" w:hAnsi="Times New Roman"/>
                <w:sz w:val="24"/>
              </w:rPr>
            </w:pPr>
            <w:r>
              <w:rPr>
                <w:rFonts w:ascii="Times New Roman" w:hAnsi="Times New Roman"/>
                <w:sz w:val="24"/>
              </w:rPr>
              <w:lastRenderedPageBreak/>
              <w:t>Asetuksen (EU) N:o 575/2013 112 artiklan n alakohta</w:t>
            </w:r>
          </w:p>
        </w:tc>
      </w:tr>
      <w:tr w:rsidR="009D6580" w:rsidRPr="002A677E" w14:paraId="047E6212" w14:textId="77777777" w:rsidTr="00822842">
        <w:tc>
          <w:tcPr>
            <w:tcW w:w="1188" w:type="dxa"/>
            <w:shd w:val="clear" w:color="auto" w:fill="FFFFFF"/>
          </w:tcPr>
          <w:p w14:paraId="3E827A33" w14:textId="77777777" w:rsidR="009D6580" w:rsidRPr="002A677E" w:rsidRDefault="009D6580" w:rsidP="00822842">
            <w:pPr>
              <w:rPr>
                <w:rFonts w:ascii="Times New Roman" w:hAnsi="Times New Roman"/>
                <w:sz w:val="24"/>
              </w:rPr>
            </w:pPr>
            <w:r>
              <w:rPr>
                <w:rFonts w:ascii="Times New Roman" w:hAnsi="Times New Roman"/>
                <w:sz w:val="24"/>
              </w:rPr>
              <w:lastRenderedPageBreak/>
              <w:t>0140</w:t>
            </w:r>
          </w:p>
        </w:tc>
        <w:tc>
          <w:tcPr>
            <w:tcW w:w="8701" w:type="dxa"/>
            <w:gridSpan w:val="2"/>
            <w:shd w:val="clear" w:color="auto" w:fill="FFFFFF"/>
          </w:tcPr>
          <w:p w14:paraId="2E96D7EF"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Yhteistä sijoitustoimintaa harjoittavat yritykset</w:t>
            </w:r>
          </w:p>
          <w:p w14:paraId="6BE6CAC2" w14:textId="77777777" w:rsidR="009D6580" w:rsidRPr="002A677E" w:rsidRDefault="009D6580" w:rsidP="00822842">
            <w:pPr>
              <w:ind w:left="72"/>
              <w:rPr>
                <w:rFonts w:ascii="Times New Roman" w:hAnsi="Times New Roman"/>
                <w:bCs/>
                <w:sz w:val="24"/>
              </w:rPr>
            </w:pPr>
            <w:r>
              <w:rPr>
                <w:rFonts w:ascii="Times New Roman" w:hAnsi="Times New Roman"/>
                <w:sz w:val="24"/>
              </w:rPr>
              <w:t>Asetuksen (EU) N:o 575/2013 112 artiklan o alakohta</w:t>
            </w:r>
          </w:p>
          <w:p w14:paraId="0FFD53A4" w14:textId="77777777" w:rsidR="009D6580" w:rsidRPr="002A677E" w:rsidRDefault="009D6580" w:rsidP="00822842">
            <w:pPr>
              <w:ind w:left="72"/>
              <w:rPr>
                <w:rStyle w:val="InstructionsTabelleberschrift"/>
                <w:rFonts w:ascii="Times New Roman" w:hAnsi="Times New Roman"/>
                <w:b w:val="0"/>
                <w:bCs w:val="0"/>
                <w:sz w:val="24"/>
                <w:u w:val="none"/>
              </w:rPr>
            </w:pPr>
            <w:r>
              <w:rPr>
                <w:rFonts w:ascii="Times New Roman" w:hAnsi="Times New Roman"/>
                <w:sz w:val="24"/>
              </w:rPr>
              <w:t>Rivien 0141–0143 summa</w:t>
            </w:r>
          </w:p>
        </w:tc>
      </w:tr>
      <w:tr w:rsidR="009D6580" w:rsidRPr="002A677E" w14:paraId="1E100EF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7F84F572" w14:textId="77777777" w:rsidR="009D6580" w:rsidRPr="002A677E" w:rsidRDefault="009D6580" w:rsidP="00822842">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AC91D5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Läpikatsomisperiaate</w:t>
            </w:r>
          </w:p>
          <w:p w14:paraId="00783183"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0281.</w:t>
            </w:r>
          </w:p>
        </w:tc>
      </w:tr>
      <w:tr w:rsidR="009D6580" w:rsidRPr="002A677E" w14:paraId="10D57CC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1AB8D3" w14:textId="77777777" w:rsidR="009D6580" w:rsidRPr="002A677E" w:rsidRDefault="009D6580" w:rsidP="00822842">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316A9B"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14:paraId="1FD38657"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0282.</w:t>
            </w:r>
          </w:p>
        </w:tc>
      </w:tr>
      <w:tr w:rsidR="009D6580" w:rsidRPr="002A677E" w14:paraId="3E0CB8E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FFFFFF"/>
          </w:tcPr>
          <w:p w14:paraId="692037C7" w14:textId="77777777" w:rsidR="009D6580" w:rsidRPr="002A677E" w:rsidRDefault="009D6580" w:rsidP="00822842">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408BF9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Vaihtoehtoinen menetelmä</w:t>
            </w:r>
          </w:p>
          <w:p w14:paraId="2EA9AADD" w14:textId="77777777" w:rsidR="009D6580" w:rsidRPr="002A677E" w:rsidRDefault="009D6580" w:rsidP="0082284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0283.</w:t>
            </w:r>
          </w:p>
        </w:tc>
      </w:tr>
      <w:tr w:rsidR="009D6580" w:rsidRPr="002A677E" w14:paraId="518DACEB" w14:textId="77777777" w:rsidTr="00822842">
        <w:tc>
          <w:tcPr>
            <w:tcW w:w="1188" w:type="dxa"/>
            <w:shd w:val="clear" w:color="auto" w:fill="FFFFFF"/>
          </w:tcPr>
          <w:p w14:paraId="091F315F"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CB5B1C0"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Oman pääoman ehtoiset vastuut</w:t>
            </w:r>
          </w:p>
          <w:p w14:paraId="3170DAFB"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p alakohta</w:t>
            </w:r>
          </w:p>
        </w:tc>
      </w:tr>
      <w:tr w:rsidR="009D6580" w:rsidRPr="002A677E" w14:paraId="406875C9" w14:textId="77777777" w:rsidTr="00822842">
        <w:tc>
          <w:tcPr>
            <w:tcW w:w="1188" w:type="dxa"/>
            <w:shd w:val="clear" w:color="auto" w:fill="FFFFFF"/>
          </w:tcPr>
          <w:p w14:paraId="432F9620"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39F32E7"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Muut vastuut</w:t>
            </w:r>
          </w:p>
          <w:p w14:paraId="5D708342" w14:textId="77777777" w:rsidR="009D6580" w:rsidRPr="002A677E" w:rsidRDefault="009D6580" w:rsidP="00822842">
            <w:pPr>
              <w:ind w:left="72"/>
              <w:rPr>
                <w:rStyle w:val="InstructionsTabelleberschrift"/>
                <w:rFonts w:ascii="Times New Roman" w:hAnsi="Times New Roman"/>
                <w:sz w:val="24"/>
              </w:rPr>
            </w:pPr>
            <w:r>
              <w:rPr>
                <w:rFonts w:ascii="Times New Roman" w:hAnsi="Times New Roman"/>
                <w:sz w:val="24"/>
              </w:rPr>
              <w:t>Asetuksen (EU) N:o 575/2013 112 artiklan q alakohta</w:t>
            </w:r>
          </w:p>
        </w:tc>
      </w:tr>
      <w:tr w:rsidR="009D6580" w:rsidRPr="002A677E" w14:paraId="79E704E6" w14:textId="77777777" w:rsidTr="00822842">
        <w:tc>
          <w:tcPr>
            <w:tcW w:w="1188" w:type="dxa"/>
            <w:shd w:val="clear" w:color="auto" w:fill="FFFFFF"/>
          </w:tcPr>
          <w:p w14:paraId="027B6EB3" w14:textId="77777777" w:rsidR="009D6580" w:rsidRPr="002A677E" w:rsidRDefault="009D6580" w:rsidP="00822842">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545271DD" w14:textId="77777777" w:rsidR="009D6580" w:rsidRPr="002A677E" w:rsidRDefault="009D6580" w:rsidP="00822842">
            <w:pPr>
              <w:ind w:left="72"/>
              <w:rPr>
                <w:rStyle w:val="InstructionsTabelleberschrift"/>
                <w:rFonts w:ascii="Times New Roman" w:hAnsi="Times New Roman"/>
                <w:sz w:val="24"/>
              </w:rPr>
            </w:pPr>
            <w:r>
              <w:rPr>
                <w:rStyle w:val="InstructionsTabelleberschrift"/>
                <w:rFonts w:ascii="Times New Roman" w:hAnsi="Times New Roman"/>
                <w:sz w:val="24"/>
              </w:rPr>
              <w:t>Vastuut yhteensä</w:t>
            </w:r>
          </w:p>
        </w:tc>
      </w:tr>
    </w:tbl>
    <w:p w14:paraId="2EB3E5B0" w14:textId="77777777" w:rsidR="009D6580" w:rsidRPr="002A677E" w:rsidRDefault="009D6580" w:rsidP="009D6580">
      <w:pPr>
        <w:spacing w:before="0" w:after="200" w:line="312" w:lineRule="auto"/>
        <w:jc w:val="left"/>
        <w:rPr>
          <w:rFonts w:ascii="Times New Roman" w:hAnsi="Times New Roman"/>
          <w:sz w:val="24"/>
        </w:rPr>
      </w:pPr>
      <w:bookmarkStart w:id="3" w:name="_Toc292456210"/>
    </w:p>
    <w:p w14:paraId="467F6DC6"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4" w:name="_Toc360188364"/>
      <w:bookmarkStart w:id="5" w:name="_Toc473560915"/>
      <w:bookmarkStart w:id="6" w:name="_Toc151714419"/>
      <w:r>
        <w:rPr>
          <w:rFonts w:ascii="Times New Roman" w:hAnsi="Times New Roman"/>
          <w:sz w:val="24"/>
          <w:u w:val="none"/>
        </w:rPr>
        <w:t>3.4.2.</w:t>
      </w:r>
      <w:r>
        <w:rPr>
          <w:rFonts w:ascii="Times New Roman" w:hAnsi="Times New Roman"/>
          <w:sz w:val="24"/>
          <w:u w:val="none"/>
        </w:rPr>
        <w:tab/>
      </w:r>
      <w:r>
        <w:rPr>
          <w:rFonts w:ascii="Times New Roman" w:hAnsi="Times New Roman"/>
          <w:sz w:val="24"/>
        </w:rPr>
        <w:t>C 09.02 – Vastuiden maantieteellinen jakautuminen vastapuolen asuinpaikan mukaan: IRB-menetelmän mukaiset vastuut (CR GB 2)</w:t>
      </w:r>
      <w:bookmarkEnd w:id="4"/>
      <w:bookmarkEnd w:id="5"/>
      <w:bookmarkEnd w:id="6"/>
    </w:p>
    <w:p w14:paraId="21A320CB"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7" w:name="_Toc360188365"/>
      <w:bookmarkStart w:id="8" w:name="_Toc473560916"/>
      <w:bookmarkStart w:id="9" w:name="_Toc151714420"/>
      <w:r>
        <w:rPr>
          <w:rFonts w:ascii="Times New Roman" w:hAnsi="Times New Roman"/>
          <w:sz w:val="24"/>
          <w:u w:val="none"/>
        </w:rPr>
        <w:t>3.4.2.1.</w:t>
      </w:r>
      <w:r>
        <w:rPr>
          <w:rFonts w:ascii="Times New Roman" w:hAnsi="Times New Roman"/>
          <w:sz w:val="24"/>
          <w:u w:val="none"/>
        </w:rPr>
        <w:tab/>
      </w:r>
      <w:r>
        <w:rPr>
          <w:rFonts w:ascii="Times New Roman" w:hAnsi="Times New Roman"/>
          <w:sz w:val="24"/>
        </w:rPr>
        <w:t>Tiettyjä positioita koskevat ohjeet</w:t>
      </w:r>
      <w:bookmarkEnd w:id="7"/>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8572"/>
      </w:tblGrid>
      <w:tr w:rsidR="009D6580" w:rsidRPr="002A677E" w14:paraId="5FD232EC" w14:textId="77777777" w:rsidTr="00822842">
        <w:tc>
          <w:tcPr>
            <w:tcW w:w="1188" w:type="dxa"/>
            <w:shd w:val="clear" w:color="auto" w:fill="CCCCCC"/>
          </w:tcPr>
          <w:p w14:paraId="0A2DD9C0" w14:textId="77777777" w:rsidR="009D6580" w:rsidRPr="002A677E" w:rsidRDefault="009D6580" w:rsidP="00822842">
            <w:pPr>
              <w:rPr>
                <w:rFonts w:ascii="Times New Roman" w:hAnsi="Times New Roman"/>
                <w:b/>
                <w:sz w:val="24"/>
              </w:rPr>
            </w:pPr>
            <w:r>
              <w:rPr>
                <w:rFonts w:ascii="Times New Roman" w:hAnsi="Times New Roman"/>
                <w:b/>
                <w:sz w:val="24"/>
              </w:rPr>
              <w:t>Sarakkeet</w:t>
            </w:r>
          </w:p>
        </w:tc>
        <w:tc>
          <w:tcPr>
            <w:tcW w:w="8640" w:type="dxa"/>
            <w:shd w:val="clear" w:color="auto" w:fill="CCCCCC"/>
          </w:tcPr>
          <w:p w14:paraId="1C07519A" w14:textId="77777777" w:rsidR="009D6580" w:rsidRPr="002A677E" w:rsidRDefault="009D6580" w:rsidP="00822842">
            <w:pPr>
              <w:ind w:left="72"/>
              <w:rPr>
                <w:rFonts w:ascii="Times New Roman" w:hAnsi="Times New Roman"/>
                <w:sz w:val="24"/>
              </w:rPr>
            </w:pPr>
          </w:p>
        </w:tc>
      </w:tr>
      <w:tr w:rsidR="009D6580" w:rsidRPr="002A677E" w14:paraId="4CF7BB7D" w14:textId="77777777" w:rsidTr="00822842">
        <w:tc>
          <w:tcPr>
            <w:tcW w:w="1188" w:type="dxa"/>
          </w:tcPr>
          <w:p w14:paraId="1DF8677F"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DA72BDB"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14:paraId="714A5DA7" w14:textId="77777777" w:rsidR="009D6580" w:rsidRPr="002A677E" w:rsidRDefault="009D6580" w:rsidP="00822842">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Tähän pätee sama määritelmä kuin CR IRB -lomakkeen sarakkeeseen 0020.</w:t>
            </w:r>
          </w:p>
        </w:tc>
      </w:tr>
      <w:tr w:rsidR="009D6580" w:rsidRPr="002A677E" w14:paraId="770F3897" w14:textId="77777777" w:rsidTr="00822842">
        <w:tc>
          <w:tcPr>
            <w:tcW w:w="1188" w:type="dxa"/>
          </w:tcPr>
          <w:p w14:paraId="56E092EF"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0071C39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Josta maksukyvyttömyystilassa</w:t>
            </w:r>
          </w:p>
          <w:p w14:paraId="2768B5B2"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Tässä tarkoitetaan niiden vastuiden alkuperäistä vastuuarvoa, jotka on luokiteltu ryhmään ”maksukyvyttömyystilassa olevat vastuut” asetuksen (EU) N:o 575/2013 178 artiklan mukaisesti.</w:t>
            </w:r>
          </w:p>
        </w:tc>
      </w:tr>
      <w:tr w:rsidR="009D6580" w:rsidRPr="002A677E" w14:paraId="7AD6E18B" w14:textId="77777777" w:rsidTr="00822842">
        <w:tc>
          <w:tcPr>
            <w:tcW w:w="1188" w:type="dxa"/>
          </w:tcPr>
          <w:p w14:paraId="1DFAF6C6" w14:textId="77777777" w:rsidR="009D6580" w:rsidRPr="002A677E" w:rsidRDefault="009D6580" w:rsidP="00822842">
            <w:pPr>
              <w:rPr>
                <w:rFonts w:ascii="Times New Roman" w:hAnsi="Times New Roman"/>
                <w:sz w:val="24"/>
              </w:rPr>
            </w:pPr>
            <w:r>
              <w:rPr>
                <w:rFonts w:ascii="Times New Roman" w:hAnsi="Times New Roman"/>
                <w:sz w:val="24"/>
              </w:rPr>
              <w:t>0040</w:t>
            </w:r>
          </w:p>
        </w:tc>
        <w:tc>
          <w:tcPr>
            <w:tcW w:w="8640" w:type="dxa"/>
          </w:tcPr>
          <w:p w14:paraId="3FD9DA2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Raportointikauden aikana havaitut uudet maksukyvyttömyystapaukset</w:t>
            </w:r>
          </w:p>
          <w:p w14:paraId="2393DECB"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 xml:space="preserve">Niiden alkuperäisten vastuiden määrä, jotka on luokiteltu edellisestä raportoinnin viitepäivästä kuluneiden kolmen kuukauden aikana ”maksukyvyttömyystilassa oleviksi vastuiksi”, on ilmoitettava sen vastuuryhmän mukaan, johon velallinen on alun perin kuulunut. </w:t>
            </w:r>
          </w:p>
        </w:tc>
      </w:tr>
      <w:tr w:rsidR="009D6580" w:rsidRPr="002A677E" w14:paraId="382342DD" w14:textId="77777777" w:rsidTr="00822842">
        <w:tc>
          <w:tcPr>
            <w:tcW w:w="1188" w:type="dxa"/>
          </w:tcPr>
          <w:p w14:paraId="20977C7F" w14:textId="77777777" w:rsidR="009D6580" w:rsidRPr="002A677E" w:rsidRDefault="009D6580" w:rsidP="00822842">
            <w:pPr>
              <w:rPr>
                <w:rFonts w:ascii="Times New Roman" w:hAnsi="Times New Roman"/>
                <w:sz w:val="24"/>
              </w:rPr>
            </w:pPr>
            <w:r>
              <w:rPr>
                <w:rFonts w:ascii="Times New Roman" w:hAnsi="Times New Roman"/>
                <w:sz w:val="24"/>
              </w:rPr>
              <w:lastRenderedPageBreak/>
              <w:t>0050</w:t>
            </w:r>
          </w:p>
        </w:tc>
        <w:tc>
          <w:tcPr>
            <w:tcW w:w="8640" w:type="dxa"/>
          </w:tcPr>
          <w:p w14:paraId="6E8FD64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Yleiset luottoriskioikaisut</w:t>
            </w:r>
          </w:p>
          <w:p w14:paraId="1F1D0A5D" w14:textId="77777777" w:rsidR="009D6580" w:rsidRPr="002A677E" w:rsidRDefault="009D6580" w:rsidP="00822842">
            <w:pPr>
              <w:rPr>
                <w:rFonts w:ascii="Times New Roman" w:hAnsi="Times New Roman"/>
                <w:b/>
                <w:sz w:val="24"/>
                <w:u w:val="single"/>
              </w:rPr>
            </w:pPr>
            <w:r>
              <w:rPr>
                <w:rFonts w:ascii="Times New Roman" w:hAnsi="Times New Roman"/>
                <w:sz w:val="24"/>
              </w:rPr>
              <w:t>Tässä tarkoitetaan asetuksen (EU) N:o 575/2013 110 artiklassa sekä asetuksessa (EU) 183/2014 tarkoitettuja luottoriskioikaisuja.</w:t>
            </w:r>
          </w:p>
        </w:tc>
      </w:tr>
      <w:tr w:rsidR="009D6580" w:rsidRPr="002A677E" w14:paraId="63C2E396" w14:textId="77777777" w:rsidTr="00822842">
        <w:tc>
          <w:tcPr>
            <w:tcW w:w="1188" w:type="dxa"/>
          </w:tcPr>
          <w:p w14:paraId="3BC8F127"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640" w:type="dxa"/>
          </w:tcPr>
          <w:p w14:paraId="26D828F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Erityiset luottoriskioikaisut</w:t>
            </w:r>
          </w:p>
          <w:p w14:paraId="4DA8E76B" w14:textId="77777777" w:rsidR="009D6580" w:rsidRPr="002A677E" w:rsidRDefault="009D6580" w:rsidP="00822842">
            <w:pPr>
              <w:rPr>
                <w:rFonts w:ascii="Times New Roman" w:hAnsi="Times New Roman"/>
                <w:b/>
                <w:sz w:val="24"/>
                <w:u w:val="single"/>
              </w:rPr>
            </w:pPr>
            <w:r>
              <w:rPr>
                <w:rFonts w:ascii="Times New Roman" w:hAnsi="Times New Roman"/>
                <w:sz w:val="24"/>
              </w:rPr>
              <w:t>Tässä tarkoitetaan asetuksen (EU) N:o 575/2013 110 artiklassa sekä asetuksessa (EU) 183/2014 tarkoitettuja luottoriskioikaisuja.</w:t>
            </w:r>
          </w:p>
        </w:tc>
      </w:tr>
      <w:tr w:rsidR="009D6580" w:rsidRPr="002A677E" w14:paraId="24582208" w14:textId="77777777" w:rsidTr="00822842">
        <w:tc>
          <w:tcPr>
            <w:tcW w:w="1188" w:type="dxa"/>
          </w:tcPr>
          <w:p w14:paraId="46A1EB07"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4CC236D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Lopulliset luottotappiot</w:t>
            </w:r>
          </w:p>
          <w:p w14:paraId="51BEEB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Tässä tarkoitetaan IFRS 9:n 5.4.4 kohdassa ja B5.4.9 kohdassa tarkoitettuja lopullisia luottotappioita.</w:t>
            </w:r>
          </w:p>
        </w:tc>
      </w:tr>
      <w:tr w:rsidR="009D6580" w:rsidRPr="002A677E" w14:paraId="615BD0D9" w14:textId="77777777" w:rsidTr="00822842">
        <w:tc>
          <w:tcPr>
            <w:tcW w:w="1188" w:type="dxa"/>
          </w:tcPr>
          <w:p w14:paraId="641E5F2D"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7C362C1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Havaittujen uusien maksukyvyttömyystapausten luottoriskioikaisut / lopulliset luottotappiot</w:t>
            </w:r>
          </w:p>
          <w:p w14:paraId="454774E2"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9D6580" w:rsidRPr="002A677E" w14:paraId="4B7452D7" w14:textId="77777777" w:rsidTr="00822842">
        <w:tc>
          <w:tcPr>
            <w:tcW w:w="1188" w:type="dxa"/>
          </w:tcPr>
          <w:p w14:paraId="1A68115E"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256EF248" w14:textId="77777777" w:rsidR="009D6580" w:rsidRPr="002A677E" w:rsidRDefault="009D6580" w:rsidP="00822842">
            <w:pPr>
              <w:rPr>
                <w:rStyle w:val="InstructionsTabelleberschrift"/>
                <w:rFonts w:ascii="Times New Roman" w:hAnsi="Times New Roman"/>
                <w:bCs w:val="0"/>
                <w:sz w:val="24"/>
              </w:rPr>
            </w:pPr>
            <w:r>
              <w:rPr>
                <w:rStyle w:val="InstructionsTabelleberschrift"/>
                <w:rFonts w:ascii="Times New Roman" w:hAnsi="Times New Roman"/>
                <w:sz w:val="24"/>
              </w:rPr>
              <w:t>SISÄINEN LUOKITUSASTEIKKO / VASTAPUOLILUOKKAAN TAI -RYHMÄÄN SOVELLETTAVA PD-ARVO (%)</w:t>
            </w:r>
          </w:p>
          <w:p w14:paraId="2C51714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0010.</w:t>
            </w:r>
          </w:p>
        </w:tc>
      </w:tr>
      <w:tr w:rsidR="009D6580" w:rsidRPr="002A677E" w14:paraId="18989AFE" w14:textId="77777777" w:rsidTr="00822842">
        <w:tc>
          <w:tcPr>
            <w:tcW w:w="1188" w:type="dxa"/>
          </w:tcPr>
          <w:p w14:paraId="489AE0F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tcPr>
          <w:p w14:paraId="78B53B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VASTUUN MÄÄRÄLLÄ PAINOTETTU KESKIMÄÄRÄINEN LGD (%)</w:t>
            </w:r>
          </w:p>
          <w:p w14:paraId="5BC89E8E" w14:textId="77777777" w:rsidR="009D6580" w:rsidRPr="002A677E" w:rsidRDefault="009D6580" w:rsidP="00822842">
            <w:pPr>
              <w:rPr>
                <w:rStyle w:val="InstructionsTabelleText"/>
                <w:rFonts w:ascii="Times New Roman" w:hAnsi="Times New Roman"/>
                <w:sz w:val="24"/>
              </w:rPr>
            </w:pPr>
            <w:r>
              <w:rPr>
                <w:rStyle w:val="InstructionsTabelleText"/>
                <w:rFonts w:ascii="Times New Roman" w:hAnsi="Times New Roman"/>
                <w:sz w:val="24"/>
              </w:rPr>
              <w:t>Tähän pätee sama määritelmä kuin CR IRB -lomakkeen sarakkeisiin 0230 ja 0240: vastuun määrällä painotettu keskimääräinen LGD (%) käsittää kaikki vastuut, suuriin finanssialan yhteisöihin ja sääntelemättömiin finanssialan yhteisöihin liittyvät vastuut mukaan luettuina. Sovelletaan asetuksen (EU) N:o 575/2013 181 artiklan 1 kohdan h alakohtaa.</w:t>
            </w:r>
          </w:p>
          <w:p w14:paraId="3A7794EA" w14:textId="77777777" w:rsidR="009D6580" w:rsidRPr="002A677E" w:rsidRDefault="009D6580" w:rsidP="00822842">
            <w:pPr>
              <w:rPr>
                <w:rFonts w:ascii="Times New Roman" w:hAnsi="Times New Roman"/>
                <w:b/>
                <w:sz w:val="24"/>
                <w:u w:val="single"/>
              </w:rPr>
            </w:pPr>
            <w:r>
              <w:rPr>
                <w:rFonts w:ascii="Times New Roman" w:hAnsi="Times New Roman"/>
                <w:sz w:val="24"/>
              </w:rPr>
              <w:t>Kun on kyse erityiskohteiden rahoitukseen liittyvistä vastuista, joiden osalta PD estimoidaan, ilmoitettavan arvon olisi oltava joko LGD-estimaatti tai lakisääteinen LGD-arvo. Asetuksen (EU) N:o 575/2013 153 artiklan 5 kohdassa tarkoitetuista erityiskohteiden rahoitukseen liittyvistä vastuista ei voida ilmoittaa tietoja, koska niitä ei ole saatavilla.</w:t>
            </w:r>
          </w:p>
        </w:tc>
      </w:tr>
      <w:tr w:rsidR="009D6580" w:rsidRPr="002A677E" w14:paraId="66756C12" w14:textId="77777777" w:rsidTr="00822842">
        <w:tc>
          <w:tcPr>
            <w:tcW w:w="1188" w:type="dxa"/>
          </w:tcPr>
          <w:p w14:paraId="317ECEC7"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68CF6D3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Joista: maksukyvyttömiä</w:t>
            </w:r>
          </w:p>
          <w:p w14:paraId="789E281A"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Tässä tarkoitetaan niiden vastuiden osalta laskettua vastuilla painotettua LGD-arvoa, jotka on luokiteltu ryhmään ”maksukyvyttömyystilassa olevat vastuut” asetuksen (EU) N:o 575/2013 178 artiklan mukaisesti.</w:t>
            </w:r>
          </w:p>
        </w:tc>
      </w:tr>
      <w:tr w:rsidR="009D6580" w:rsidRPr="002A677E" w14:paraId="187792F5" w14:textId="77777777" w:rsidTr="00822842">
        <w:tc>
          <w:tcPr>
            <w:tcW w:w="1188" w:type="dxa"/>
          </w:tcPr>
          <w:p w14:paraId="41BFEDD8"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7B14423E"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Vastuuarvo</w:t>
            </w:r>
          </w:p>
          <w:p w14:paraId="533E4F5D"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0110.</w:t>
            </w:r>
          </w:p>
        </w:tc>
      </w:tr>
      <w:tr w:rsidR="009D6580" w:rsidRPr="002A677E" w14:paraId="48402149" w14:textId="77777777" w:rsidTr="00822842">
        <w:tc>
          <w:tcPr>
            <w:tcW w:w="1188" w:type="dxa"/>
          </w:tcPr>
          <w:p w14:paraId="3E4D7142"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FEC9E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RISKIPAINOTETUT VASTUUERÄT ENNEN TUKIKERTOIMIEN SOVELTAMISTA</w:t>
            </w:r>
          </w:p>
          <w:p w14:paraId="38950726"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0255.</w:t>
            </w:r>
          </w:p>
        </w:tc>
      </w:tr>
      <w:tr w:rsidR="009D6580" w:rsidRPr="002A677E" w14:paraId="321AA4CE" w14:textId="77777777" w:rsidTr="00822842">
        <w:tc>
          <w:tcPr>
            <w:tcW w:w="1188" w:type="dxa"/>
          </w:tcPr>
          <w:p w14:paraId="5F49B73F" w14:textId="77777777" w:rsidR="009D6580" w:rsidRPr="002A677E" w:rsidRDefault="009D6580" w:rsidP="00822842">
            <w:pPr>
              <w:rPr>
                <w:rFonts w:ascii="Times New Roman" w:hAnsi="Times New Roman"/>
                <w:sz w:val="24"/>
              </w:rPr>
            </w:pPr>
            <w:r>
              <w:rPr>
                <w:rFonts w:ascii="Times New Roman" w:hAnsi="Times New Roman"/>
                <w:sz w:val="24"/>
              </w:rPr>
              <w:lastRenderedPageBreak/>
              <w:t>0120</w:t>
            </w:r>
          </w:p>
        </w:tc>
        <w:tc>
          <w:tcPr>
            <w:tcW w:w="8640" w:type="dxa"/>
          </w:tcPr>
          <w:p w14:paraId="2A07E1E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Joista: maksukyvyttömyystilassa olevat vastuut</w:t>
            </w:r>
          </w:p>
          <w:p w14:paraId="0B72119F" w14:textId="77777777" w:rsidR="009D6580" w:rsidRPr="002A677E" w:rsidRDefault="009D6580" w:rsidP="00822842">
            <w:pPr>
              <w:rPr>
                <w:rFonts w:ascii="Times New Roman" w:hAnsi="Times New Roman"/>
                <w:b/>
                <w:sz w:val="24"/>
                <w:u w:val="single"/>
              </w:rPr>
            </w:pPr>
            <w:r>
              <w:rPr>
                <w:rFonts w:ascii="Times New Roman" w:hAnsi="Times New Roman"/>
                <w:sz w:val="24"/>
              </w:rPr>
              <w:t>Tässä tarkoitetaan niiden vastuiden osalta laskettua riskipainotettujen vastuuerien määrää, jotka on luokiteltu ryhmään ”maksukyvyttömyystilassa olevat vastuut” asetuksen (EU) N:o 575/2013 178 artiklan 1 kohdan mukaisesti.</w:t>
            </w:r>
          </w:p>
        </w:tc>
      </w:tr>
      <w:tr w:rsidR="009D6580" w:rsidRPr="002A677E" w14:paraId="4F58B17C" w14:textId="77777777" w:rsidTr="00822842">
        <w:tc>
          <w:tcPr>
            <w:tcW w:w="1188" w:type="dxa"/>
          </w:tcPr>
          <w:p w14:paraId="43313479" w14:textId="77777777" w:rsidR="009D6580" w:rsidRPr="002A677E" w:rsidRDefault="009D6580" w:rsidP="00822842">
            <w:pPr>
              <w:rPr>
                <w:rFonts w:ascii="Times New Roman" w:hAnsi="Times New Roman"/>
                <w:sz w:val="24"/>
              </w:rPr>
            </w:pPr>
            <w:r>
              <w:rPr>
                <w:rFonts w:ascii="Times New Roman" w:hAnsi="Times New Roman"/>
                <w:sz w:val="24"/>
              </w:rPr>
              <w:t>0121</w:t>
            </w:r>
          </w:p>
        </w:tc>
        <w:tc>
          <w:tcPr>
            <w:tcW w:w="8640" w:type="dxa"/>
          </w:tcPr>
          <w:p w14:paraId="51B6E44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PK-YRITYSTEN TUKIKERTOIMESTA JOHTUVA RISKIPAINOTETTUJEN VASTUUERIEN MÄÄRÄN OIKAISU</w:t>
            </w:r>
          </w:p>
          <w:p w14:paraId="7060DF0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0256.</w:t>
            </w:r>
          </w:p>
        </w:tc>
      </w:tr>
      <w:tr w:rsidR="009D6580" w:rsidRPr="002A677E" w14:paraId="6DA9FCB6" w14:textId="77777777" w:rsidTr="00822842">
        <w:tc>
          <w:tcPr>
            <w:tcW w:w="1188" w:type="dxa"/>
          </w:tcPr>
          <w:p w14:paraId="189DC6D4" w14:textId="77777777" w:rsidR="009D6580" w:rsidRPr="002A677E" w:rsidRDefault="009D6580" w:rsidP="00822842">
            <w:pPr>
              <w:rPr>
                <w:rFonts w:ascii="Times New Roman" w:hAnsi="Times New Roman"/>
                <w:sz w:val="24"/>
              </w:rPr>
            </w:pPr>
            <w:r>
              <w:rPr>
                <w:rFonts w:ascii="Times New Roman" w:hAnsi="Times New Roman"/>
                <w:sz w:val="24"/>
              </w:rPr>
              <w:t>0122</w:t>
            </w:r>
          </w:p>
        </w:tc>
        <w:tc>
          <w:tcPr>
            <w:tcW w:w="8640" w:type="dxa"/>
          </w:tcPr>
          <w:p w14:paraId="77E17241"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INFRASTRUKTUURITUKIKERTOIMESTA JOHTUVA RISKIPAINOTETTUJEN VASTUUERIEN MÄÄRÄN OIKAISU</w:t>
            </w:r>
          </w:p>
          <w:p w14:paraId="1EE90D25"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0257.</w:t>
            </w:r>
          </w:p>
        </w:tc>
      </w:tr>
      <w:tr w:rsidR="009D6580" w:rsidRPr="002A677E" w14:paraId="0A79EDF4" w14:textId="77777777" w:rsidTr="00822842">
        <w:tc>
          <w:tcPr>
            <w:tcW w:w="1188" w:type="dxa"/>
          </w:tcPr>
          <w:p w14:paraId="2D50BBC4" w14:textId="77777777" w:rsidR="009D6580" w:rsidRPr="002A677E" w:rsidRDefault="009D6580" w:rsidP="00822842">
            <w:pPr>
              <w:rPr>
                <w:rFonts w:ascii="Times New Roman" w:hAnsi="Times New Roman"/>
                <w:sz w:val="24"/>
              </w:rPr>
            </w:pPr>
            <w:r>
              <w:rPr>
                <w:rFonts w:ascii="Times New Roman" w:hAnsi="Times New Roman"/>
                <w:sz w:val="24"/>
              </w:rPr>
              <w:t>0125</w:t>
            </w:r>
          </w:p>
        </w:tc>
        <w:tc>
          <w:tcPr>
            <w:tcW w:w="8640" w:type="dxa"/>
          </w:tcPr>
          <w:p w14:paraId="0D402C8B"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RISKIPAINOTETUT VASTUUERÄT TUKIKERTOIMIEN SOVELTAMISEN JÄLKEEN</w:t>
            </w:r>
          </w:p>
          <w:p w14:paraId="71F977E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0260.</w:t>
            </w:r>
          </w:p>
        </w:tc>
      </w:tr>
      <w:tr w:rsidR="009D6580" w:rsidRPr="002A677E" w14:paraId="058051CC" w14:textId="77777777" w:rsidTr="00822842">
        <w:tc>
          <w:tcPr>
            <w:tcW w:w="1188" w:type="dxa"/>
          </w:tcPr>
          <w:p w14:paraId="02AA680F"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5E66C6B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ODOTETUN TAPPION MÄÄRÄ</w:t>
            </w:r>
          </w:p>
          <w:p w14:paraId="27E13378" w14:textId="77777777" w:rsidR="009D6580" w:rsidRPr="002A677E" w:rsidRDefault="009D6580" w:rsidP="00822842">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0280.</w:t>
            </w:r>
          </w:p>
        </w:tc>
      </w:tr>
    </w:tbl>
    <w:p w14:paraId="26CEB25D" w14:textId="77777777" w:rsidR="009D6580" w:rsidRPr="002A677E" w:rsidRDefault="009D6580" w:rsidP="009D658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D6580" w:rsidRPr="002A677E" w14:paraId="4378F7EC" w14:textId="77777777" w:rsidTr="00822842">
        <w:tc>
          <w:tcPr>
            <w:tcW w:w="1188" w:type="dxa"/>
            <w:shd w:val="clear" w:color="auto" w:fill="CCCCCC"/>
          </w:tcPr>
          <w:p w14:paraId="629D568D" w14:textId="77777777" w:rsidR="009D6580" w:rsidRPr="002A677E" w:rsidRDefault="009D6580" w:rsidP="00822842">
            <w:pPr>
              <w:rPr>
                <w:rFonts w:ascii="Times New Roman" w:hAnsi="Times New Roman"/>
                <w:b/>
                <w:sz w:val="24"/>
              </w:rPr>
            </w:pPr>
            <w:r>
              <w:rPr>
                <w:rFonts w:ascii="Times New Roman" w:hAnsi="Times New Roman"/>
                <w:b/>
                <w:sz w:val="24"/>
              </w:rPr>
              <w:t>Rivit</w:t>
            </w:r>
          </w:p>
        </w:tc>
        <w:tc>
          <w:tcPr>
            <w:tcW w:w="8640" w:type="dxa"/>
            <w:shd w:val="clear" w:color="auto" w:fill="CCCCCC"/>
          </w:tcPr>
          <w:p w14:paraId="490E44FA" w14:textId="77777777" w:rsidR="009D6580" w:rsidRPr="002A677E" w:rsidRDefault="009D6580" w:rsidP="00822842">
            <w:pPr>
              <w:ind w:left="72"/>
              <w:rPr>
                <w:rFonts w:ascii="Times New Roman" w:hAnsi="Times New Roman"/>
                <w:sz w:val="24"/>
              </w:rPr>
            </w:pPr>
          </w:p>
        </w:tc>
      </w:tr>
      <w:tr w:rsidR="009D6580" w:rsidRPr="002A677E" w14:paraId="41D216F1" w14:textId="77777777" w:rsidTr="00822842">
        <w:tc>
          <w:tcPr>
            <w:tcW w:w="1188" w:type="dxa"/>
          </w:tcPr>
          <w:p w14:paraId="12CBEF0E" w14:textId="77777777" w:rsidR="009D6580" w:rsidRPr="002A677E" w:rsidRDefault="009D6580" w:rsidP="00822842">
            <w:pPr>
              <w:rPr>
                <w:rFonts w:ascii="Times New Roman" w:hAnsi="Times New Roman"/>
                <w:sz w:val="24"/>
              </w:rPr>
            </w:pPr>
            <w:r>
              <w:rPr>
                <w:rFonts w:ascii="Times New Roman" w:hAnsi="Times New Roman"/>
                <w:sz w:val="24"/>
              </w:rPr>
              <w:t>0010</w:t>
            </w:r>
          </w:p>
        </w:tc>
        <w:tc>
          <w:tcPr>
            <w:tcW w:w="8640" w:type="dxa"/>
          </w:tcPr>
          <w:p w14:paraId="349EA927"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Valtiot ja keskuspankit </w:t>
            </w:r>
          </w:p>
          <w:p w14:paraId="45CC186E" w14:textId="77777777" w:rsidR="009D6580" w:rsidRPr="002A677E" w:rsidRDefault="009D6580" w:rsidP="00822842">
            <w:pPr>
              <w:rPr>
                <w:rFonts w:ascii="Times New Roman" w:hAnsi="Times New Roman"/>
                <w:sz w:val="24"/>
              </w:rPr>
            </w:pPr>
            <w:r>
              <w:rPr>
                <w:rFonts w:ascii="Times New Roman" w:hAnsi="Times New Roman"/>
                <w:sz w:val="24"/>
              </w:rPr>
              <w:t>Asetuksen (EU) N:o 575/2013 147 artiklan 2 kohdan a alakohta</w:t>
            </w:r>
          </w:p>
        </w:tc>
      </w:tr>
      <w:tr w:rsidR="009D6580" w:rsidRPr="002A677E" w14:paraId="6125B13A" w14:textId="77777777" w:rsidTr="00822842">
        <w:tc>
          <w:tcPr>
            <w:tcW w:w="1188" w:type="dxa"/>
            <w:shd w:val="clear" w:color="auto" w:fill="auto"/>
          </w:tcPr>
          <w:p w14:paraId="33C6F35E" w14:textId="77777777" w:rsidR="009D6580" w:rsidRPr="002A677E" w:rsidRDefault="009D6580" w:rsidP="00822842">
            <w:pPr>
              <w:rPr>
                <w:rFonts w:ascii="Times New Roman" w:hAnsi="Times New Roman"/>
                <w:sz w:val="24"/>
              </w:rPr>
            </w:pPr>
            <w:r>
              <w:rPr>
                <w:rFonts w:ascii="Times New Roman" w:hAnsi="Times New Roman"/>
                <w:sz w:val="24"/>
              </w:rPr>
              <w:t>0011</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7273327D" w14:textId="77777777" w:rsidR="009D6580" w:rsidRDefault="009D6580" w:rsidP="00822842">
            <w:pPr>
              <w:rPr>
                <w:rFonts w:ascii="Times New Roman" w:hAnsi="Times New Roman"/>
                <w:b/>
                <w:sz w:val="24"/>
                <w:u w:val="single"/>
              </w:rPr>
            </w:pPr>
            <w:r>
              <w:rPr>
                <w:rFonts w:ascii="Times New Roman" w:hAnsi="Times New Roman"/>
                <w:b/>
                <w:sz w:val="24"/>
                <w:u w:val="single"/>
              </w:rPr>
              <w:t>Joista: Aluehallinnot tai paikallisviranomaiset</w:t>
            </w:r>
          </w:p>
          <w:p w14:paraId="4864E157" w14:textId="77777777" w:rsidR="009D6580" w:rsidRPr="002A677E" w:rsidRDefault="009D6580" w:rsidP="00822842">
            <w:pPr>
              <w:rPr>
                <w:rFonts w:ascii="Times New Roman" w:hAnsi="Times New Roman"/>
                <w:b/>
                <w:sz w:val="24"/>
                <w:u w:val="single"/>
              </w:rPr>
            </w:pPr>
            <w:r>
              <w:rPr>
                <w:rFonts w:ascii="Times New Roman" w:hAnsi="Times New Roman"/>
                <w:sz w:val="24"/>
              </w:rPr>
              <w:t>Asetuksen (EU) N:o 575/2013 147 artiklan 3 a kohta</w:t>
            </w:r>
          </w:p>
        </w:tc>
      </w:tr>
      <w:tr w:rsidR="009D6580" w:rsidRPr="002A677E" w14:paraId="57997C4B" w14:textId="77777777" w:rsidTr="00822842">
        <w:tc>
          <w:tcPr>
            <w:tcW w:w="1188" w:type="dxa"/>
            <w:shd w:val="clear" w:color="auto" w:fill="auto"/>
          </w:tcPr>
          <w:p w14:paraId="7E0CEA1D" w14:textId="77777777" w:rsidR="009D6580" w:rsidRPr="002A677E" w:rsidRDefault="009D6580" w:rsidP="00822842">
            <w:pPr>
              <w:rPr>
                <w:rFonts w:ascii="Times New Roman" w:hAnsi="Times New Roman"/>
                <w:sz w:val="24"/>
              </w:rPr>
            </w:pPr>
            <w:r>
              <w:rPr>
                <w:rFonts w:ascii="Times New Roman" w:hAnsi="Times New Roman"/>
                <w:sz w:val="24"/>
              </w:rPr>
              <w:t>0012</w:t>
            </w:r>
          </w:p>
        </w:tc>
        <w:tc>
          <w:tcPr>
            <w:tcW w:w="8640" w:type="dxa"/>
            <w:tcBorders>
              <w:top w:val="nil"/>
              <w:left w:val="single" w:sz="4" w:space="0" w:color="auto"/>
              <w:bottom w:val="single" w:sz="4" w:space="0" w:color="auto"/>
              <w:right w:val="single" w:sz="4" w:space="0" w:color="auto"/>
            </w:tcBorders>
            <w:shd w:val="clear" w:color="auto" w:fill="auto"/>
            <w:vAlign w:val="center"/>
          </w:tcPr>
          <w:p w14:paraId="507E57E4" w14:textId="77777777" w:rsidR="009D6580" w:rsidRDefault="009D6580" w:rsidP="00822842">
            <w:pPr>
              <w:rPr>
                <w:rFonts w:ascii="Times New Roman" w:hAnsi="Times New Roman"/>
                <w:b/>
                <w:sz w:val="24"/>
                <w:u w:val="single"/>
              </w:rPr>
            </w:pPr>
            <w:r>
              <w:rPr>
                <w:rFonts w:ascii="Times New Roman" w:hAnsi="Times New Roman"/>
                <w:b/>
                <w:sz w:val="24"/>
                <w:u w:val="single"/>
              </w:rPr>
              <w:t>Aluehallinnot tai paikallisviranomaiset</w:t>
            </w:r>
          </w:p>
          <w:p w14:paraId="19FE9B53" w14:textId="77777777" w:rsidR="009D6580" w:rsidRPr="002A677E" w:rsidRDefault="009D6580" w:rsidP="00822842">
            <w:pPr>
              <w:rPr>
                <w:rFonts w:ascii="Times New Roman" w:hAnsi="Times New Roman"/>
                <w:b/>
                <w:sz w:val="24"/>
                <w:u w:val="single"/>
              </w:rPr>
            </w:pPr>
            <w:r>
              <w:rPr>
                <w:rFonts w:ascii="Times New Roman" w:hAnsi="Times New Roman"/>
                <w:sz w:val="24"/>
              </w:rPr>
              <w:t>Asetuksen (EU) N:o 575/2013 147 artiklan 2 kohdan a1 alakohdan i alakohta</w:t>
            </w:r>
          </w:p>
        </w:tc>
      </w:tr>
      <w:tr w:rsidR="009D6580" w:rsidRPr="002A677E" w14:paraId="756631BD" w14:textId="77777777" w:rsidTr="00822842">
        <w:tc>
          <w:tcPr>
            <w:tcW w:w="1188" w:type="dxa"/>
            <w:shd w:val="clear" w:color="auto" w:fill="auto"/>
          </w:tcPr>
          <w:p w14:paraId="36422B7A" w14:textId="77777777" w:rsidR="009D6580" w:rsidRPr="002A677E" w:rsidRDefault="009D6580" w:rsidP="00822842">
            <w:pPr>
              <w:rPr>
                <w:rFonts w:ascii="Times New Roman" w:hAnsi="Times New Roman"/>
                <w:sz w:val="24"/>
              </w:rPr>
            </w:pPr>
            <w:r>
              <w:rPr>
                <w:rFonts w:ascii="Times New Roman" w:hAnsi="Times New Roman"/>
                <w:sz w:val="24"/>
              </w:rPr>
              <w:t>0013</w:t>
            </w:r>
          </w:p>
        </w:tc>
        <w:tc>
          <w:tcPr>
            <w:tcW w:w="8640" w:type="dxa"/>
            <w:tcBorders>
              <w:top w:val="nil"/>
              <w:left w:val="single" w:sz="4" w:space="0" w:color="auto"/>
              <w:bottom w:val="single" w:sz="4" w:space="0" w:color="auto"/>
              <w:right w:val="single" w:sz="4" w:space="0" w:color="auto"/>
            </w:tcBorders>
            <w:shd w:val="clear" w:color="auto" w:fill="auto"/>
            <w:vAlign w:val="center"/>
          </w:tcPr>
          <w:p w14:paraId="238AC62E" w14:textId="77777777" w:rsidR="009D6580" w:rsidRDefault="009D6580" w:rsidP="00822842">
            <w:pPr>
              <w:rPr>
                <w:rFonts w:ascii="Times New Roman" w:hAnsi="Times New Roman"/>
                <w:b/>
                <w:sz w:val="24"/>
                <w:u w:val="single"/>
              </w:rPr>
            </w:pPr>
            <w:r>
              <w:rPr>
                <w:rFonts w:ascii="Times New Roman" w:hAnsi="Times New Roman"/>
                <w:b/>
                <w:sz w:val="24"/>
                <w:u w:val="single"/>
              </w:rPr>
              <w:t xml:space="preserve">Julkisyhteisöt ja julkisoikeudelliset laitokset </w:t>
            </w:r>
          </w:p>
          <w:p w14:paraId="1DE1AAE7" w14:textId="77777777" w:rsidR="009D6580" w:rsidRPr="002A677E" w:rsidRDefault="009D6580" w:rsidP="00822842">
            <w:pPr>
              <w:rPr>
                <w:rFonts w:ascii="Times New Roman" w:hAnsi="Times New Roman"/>
                <w:b/>
                <w:sz w:val="24"/>
                <w:u w:val="single"/>
              </w:rPr>
            </w:pPr>
            <w:r>
              <w:rPr>
                <w:rFonts w:ascii="Times New Roman" w:hAnsi="Times New Roman"/>
                <w:sz w:val="24"/>
              </w:rPr>
              <w:t>Asetuksen (EU) N:o 575/2013 147 artiklan 2 kohdan a1 alakohdan ii alakohta</w:t>
            </w:r>
          </w:p>
        </w:tc>
      </w:tr>
      <w:tr w:rsidR="009D6580" w:rsidRPr="002A677E" w14:paraId="0C55C95D" w14:textId="77777777" w:rsidTr="00822842">
        <w:tc>
          <w:tcPr>
            <w:tcW w:w="1188" w:type="dxa"/>
          </w:tcPr>
          <w:p w14:paraId="6C8F06FC"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640" w:type="dxa"/>
          </w:tcPr>
          <w:p w14:paraId="460BDDF8"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Laitokset</w:t>
            </w:r>
          </w:p>
          <w:p w14:paraId="504F46A3" w14:textId="77777777" w:rsidR="009D6580" w:rsidRPr="002A677E" w:rsidRDefault="009D6580" w:rsidP="00822842">
            <w:pPr>
              <w:rPr>
                <w:rFonts w:ascii="Times New Roman" w:hAnsi="Times New Roman"/>
                <w:sz w:val="24"/>
              </w:rPr>
            </w:pPr>
            <w:r>
              <w:rPr>
                <w:rFonts w:ascii="Times New Roman" w:hAnsi="Times New Roman"/>
                <w:sz w:val="24"/>
              </w:rPr>
              <w:t>Asetuksen (EU) N:o 575/2013 147 artiklan 2 kohdan b alakohta</w:t>
            </w:r>
          </w:p>
        </w:tc>
      </w:tr>
      <w:tr w:rsidR="009D6580" w:rsidRPr="002A677E" w14:paraId="2B29BE20" w14:textId="77777777" w:rsidTr="00822842">
        <w:tc>
          <w:tcPr>
            <w:tcW w:w="1188" w:type="dxa"/>
          </w:tcPr>
          <w:p w14:paraId="521AA8B6"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640" w:type="dxa"/>
          </w:tcPr>
          <w:p w14:paraId="63C7233C"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 xml:space="preserve">Yritykset </w:t>
            </w:r>
          </w:p>
          <w:p w14:paraId="699F9BD2"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Kaikki asetuksen (EU) N:o 575/2013 147 artiklan 2 kohdan c alakohdassa tarkoitetut saamiset yrityksiltä</w:t>
            </w:r>
          </w:p>
        </w:tc>
      </w:tr>
      <w:tr w:rsidR="009D6580" w:rsidRPr="002A677E" w14:paraId="55C3FE5A" w14:textId="77777777" w:rsidTr="00822842">
        <w:tc>
          <w:tcPr>
            <w:tcW w:w="1188" w:type="dxa"/>
          </w:tcPr>
          <w:p w14:paraId="198D8F58" w14:textId="77777777" w:rsidR="009D6580" w:rsidRPr="002A677E" w:rsidRDefault="009D6580" w:rsidP="00822842">
            <w:pPr>
              <w:rPr>
                <w:rFonts w:ascii="Times New Roman" w:hAnsi="Times New Roman"/>
                <w:sz w:val="24"/>
              </w:rPr>
            </w:pPr>
            <w:r>
              <w:rPr>
                <w:rFonts w:ascii="Times New Roman" w:hAnsi="Times New Roman"/>
                <w:sz w:val="24"/>
              </w:rPr>
              <w:t>0050</w:t>
            </w:r>
          </w:p>
        </w:tc>
        <w:tc>
          <w:tcPr>
            <w:tcW w:w="8640" w:type="dxa"/>
          </w:tcPr>
          <w:p w14:paraId="66C0F4F0"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Josta: Pk-yritykset</w:t>
            </w:r>
          </w:p>
          <w:p w14:paraId="13819074"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Asetuksen (EU) N:o 575/2013 147 artiklan 2 kohdan c alakohta.</w:t>
            </w:r>
          </w:p>
          <w:p w14:paraId="6C8F6FE1" w14:textId="408BCC75" w:rsidR="009D6580" w:rsidRPr="002A677E" w:rsidRDefault="009D6580"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Tähän alavastuuryhmään luokittelussa raportoivien yhteisöjen on käytettävä asetuksen (EU) N:o 575/2013 5 artiklan 8 kohdassa olevaa pk-yrityksen määritelmää. </w:t>
            </w:r>
          </w:p>
        </w:tc>
      </w:tr>
      <w:tr w:rsidR="00B56773" w:rsidRPr="00E47484" w14:paraId="1AB097A1"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5C36168F" w14:textId="1A066C7F" w:rsidR="00B56773" w:rsidRPr="002A677E" w:rsidRDefault="00B56773" w:rsidP="007400C4">
            <w:pPr>
              <w:rPr>
                <w:rFonts w:ascii="Times New Roman" w:hAnsi="Times New Roman"/>
                <w:sz w:val="24"/>
              </w:rPr>
            </w:pPr>
            <w:r>
              <w:rPr>
                <w:rFonts w:ascii="Times New Roman" w:hAnsi="Times New Roman"/>
                <w:sz w:val="24"/>
              </w:rPr>
              <w:lastRenderedPageBreak/>
              <w:t>0051</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20C6303" w14:textId="77777777" w:rsidR="00B56773" w:rsidRDefault="00B56773" w:rsidP="007400C4">
            <w:pPr>
              <w:rPr>
                <w:rFonts w:ascii="Times New Roman" w:hAnsi="Times New Roman"/>
                <w:b/>
                <w:sz w:val="24"/>
                <w:u w:val="single"/>
              </w:rPr>
            </w:pPr>
            <w:r>
              <w:rPr>
                <w:rFonts w:ascii="Times New Roman" w:hAnsi="Times New Roman"/>
                <w:b/>
                <w:sz w:val="24"/>
                <w:u w:val="single"/>
              </w:rPr>
              <w:t>Joista: suuryritykset</w:t>
            </w:r>
          </w:p>
          <w:p w14:paraId="503F359E" w14:textId="77777777" w:rsidR="00B56773" w:rsidRPr="00B56773" w:rsidRDefault="00B56773" w:rsidP="00B56773">
            <w:pPr>
              <w:rPr>
                <w:rFonts w:ascii="Times New Roman" w:hAnsi="Times New Roman"/>
                <w:bCs/>
                <w:sz w:val="24"/>
              </w:rPr>
            </w:pPr>
            <w:r>
              <w:rPr>
                <w:rFonts w:ascii="Times New Roman" w:hAnsi="Times New Roman"/>
                <w:sz w:val="24"/>
              </w:rPr>
              <w:t>Asetuksen (EU) N:o 575/2013 147 artiklan 2 kohdan c alakohta.</w:t>
            </w:r>
          </w:p>
          <w:p w14:paraId="23F8CBD6" w14:textId="77777777" w:rsidR="00B56773" w:rsidRPr="00E47484" w:rsidRDefault="00B56773" w:rsidP="007400C4">
            <w:pPr>
              <w:rPr>
                <w:rFonts w:ascii="Times New Roman" w:hAnsi="Times New Roman"/>
                <w:b/>
                <w:sz w:val="24"/>
                <w:u w:val="single"/>
              </w:rPr>
            </w:pPr>
            <w:r>
              <w:rPr>
                <w:rFonts w:ascii="Times New Roman" w:hAnsi="Times New Roman"/>
                <w:sz w:val="24"/>
              </w:rPr>
              <w:t>Tähän alavastuuryhmään luokittelussa raportoivien yhteisöjen on käytettävä asetuksen (EU) N:o 575/2013 142 artiklan 1 kohdan 5 a alakohdassa olevaa suuryrityksen määritelmää.</w:t>
            </w:r>
            <w:r>
              <w:rPr>
                <w:rFonts w:ascii="Times New Roman" w:hAnsi="Times New Roman"/>
                <w:b/>
                <w:sz w:val="24"/>
                <w:u w:val="single"/>
              </w:rPr>
              <w:t xml:space="preserve"> </w:t>
            </w:r>
          </w:p>
        </w:tc>
      </w:tr>
      <w:tr w:rsidR="00B56773" w:rsidRPr="00E47484" w:rsidDel="000306F2" w14:paraId="58CAAB1D" w14:textId="77777777" w:rsidTr="00B56773">
        <w:tc>
          <w:tcPr>
            <w:tcW w:w="1188" w:type="dxa"/>
            <w:tcBorders>
              <w:top w:val="single" w:sz="4" w:space="0" w:color="auto"/>
              <w:left w:val="single" w:sz="4" w:space="0" w:color="auto"/>
              <w:bottom w:val="single" w:sz="4" w:space="0" w:color="auto"/>
              <w:right w:val="single" w:sz="4" w:space="0" w:color="auto"/>
            </w:tcBorders>
            <w:shd w:val="clear" w:color="auto" w:fill="auto"/>
          </w:tcPr>
          <w:p w14:paraId="1A81F72A" w14:textId="4457DEBC" w:rsidR="00B56773" w:rsidRPr="002A677E" w:rsidDel="000306F2" w:rsidRDefault="00B56773" w:rsidP="007400C4">
            <w:pPr>
              <w:rPr>
                <w:rFonts w:ascii="Times New Roman" w:hAnsi="Times New Roman"/>
                <w:sz w:val="24"/>
              </w:rPr>
            </w:pPr>
            <w:r>
              <w:rPr>
                <w:rFonts w:ascii="Times New Roman" w:hAnsi="Times New Roman"/>
                <w:sz w:val="24"/>
              </w:rPr>
              <w:t>0052</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6F3C653" w14:textId="0225B19B" w:rsidR="00B56773" w:rsidRDefault="00B56773" w:rsidP="007400C4">
            <w:pPr>
              <w:rPr>
                <w:rFonts w:ascii="Times New Roman" w:hAnsi="Times New Roman"/>
                <w:b/>
                <w:sz w:val="24"/>
                <w:u w:val="single"/>
              </w:rPr>
            </w:pPr>
            <w:r>
              <w:rPr>
                <w:rFonts w:ascii="Times New Roman" w:hAnsi="Times New Roman"/>
                <w:b/>
                <w:sz w:val="24"/>
                <w:u w:val="single"/>
              </w:rPr>
              <w:t>Erityiskohteiden rahoitus</w:t>
            </w:r>
          </w:p>
          <w:p w14:paraId="510C1D3E" w14:textId="683EFC86" w:rsidR="00B56773" w:rsidRPr="00B56773" w:rsidDel="000306F2" w:rsidRDefault="00B56773" w:rsidP="007400C4">
            <w:pPr>
              <w:rPr>
                <w:rFonts w:ascii="Times New Roman" w:hAnsi="Times New Roman"/>
                <w:bCs/>
                <w:sz w:val="24"/>
              </w:rPr>
            </w:pPr>
            <w:r>
              <w:rPr>
                <w:rFonts w:ascii="Times New Roman" w:hAnsi="Times New Roman"/>
                <w:sz w:val="24"/>
              </w:rPr>
              <w:t>Asetuksen (EU) N:o 575/2013 147 artiklan 2 kohdan c alakohdan ii alakohta 1.</w:t>
            </w:r>
          </w:p>
        </w:tc>
      </w:tr>
      <w:tr w:rsidR="00B56773" w:rsidRPr="00E47484" w14:paraId="36179D5A" w14:textId="77777777" w:rsidTr="00822842">
        <w:tc>
          <w:tcPr>
            <w:tcW w:w="1188" w:type="dxa"/>
            <w:shd w:val="clear" w:color="auto" w:fill="auto"/>
          </w:tcPr>
          <w:p w14:paraId="7AF18366" w14:textId="6A1B1DDE" w:rsidR="00B56773" w:rsidRPr="72FDE0D4" w:rsidRDefault="00B56773" w:rsidP="00822842">
            <w:pPr>
              <w:rPr>
                <w:rFonts w:ascii="Times New Roman" w:hAnsi="Times New Roman"/>
                <w:sz w:val="24"/>
              </w:rPr>
            </w:pPr>
            <w:r>
              <w:rPr>
                <w:rFonts w:ascii="Times New Roman" w:hAnsi="Times New Roman"/>
                <w:sz w:val="24"/>
              </w:rPr>
              <w:t>0053–0056</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59DCF836" w14:textId="6CF7767D" w:rsidR="00B56773" w:rsidRPr="00021099" w:rsidRDefault="00B56773" w:rsidP="00B56773">
            <w:pPr>
              <w:rPr>
                <w:rFonts w:ascii="Times New Roman" w:hAnsi="Times New Roman"/>
                <w:b/>
                <w:sz w:val="24"/>
              </w:rPr>
            </w:pPr>
            <w:r>
              <w:rPr>
                <w:rFonts w:ascii="Times New Roman" w:hAnsi="Times New Roman"/>
                <w:b/>
                <w:sz w:val="24"/>
                <w:u w:val="single"/>
              </w:rPr>
              <w:t>Erityiskohteiden rahoitus</w:t>
            </w:r>
            <w:r>
              <w:rPr>
                <w:rFonts w:ascii="Times New Roman" w:hAnsi="Times New Roman"/>
                <w:b/>
                <w:sz w:val="24"/>
              </w:rPr>
              <w:t xml:space="preserve"> – erityiskohteiden rahoitukseen liittyvien vastuiden tyypit</w:t>
            </w:r>
          </w:p>
          <w:p w14:paraId="1E4AC942" w14:textId="49F536D6" w:rsidR="00B56773" w:rsidRPr="00F16E4D" w:rsidRDefault="00B56773" w:rsidP="00822842">
            <w:pPr>
              <w:rPr>
                <w:rFonts w:ascii="Times New Roman" w:hAnsi="Times New Roman"/>
                <w:bCs/>
                <w:sz w:val="24"/>
              </w:rPr>
            </w:pPr>
            <w:r>
              <w:rPr>
                <w:rFonts w:ascii="Times New Roman" w:hAnsi="Times New Roman"/>
                <w:sz w:val="24"/>
              </w:rPr>
              <w:t>Laitosten on ilmoitettava 147 artiklan 8 kohdan 2 alakohdassa tarkoitettujen erityiskohteiden rahoitukseen liittyvien vastuiden tyypit: erityiskohteiden rahoitus – hankerahoitus, kohderahoitus, hyödykkeiden rahoitus ja tuloa tuottavat kiinteistöt (IPRE).</w:t>
            </w:r>
          </w:p>
        </w:tc>
      </w:tr>
      <w:tr w:rsidR="009D6580" w:rsidRPr="00E47484" w14:paraId="1E272EAA" w14:textId="77777777" w:rsidTr="00822842">
        <w:tc>
          <w:tcPr>
            <w:tcW w:w="1188" w:type="dxa"/>
            <w:shd w:val="clear" w:color="auto" w:fill="auto"/>
          </w:tcPr>
          <w:p w14:paraId="5B01A706" w14:textId="2033B95F" w:rsidR="009D6580" w:rsidRPr="002A677E" w:rsidRDefault="009D6580" w:rsidP="00822842">
            <w:pPr>
              <w:rPr>
                <w:rFonts w:ascii="Times New Roman" w:hAnsi="Times New Roman"/>
                <w:sz w:val="24"/>
              </w:rPr>
            </w:pPr>
            <w:r>
              <w:rPr>
                <w:rFonts w:ascii="Times New Roman" w:hAnsi="Times New Roman"/>
                <w:sz w:val="24"/>
              </w:rPr>
              <w:t>0057</w:t>
            </w:r>
          </w:p>
        </w:tc>
        <w:tc>
          <w:tcPr>
            <w:tcW w:w="8640" w:type="dxa"/>
            <w:tcBorders>
              <w:top w:val="single" w:sz="4" w:space="0" w:color="auto"/>
              <w:left w:val="single" w:sz="4" w:space="0" w:color="auto"/>
              <w:bottom w:val="single" w:sz="4" w:space="0" w:color="auto"/>
              <w:right w:val="single" w:sz="4" w:space="0" w:color="auto"/>
            </w:tcBorders>
            <w:shd w:val="clear" w:color="auto" w:fill="auto"/>
            <w:vAlign w:val="center"/>
          </w:tcPr>
          <w:p w14:paraId="69717355" w14:textId="38752705" w:rsidR="009D6580" w:rsidRDefault="009D6580" w:rsidP="00822842">
            <w:pPr>
              <w:rPr>
                <w:rFonts w:ascii="Times New Roman" w:hAnsi="Times New Roman"/>
                <w:b/>
                <w:sz w:val="24"/>
                <w:u w:val="single"/>
              </w:rPr>
            </w:pPr>
            <w:r>
              <w:rPr>
                <w:rFonts w:ascii="Times New Roman" w:hAnsi="Times New Roman"/>
                <w:b/>
                <w:sz w:val="24"/>
                <w:u w:val="single"/>
              </w:rPr>
              <w:t>Ostetut saamiset</w:t>
            </w:r>
          </w:p>
          <w:p w14:paraId="40628222" w14:textId="77777777" w:rsidR="009D6580" w:rsidRPr="00E47484" w:rsidRDefault="009D6580" w:rsidP="00822842">
            <w:pPr>
              <w:rPr>
                <w:rFonts w:ascii="Times New Roman" w:hAnsi="Times New Roman"/>
                <w:b/>
                <w:sz w:val="24"/>
                <w:u w:val="single"/>
              </w:rPr>
            </w:pPr>
            <w:r>
              <w:rPr>
                <w:rFonts w:ascii="Times New Roman" w:hAnsi="Times New Roman"/>
                <w:sz w:val="24"/>
              </w:rPr>
              <w:t>Asetuksen (EU) N:o 575/2013 147 artiklan 2 kohdan c alakohdan iii alakohta</w:t>
            </w:r>
          </w:p>
        </w:tc>
      </w:tr>
      <w:tr w:rsidR="00F16E4D" w:rsidRPr="002A677E" w14:paraId="27B47EEA" w14:textId="77777777" w:rsidTr="00822842">
        <w:tc>
          <w:tcPr>
            <w:tcW w:w="1188" w:type="dxa"/>
          </w:tcPr>
          <w:p w14:paraId="329ABF25" w14:textId="3906F1E5" w:rsidR="00F16E4D" w:rsidRPr="002A677E" w:rsidRDefault="00F16E4D" w:rsidP="00822842">
            <w:pPr>
              <w:rPr>
                <w:rFonts w:ascii="Times New Roman" w:hAnsi="Times New Roman"/>
                <w:sz w:val="24"/>
              </w:rPr>
            </w:pPr>
            <w:r>
              <w:rPr>
                <w:rFonts w:ascii="Times New Roman" w:hAnsi="Times New Roman"/>
                <w:sz w:val="24"/>
              </w:rPr>
              <w:t>0058</w:t>
            </w:r>
          </w:p>
        </w:tc>
        <w:tc>
          <w:tcPr>
            <w:tcW w:w="8640" w:type="dxa"/>
          </w:tcPr>
          <w:p w14:paraId="27CFAA09" w14:textId="513D8D7F" w:rsidR="00F16E4D" w:rsidRDefault="00F16E4D" w:rsidP="00822842">
            <w:pPr>
              <w:rPr>
                <w:rFonts w:ascii="Times New Roman" w:hAnsi="Times New Roman"/>
                <w:b/>
                <w:sz w:val="24"/>
                <w:u w:val="single"/>
              </w:rPr>
            </w:pPr>
            <w:r>
              <w:rPr>
                <w:rFonts w:ascii="Times New Roman" w:hAnsi="Times New Roman"/>
                <w:b/>
                <w:sz w:val="24"/>
                <w:u w:val="single"/>
              </w:rPr>
              <w:t>Muut</w:t>
            </w:r>
          </w:p>
          <w:p w14:paraId="75A3CB20" w14:textId="69737D7D" w:rsidR="00F16E4D" w:rsidRPr="002A677E" w:rsidRDefault="00F16E4D" w:rsidP="00822842">
            <w:pPr>
              <w:rPr>
                <w:rFonts w:ascii="Times New Roman" w:hAnsi="Times New Roman"/>
                <w:b/>
                <w:sz w:val="24"/>
                <w:u w:val="single"/>
              </w:rPr>
            </w:pPr>
            <w:r>
              <w:rPr>
                <w:rFonts w:ascii="Times New Roman" w:hAnsi="Times New Roman"/>
                <w:sz w:val="24"/>
              </w:rPr>
              <w:t>Asetuksen (EU) N:o 575/2013 147 artiklan 2 kohdan I alakohdan i alakohta</w:t>
            </w:r>
          </w:p>
        </w:tc>
      </w:tr>
      <w:tr w:rsidR="009D6580" w:rsidRPr="002A677E" w14:paraId="3CAC5C4A" w14:textId="77777777" w:rsidTr="00822842">
        <w:tc>
          <w:tcPr>
            <w:tcW w:w="1188" w:type="dxa"/>
          </w:tcPr>
          <w:p w14:paraId="50AFEE21" w14:textId="77777777" w:rsidR="009D6580" w:rsidRPr="002A677E" w:rsidRDefault="009D6580" w:rsidP="00822842">
            <w:pPr>
              <w:rPr>
                <w:rFonts w:ascii="Times New Roman" w:hAnsi="Times New Roman"/>
                <w:sz w:val="24"/>
              </w:rPr>
            </w:pPr>
            <w:r>
              <w:rPr>
                <w:rFonts w:ascii="Times New Roman" w:hAnsi="Times New Roman"/>
                <w:sz w:val="24"/>
              </w:rPr>
              <w:t>0060</w:t>
            </w:r>
          </w:p>
        </w:tc>
        <w:tc>
          <w:tcPr>
            <w:tcW w:w="8640" w:type="dxa"/>
          </w:tcPr>
          <w:p w14:paraId="084F36E4"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Vähittäissaamiset</w:t>
            </w:r>
          </w:p>
          <w:p w14:paraId="61F98691" w14:textId="77777777" w:rsidR="009D6580" w:rsidRPr="002A677E" w:rsidRDefault="009D6580" w:rsidP="00822842">
            <w:pPr>
              <w:rPr>
                <w:rFonts w:ascii="Times New Roman" w:hAnsi="Times New Roman"/>
                <w:sz w:val="24"/>
              </w:rPr>
            </w:pPr>
            <w:r>
              <w:rPr>
                <w:rFonts w:ascii="Times New Roman" w:hAnsi="Times New Roman"/>
                <w:sz w:val="24"/>
              </w:rPr>
              <w:t>Kaikki asetuksen (EU) N:o 575/2013 147 artiklan 2 kohdan d alakohdassa tarkoitetut vähittäissaamiset.</w:t>
            </w:r>
          </w:p>
        </w:tc>
      </w:tr>
      <w:tr w:rsidR="009D6580" w:rsidRPr="002A677E" w14:paraId="3126FC45" w14:textId="77777777" w:rsidTr="00822842">
        <w:tc>
          <w:tcPr>
            <w:tcW w:w="1188" w:type="dxa"/>
          </w:tcPr>
          <w:p w14:paraId="3B5D6723"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640" w:type="dxa"/>
          </w:tcPr>
          <w:p w14:paraId="094A84E8" w14:textId="1D426AD8" w:rsidR="009D6580" w:rsidRPr="002A677E" w:rsidRDefault="005B37F0" w:rsidP="00822842">
            <w:pPr>
              <w:rPr>
                <w:rFonts w:ascii="Times New Roman" w:hAnsi="Times New Roman"/>
                <w:b/>
                <w:sz w:val="24"/>
                <w:u w:val="single"/>
              </w:rPr>
            </w:pPr>
            <w:r>
              <w:rPr>
                <w:rFonts w:ascii="Times New Roman" w:hAnsi="Times New Roman"/>
                <w:b/>
                <w:sz w:val="24"/>
                <w:u w:val="single"/>
              </w:rPr>
              <w:t>Joista: kiinteistövakuudelliset vähittäisvastuut</w:t>
            </w:r>
          </w:p>
          <w:p w14:paraId="35B1F6E7" w14:textId="4962CAD8" w:rsidR="00FD0F61" w:rsidRDefault="00FD0F61" w:rsidP="00822842">
            <w:pPr>
              <w:pStyle w:val="ListParagraph"/>
              <w:ind w:left="0"/>
              <w:rPr>
                <w:rFonts w:ascii="Times New Roman" w:hAnsi="Times New Roman"/>
                <w:sz w:val="24"/>
              </w:rPr>
            </w:pPr>
            <w:r>
              <w:rPr>
                <w:rFonts w:ascii="Times New Roman" w:hAnsi="Times New Roman"/>
                <w:sz w:val="24"/>
              </w:rPr>
              <w:t>Asetuksen (EU) N:o 575/2013 147 artiklan 2 kohdan d alakohdassa määritellyt vähittäisvastuut, joiden vakuutena on asetuksen (EU) N:o 575/2013 4 artiklan 1 kohdan 75 f alakohdan d alakohdassa määritettyjä kiinteistöjä.</w:t>
            </w:r>
          </w:p>
          <w:p w14:paraId="0CD06107" w14:textId="22291817" w:rsidR="009D6580" w:rsidRPr="002A677E" w:rsidRDefault="00FD0F61" w:rsidP="00822842">
            <w:pPr>
              <w:pStyle w:val="ListParagraph"/>
              <w:ind w:left="0"/>
              <w:rPr>
                <w:rFonts w:ascii="Times New Roman" w:hAnsi="Times New Roman"/>
                <w:sz w:val="24"/>
              </w:rPr>
            </w:pPr>
            <w:r>
              <w:rPr>
                <w:rFonts w:ascii="Times New Roman" w:hAnsi="Times New Roman"/>
                <w:sz w:val="24"/>
              </w:rPr>
              <w:t>.</w:t>
            </w:r>
          </w:p>
        </w:tc>
      </w:tr>
      <w:tr w:rsidR="009D6580" w:rsidRPr="002A677E" w14:paraId="49CD7917" w14:textId="77777777" w:rsidTr="00822842">
        <w:tc>
          <w:tcPr>
            <w:tcW w:w="1188" w:type="dxa"/>
          </w:tcPr>
          <w:p w14:paraId="3FA8BBC8"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640" w:type="dxa"/>
          </w:tcPr>
          <w:p w14:paraId="4738C3E5" w14:textId="186F9DD4" w:rsidR="009D6580" w:rsidRPr="002A677E" w:rsidRDefault="00FD0F61" w:rsidP="00822842">
            <w:pPr>
              <w:rPr>
                <w:rFonts w:ascii="Times New Roman" w:hAnsi="Times New Roman"/>
                <w:b/>
                <w:sz w:val="24"/>
                <w:u w:val="single"/>
              </w:rPr>
            </w:pPr>
            <w:r>
              <w:rPr>
                <w:rFonts w:ascii="Times New Roman" w:hAnsi="Times New Roman"/>
                <w:b/>
                <w:sz w:val="24"/>
                <w:u w:val="single"/>
              </w:rPr>
              <w:t>Joista: pk-yritykset</w:t>
            </w:r>
          </w:p>
          <w:p w14:paraId="67BFF2AB" w14:textId="02FB7D89" w:rsidR="009D6580" w:rsidRPr="002A677E" w:rsidRDefault="00FD0F61" w:rsidP="00822842">
            <w:pPr>
              <w:pStyle w:val="ListParagraph"/>
              <w:ind w:left="0"/>
              <w:rPr>
                <w:rFonts w:ascii="Times New Roman" w:hAnsi="Times New Roman"/>
                <w:sz w:val="24"/>
              </w:rPr>
            </w:pPr>
            <w:r>
              <w:rPr>
                <w:rFonts w:ascii="Times New Roman" w:hAnsi="Times New Roman"/>
                <w:sz w:val="24"/>
              </w:rPr>
              <w:t xml:space="preserve">Asetuksen (EU) N:o 575/2013 147 artiklan 2 kohdan d alakohdassa määritellyt vähittäisvastuut, jotka ilmoitetaan kohdissa B.6.1–B.6.4 ja joiden vakuutena on asetuksen (EU) N:o 575/2013 4 artiklan 1 kohdan 75 f alakohdan d alakohdassa määritettyjä kiinteistöjä, yhdessä asetuksen (EU) N:o 575/2013 5 artiklan 8 kohdan kanssa. </w:t>
            </w:r>
          </w:p>
        </w:tc>
      </w:tr>
      <w:tr w:rsidR="009D6580" w:rsidRPr="00E47484" w14:paraId="7A63D877" w14:textId="77777777" w:rsidTr="00822842">
        <w:tc>
          <w:tcPr>
            <w:tcW w:w="1188" w:type="dxa"/>
            <w:shd w:val="clear" w:color="auto" w:fill="auto"/>
          </w:tcPr>
          <w:p w14:paraId="59E6C6E6"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640" w:type="dxa"/>
            <w:shd w:val="clear" w:color="auto" w:fill="auto"/>
          </w:tcPr>
          <w:p w14:paraId="05695520" w14:textId="39C15E5F" w:rsidR="009D6580" w:rsidRPr="00E47484" w:rsidRDefault="00837F98" w:rsidP="00822842">
            <w:pPr>
              <w:rPr>
                <w:rFonts w:ascii="Times New Roman" w:hAnsi="Times New Roman"/>
                <w:b/>
                <w:sz w:val="24"/>
                <w:u w:val="single"/>
              </w:rPr>
            </w:pPr>
            <w:r>
              <w:rPr>
                <w:rFonts w:ascii="Times New Roman" w:hAnsi="Times New Roman"/>
                <w:b/>
                <w:sz w:val="24"/>
                <w:u w:val="single"/>
              </w:rPr>
              <w:t>Joista: muut kuin pk-yritykset</w:t>
            </w:r>
          </w:p>
          <w:p w14:paraId="68647661" w14:textId="272EAD03" w:rsidR="00837F98" w:rsidRDefault="00837F98" w:rsidP="00234FB5">
            <w:pPr>
              <w:pStyle w:val="ListParagraph"/>
              <w:autoSpaceDE w:val="0"/>
              <w:autoSpaceDN w:val="0"/>
              <w:adjustRightInd w:val="0"/>
              <w:spacing w:before="0" w:after="0"/>
              <w:ind w:left="0"/>
              <w:jc w:val="left"/>
              <w:rPr>
                <w:rFonts w:ascii="Times New Roman" w:hAnsi="Times New Roman"/>
                <w:sz w:val="24"/>
              </w:rPr>
            </w:pPr>
            <w:r>
              <w:rPr>
                <w:rFonts w:ascii="Times New Roman" w:hAnsi="Times New Roman"/>
                <w:sz w:val="24"/>
              </w:rPr>
              <w:t>Asetuksen (EU) N:o 575/2013 147 artiklan 2 kohdan d alakohdassa määritellyt vähittäisvastuut, jotka ilmoitetaan kohdissa B.6.1–B.6.4 ja joiden vakuutena on asetuksen (EU) N:o 575/2013 4 artiklan 1 kohdan 75 f alakohdan d alakohdassa määritettyjä kiinteistöjä, erillään asetuksen (EU) N:o 575/2013 5 artiklan 8 kohdasta.</w:t>
            </w:r>
          </w:p>
          <w:p w14:paraId="34F371DC" w14:textId="683F21EB" w:rsidR="009D6580" w:rsidRPr="00D10012" w:rsidRDefault="009D6580" w:rsidP="00822842">
            <w:pPr>
              <w:pStyle w:val="ListParagraph"/>
              <w:ind w:left="0"/>
              <w:rPr>
                <w:rFonts w:ascii="Times New Roman" w:hAnsi="Times New Roman"/>
                <w:bCs/>
                <w:sz w:val="24"/>
              </w:rPr>
            </w:pPr>
          </w:p>
        </w:tc>
      </w:tr>
      <w:tr w:rsidR="00910F63" w:rsidRPr="002A677E" w14:paraId="22110EE2" w14:textId="77777777" w:rsidTr="00910F63">
        <w:tc>
          <w:tcPr>
            <w:tcW w:w="1188" w:type="dxa"/>
            <w:tcBorders>
              <w:top w:val="single" w:sz="4" w:space="0" w:color="auto"/>
              <w:left w:val="single" w:sz="4" w:space="0" w:color="auto"/>
              <w:bottom w:val="single" w:sz="4" w:space="0" w:color="auto"/>
              <w:right w:val="single" w:sz="4" w:space="0" w:color="auto"/>
            </w:tcBorders>
            <w:shd w:val="clear" w:color="auto" w:fill="auto"/>
          </w:tcPr>
          <w:p w14:paraId="441A663B" w14:textId="49B20CE1" w:rsidR="00910F63" w:rsidRPr="002A677E" w:rsidRDefault="00910F63" w:rsidP="007400C4">
            <w:pPr>
              <w:rPr>
                <w:rFonts w:ascii="Times New Roman" w:hAnsi="Times New Roman"/>
                <w:sz w:val="24"/>
              </w:rPr>
            </w:pPr>
            <w:r>
              <w:rPr>
                <w:rFonts w:ascii="Times New Roman" w:hAnsi="Times New Roman"/>
                <w:sz w:val="24"/>
              </w:rPr>
              <w:lastRenderedPageBreak/>
              <w:t>0095</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3D0C7BD" w14:textId="435F8765" w:rsidR="00910F63" w:rsidRPr="002A677E" w:rsidRDefault="00910F63" w:rsidP="007400C4">
            <w:pPr>
              <w:rPr>
                <w:rFonts w:ascii="Times New Roman" w:hAnsi="Times New Roman"/>
                <w:b/>
                <w:sz w:val="24"/>
                <w:u w:val="single"/>
              </w:rPr>
            </w:pPr>
            <w:r>
              <w:rPr>
                <w:rFonts w:ascii="Times New Roman" w:hAnsi="Times New Roman"/>
                <w:b/>
                <w:sz w:val="24"/>
                <w:u w:val="single"/>
              </w:rPr>
              <w:t>Asuinkiinteistövakuudelliset</w:t>
            </w:r>
          </w:p>
          <w:p w14:paraId="3B8B837D" w14:textId="77777777" w:rsidR="00910F63" w:rsidRPr="00910F63" w:rsidRDefault="00910F63" w:rsidP="00910F63">
            <w:pPr>
              <w:rPr>
                <w:rFonts w:ascii="Times New Roman" w:hAnsi="Times New Roman"/>
                <w:bCs/>
                <w:sz w:val="24"/>
              </w:rPr>
            </w:pPr>
            <w:r>
              <w:rPr>
                <w:rFonts w:ascii="Times New Roman" w:hAnsi="Times New Roman"/>
                <w:sz w:val="24"/>
              </w:rPr>
              <w:t>Asetuksen (EU) N:o 575/2013 147 artiklan 2 kohdan d alakohdan ii alakohdassa tarkoitetut vähittäissaamiset.</w:t>
            </w:r>
          </w:p>
          <w:p w14:paraId="7240267A" w14:textId="77777777" w:rsidR="00910F63" w:rsidRPr="002A677E" w:rsidRDefault="00910F63" w:rsidP="007400C4">
            <w:pPr>
              <w:rPr>
                <w:rFonts w:ascii="Times New Roman" w:hAnsi="Times New Roman"/>
                <w:b/>
                <w:sz w:val="24"/>
                <w:u w:val="single"/>
              </w:rPr>
            </w:pPr>
            <w:r>
              <w:rPr>
                <w:rFonts w:ascii="Times New Roman" w:hAnsi="Times New Roman"/>
                <w:sz w:val="24"/>
              </w:rPr>
              <w:t>Asuinkiinteistövakuudellisiksi vähittäisvastuiksi katsotaan kaikki vähittäisvastuut, joille on vahvistettu asuinkiinteistövakuus, riippumatta vakuuden arvon ja vastuun välisestä suhteesta tai luoton käyttötarkoituksesta.</w:t>
            </w:r>
          </w:p>
        </w:tc>
      </w:tr>
      <w:tr w:rsidR="009D6580" w:rsidRPr="002A677E" w14:paraId="38AD5BBA" w14:textId="77777777" w:rsidTr="00822842">
        <w:tc>
          <w:tcPr>
            <w:tcW w:w="1188" w:type="dxa"/>
          </w:tcPr>
          <w:p w14:paraId="48A5C8D2" w14:textId="77777777" w:rsidR="009D6580" w:rsidRPr="002A677E" w:rsidRDefault="009D6580" w:rsidP="00822842">
            <w:pPr>
              <w:rPr>
                <w:rFonts w:ascii="Times New Roman" w:hAnsi="Times New Roman"/>
                <w:sz w:val="24"/>
              </w:rPr>
            </w:pPr>
            <w:r>
              <w:rPr>
                <w:rFonts w:ascii="Times New Roman" w:hAnsi="Times New Roman"/>
                <w:sz w:val="24"/>
              </w:rPr>
              <w:t>0100</w:t>
            </w:r>
          </w:p>
        </w:tc>
        <w:tc>
          <w:tcPr>
            <w:tcW w:w="8640" w:type="dxa"/>
          </w:tcPr>
          <w:p w14:paraId="1B160106" w14:textId="7C65E11F" w:rsidR="009D6580" w:rsidRPr="002A677E" w:rsidRDefault="009D6580" w:rsidP="00822842">
            <w:pPr>
              <w:rPr>
                <w:rFonts w:ascii="Times New Roman" w:hAnsi="Times New Roman"/>
                <w:b/>
                <w:sz w:val="24"/>
                <w:u w:val="single"/>
              </w:rPr>
            </w:pPr>
            <w:r>
              <w:rPr>
                <w:rFonts w:ascii="Times New Roman" w:hAnsi="Times New Roman"/>
                <w:b/>
                <w:sz w:val="24"/>
                <w:u w:val="single"/>
              </w:rPr>
              <w:t>Ehdot täyttävät uudistettavat</w:t>
            </w:r>
          </w:p>
          <w:p w14:paraId="363209C3" w14:textId="77777777" w:rsidR="009D6580" w:rsidRPr="002A677E" w:rsidRDefault="009D6580" w:rsidP="00822842">
            <w:pPr>
              <w:pStyle w:val="ListParagraph"/>
              <w:ind w:left="0"/>
              <w:rPr>
                <w:rFonts w:ascii="Times New Roman" w:hAnsi="Times New Roman"/>
                <w:sz w:val="24"/>
              </w:rPr>
            </w:pPr>
            <w:r>
              <w:rPr>
                <w:rFonts w:ascii="Times New Roman" w:hAnsi="Times New Roman"/>
                <w:sz w:val="24"/>
              </w:rPr>
              <w:t>Asetuksen (EU) N:o 575/2013 147 artiklan 2 kohdan d alakohdan i alakohdassa tarkoitetut ja 154 artiklan 4 kohdan mukaiset vähittäissaamiset</w:t>
            </w:r>
          </w:p>
        </w:tc>
      </w:tr>
      <w:tr w:rsidR="009D6580" w:rsidRPr="002A677E" w14:paraId="26D0338D" w14:textId="77777777" w:rsidTr="00822842">
        <w:tc>
          <w:tcPr>
            <w:tcW w:w="1188" w:type="dxa"/>
          </w:tcPr>
          <w:p w14:paraId="6DA4B8E6" w14:textId="77777777" w:rsidR="009D6580" w:rsidRPr="002A677E" w:rsidRDefault="009D6580" w:rsidP="00822842">
            <w:pPr>
              <w:rPr>
                <w:rFonts w:ascii="Times New Roman" w:hAnsi="Times New Roman"/>
                <w:sz w:val="24"/>
              </w:rPr>
            </w:pPr>
            <w:r>
              <w:rPr>
                <w:rFonts w:ascii="Times New Roman" w:hAnsi="Times New Roman"/>
                <w:sz w:val="24"/>
              </w:rPr>
              <w:t>0105</w:t>
            </w:r>
          </w:p>
        </w:tc>
        <w:tc>
          <w:tcPr>
            <w:tcW w:w="8640" w:type="dxa"/>
          </w:tcPr>
          <w:p w14:paraId="63563096" w14:textId="485ECEE6" w:rsidR="009D6580" w:rsidRDefault="009D6580" w:rsidP="00822842">
            <w:pPr>
              <w:rPr>
                <w:rFonts w:ascii="Times New Roman" w:hAnsi="Times New Roman"/>
                <w:b/>
                <w:sz w:val="24"/>
                <w:u w:val="single"/>
              </w:rPr>
            </w:pPr>
            <w:r>
              <w:rPr>
                <w:rFonts w:ascii="Times New Roman" w:hAnsi="Times New Roman"/>
                <w:b/>
                <w:sz w:val="24"/>
                <w:u w:val="single"/>
              </w:rPr>
              <w:t>Ostetut saamiset</w:t>
            </w:r>
          </w:p>
          <w:p w14:paraId="7C92CD05" w14:textId="77777777" w:rsidR="009D6580" w:rsidRPr="00B7761D" w:rsidRDefault="009D6580" w:rsidP="00822842">
            <w:pPr>
              <w:rPr>
                <w:rFonts w:cs="Calibri"/>
                <w:sz w:val="18"/>
                <w:szCs w:val="18"/>
              </w:rPr>
            </w:pPr>
            <w:r>
              <w:rPr>
                <w:rFonts w:ascii="Times New Roman" w:hAnsi="Times New Roman"/>
                <w:sz w:val="24"/>
              </w:rPr>
              <w:t>Asetuksen (EU) N:o 575/2013 147 artiklan 2 kohdan d alakohdan iii alakohdassa tarkoitetut vähittäissaamiset</w:t>
            </w:r>
          </w:p>
        </w:tc>
      </w:tr>
      <w:tr w:rsidR="009D6580" w:rsidRPr="002A677E" w14:paraId="551F153F" w14:textId="77777777" w:rsidTr="00822842">
        <w:tc>
          <w:tcPr>
            <w:tcW w:w="1188" w:type="dxa"/>
          </w:tcPr>
          <w:p w14:paraId="1C567015"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640" w:type="dxa"/>
          </w:tcPr>
          <w:p w14:paraId="3B169086" w14:textId="5BA51B78" w:rsidR="009D6580" w:rsidRPr="002A677E" w:rsidRDefault="009D6580" w:rsidP="00822842">
            <w:pPr>
              <w:rPr>
                <w:rFonts w:ascii="Times New Roman" w:hAnsi="Times New Roman"/>
                <w:b/>
                <w:sz w:val="24"/>
                <w:u w:val="single"/>
              </w:rPr>
            </w:pPr>
            <w:r>
              <w:rPr>
                <w:rFonts w:ascii="Times New Roman" w:hAnsi="Times New Roman"/>
                <w:b/>
                <w:sz w:val="24"/>
                <w:u w:val="single"/>
              </w:rPr>
              <w:t>Muut vähittäissaamiset</w:t>
            </w:r>
          </w:p>
          <w:p w14:paraId="6BB335AD" w14:textId="5184DC86" w:rsidR="009D6580" w:rsidRPr="002A677E" w:rsidRDefault="009D6580" w:rsidP="00822842">
            <w:pPr>
              <w:pStyle w:val="ListParagraph"/>
              <w:ind w:left="0"/>
              <w:rPr>
                <w:rFonts w:ascii="Times New Roman" w:hAnsi="Times New Roman"/>
                <w:sz w:val="24"/>
              </w:rPr>
            </w:pPr>
            <w:r>
              <w:rPr>
                <w:rFonts w:ascii="Times New Roman" w:hAnsi="Times New Roman"/>
                <w:sz w:val="24"/>
              </w:rPr>
              <w:t>Asetuksen (EU) N:o 575/2013 147 artiklan 2 kohdan d alakohdan iv alakohdassa tarkoitetut muut vähittäissaamiset.</w:t>
            </w:r>
          </w:p>
        </w:tc>
      </w:tr>
      <w:tr w:rsidR="009D6580" w:rsidRPr="002A677E" w14:paraId="1879AB2D" w14:textId="77777777" w:rsidTr="00822842">
        <w:tc>
          <w:tcPr>
            <w:tcW w:w="1188" w:type="dxa"/>
          </w:tcPr>
          <w:p w14:paraId="247F0534"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640" w:type="dxa"/>
          </w:tcPr>
          <w:p w14:paraId="37F76446" w14:textId="0C2F5C96" w:rsidR="009D6580" w:rsidRPr="002A677E" w:rsidRDefault="00837F98" w:rsidP="00822842">
            <w:pPr>
              <w:rPr>
                <w:rFonts w:ascii="Times New Roman" w:hAnsi="Times New Roman"/>
                <w:b/>
                <w:sz w:val="24"/>
                <w:u w:val="single"/>
              </w:rPr>
            </w:pPr>
            <w:r>
              <w:rPr>
                <w:rFonts w:ascii="Times New Roman" w:hAnsi="Times New Roman"/>
                <w:b/>
                <w:sz w:val="24"/>
                <w:u w:val="single"/>
              </w:rPr>
              <w:t>Josta: Pk-yritykset</w:t>
            </w:r>
          </w:p>
          <w:p w14:paraId="28CE96BD" w14:textId="7A3420F8" w:rsidR="009D6580" w:rsidRPr="002A677E" w:rsidRDefault="009D6580" w:rsidP="00822842">
            <w:pPr>
              <w:pStyle w:val="ListParagraph"/>
              <w:ind w:left="0"/>
              <w:rPr>
                <w:rFonts w:ascii="Times New Roman" w:hAnsi="Times New Roman"/>
                <w:sz w:val="24"/>
              </w:rPr>
            </w:pPr>
            <w:r>
              <w:rPr>
                <w:rFonts w:ascii="Times New Roman" w:hAnsi="Times New Roman"/>
                <w:sz w:val="24"/>
              </w:rPr>
              <w:t xml:space="preserve">Asetuksen (EU) N:o 575/2013 147 artiklan 2 kohdan d alakohdan iv alakohdassa tarkoitetut ja asetuksen (EU) N:o 575/2013 5 artiklan 8 kohdan mukaiset muut vähittäissaamiset. </w:t>
            </w:r>
          </w:p>
        </w:tc>
      </w:tr>
      <w:tr w:rsidR="009D6580" w:rsidRPr="002A677E" w14:paraId="6140E6E8" w14:textId="77777777" w:rsidTr="00822842">
        <w:tc>
          <w:tcPr>
            <w:tcW w:w="1188" w:type="dxa"/>
          </w:tcPr>
          <w:p w14:paraId="4DD00789"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640" w:type="dxa"/>
          </w:tcPr>
          <w:p w14:paraId="40BDF108" w14:textId="2B96A314" w:rsidR="009D6580" w:rsidRPr="002A677E" w:rsidRDefault="00837F98" w:rsidP="00822842">
            <w:pPr>
              <w:rPr>
                <w:rFonts w:ascii="Times New Roman" w:hAnsi="Times New Roman"/>
                <w:b/>
                <w:sz w:val="24"/>
                <w:u w:val="single"/>
              </w:rPr>
            </w:pPr>
            <w:r>
              <w:rPr>
                <w:rFonts w:ascii="Times New Roman" w:hAnsi="Times New Roman"/>
                <w:b/>
                <w:sz w:val="24"/>
                <w:u w:val="single"/>
              </w:rPr>
              <w:t>Joista: muut kuin pk-yritykset</w:t>
            </w:r>
          </w:p>
          <w:p w14:paraId="51D486B6" w14:textId="251D2008" w:rsidR="009D6580" w:rsidRPr="002A677E" w:rsidRDefault="00837F98" w:rsidP="00822842">
            <w:pPr>
              <w:rPr>
                <w:rFonts w:ascii="Times New Roman" w:hAnsi="Times New Roman"/>
                <w:sz w:val="24"/>
              </w:rPr>
            </w:pPr>
            <w:r>
              <w:rPr>
                <w:rFonts w:ascii="Times New Roman" w:hAnsi="Times New Roman"/>
                <w:sz w:val="24"/>
              </w:rPr>
              <w:t>Asetuksen (EU) N:o 575/2013 147 artiklan 2 kohdan d alakohdan iv alakohdassa tarkoitetut muut vähittäissaamiset, erillään asetuksen (EU) N:o 575/2013 5 artiklan 8 kohdasta.</w:t>
            </w:r>
          </w:p>
        </w:tc>
      </w:tr>
      <w:tr w:rsidR="009D6580" w:rsidRPr="002A677E" w14:paraId="70A29A85" w14:textId="77777777" w:rsidTr="00822842">
        <w:tc>
          <w:tcPr>
            <w:tcW w:w="1188" w:type="dxa"/>
          </w:tcPr>
          <w:p w14:paraId="5C287489" w14:textId="77777777" w:rsidR="009D6580" w:rsidRPr="002A677E" w:rsidRDefault="009D6580" w:rsidP="00822842">
            <w:pPr>
              <w:rPr>
                <w:rFonts w:ascii="Times New Roman" w:hAnsi="Times New Roman"/>
                <w:sz w:val="24"/>
              </w:rPr>
            </w:pPr>
            <w:r>
              <w:rPr>
                <w:rFonts w:ascii="Times New Roman" w:hAnsi="Times New Roman"/>
                <w:sz w:val="24"/>
              </w:rPr>
              <w:t>0132</w:t>
            </w:r>
          </w:p>
        </w:tc>
        <w:tc>
          <w:tcPr>
            <w:tcW w:w="8640" w:type="dxa"/>
          </w:tcPr>
          <w:p w14:paraId="170B9280"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Yhteistä sijoitustoimintaa harjoittavat yritykset</w:t>
            </w:r>
          </w:p>
          <w:p w14:paraId="4237C58D" w14:textId="4E266C1C" w:rsidR="009D6580" w:rsidRDefault="009D6580" w:rsidP="00822842">
            <w:pPr>
              <w:rPr>
                <w:rFonts w:ascii="Times New Roman" w:hAnsi="Times New Roman"/>
                <w:b/>
                <w:sz w:val="24"/>
                <w:u w:val="single"/>
              </w:rPr>
            </w:pPr>
            <w:r>
              <w:rPr>
                <w:rFonts w:ascii="Times New Roman" w:hAnsi="Times New Roman"/>
                <w:sz w:val="24"/>
              </w:rPr>
              <w:t>Asetuksen (EU) N:o 575/2013 147 artiklan 2 kohdan e1 alakohta</w:t>
            </w:r>
          </w:p>
        </w:tc>
      </w:tr>
      <w:tr w:rsidR="009D6580" w:rsidRPr="002A677E" w14:paraId="72EBDFDD" w14:textId="77777777" w:rsidTr="00822842">
        <w:tc>
          <w:tcPr>
            <w:tcW w:w="1188" w:type="dxa"/>
          </w:tcPr>
          <w:p w14:paraId="290EDA87" w14:textId="77777777" w:rsidR="009D6580" w:rsidRPr="002A677E" w:rsidRDefault="009D6580" w:rsidP="00822842">
            <w:pPr>
              <w:rPr>
                <w:rFonts w:ascii="Times New Roman" w:hAnsi="Times New Roman"/>
                <w:sz w:val="24"/>
              </w:rPr>
            </w:pPr>
            <w:r>
              <w:rPr>
                <w:rFonts w:ascii="Times New Roman" w:hAnsi="Times New Roman"/>
                <w:sz w:val="24"/>
              </w:rPr>
              <w:t>0133</w:t>
            </w:r>
          </w:p>
        </w:tc>
        <w:tc>
          <w:tcPr>
            <w:tcW w:w="8640" w:type="dxa"/>
          </w:tcPr>
          <w:p w14:paraId="39E22A69"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Läpikatsomisperiaate</w:t>
            </w:r>
          </w:p>
          <w:p w14:paraId="3481CEEB"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Tähän pätee sama määritelmä kuin CR IRB -lomakkeen riviin 0190.</w:t>
            </w:r>
          </w:p>
        </w:tc>
      </w:tr>
      <w:tr w:rsidR="009D6580" w:rsidRPr="002A677E" w14:paraId="6520599F" w14:textId="77777777" w:rsidTr="00822842">
        <w:tc>
          <w:tcPr>
            <w:tcW w:w="1188" w:type="dxa"/>
          </w:tcPr>
          <w:p w14:paraId="5DF820F6" w14:textId="77777777" w:rsidR="009D6580" w:rsidRPr="002A677E" w:rsidRDefault="009D6580" w:rsidP="00822842">
            <w:pPr>
              <w:rPr>
                <w:rFonts w:ascii="Times New Roman" w:hAnsi="Times New Roman"/>
                <w:sz w:val="24"/>
              </w:rPr>
            </w:pPr>
            <w:r>
              <w:rPr>
                <w:rFonts w:ascii="Times New Roman" w:hAnsi="Times New Roman"/>
                <w:sz w:val="24"/>
              </w:rPr>
              <w:t>0134</w:t>
            </w:r>
          </w:p>
        </w:tc>
        <w:tc>
          <w:tcPr>
            <w:tcW w:w="8640" w:type="dxa"/>
          </w:tcPr>
          <w:p w14:paraId="13156AFE"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14:paraId="37B63BC9"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Tähän pätee sama määritelmä kuin CR IRB -lomakkeen riviin 0200.</w:t>
            </w:r>
          </w:p>
        </w:tc>
      </w:tr>
      <w:tr w:rsidR="009D6580" w:rsidRPr="002A677E" w14:paraId="57B2C532" w14:textId="77777777" w:rsidTr="00822842">
        <w:tc>
          <w:tcPr>
            <w:tcW w:w="1188" w:type="dxa"/>
          </w:tcPr>
          <w:p w14:paraId="251B0D2B" w14:textId="77777777" w:rsidR="009D6580" w:rsidRPr="002A677E" w:rsidRDefault="009D6580" w:rsidP="00822842">
            <w:pPr>
              <w:rPr>
                <w:rFonts w:ascii="Times New Roman" w:hAnsi="Times New Roman"/>
                <w:sz w:val="24"/>
              </w:rPr>
            </w:pPr>
            <w:r>
              <w:rPr>
                <w:rFonts w:ascii="Times New Roman" w:hAnsi="Times New Roman"/>
                <w:sz w:val="24"/>
              </w:rPr>
              <w:t>0135</w:t>
            </w:r>
          </w:p>
        </w:tc>
        <w:tc>
          <w:tcPr>
            <w:tcW w:w="8640" w:type="dxa"/>
          </w:tcPr>
          <w:p w14:paraId="19D4ED63" w14:textId="77777777" w:rsidR="009D6580" w:rsidRPr="002A677E" w:rsidRDefault="009D6580" w:rsidP="00822842">
            <w:pPr>
              <w:rPr>
                <w:rStyle w:val="InstructionsTabelleberschrift"/>
                <w:rFonts w:ascii="Times New Roman" w:hAnsi="Times New Roman"/>
                <w:sz w:val="24"/>
              </w:rPr>
            </w:pPr>
            <w:r>
              <w:rPr>
                <w:rStyle w:val="InstructionsTabelleberschrift"/>
                <w:rFonts w:ascii="Times New Roman" w:hAnsi="Times New Roman"/>
                <w:sz w:val="24"/>
              </w:rPr>
              <w:t>Vaihtoehtoinen menetelmä</w:t>
            </w:r>
          </w:p>
          <w:p w14:paraId="18A39C60" w14:textId="77777777" w:rsidR="009D6580" w:rsidRDefault="009D6580" w:rsidP="00822842">
            <w:pPr>
              <w:rPr>
                <w:rFonts w:ascii="Times New Roman" w:hAnsi="Times New Roman"/>
                <w:b/>
                <w:sz w:val="24"/>
                <w:u w:val="single"/>
              </w:rPr>
            </w:pPr>
            <w:r>
              <w:rPr>
                <w:rStyle w:val="InstructionsTabelleberschrift"/>
                <w:rFonts w:ascii="Times New Roman" w:hAnsi="Times New Roman"/>
                <w:b w:val="0"/>
                <w:sz w:val="24"/>
                <w:u w:val="none"/>
              </w:rPr>
              <w:t>Tähän pätee sama määritelmä kuin CR IRB -lomakkeen riviin 0210.</w:t>
            </w:r>
          </w:p>
        </w:tc>
      </w:tr>
      <w:bookmarkEnd w:id="3"/>
      <w:tr w:rsidR="009D6580" w:rsidRPr="002A677E" w14:paraId="09973696" w14:textId="77777777" w:rsidTr="00822842">
        <w:tc>
          <w:tcPr>
            <w:tcW w:w="1188" w:type="dxa"/>
            <w:tcBorders>
              <w:top w:val="single" w:sz="4" w:space="0" w:color="auto"/>
              <w:left w:val="single" w:sz="4" w:space="0" w:color="auto"/>
              <w:bottom w:val="single" w:sz="4" w:space="0" w:color="auto"/>
              <w:right w:val="single" w:sz="4" w:space="0" w:color="auto"/>
            </w:tcBorders>
          </w:tcPr>
          <w:p w14:paraId="00440375" w14:textId="77777777" w:rsidR="009D6580" w:rsidRPr="002A677E" w:rsidRDefault="009D6580" w:rsidP="00822842">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4C454F62"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Oma pääoma</w:t>
            </w:r>
          </w:p>
          <w:p w14:paraId="1A033F11" w14:textId="77777777" w:rsidR="009D6580" w:rsidRPr="002A677E" w:rsidRDefault="009D6580" w:rsidP="00822842">
            <w:pPr>
              <w:rPr>
                <w:rFonts w:ascii="Times New Roman" w:hAnsi="Times New Roman"/>
                <w:b/>
                <w:sz w:val="24"/>
                <w:u w:val="single"/>
              </w:rPr>
            </w:pPr>
            <w:r>
              <w:rPr>
                <w:rFonts w:ascii="Times New Roman" w:hAnsi="Times New Roman"/>
                <w:sz w:val="24"/>
              </w:rPr>
              <w:lastRenderedPageBreak/>
              <w:t>Asetuksen (EU) N:o 575/2013 147 artiklan 2 kohdan e alakohdassa tarkoitetut oman pääoman ehtoiset sijoitukset</w:t>
            </w:r>
          </w:p>
        </w:tc>
      </w:tr>
      <w:tr w:rsidR="009D6580" w:rsidRPr="002A677E" w14:paraId="6A23B6CC" w14:textId="77777777" w:rsidTr="00822842">
        <w:tc>
          <w:tcPr>
            <w:tcW w:w="1188" w:type="dxa"/>
            <w:tcBorders>
              <w:top w:val="single" w:sz="4" w:space="0" w:color="auto"/>
              <w:left w:val="single" w:sz="4" w:space="0" w:color="auto"/>
              <w:bottom w:val="single" w:sz="4" w:space="0" w:color="auto"/>
              <w:right w:val="single" w:sz="4" w:space="0" w:color="auto"/>
            </w:tcBorders>
          </w:tcPr>
          <w:p w14:paraId="0915CFF1" w14:textId="77777777" w:rsidR="009D6580" w:rsidRPr="002A677E" w:rsidRDefault="009D6580" w:rsidP="00822842">
            <w:pPr>
              <w:rPr>
                <w:rFonts w:ascii="Times New Roman" w:hAnsi="Times New Roman"/>
                <w:sz w:val="24"/>
              </w:rPr>
            </w:pPr>
            <w:r>
              <w:rPr>
                <w:rFonts w:ascii="Times New Roman" w:hAnsi="Times New Roman"/>
                <w:sz w:val="24"/>
              </w:rPr>
              <w:lastRenderedPageBreak/>
              <w:t>0150</w:t>
            </w:r>
          </w:p>
        </w:tc>
        <w:tc>
          <w:tcPr>
            <w:tcW w:w="8640" w:type="dxa"/>
            <w:tcBorders>
              <w:top w:val="single" w:sz="4" w:space="0" w:color="auto"/>
              <w:left w:val="single" w:sz="4" w:space="0" w:color="auto"/>
              <w:bottom w:val="single" w:sz="4" w:space="0" w:color="auto"/>
              <w:right w:val="single" w:sz="4" w:space="0" w:color="auto"/>
            </w:tcBorders>
          </w:tcPr>
          <w:p w14:paraId="24D713EA" w14:textId="77777777" w:rsidR="009D6580" w:rsidRPr="002A677E" w:rsidRDefault="009D6580" w:rsidP="00822842">
            <w:pPr>
              <w:rPr>
                <w:rFonts w:ascii="Times New Roman" w:hAnsi="Times New Roman"/>
                <w:b/>
                <w:sz w:val="24"/>
                <w:u w:val="single"/>
              </w:rPr>
            </w:pPr>
            <w:r>
              <w:rPr>
                <w:rFonts w:ascii="Times New Roman" w:hAnsi="Times New Roman"/>
                <w:b/>
                <w:sz w:val="24"/>
                <w:u w:val="single"/>
              </w:rPr>
              <w:t>Vastuut yhteensä</w:t>
            </w:r>
          </w:p>
        </w:tc>
      </w:tr>
    </w:tbl>
    <w:p w14:paraId="77289230" w14:textId="77777777" w:rsidR="009D6580" w:rsidRPr="002A677E" w:rsidRDefault="009D6580" w:rsidP="009D6580">
      <w:pPr>
        <w:spacing w:before="0" w:after="200" w:line="312" w:lineRule="auto"/>
        <w:jc w:val="left"/>
        <w:rPr>
          <w:rFonts w:ascii="Times New Roman" w:hAnsi="Times New Roman"/>
          <w:sz w:val="24"/>
        </w:rPr>
      </w:pPr>
    </w:p>
    <w:p w14:paraId="6A7D32B9"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0" w:name="_Toc360188366"/>
      <w:bookmarkStart w:id="11" w:name="_Toc473560917"/>
      <w:bookmarkStart w:id="12" w:name="_Toc151714421"/>
      <w:r>
        <w:rPr>
          <w:rFonts w:ascii="Times New Roman" w:hAnsi="Times New Roman"/>
          <w:sz w:val="24"/>
          <w:u w:val="none"/>
        </w:rPr>
        <w:t>3.4.3.</w:t>
      </w:r>
      <w:r>
        <w:rPr>
          <w:rFonts w:ascii="Times New Roman" w:hAnsi="Times New Roman"/>
          <w:sz w:val="24"/>
          <w:u w:val="none"/>
        </w:rPr>
        <w:tab/>
      </w:r>
      <w:r>
        <w:rPr>
          <w:rFonts w:ascii="Times New Roman" w:hAnsi="Times New Roman"/>
          <w:sz w:val="24"/>
        </w:rPr>
        <w:t>C 09.04 – Sellaisten luottovastuiden erittely, jotka ovat merkityksellisiä laskettaessa vastasyklistä puskurikantaa maittain ja laitoskohtaista vastasyklistä puskurikantaa (CCB)</w:t>
      </w:r>
      <w:bookmarkEnd w:id="10"/>
      <w:bookmarkEnd w:id="11"/>
      <w:bookmarkEnd w:id="12"/>
    </w:p>
    <w:p w14:paraId="600FC3A3"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3" w:name="_Toc360188367"/>
      <w:bookmarkStart w:id="14" w:name="_Toc473560918"/>
      <w:bookmarkStart w:id="15" w:name="_Toc151714422"/>
      <w:r>
        <w:rPr>
          <w:rFonts w:ascii="Times New Roman" w:hAnsi="Times New Roman"/>
          <w:sz w:val="24"/>
          <w:u w:val="none"/>
        </w:rPr>
        <w:t>3.4.3.1.</w:t>
      </w:r>
      <w:r>
        <w:rPr>
          <w:rFonts w:ascii="Times New Roman" w:hAnsi="Times New Roman"/>
          <w:sz w:val="24"/>
          <w:u w:val="none"/>
        </w:rPr>
        <w:tab/>
      </w:r>
      <w:r>
        <w:rPr>
          <w:rFonts w:ascii="Times New Roman" w:hAnsi="Times New Roman"/>
          <w:sz w:val="24"/>
        </w:rPr>
        <w:t>Yleiset huomautukset</w:t>
      </w:r>
      <w:bookmarkEnd w:id="13"/>
      <w:bookmarkEnd w:id="14"/>
      <w:bookmarkEnd w:id="15"/>
    </w:p>
    <w:p w14:paraId="57D13BA6"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88</w:t>
      </w:r>
      <w:r>
        <w:fldChar w:fldCharType="end"/>
      </w:r>
      <w:r>
        <w:t>.</w:t>
      </w:r>
      <w:r>
        <w:tab/>
        <w:t xml:space="preserve">Tämän lomakkeen tavoitteena on saada lisätietoa laitoskohtaisen vastasyklisen pääomapuskurin osatekijöistä. Vaaditut tiedot liittyvät asetuksen (EU) N:o 575/2013 kolmannen osan II ja IV osaston mukaan määritettyihin omien varojen vaatimuksiin sekä sellaisten luottovastuiden, arvopaperistamisvastuiden ja kaupankäyntivarastoon kuuluvien vastuiden maantieteelliseen sijaintiin, jotka ovat merkityksellisiä laskettaessa laitoskohtaista vastasyklistä pääomapuskurikantaa (CCB) direktiivin 2013/36/EU 140 artiklan mukaisesti (merkitykselliset luottovastuut). </w:t>
      </w:r>
    </w:p>
    <w:p w14:paraId="10EA3DAD"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89</w:t>
      </w:r>
      <w:r>
        <w:fldChar w:fldCharType="end"/>
      </w:r>
      <w:r>
        <w:t>.</w:t>
      </w:r>
      <w:r>
        <w:tab/>
        <w:t xml:space="preserve">C 09.04 -lomakkeen tiedot on ilmoitettava merkityksellisten luottovastuiden ”yhteismäärästä” kaikilla lainkäyttöalueilla, joilla nämä vastuut sijaitsevat, sekä erikseen kaikilta lainkäyttöalueilta, joilla merkitykselliset luottovastuut sijaitsevat. Kokonaismäärät sekä kutakin lainkäyttöaluetta koskevat tiedot on ilmoitettava erillisellä ulottuvuudella. </w:t>
      </w:r>
    </w:p>
    <w:p w14:paraId="054CDEAF"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90</w:t>
      </w:r>
      <w:r>
        <w:fldChar w:fldCharType="end"/>
      </w:r>
      <w:r>
        <w:t>.</w:t>
      </w:r>
      <w:r>
        <w:tab/>
        <w:t>Kynnysarvo, joka on asetettu tämän täytäntöönpanoasetuksen 5 artiklan 5 kohdassa, ei liity tämän erittelyn ilmoittamiseen.</w:t>
      </w:r>
    </w:p>
    <w:bookmarkStart w:id="16" w:name="_Hlk151650982"/>
    <w:p w14:paraId="710781F7" w14:textId="77777777" w:rsidR="009D6580" w:rsidRPr="002A677E" w:rsidRDefault="009D6580" w:rsidP="009D6580">
      <w:pPr>
        <w:pStyle w:val="InstructionsText2"/>
        <w:numPr>
          <w:ilvl w:val="0"/>
          <w:numId w:val="0"/>
        </w:numPr>
        <w:ind w:left="993"/>
      </w:pPr>
      <w:r>
        <w:fldChar w:fldCharType="begin"/>
      </w:r>
      <w:r>
        <w:instrText>seq paragraphs</w:instrText>
      </w:r>
      <w:r>
        <w:fldChar w:fldCharType="separate"/>
      </w:r>
      <w:r>
        <w:t>91</w:t>
      </w:r>
      <w:r>
        <w:fldChar w:fldCharType="end"/>
      </w:r>
      <w:r>
        <w:t>.</w:t>
      </w:r>
      <w:r>
        <w:tab/>
        <w:t>Maantieteellisen sijaintipaikan määrittämiseksi vastuut on kohdennettava välittömän vastapuolen perusteella siten kuin säädetään komission delegoidussa asetuksessa (EU) N:o 1152/2014</w:t>
      </w:r>
      <w:r w:rsidRPr="002A677E">
        <w:footnoteReference w:id="1"/>
      </w:r>
      <w:r>
        <w:t>. Näin ollen luottoriskin vähentämistekniikat eivät muuta vastuun kohdentamista sen maantieteelliseen sijaintiin tässä lomakkeessa edellytettyjen tietojen ilmoittamiseksi.</w:t>
      </w:r>
    </w:p>
    <w:p w14:paraId="4811C8E1" w14:textId="77777777" w:rsidR="009D6580" w:rsidRPr="002A677E" w:rsidRDefault="009D6580" w:rsidP="009D6580">
      <w:pPr>
        <w:pStyle w:val="Instructionsberschrift2"/>
        <w:numPr>
          <w:ilvl w:val="0"/>
          <w:numId w:val="0"/>
        </w:numPr>
        <w:ind w:left="357" w:hanging="357"/>
        <w:rPr>
          <w:rFonts w:ascii="Times New Roman" w:hAnsi="Times New Roman" w:cs="Times New Roman"/>
          <w:sz w:val="24"/>
        </w:rPr>
      </w:pPr>
      <w:bookmarkStart w:id="17" w:name="_Toc360188368"/>
      <w:bookmarkStart w:id="18" w:name="_Toc473560919"/>
      <w:bookmarkStart w:id="19" w:name="_Toc151714423"/>
      <w:bookmarkEnd w:id="16"/>
      <w:r>
        <w:rPr>
          <w:rFonts w:ascii="Times New Roman" w:hAnsi="Times New Roman"/>
          <w:sz w:val="24"/>
          <w:u w:val="none"/>
        </w:rPr>
        <w:t>3.4.3.2.</w:t>
      </w:r>
      <w:r>
        <w:rPr>
          <w:rFonts w:ascii="Times New Roman" w:hAnsi="Times New Roman"/>
          <w:sz w:val="24"/>
          <w:u w:val="none"/>
        </w:rPr>
        <w:tab/>
      </w:r>
      <w:r>
        <w:rPr>
          <w:rFonts w:ascii="Times New Roman" w:hAnsi="Times New Roman"/>
          <w:sz w:val="24"/>
        </w:rPr>
        <w:t>Tiettyjä positioita koskevat ohjeet</w:t>
      </w:r>
      <w:bookmarkEnd w:id="17"/>
      <w:bookmarkEnd w:id="18"/>
      <w:bookmarkEnd w:id="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1A9B1D" w14:textId="77777777" w:rsidTr="00822842">
        <w:tc>
          <w:tcPr>
            <w:tcW w:w="1697" w:type="dxa"/>
            <w:shd w:val="clear" w:color="auto" w:fill="CCCCCC"/>
          </w:tcPr>
          <w:p w14:paraId="6D544C28" w14:textId="77777777" w:rsidR="009D6580" w:rsidRPr="002A677E" w:rsidRDefault="009D6580" w:rsidP="00822842">
            <w:pPr>
              <w:rPr>
                <w:rFonts w:ascii="Times New Roman" w:hAnsi="Times New Roman"/>
                <w:b/>
                <w:sz w:val="24"/>
              </w:rPr>
            </w:pPr>
            <w:r>
              <w:rPr>
                <w:rFonts w:ascii="Times New Roman" w:hAnsi="Times New Roman"/>
                <w:b/>
                <w:sz w:val="24"/>
              </w:rPr>
              <w:t>Sarakkeet</w:t>
            </w:r>
          </w:p>
        </w:tc>
        <w:tc>
          <w:tcPr>
            <w:tcW w:w="8131" w:type="dxa"/>
            <w:shd w:val="clear" w:color="auto" w:fill="CCCCCC"/>
          </w:tcPr>
          <w:p w14:paraId="55FA945D" w14:textId="77777777" w:rsidR="009D6580" w:rsidRPr="002A677E" w:rsidRDefault="009D6580" w:rsidP="00822842">
            <w:pPr>
              <w:ind w:left="72"/>
              <w:rPr>
                <w:rFonts w:ascii="Times New Roman" w:hAnsi="Times New Roman"/>
                <w:sz w:val="24"/>
              </w:rPr>
            </w:pPr>
          </w:p>
        </w:tc>
      </w:tr>
      <w:tr w:rsidR="009D6580" w:rsidRPr="002A677E" w14:paraId="6B14BCBD" w14:textId="77777777" w:rsidTr="00822842">
        <w:tc>
          <w:tcPr>
            <w:tcW w:w="1697" w:type="dxa"/>
          </w:tcPr>
          <w:p w14:paraId="5CBD6D84"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w:t>
            </w:r>
          </w:p>
        </w:tc>
        <w:tc>
          <w:tcPr>
            <w:tcW w:w="8131" w:type="dxa"/>
          </w:tcPr>
          <w:p w14:paraId="6A1F53D1"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Määrä</w:t>
            </w:r>
          </w:p>
          <w:p w14:paraId="4EDF6439" w14:textId="77777777" w:rsidR="009D6580" w:rsidRPr="002A677E" w:rsidRDefault="009D6580" w:rsidP="00822842">
            <w:pPr>
              <w:rPr>
                <w:rFonts w:ascii="Times New Roman" w:hAnsi="Times New Roman"/>
                <w:b/>
                <w:sz w:val="24"/>
                <w:u w:val="single"/>
              </w:rPr>
            </w:pPr>
            <w:r>
              <w:rPr>
                <w:rFonts w:ascii="Times New Roman" w:hAnsi="Times New Roman"/>
                <w:sz w:val="24"/>
              </w:rPr>
              <w:t>Tässä tarkoitetaan merkittävien luottovastuiden ja niihin liittyvien omien varojen vaatimusten arvoa määritettynä vastaavan rivin ohjeiden mukaisesti.</w:t>
            </w:r>
          </w:p>
        </w:tc>
      </w:tr>
      <w:tr w:rsidR="009D6580" w:rsidRPr="002A677E" w14:paraId="29BB3D71" w14:textId="77777777" w:rsidTr="00822842">
        <w:tc>
          <w:tcPr>
            <w:tcW w:w="1697" w:type="dxa"/>
          </w:tcPr>
          <w:p w14:paraId="15999D4B" w14:textId="77777777" w:rsidR="009D6580" w:rsidRPr="002A677E" w:rsidRDefault="009D6580" w:rsidP="00822842">
            <w:pPr>
              <w:rPr>
                <w:sz w:val="24"/>
              </w:rPr>
            </w:pPr>
            <w:r>
              <w:rPr>
                <w:rFonts w:ascii="Times New Roman" w:hAnsi="Times New Roman"/>
                <w:sz w:val="24"/>
              </w:rPr>
              <w:t>0020</w:t>
            </w:r>
          </w:p>
        </w:tc>
        <w:tc>
          <w:tcPr>
            <w:tcW w:w="8131" w:type="dxa"/>
          </w:tcPr>
          <w:p w14:paraId="4133F8D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Prosenttiosuus</w:t>
            </w:r>
          </w:p>
          <w:p w14:paraId="01DD816F" w14:textId="77777777" w:rsidR="009D6580" w:rsidRPr="002A677E" w:rsidRDefault="009D6580" w:rsidP="00822842">
            <w:pPr>
              <w:rPr>
                <w:rFonts w:ascii="Times New Roman" w:hAnsi="Times New Roman"/>
                <w:b/>
                <w:bCs/>
                <w:sz w:val="24"/>
                <w:u w:val="single"/>
                <w:lang w:eastAsia="de-DE"/>
              </w:rPr>
            </w:pPr>
          </w:p>
        </w:tc>
      </w:tr>
      <w:tr w:rsidR="009D6580" w:rsidRPr="002A677E" w14:paraId="2A8BD3C1" w14:textId="77777777" w:rsidTr="00822842">
        <w:tc>
          <w:tcPr>
            <w:tcW w:w="1697" w:type="dxa"/>
          </w:tcPr>
          <w:p w14:paraId="0F30E1C9" w14:textId="77777777" w:rsidR="009D6580" w:rsidRPr="002A677E" w:rsidRDefault="009D6580" w:rsidP="00822842">
            <w:pPr>
              <w:rPr>
                <w:rFonts w:ascii="Times New Roman" w:hAnsi="Times New Roman"/>
                <w:sz w:val="24"/>
              </w:rPr>
            </w:pPr>
            <w:r>
              <w:rPr>
                <w:rFonts w:ascii="Times New Roman" w:hAnsi="Times New Roman"/>
                <w:sz w:val="24"/>
              </w:rPr>
              <w:lastRenderedPageBreak/>
              <w:t>0030</w:t>
            </w:r>
          </w:p>
        </w:tc>
        <w:tc>
          <w:tcPr>
            <w:tcW w:w="8131" w:type="dxa"/>
          </w:tcPr>
          <w:p w14:paraId="61529C4E"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b/>
                <w:sz w:val="24"/>
                <w:u w:val="single"/>
              </w:rPr>
              <w:t>Laatua koskevat tiedot</w:t>
            </w:r>
          </w:p>
          <w:p w14:paraId="394356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Nämä tiedot ilmoitetaan ainoastaan laitoksen kotipaikan (laitoksen kotijäsenvaltiota vastaavan lainkäyttöalueen) ja kaikkien maiden ”Yhteismäärän” osalta. </w:t>
            </w:r>
          </w:p>
          <w:p w14:paraId="6761B5E4"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Laitosten tulee ilmoittaa joko {y} tai {n} vastaavan rivin ohjeiden mukaisesti.</w:t>
            </w:r>
          </w:p>
        </w:tc>
      </w:tr>
    </w:tbl>
    <w:p w14:paraId="51476A7B" w14:textId="77777777" w:rsidR="009D6580" w:rsidRPr="002A677E" w:rsidRDefault="009D6580" w:rsidP="009D658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D6580" w:rsidRPr="002A677E" w14:paraId="09F6A5AE" w14:textId="77777777" w:rsidTr="00822842">
        <w:tc>
          <w:tcPr>
            <w:tcW w:w="1697" w:type="dxa"/>
            <w:shd w:val="clear" w:color="auto" w:fill="CCCCCC"/>
          </w:tcPr>
          <w:p w14:paraId="3BCCC295" w14:textId="77777777" w:rsidR="009D6580" w:rsidRPr="002A677E" w:rsidRDefault="009D6580" w:rsidP="00822842">
            <w:pPr>
              <w:rPr>
                <w:rFonts w:ascii="Times New Roman" w:hAnsi="Times New Roman"/>
                <w:b/>
                <w:sz w:val="24"/>
              </w:rPr>
            </w:pPr>
            <w:r>
              <w:rPr>
                <w:rFonts w:ascii="Times New Roman" w:hAnsi="Times New Roman"/>
                <w:b/>
                <w:sz w:val="24"/>
              </w:rPr>
              <w:t>Rivit</w:t>
            </w:r>
          </w:p>
        </w:tc>
        <w:tc>
          <w:tcPr>
            <w:tcW w:w="8131" w:type="dxa"/>
            <w:shd w:val="clear" w:color="auto" w:fill="CCCCCC"/>
          </w:tcPr>
          <w:p w14:paraId="39519610" w14:textId="77777777" w:rsidR="009D6580" w:rsidRPr="002A677E" w:rsidRDefault="009D6580" w:rsidP="00822842">
            <w:pPr>
              <w:ind w:left="72"/>
              <w:rPr>
                <w:rFonts w:ascii="Times New Roman" w:hAnsi="Times New Roman"/>
                <w:sz w:val="24"/>
              </w:rPr>
            </w:pPr>
          </w:p>
        </w:tc>
      </w:tr>
      <w:tr w:rsidR="009D6580" w:rsidRPr="002A677E" w14:paraId="70661EF5" w14:textId="77777777" w:rsidTr="00822842">
        <w:tc>
          <w:tcPr>
            <w:tcW w:w="1697" w:type="dxa"/>
          </w:tcPr>
          <w:p w14:paraId="563EAAB9" w14:textId="77777777" w:rsidR="009D6580" w:rsidRPr="002A677E" w:rsidRDefault="009D6580" w:rsidP="00822842">
            <w:pPr>
              <w:rPr>
                <w:rStyle w:val="InstructionsTabelleText"/>
                <w:rFonts w:ascii="Times New Roman" w:hAnsi="Times New Roman"/>
                <w:sz w:val="24"/>
              </w:rPr>
            </w:pPr>
            <w:r>
              <w:rPr>
                <w:rFonts w:ascii="Times New Roman" w:hAnsi="Times New Roman"/>
                <w:sz w:val="24"/>
              </w:rPr>
              <w:t>0010-0020</w:t>
            </w:r>
          </w:p>
        </w:tc>
        <w:tc>
          <w:tcPr>
            <w:tcW w:w="8131" w:type="dxa"/>
          </w:tcPr>
          <w:p w14:paraId="3D2862F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Merkitykselliset luottovastuut – luottoriski</w:t>
            </w:r>
          </w:p>
          <w:p w14:paraId="516A26FA" w14:textId="77777777" w:rsidR="009D6580" w:rsidRPr="002A677E" w:rsidRDefault="009D6580" w:rsidP="00822842">
            <w:pPr>
              <w:rPr>
                <w:rFonts w:ascii="Times New Roman" w:hAnsi="Times New Roman"/>
                <w:b/>
                <w:sz w:val="24"/>
                <w:u w:val="single"/>
              </w:rPr>
            </w:pPr>
            <w:r>
              <w:rPr>
                <w:rFonts w:ascii="Times New Roman" w:hAnsi="Times New Roman"/>
                <w:sz w:val="24"/>
              </w:rPr>
              <w:t>Direktiivin 2013/36/EU 140 artiklan 4 kohdan a alakohdassa tarkoitetut merkitykselliset luottovastuut.</w:t>
            </w:r>
          </w:p>
        </w:tc>
      </w:tr>
      <w:tr w:rsidR="009D6580" w:rsidRPr="002A677E" w14:paraId="527A1F7E" w14:textId="77777777" w:rsidTr="00822842">
        <w:tc>
          <w:tcPr>
            <w:tcW w:w="1697" w:type="dxa"/>
          </w:tcPr>
          <w:p w14:paraId="18BE8A8D" w14:textId="77777777" w:rsidR="009D6580" w:rsidRPr="002A677E" w:rsidRDefault="009D6580" w:rsidP="00822842">
            <w:pPr>
              <w:rPr>
                <w:sz w:val="24"/>
              </w:rPr>
            </w:pPr>
            <w:r>
              <w:rPr>
                <w:rFonts w:ascii="Times New Roman" w:hAnsi="Times New Roman"/>
                <w:sz w:val="24"/>
              </w:rPr>
              <w:t>0010</w:t>
            </w:r>
          </w:p>
        </w:tc>
        <w:tc>
          <w:tcPr>
            <w:tcW w:w="8131" w:type="dxa"/>
          </w:tcPr>
          <w:p w14:paraId="60D60C4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Vastuuarvo käytettäessä standardimenetelmää</w:t>
            </w:r>
          </w:p>
          <w:p w14:paraId="0EA1DD75"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Asetuksen (EU) N:o 575/2013 111 artiklan mukaisesti laskettu vastuuarvo direktiivin 2013/36/EU 140 artiklan 4 kohdan a alakohdassa tarkoitetuille merkityksellisille luottovastuille. </w:t>
            </w:r>
          </w:p>
          <w:p w14:paraId="72B986ED"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t>Kaupankäyntivarastoon kuulumattomien arvopaperistamispositioiden vastuuarvoa ei oteta tällä rivillä huomioon, ja se ilmoitetaan rivillä 0055.</w:t>
            </w:r>
          </w:p>
        </w:tc>
      </w:tr>
      <w:tr w:rsidR="009D6580" w:rsidRPr="002A677E" w14:paraId="367F78C6" w14:textId="77777777" w:rsidTr="00822842">
        <w:tc>
          <w:tcPr>
            <w:tcW w:w="1697" w:type="dxa"/>
          </w:tcPr>
          <w:p w14:paraId="3217061B" w14:textId="77777777" w:rsidR="009D6580" w:rsidRPr="002A677E" w:rsidRDefault="009D6580" w:rsidP="00822842">
            <w:pPr>
              <w:rPr>
                <w:rFonts w:ascii="Times New Roman" w:hAnsi="Times New Roman"/>
                <w:sz w:val="24"/>
              </w:rPr>
            </w:pPr>
            <w:r>
              <w:rPr>
                <w:rFonts w:ascii="Times New Roman" w:hAnsi="Times New Roman"/>
                <w:sz w:val="24"/>
              </w:rPr>
              <w:t>0020</w:t>
            </w:r>
          </w:p>
        </w:tc>
        <w:tc>
          <w:tcPr>
            <w:tcW w:w="8131" w:type="dxa"/>
          </w:tcPr>
          <w:p w14:paraId="385211C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Vastuuarvo käytettäessä IRB-menetelmää</w:t>
            </w:r>
          </w:p>
          <w:p w14:paraId="3F80BC3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Asetuksen (EU) N:o 575/2013 166 artiklan mukaisesti laskettu vastuuarvo direktiivin 2013/36/EU 140 artiklan 4 kohdan a alakohdassa tarkoitetuille merkityksellisille luottovastuille. </w:t>
            </w:r>
          </w:p>
          <w:p w14:paraId="48C130F1" w14:textId="77777777" w:rsidR="009D6580" w:rsidRPr="002A677E" w:rsidRDefault="009D6580" w:rsidP="00822842">
            <w:pPr>
              <w:rPr>
                <w:rFonts w:ascii="Times New Roman" w:hAnsi="Times New Roman"/>
                <w:b/>
                <w:bCs/>
                <w:sz w:val="24"/>
                <w:u w:val="single"/>
              </w:rPr>
            </w:pPr>
            <w:r>
              <w:rPr>
                <w:rFonts w:ascii="Times New Roman" w:hAnsi="Times New Roman"/>
                <w:sz w:val="24"/>
              </w:rPr>
              <w:t>Kaupankäyntivarastoon kuulumattomien arvopaperistamispositioiden vastuuarvoa ei oteta tällä rivillä huomioon, ja se ilmoitetaan rivillä 0055.</w:t>
            </w:r>
          </w:p>
        </w:tc>
      </w:tr>
      <w:tr w:rsidR="009D6580" w:rsidRPr="002A677E" w14:paraId="613420F2" w14:textId="77777777" w:rsidTr="00822842">
        <w:tc>
          <w:tcPr>
            <w:tcW w:w="1697" w:type="dxa"/>
          </w:tcPr>
          <w:p w14:paraId="53491AFF" w14:textId="77777777" w:rsidR="009D6580" w:rsidRPr="002A677E" w:rsidRDefault="009D6580" w:rsidP="00822842">
            <w:pPr>
              <w:rPr>
                <w:rFonts w:ascii="Times New Roman" w:hAnsi="Times New Roman"/>
                <w:sz w:val="24"/>
              </w:rPr>
            </w:pPr>
            <w:r>
              <w:rPr>
                <w:rFonts w:ascii="Times New Roman" w:hAnsi="Times New Roman"/>
                <w:sz w:val="24"/>
              </w:rPr>
              <w:t>0030-0040</w:t>
            </w:r>
          </w:p>
        </w:tc>
        <w:tc>
          <w:tcPr>
            <w:tcW w:w="8131" w:type="dxa"/>
          </w:tcPr>
          <w:p w14:paraId="369D85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Merkitykselliset luottovastuut – markkinariski</w:t>
            </w:r>
          </w:p>
          <w:p w14:paraId="54050F98" w14:textId="77777777" w:rsidR="009D6580" w:rsidRPr="002A677E" w:rsidRDefault="009D6580" w:rsidP="00822842">
            <w:pPr>
              <w:rPr>
                <w:rFonts w:ascii="Times New Roman" w:hAnsi="Times New Roman"/>
                <w:b/>
                <w:bCs/>
                <w:sz w:val="24"/>
                <w:u w:val="single"/>
              </w:rPr>
            </w:pPr>
            <w:r>
              <w:rPr>
                <w:rFonts w:ascii="Times New Roman" w:hAnsi="Times New Roman"/>
                <w:sz w:val="24"/>
              </w:rPr>
              <w:t>Direktiivin 2013/36/EU 140 artiklan 4 kohdan b alakohdassa tarkoitetut merkitykselliset luottovastuut.</w:t>
            </w:r>
          </w:p>
        </w:tc>
      </w:tr>
      <w:tr w:rsidR="009D6580" w:rsidRPr="002A677E" w14:paraId="670769C5" w14:textId="77777777" w:rsidTr="00822842">
        <w:tc>
          <w:tcPr>
            <w:tcW w:w="1697" w:type="dxa"/>
          </w:tcPr>
          <w:p w14:paraId="27E0BEE1" w14:textId="77777777" w:rsidR="009D6580" w:rsidRPr="002A677E" w:rsidRDefault="009D6580" w:rsidP="00822842">
            <w:pPr>
              <w:rPr>
                <w:rFonts w:ascii="Times New Roman" w:hAnsi="Times New Roman"/>
                <w:sz w:val="24"/>
              </w:rPr>
            </w:pPr>
            <w:r>
              <w:rPr>
                <w:rFonts w:ascii="Times New Roman" w:hAnsi="Times New Roman"/>
                <w:sz w:val="24"/>
              </w:rPr>
              <w:t>0030</w:t>
            </w:r>
          </w:p>
        </w:tc>
        <w:tc>
          <w:tcPr>
            <w:tcW w:w="8131" w:type="dxa"/>
          </w:tcPr>
          <w:p w14:paraId="740784D8"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Kaupankäyntivarastoon kuuluvien vastuiden pitkien ja lyhyiden positioiden summa käytettäessä standardimenetelmää</w:t>
            </w:r>
          </w:p>
          <w:p w14:paraId="5F803AC4"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Pitkien nettopositioiden ja lyhyiden nettopositioiden summa asetuksen (EU) N:o 575/2013 327 artiklan mukaisesti merkityksellisten luottovastuiden osalta, joita tarkoitetaan direktiivin 2013/36/EU 140 artiklan 4 kohdan b alakohdassa ja joita koskevat omien varojen vaatimukset asetuksen (EU) N:o 575/2013 kolmannen osan IV osaston 2 luvun mukaisesti: </w:t>
            </w:r>
          </w:p>
          <w:p w14:paraId="555B6B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muihin velkainstrumentteihin kuin arvopaperistamisiin liittyvät vastuut;</w:t>
            </w:r>
          </w:p>
          <w:p w14:paraId="2F347ECD"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kaupankäyntivarastoon kuuluviin arvopaperistamispositioihin liittyvät vastuut;</w:t>
            </w:r>
          </w:p>
          <w:p w14:paraId="0BF14848"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korrelaatiokaupankäyntisalkkuihin liittyvät vastuut;</w:t>
            </w:r>
          </w:p>
          <w:p w14:paraId="426EA269"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osakkeisiin liittyvät;</w:t>
            </w:r>
          </w:p>
          <w:p w14:paraId="29596F16"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lastRenderedPageBreak/>
              <w:t>–</w:t>
            </w:r>
            <w:r>
              <w:rPr>
                <w:rFonts w:ascii="Times New Roman" w:hAnsi="Times New Roman"/>
                <w:sz w:val="24"/>
              </w:rPr>
              <w:tab/>
              <w:t>yhteistä sijoitustoimintaa harjoittaviin yrityksiin liittyvät vastuut, jos pääomavaatimukset lasketaan asetuksen (EU) N:o 575/2013 348 artiklan mukaisesti.</w:t>
            </w:r>
          </w:p>
        </w:tc>
      </w:tr>
      <w:tr w:rsidR="009D6580" w:rsidRPr="002A677E" w14:paraId="1B5F6FE5" w14:textId="77777777" w:rsidTr="00822842">
        <w:tc>
          <w:tcPr>
            <w:tcW w:w="1697" w:type="dxa"/>
          </w:tcPr>
          <w:p w14:paraId="22718F0C" w14:textId="77777777" w:rsidR="009D6580" w:rsidRPr="002A677E" w:rsidRDefault="009D6580" w:rsidP="00822842">
            <w:pPr>
              <w:rPr>
                <w:rFonts w:ascii="Times New Roman" w:hAnsi="Times New Roman"/>
                <w:sz w:val="24"/>
              </w:rPr>
            </w:pPr>
            <w:r>
              <w:rPr>
                <w:rFonts w:ascii="Times New Roman" w:hAnsi="Times New Roman"/>
                <w:sz w:val="24"/>
              </w:rPr>
              <w:lastRenderedPageBreak/>
              <w:t>0040</w:t>
            </w:r>
          </w:p>
        </w:tc>
        <w:tc>
          <w:tcPr>
            <w:tcW w:w="8131" w:type="dxa"/>
          </w:tcPr>
          <w:p w14:paraId="7989891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Kaupankäyntivarastoon kuuluvien vastuiden arvo käytettäessä sisäisiä malleja</w:t>
            </w:r>
          </w:p>
          <w:p w14:paraId="2C5D070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Direktiivin 2013/36/EU 140 artiklan 4 kohdan b alakohdassa tarkoitettujen merkittävien luottovastuiden osalta, joita koskevat omien varojen vaatimukset asetuksen (EU) N:o 575/2013 kolmannen osan IV osaston 2 ja 5 luvun mukaisesti, on ilmoitettava seuraavien osatekijöiden summa:</w:t>
            </w:r>
          </w:p>
          <w:p w14:paraId="07E28E81" w14:textId="77777777" w:rsidR="009D6580" w:rsidRPr="002A677E" w:rsidRDefault="009D6580" w:rsidP="00822842">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Sellaisten johdannaispositioihin kuulumattomien positioiden käypä arvo, jotka edustavat direktiivin 2013/36/EU 140 artiklan 4 kohdan b alakohdassa tarkoitettuja merkityksellisiä luottovastuita ja jotka määritetään asetuksen (EU) N:o 575/2013 104 artiklan mukaisesti.</w:t>
            </w:r>
          </w:p>
          <w:p w14:paraId="198195E0" w14:textId="77777777" w:rsidR="009D6580" w:rsidRPr="002A677E" w:rsidRDefault="009D6580" w:rsidP="00822842">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rPr>
                <w:rFonts w:ascii="Calibri" w:hAnsi="Calibri"/>
                <w:sz w:val="24"/>
              </w:rPr>
              <w:tab/>
            </w:r>
            <w:r>
              <w:rPr>
                <w:rFonts w:ascii="Times New Roman" w:hAnsi="Times New Roman"/>
                <w:sz w:val="24"/>
              </w:rPr>
              <w:t>Direktiivin 2013/36/EU 140 artiklan 4 kohdan b alakohdassa tarkoitettuja merkityksellisiä luottovastuita edustavien johdannaisten nimellisarvo.</w:t>
            </w:r>
          </w:p>
        </w:tc>
      </w:tr>
      <w:tr w:rsidR="009D6580" w:rsidRPr="002A677E" w14:paraId="6BA1E71E" w14:textId="77777777" w:rsidTr="00822842">
        <w:tc>
          <w:tcPr>
            <w:tcW w:w="1697" w:type="dxa"/>
          </w:tcPr>
          <w:p w14:paraId="37545C8A" w14:textId="77777777" w:rsidR="009D6580" w:rsidRPr="002A677E" w:rsidRDefault="009D6580" w:rsidP="00822842">
            <w:pPr>
              <w:rPr>
                <w:rFonts w:ascii="Times New Roman" w:hAnsi="Times New Roman"/>
                <w:sz w:val="24"/>
              </w:rPr>
            </w:pPr>
            <w:r>
              <w:rPr>
                <w:rFonts w:ascii="Times New Roman" w:hAnsi="Times New Roman"/>
                <w:sz w:val="24"/>
              </w:rPr>
              <w:t>0055</w:t>
            </w:r>
          </w:p>
        </w:tc>
        <w:tc>
          <w:tcPr>
            <w:tcW w:w="8131" w:type="dxa"/>
          </w:tcPr>
          <w:p w14:paraId="3A6EE46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Merkitykselliset luottovastuut – kaupankäyntivarastoon kuulumattomat arvopaperistamispositiot</w:t>
            </w:r>
          </w:p>
          <w:p w14:paraId="4B3C8407" w14:textId="77777777" w:rsidR="009D6580" w:rsidRPr="002A677E" w:rsidRDefault="009D6580" w:rsidP="00822842">
            <w:pPr>
              <w:rPr>
                <w:rFonts w:ascii="Times New Roman" w:hAnsi="Times New Roman"/>
                <w:sz w:val="24"/>
              </w:rPr>
            </w:pPr>
            <w:r>
              <w:rPr>
                <w:rFonts w:ascii="Times New Roman" w:hAnsi="Times New Roman"/>
                <w:sz w:val="24"/>
              </w:rPr>
              <w:t>Asetuksen (EU) N:o 575/2013 248 artiklan mukaisesti laskettu vastuuarvo direktiivin 2013/36/EU 140 artiklan 4 kohdan c alakohdassa tarkoitetuille merkityksellisille luottovastuille.</w:t>
            </w:r>
          </w:p>
        </w:tc>
      </w:tr>
      <w:tr w:rsidR="009D6580" w:rsidRPr="002A677E" w14:paraId="2A6651FC" w14:textId="77777777" w:rsidTr="00822842">
        <w:tc>
          <w:tcPr>
            <w:tcW w:w="1697" w:type="dxa"/>
          </w:tcPr>
          <w:p w14:paraId="3D2C5D4A" w14:textId="77777777" w:rsidR="009D6580" w:rsidRPr="002A677E" w:rsidRDefault="009D6580" w:rsidP="00822842">
            <w:pPr>
              <w:rPr>
                <w:rFonts w:ascii="Times New Roman" w:hAnsi="Times New Roman"/>
                <w:sz w:val="24"/>
              </w:rPr>
            </w:pPr>
            <w:r>
              <w:rPr>
                <w:rFonts w:ascii="Times New Roman" w:hAnsi="Times New Roman"/>
                <w:sz w:val="24"/>
              </w:rPr>
              <w:t>0070-0110</w:t>
            </w:r>
          </w:p>
        </w:tc>
        <w:tc>
          <w:tcPr>
            <w:tcW w:w="8131" w:type="dxa"/>
          </w:tcPr>
          <w:p w14:paraId="6A03AF3B"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Omien varojen vaatimukset ja omien varojen vaatimusten painot</w:t>
            </w:r>
          </w:p>
        </w:tc>
      </w:tr>
      <w:tr w:rsidR="009D6580" w:rsidRPr="002A677E" w14:paraId="5C042A5F" w14:textId="77777777" w:rsidTr="00822842">
        <w:tc>
          <w:tcPr>
            <w:tcW w:w="1697" w:type="dxa"/>
          </w:tcPr>
          <w:p w14:paraId="32640B70" w14:textId="77777777" w:rsidR="009D6580" w:rsidRPr="002A677E" w:rsidRDefault="009D6580" w:rsidP="00822842">
            <w:pPr>
              <w:rPr>
                <w:rFonts w:ascii="Times New Roman" w:hAnsi="Times New Roman"/>
                <w:sz w:val="24"/>
              </w:rPr>
            </w:pPr>
            <w:r>
              <w:rPr>
                <w:rFonts w:ascii="Times New Roman" w:hAnsi="Times New Roman"/>
                <w:sz w:val="24"/>
              </w:rPr>
              <w:t>0070</w:t>
            </w:r>
          </w:p>
        </w:tc>
        <w:tc>
          <w:tcPr>
            <w:tcW w:w="8131" w:type="dxa"/>
          </w:tcPr>
          <w:p w14:paraId="431787D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Vastasyklistä puskurikantaa koskevat omien varojen vaatimukset yhteensä</w:t>
            </w:r>
          </w:p>
          <w:p w14:paraId="78C29612" w14:textId="77777777" w:rsidR="009D6580" w:rsidRPr="002A677E" w:rsidRDefault="009D6580" w:rsidP="00822842">
            <w:pPr>
              <w:rPr>
                <w:rFonts w:ascii="Times New Roman" w:hAnsi="Times New Roman"/>
                <w:b/>
                <w:bCs/>
                <w:sz w:val="24"/>
                <w:u w:val="single"/>
              </w:rPr>
            </w:pPr>
            <w:r>
              <w:rPr>
                <w:rFonts w:ascii="Times New Roman" w:hAnsi="Times New Roman"/>
                <w:sz w:val="24"/>
              </w:rPr>
              <w:t>Rivien 0080, 0090 ja 0100 summa.</w:t>
            </w:r>
          </w:p>
        </w:tc>
      </w:tr>
      <w:tr w:rsidR="009D6580" w:rsidRPr="002A677E" w14:paraId="7D74E37B" w14:textId="77777777" w:rsidTr="00822842">
        <w:tc>
          <w:tcPr>
            <w:tcW w:w="1697" w:type="dxa"/>
          </w:tcPr>
          <w:p w14:paraId="26DA65D7" w14:textId="77777777" w:rsidR="009D6580" w:rsidRPr="002A677E" w:rsidRDefault="009D6580" w:rsidP="00822842">
            <w:pPr>
              <w:rPr>
                <w:rFonts w:ascii="Times New Roman" w:hAnsi="Times New Roman"/>
                <w:sz w:val="24"/>
              </w:rPr>
            </w:pPr>
            <w:r>
              <w:rPr>
                <w:rFonts w:ascii="Times New Roman" w:hAnsi="Times New Roman"/>
                <w:sz w:val="24"/>
              </w:rPr>
              <w:t>0080</w:t>
            </w:r>
          </w:p>
        </w:tc>
        <w:tc>
          <w:tcPr>
            <w:tcW w:w="8131" w:type="dxa"/>
          </w:tcPr>
          <w:p w14:paraId="2381AF17"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Merkityksellisten luottovastuiden omien varojen vaatimukset – luottoriski </w:t>
            </w:r>
          </w:p>
          <w:p w14:paraId="4126D1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Asetuksen (EU) N:o 575/2013 kolmannen osan II osaston 1–4 luvun ja 6 luvun mukaisesti lasketut omien varojen vaatimukset, jotka koskevat direktiivin 2013/36/EU 140 artiklan 4 kohdan a alakohdassa tarkoitettuja merkityksellisiä luottovastuita kyseisessä maassa.</w:t>
            </w:r>
          </w:p>
          <w:p w14:paraId="094DA9D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Kaupankäyntivarastoon kuulumattomien arvopaperistamispositioiden omien varojen vaatimuksia ei oteta huomioon tällä rivillä, ja ne ilmoitetaan rivillä 0100.</w:t>
            </w:r>
          </w:p>
          <w:p w14:paraId="037A1499" w14:textId="77777777" w:rsidR="009D6580" w:rsidRPr="002A677E" w:rsidRDefault="009D6580" w:rsidP="00822842">
            <w:pPr>
              <w:rPr>
                <w:rFonts w:ascii="Times New Roman" w:hAnsi="Times New Roman"/>
                <w:b/>
                <w:bCs/>
                <w:sz w:val="24"/>
                <w:u w:val="single"/>
              </w:rPr>
            </w:pPr>
            <w:r>
              <w:rPr>
                <w:rFonts w:ascii="Times New Roman" w:hAnsi="Times New Roman"/>
                <w:sz w:val="24"/>
              </w:rPr>
              <w:t>Omien varojen vaatimukset ovat 8 % asetuksen (EU) N:o 575/2013 kolmannen osan II osaston 1–4 luvun ja 6 luvun säännösten mukaisesti määritetystä riskipainotetusta vastuuerästä.</w:t>
            </w:r>
          </w:p>
        </w:tc>
      </w:tr>
      <w:tr w:rsidR="009D6580" w:rsidRPr="002A677E" w14:paraId="6CE5DB0E" w14:textId="77777777" w:rsidTr="00822842">
        <w:tc>
          <w:tcPr>
            <w:tcW w:w="1697" w:type="dxa"/>
          </w:tcPr>
          <w:p w14:paraId="0847E4D7" w14:textId="77777777" w:rsidR="009D6580" w:rsidRPr="002A677E" w:rsidRDefault="009D6580" w:rsidP="00822842">
            <w:pPr>
              <w:rPr>
                <w:rFonts w:ascii="Times New Roman" w:hAnsi="Times New Roman"/>
                <w:sz w:val="24"/>
              </w:rPr>
            </w:pPr>
            <w:r>
              <w:rPr>
                <w:rFonts w:ascii="Times New Roman" w:hAnsi="Times New Roman"/>
                <w:sz w:val="24"/>
              </w:rPr>
              <w:t>0090</w:t>
            </w:r>
          </w:p>
        </w:tc>
        <w:tc>
          <w:tcPr>
            <w:tcW w:w="8131" w:type="dxa"/>
          </w:tcPr>
          <w:p w14:paraId="4922C906"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Merkityksellisten luottovastuiden omien varojen vaatimukset – markkinariski </w:t>
            </w:r>
          </w:p>
          <w:p w14:paraId="5686B88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Asetuksen (EU) N:o 575/2013 kolmannen osan IV osaston 2 luvun mukaisesti määritetyt erityisriskin omien varojen vaatimukset tai asetuksen (EU) N:o 575/2013 kolmannen osan IV osaston 5 luvun mukaisesti määritetyt maksukyvyttömyysriskin ja luottoluokan siirtymäriskin omien varojen vaatimukset, jotka koskevat direktiivin 2013/36/EU 140 artiklan 4 kohdan b alakohdassa tarkoitettuja merkityksellisiä luottovastuita kyseisessä maassa. </w:t>
            </w:r>
          </w:p>
          <w:p w14:paraId="09611817" w14:textId="77777777" w:rsidR="009D6580" w:rsidRPr="002A677E" w:rsidRDefault="009D6580" w:rsidP="00822842">
            <w:pPr>
              <w:autoSpaceDE w:val="0"/>
              <w:autoSpaceDN w:val="0"/>
              <w:adjustRightInd w:val="0"/>
              <w:rPr>
                <w:rFonts w:ascii="Times New Roman" w:hAnsi="Times New Roman"/>
                <w:b/>
                <w:bCs/>
                <w:sz w:val="24"/>
                <w:u w:val="single"/>
              </w:rPr>
            </w:pPr>
            <w:r>
              <w:rPr>
                <w:rFonts w:ascii="Times New Roman" w:hAnsi="Times New Roman"/>
                <w:sz w:val="24"/>
              </w:rPr>
              <w:lastRenderedPageBreak/>
              <w:t>Merkityksellisten luottovastuiden omien varojen vaatimuksiin on sisällytettävä markkinariskikehyksessä muun muassa asetuksen (EU) N:o 575/2013 kolmannen osan IV osaston 2 luvun mukaiset arvopaperistamispositioiden omien varojen vaatimukset ja kyseisen asetuksen 348 artiklan mukaisesti määritetyt yhteistä sijoitustoimintaa harjoittaviin yrityksiin liittyvien vastuiden omien varojen vaatimukset.</w:t>
            </w:r>
          </w:p>
        </w:tc>
      </w:tr>
      <w:tr w:rsidR="009D6580" w:rsidRPr="002A677E" w14:paraId="655D63DC" w14:textId="77777777" w:rsidTr="00822842">
        <w:tc>
          <w:tcPr>
            <w:tcW w:w="1697" w:type="dxa"/>
          </w:tcPr>
          <w:p w14:paraId="4911AAD6" w14:textId="77777777" w:rsidR="009D6580" w:rsidRPr="002A677E" w:rsidRDefault="009D6580" w:rsidP="00822842">
            <w:pPr>
              <w:rPr>
                <w:rFonts w:ascii="Times New Roman" w:hAnsi="Times New Roman"/>
                <w:sz w:val="24"/>
              </w:rPr>
            </w:pPr>
            <w:r>
              <w:rPr>
                <w:rFonts w:ascii="Times New Roman" w:hAnsi="Times New Roman"/>
                <w:sz w:val="24"/>
              </w:rPr>
              <w:lastRenderedPageBreak/>
              <w:t>0100</w:t>
            </w:r>
          </w:p>
        </w:tc>
        <w:tc>
          <w:tcPr>
            <w:tcW w:w="8131" w:type="dxa"/>
          </w:tcPr>
          <w:p w14:paraId="45D3AC3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Merkityksellisten luottovastuiden omien varojen vaatimukset – kaupankäyntivarastoon kuulumattomat arvopaperistamispositiot</w:t>
            </w:r>
          </w:p>
          <w:p w14:paraId="6483412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Asetuksen (EU) N:o 575/2013 kolmannen osan II osaston 5 luvun mukaisesti määritetyt omien varojen vaatimukset, jotka koskevat direktiivin 2013/36/EU 140 artiklan 4 kohdan c alakohdan mukaisesti määriteltyjä merkityksellisiä luottovastuita kyseisessä maassa.</w:t>
            </w:r>
          </w:p>
          <w:p w14:paraId="1A6665D5" w14:textId="77777777" w:rsidR="009D6580" w:rsidRPr="002A677E" w:rsidRDefault="009D6580" w:rsidP="00822842">
            <w:pPr>
              <w:rPr>
                <w:rFonts w:ascii="Times New Roman" w:hAnsi="Times New Roman"/>
                <w:b/>
                <w:bCs/>
                <w:sz w:val="24"/>
                <w:u w:val="single"/>
              </w:rPr>
            </w:pPr>
            <w:r>
              <w:rPr>
                <w:rFonts w:ascii="Times New Roman" w:hAnsi="Times New Roman"/>
                <w:sz w:val="24"/>
              </w:rPr>
              <w:t>Omien varojen vaatimukset ovat 8 % asetuksen (EU) N:o 575/2013 kolmannen osan II osaston 5 luvun mukaisesti lasketusta riskipainotetusta vastuuerästä.</w:t>
            </w:r>
          </w:p>
        </w:tc>
      </w:tr>
      <w:tr w:rsidR="009D6580" w:rsidRPr="002A677E" w14:paraId="4015A9D7" w14:textId="77777777" w:rsidTr="00822842">
        <w:tc>
          <w:tcPr>
            <w:tcW w:w="1697" w:type="dxa"/>
          </w:tcPr>
          <w:p w14:paraId="4ACCD3B3" w14:textId="77777777" w:rsidR="009D6580" w:rsidRPr="002A677E" w:rsidRDefault="009D6580" w:rsidP="00822842">
            <w:pPr>
              <w:rPr>
                <w:rFonts w:ascii="Times New Roman" w:hAnsi="Times New Roman"/>
                <w:sz w:val="24"/>
              </w:rPr>
            </w:pPr>
            <w:r>
              <w:rPr>
                <w:rFonts w:ascii="Times New Roman" w:hAnsi="Times New Roman"/>
                <w:sz w:val="24"/>
              </w:rPr>
              <w:t>0110</w:t>
            </w:r>
          </w:p>
        </w:tc>
        <w:tc>
          <w:tcPr>
            <w:tcW w:w="8131" w:type="dxa"/>
          </w:tcPr>
          <w:p w14:paraId="2EE25FA2"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Omien varojen vaatimusten painot</w:t>
            </w:r>
          </w:p>
          <w:p w14:paraId="3D7B8904" w14:textId="77777777" w:rsidR="009D6580" w:rsidRPr="002A677E" w:rsidRDefault="009D6580" w:rsidP="00822842">
            <w:pPr>
              <w:rPr>
                <w:rFonts w:ascii="Times New Roman" w:hAnsi="Times New Roman"/>
                <w:sz w:val="24"/>
              </w:rPr>
            </w:pPr>
            <w:r>
              <w:rPr>
                <w:rFonts w:ascii="Times New Roman" w:hAnsi="Times New Roman"/>
                <w:sz w:val="24"/>
              </w:rPr>
              <w:t>Vastasykliseen puskurikantaan kussakin maassa sovellettava paino on laskettava omien varojen vaatimusten suhteena, joka määritetään seuraavasti:</w:t>
            </w:r>
          </w:p>
          <w:p w14:paraId="47443D03" w14:textId="77777777" w:rsidR="009D6580" w:rsidRPr="002A677E" w:rsidRDefault="009D6580" w:rsidP="00822842">
            <w:pPr>
              <w:rPr>
                <w:rFonts w:ascii="Times New Roman" w:hAnsi="Times New Roman"/>
                <w:sz w:val="24"/>
              </w:rPr>
            </w:pPr>
            <w:r>
              <w:rPr>
                <w:rFonts w:ascii="Times New Roman" w:hAnsi="Times New Roman"/>
                <w:sz w:val="24"/>
              </w:rPr>
              <w:t>1.</w:t>
            </w:r>
            <w:r>
              <w:rPr>
                <w:rFonts w:ascii="Times New Roman" w:hAnsi="Times New Roman"/>
                <w:sz w:val="24"/>
              </w:rPr>
              <w:tab/>
              <w:t xml:space="preserve">Osoittaja: omien varojen kokonaisvaatimukset, jotka liittyvät merkityksellisiin luottovastuihin kyseisessä maassa [r0070; c0010 maataulukko]. </w:t>
            </w:r>
          </w:p>
          <w:p w14:paraId="1FE57EC6" w14:textId="77777777" w:rsidR="009D6580" w:rsidRPr="002A677E" w:rsidRDefault="009D6580" w:rsidP="00822842">
            <w:pPr>
              <w:rPr>
                <w:rFonts w:ascii="Times New Roman" w:hAnsi="Times New Roman"/>
                <w:b/>
                <w:bCs/>
                <w:sz w:val="24"/>
                <w:u w:val="single"/>
              </w:rPr>
            </w:pPr>
            <w:r>
              <w:rPr>
                <w:rFonts w:ascii="Times New Roman" w:hAnsi="Times New Roman"/>
                <w:sz w:val="24"/>
              </w:rPr>
              <w:t>2.</w:t>
            </w:r>
            <w:r>
              <w:rPr>
                <w:rFonts w:ascii="Times New Roman" w:hAnsi="Times New Roman"/>
                <w:sz w:val="24"/>
              </w:rPr>
              <w:tab/>
              <w:t>Nimittäjä: omien varojen kokonaisvaatimukset, jotka liittyvät kaikkiin luottovastuihin, jotka ovat direktiivin 2013/36/EU 140 artiklan 4 kohdan mukaisesti merkityksellisiä vastasyklisen puskurikannan laskennassa [r0070; c0010; ”Yhteensä”].</w:t>
            </w:r>
          </w:p>
          <w:p w14:paraId="423D2DDF" w14:textId="77777777" w:rsidR="009D6580" w:rsidRPr="002A677E" w:rsidRDefault="009D6580" w:rsidP="00822842">
            <w:pPr>
              <w:rPr>
                <w:rFonts w:ascii="Times New Roman" w:hAnsi="Times New Roman"/>
                <w:b/>
                <w:bCs/>
                <w:sz w:val="24"/>
                <w:u w:val="single"/>
              </w:rPr>
            </w:pPr>
            <w:r>
              <w:rPr>
                <w:rFonts w:ascii="Times New Roman" w:hAnsi="Times New Roman"/>
                <w:sz w:val="24"/>
              </w:rPr>
              <w:t>Omien varojen vaatimusten painoja koskevia tietoja ei ilmoiteta kaikkien maiden ”Yhteensä”-kohdassa.</w:t>
            </w:r>
          </w:p>
        </w:tc>
      </w:tr>
      <w:tr w:rsidR="009D6580" w:rsidRPr="002A677E" w14:paraId="5C4BC14D" w14:textId="77777777" w:rsidTr="00822842">
        <w:tc>
          <w:tcPr>
            <w:tcW w:w="1697" w:type="dxa"/>
          </w:tcPr>
          <w:p w14:paraId="1A21712D" w14:textId="77777777" w:rsidR="009D6580" w:rsidRPr="002A677E" w:rsidRDefault="009D6580" w:rsidP="00822842">
            <w:pPr>
              <w:rPr>
                <w:rFonts w:ascii="Times New Roman" w:hAnsi="Times New Roman"/>
                <w:sz w:val="24"/>
              </w:rPr>
            </w:pPr>
            <w:r>
              <w:rPr>
                <w:rFonts w:ascii="Times New Roman" w:hAnsi="Times New Roman"/>
                <w:sz w:val="24"/>
              </w:rPr>
              <w:t>0120-0140</w:t>
            </w:r>
          </w:p>
        </w:tc>
        <w:tc>
          <w:tcPr>
            <w:tcW w:w="8131" w:type="dxa"/>
          </w:tcPr>
          <w:p w14:paraId="0FFF9D8C"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Vastasykliset puskurikannat</w:t>
            </w:r>
          </w:p>
        </w:tc>
      </w:tr>
      <w:tr w:rsidR="009D6580" w:rsidRPr="002A677E" w14:paraId="3D2AE883" w14:textId="77777777" w:rsidTr="00822842">
        <w:tc>
          <w:tcPr>
            <w:tcW w:w="1697" w:type="dxa"/>
          </w:tcPr>
          <w:p w14:paraId="61437EB6" w14:textId="77777777" w:rsidR="009D6580" w:rsidRPr="002A677E" w:rsidRDefault="009D6580" w:rsidP="00822842">
            <w:pPr>
              <w:rPr>
                <w:rFonts w:ascii="Times New Roman" w:hAnsi="Times New Roman"/>
                <w:sz w:val="24"/>
              </w:rPr>
            </w:pPr>
            <w:r>
              <w:rPr>
                <w:rFonts w:ascii="Times New Roman" w:hAnsi="Times New Roman"/>
                <w:sz w:val="24"/>
              </w:rPr>
              <w:t>0120</w:t>
            </w:r>
          </w:p>
        </w:tc>
        <w:tc>
          <w:tcPr>
            <w:tcW w:w="8131" w:type="dxa"/>
          </w:tcPr>
          <w:p w14:paraId="756100DA"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Nimetyn viranomaisen asettama vastasyklinen pääomapuskurikanta</w:t>
            </w:r>
          </w:p>
          <w:p w14:paraId="256AAB4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Vastasyklinen pääomapuskurikanta, jonka kyseisen maan nimetty viranomainen on asettanut kyseiselle maalle direktiivin 2013/36/EU 136, 137 ja 139 artiklan, 140 artiklan 2 kohdan a ja c alakohdan ja 140 artiklan 3 kohdan b alakohdan mukaisesti.</w:t>
            </w:r>
          </w:p>
          <w:p w14:paraId="08387A1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Tämä rivi jätetään tyhjäksi, jos kyseisen maan nimetty viranomainen ei ole asettanut tälle maalle vastasyklisiä puskurikantoja.</w:t>
            </w:r>
          </w:p>
          <w:p w14:paraId="79AF7A0C"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Sellaisia nimetyn viranomaisen asettamia vastasyklisiä pääomapuskurikantoja, jotka eivät ole vielä sovellettavissa kyseisessä maassa raportoinnin viitepäivänä, ei ilmoiteta.</w:t>
            </w:r>
          </w:p>
          <w:p w14:paraId="5BEA0E13" w14:textId="77777777" w:rsidR="009D6580" w:rsidRPr="002A677E" w:rsidRDefault="009D6580" w:rsidP="00822842">
            <w:pPr>
              <w:rPr>
                <w:rFonts w:ascii="Times New Roman" w:hAnsi="Times New Roman"/>
                <w:b/>
                <w:bCs/>
                <w:sz w:val="24"/>
                <w:u w:val="single"/>
              </w:rPr>
            </w:pPr>
            <w:r>
              <w:rPr>
                <w:rFonts w:ascii="Times New Roman" w:hAnsi="Times New Roman"/>
                <w:sz w:val="24"/>
              </w:rPr>
              <w:t xml:space="preserve">Nimetyn viranomaisen asettamia vastasyklisiä pääomapuskurikantoja koskevia tietoja ei ilmoiteta kaikkien maiden ”Yhteensä”-kohdassa. </w:t>
            </w:r>
          </w:p>
        </w:tc>
      </w:tr>
      <w:tr w:rsidR="009D6580" w:rsidRPr="002A677E" w14:paraId="01E6253D" w14:textId="77777777" w:rsidTr="00822842">
        <w:tc>
          <w:tcPr>
            <w:tcW w:w="1697" w:type="dxa"/>
          </w:tcPr>
          <w:p w14:paraId="3226BBDD" w14:textId="77777777" w:rsidR="009D6580" w:rsidRPr="002A677E" w:rsidRDefault="009D6580" w:rsidP="00822842">
            <w:pPr>
              <w:rPr>
                <w:rFonts w:ascii="Times New Roman" w:hAnsi="Times New Roman"/>
                <w:sz w:val="24"/>
              </w:rPr>
            </w:pPr>
            <w:r>
              <w:rPr>
                <w:rFonts w:ascii="Times New Roman" w:hAnsi="Times New Roman"/>
                <w:sz w:val="24"/>
              </w:rPr>
              <w:t>0130</w:t>
            </w:r>
          </w:p>
        </w:tc>
        <w:tc>
          <w:tcPr>
            <w:tcW w:w="8131" w:type="dxa"/>
          </w:tcPr>
          <w:p w14:paraId="1301D1B3"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Laitoksen sijaintimaassa sovellettava vastasyklinen pääomapuskurikanta</w:t>
            </w:r>
          </w:p>
          <w:p w14:paraId="47D66D49"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Kyseisessä maassa sovellettava vastasyklinen pääomapuskurikanta, jonka on asettanut laitoksen kotipaikan nimetty viranomainen direktiivin 2013/36/EU 137, 138 ja 139 artiklan, 140 artiklan 2 kohdan b alakohdan ja 140 artiklan 3 kohdan a </w:t>
            </w:r>
            <w:r>
              <w:rPr>
                <w:rFonts w:ascii="Times New Roman" w:hAnsi="Times New Roman"/>
                <w:sz w:val="24"/>
              </w:rPr>
              <w:lastRenderedPageBreak/>
              <w:t>alakohdan mukaisesti. Sellaisia vastasyklisiä pääomapuskurikantoja, jotka eivät ole vielä sovellettavissa raportoinnin viitepäivänä, ei ilmoiteta.</w:t>
            </w:r>
          </w:p>
          <w:p w14:paraId="082B5846" w14:textId="77777777" w:rsidR="009D6580" w:rsidRPr="002A677E" w:rsidRDefault="009D6580" w:rsidP="00822842">
            <w:pPr>
              <w:rPr>
                <w:rFonts w:ascii="Times New Roman" w:hAnsi="Times New Roman"/>
                <w:b/>
                <w:bCs/>
                <w:sz w:val="24"/>
                <w:u w:val="single"/>
              </w:rPr>
            </w:pPr>
            <w:r>
              <w:rPr>
                <w:rFonts w:ascii="Times New Roman" w:hAnsi="Times New Roman"/>
                <w:sz w:val="24"/>
              </w:rPr>
              <w:t>Laitoksen sijaintimaassa sovellettavia vastasyklisiä pääomapuskurikantoja koskevia tietoja ei ilmoiteta kaikkien maiden ”Yhteensä”-kohdassa.</w:t>
            </w:r>
          </w:p>
        </w:tc>
      </w:tr>
      <w:tr w:rsidR="009D6580" w:rsidRPr="002A677E" w14:paraId="3FF424DB" w14:textId="77777777" w:rsidTr="00822842">
        <w:tc>
          <w:tcPr>
            <w:tcW w:w="1697" w:type="dxa"/>
          </w:tcPr>
          <w:p w14:paraId="752F444A" w14:textId="77777777" w:rsidR="009D6580" w:rsidRPr="002A677E" w:rsidRDefault="009D6580" w:rsidP="00822842">
            <w:pPr>
              <w:rPr>
                <w:rFonts w:ascii="Times New Roman" w:hAnsi="Times New Roman"/>
                <w:sz w:val="24"/>
              </w:rPr>
            </w:pPr>
            <w:r>
              <w:rPr>
                <w:rFonts w:ascii="Times New Roman" w:hAnsi="Times New Roman"/>
                <w:sz w:val="24"/>
              </w:rPr>
              <w:lastRenderedPageBreak/>
              <w:t>0140</w:t>
            </w:r>
          </w:p>
        </w:tc>
        <w:tc>
          <w:tcPr>
            <w:tcW w:w="8131" w:type="dxa"/>
          </w:tcPr>
          <w:p w14:paraId="315BAE64"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 xml:space="preserve">Laitoskohtainen vastasyklinen pääomapuskurikanta </w:t>
            </w:r>
          </w:p>
          <w:p w14:paraId="253E0547"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Direktiivin 2013/36/EU 140 artiklan 1 kohdan mukaisesti laskettu laitoskohtainen vastasyklinen pääomapuskurikanta. </w:t>
            </w:r>
          </w:p>
          <w:p w14:paraId="575D2B31"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Laitoskohtainen vastasyklinen pääomapuskurikanta on laskettava niiden vastasyklisten puskurikantojen painotettuna keskiarvona, joita sovelletaan lainkäyttöalueilla, joilla laitoksen merkitykselliset luottoriskit sijaitsevat, tai joita sovelletaan direktiivin 2013/36/EU 140 artiklaa sovellettaessa kyseisen direktiivin 139 artiklan 2 tai 3 kohdan nojalla. Merkityksellinen vastasyklinen puskurikanta on ilmoitettava kohdassa [r0120; c0020; maataulukko] tai [r0130; c0020; maataulukko] tapauksen mukaan.</w:t>
            </w:r>
          </w:p>
          <w:p w14:paraId="2C4ECBB2" w14:textId="77777777" w:rsidR="009D6580" w:rsidRPr="002A677E" w:rsidRDefault="009D6580" w:rsidP="00822842">
            <w:pPr>
              <w:autoSpaceDE w:val="0"/>
              <w:autoSpaceDN w:val="0"/>
              <w:adjustRightInd w:val="0"/>
              <w:rPr>
                <w:rFonts w:ascii="Times New Roman" w:hAnsi="Times New Roman"/>
                <w:b/>
                <w:strike/>
                <w:sz w:val="24"/>
              </w:rPr>
            </w:pPr>
            <w:r>
              <w:rPr>
                <w:rFonts w:ascii="Times New Roman" w:hAnsi="Times New Roman"/>
                <w:sz w:val="24"/>
              </w:rPr>
              <w:t xml:space="preserve">Kussakin maassa vastasykliseen puskurikantaan sovelletun painon on oltava omien varojen vaatimusten osuus omien varojen kokonaisvaatimuksista, ja se on ilmoitettava kohdassa [r0110; c0020; maataulukko]. </w:t>
            </w:r>
          </w:p>
          <w:p w14:paraId="65E93DC9" w14:textId="77777777" w:rsidR="009D6580" w:rsidRPr="002A677E" w:rsidRDefault="009D6580" w:rsidP="00822842">
            <w:pPr>
              <w:rPr>
                <w:rFonts w:ascii="Times New Roman" w:hAnsi="Times New Roman"/>
                <w:b/>
                <w:bCs/>
                <w:sz w:val="24"/>
                <w:u w:val="single"/>
              </w:rPr>
            </w:pPr>
            <w:proofErr w:type="gramStart"/>
            <w:r>
              <w:rPr>
                <w:rFonts w:ascii="Times New Roman" w:hAnsi="Times New Roman"/>
                <w:sz w:val="24"/>
              </w:rPr>
              <w:t>Laitoskohtaista</w:t>
            </w:r>
            <w:proofErr w:type="gramEnd"/>
            <w:r>
              <w:rPr>
                <w:rFonts w:ascii="Times New Roman" w:hAnsi="Times New Roman"/>
                <w:sz w:val="24"/>
              </w:rPr>
              <w:t xml:space="preserve"> vastasyklistä pääomapuskurikantaa koskevat tiedot ilmoitetaan vain kaikkien maiden ”Yhteensä”-kohdassa, eikä niitä ilmoiteta kullekin maalle erikseen.</w:t>
            </w:r>
          </w:p>
        </w:tc>
      </w:tr>
      <w:tr w:rsidR="009D6580" w:rsidRPr="002A677E" w14:paraId="0CA64D03" w14:textId="77777777" w:rsidTr="00822842">
        <w:tc>
          <w:tcPr>
            <w:tcW w:w="1697" w:type="dxa"/>
          </w:tcPr>
          <w:p w14:paraId="1436C16C" w14:textId="77777777" w:rsidR="009D6580" w:rsidRPr="002A677E" w:rsidRDefault="009D6580" w:rsidP="00822842">
            <w:pPr>
              <w:rPr>
                <w:rFonts w:ascii="Times New Roman" w:hAnsi="Times New Roman"/>
                <w:sz w:val="24"/>
              </w:rPr>
            </w:pPr>
            <w:r>
              <w:rPr>
                <w:rFonts w:ascii="Times New Roman" w:hAnsi="Times New Roman"/>
                <w:sz w:val="24"/>
              </w:rPr>
              <w:t>0150 - 0160</w:t>
            </w:r>
          </w:p>
        </w:tc>
        <w:tc>
          <w:tcPr>
            <w:tcW w:w="8131" w:type="dxa"/>
          </w:tcPr>
          <w:p w14:paraId="13A71A3D" w14:textId="77777777" w:rsidR="009D6580" w:rsidRPr="002A677E" w:rsidRDefault="009D6580" w:rsidP="00822842">
            <w:pPr>
              <w:rPr>
                <w:rFonts w:ascii="Times New Roman" w:hAnsi="Times New Roman"/>
                <w:b/>
                <w:bCs/>
                <w:sz w:val="24"/>
                <w:u w:val="single"/>
              </w:rPr>
            </w:pPr>
            <w:r>
              <w:rPr>
                <w:rFonts w:ascii="Times New Roman" w:hAnsi="Times New Roman"/>
                <w:b/>
                <w:sz w:val="24"/>
                <w:u w:val="single"/>
              </w:rPr>
              <w:t>2 prosentin kynnysarvon käyttö</w:t>
            </w:r>
          </w:p>
        </w:tc>
      </w:tr>
      <w:tr w:rsidR="009D6580" w:rsidRPr="002A677E" w14:paraId="4C39701D" w14:textId="77777777" w:rsidTr="00822842">
        <w:tc>
          <w:tcPr>
            <w:tcW w:w="1697" w:type="dxa"/>
          </w:tcPr>
          <w:p w14:paraId="62E51E11" w14:textId="77777777" w:rsidR="009D6580" w:rsidRPr="002A677E" w:rsidRDefault="009D6580" w:rsidP="00822842">
            <w:pPr>
              <w:rPr>
                <w:rFonts w:ascii="Times New Roman" w:hAnsi="Times New Roman"/>
                <w:sz w:val="24"/>
              </w:rPr>
            </w:pPr>
            <w:r>
              <w:rPr>
                <w:rFonts w:ascii="Times New Roman" w:hAnsi="Times New Roman"/>
                <w:sz w:val="24"/>
              </w:rPr>
              <w:t>0150</w:t>
            </w:r>
          </w:p>
        </w:tc>
        <w:tc>
          <w:tcPr>
            <w:tcW w:w="8131" w:type="dxa"/>
          </w:tcPr>
          <w:p w14:paraId="0ABF51F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2 prosentin kynnysarvon käyttö yleisten luottovastuiden yhteydessä</w:t>
            </w:r>
            <w:r>
              <w:rPr>
                <w:rFonts w:ascii="Times New Roman" w:hAnsi="Times New Roman"/>
                <w:sz w:val="24"/>
              </w:rPr>
              <w:t xml:space="preserve"> </w:t>
            </w:r>
          </w:p>
          <w:p w14:paraId="68B71CE8"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Komission delegoidun asetuksen (EU) N:o 1152/2014 2 artiklan 5 kohdan b alakohdan mukaisesti sellaiset ulkomaiset yleiset luottoriskivastuut, joiden yhteismäärä ei ylitä 2:ta prosenttia laitoksen yleisten luottovastuiden, kaupankäyntivarastoon kuuluvien vastuiden ja arvopaperistamisvastuiden yhteismäärästä, voidaan kohdentaa laitoksen kotipaikkana olevaan jäsenvaltioon. Yleisten luottovastuiden, kaupankäyntivarastoon kuuluvien vastuiden ja arvopaperistamisvastuiden yhteismäärä on laskettava pois lukien komission delegoidun asetuksen (EU) N:o 1152/2014 2 artiklan 5 kohdan a alakohdan ja 2 artiklan 4 kohdan mukaisesti sijoitetut yleiset luottovastuut.</w:t>
            </w:r>
          </w:p>
          <w:p w14:paraId="53DCDD60"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Jos laitos soveltaa tätä poikkeusta, sen tulee merkitä ”y” sen kotipaikan jäsenvaltion lainkäyttöalueelle kuuluvaan lomakkeeseen sekä kaikkien maiden ”Yhteensä”-kohtaan.</w:t>
            </w:r>
          </w:p>
          <w:p w14:paraId="5B2597B2"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Jos laitos ei sovella tätä poikkeusta, sen tulee merkitä ”n” vastaavaan soluun.</w:t>
            </w:r>
          </w:p>
        </w:tc>
      </w:tr>
      <w:tr w:rsidR="009D6580" w:rsidRPr="002A677E" w14:paraId="7179BBF6" w14:textId="77777777" w:rsidTr="00822842">
        <w:tc>
          <w:tcPr>
            <w:tcW w:w="1697" w:type="dxa"/>
          </w:tcPr>
          <w:p w14:paraId="528EEA51" w14:textId="77777777" w:rsidR="009D6580" w:rsidRPr="002A677E" w:rsidRDefault="009D6580" w:rsidP="00822842">
            <w:pPr>
              <w:rPr>
                <w:rFonts w:ascii="Times New Roman" w:hAnsi="Times New Roman"/>
                <w:sz w:val="24"/>
              </w:rPr>
            </w:pPr>
            <w:r>
              <w:rPr>
                <w:rFonts w:ascii="Times New Roman" w:hAnsi="Times New Roman"/>
                <w:sz w:val="24"/>
              </w:rPr>
              <w:t>0160</w:t>
            </w:r>
          </w:p>
        </w:tc>
        <w:tc>
          <w:tcPr>
            <w:tcW w:w="8131" w:type="dxa"/>
          </w:tcPr>
          <w:p w14:paraId="4FC000D6"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b/>
                <w:sz w:val="24"/>
                <w:u w:val="single"/>
              </w:rPr>
              <w:t>2 prosentin kynnysarvon käyttö kaupankäyntivarastoon kuuluvien vastuiden yhteydessä</w:t>
            </w:r>
          </w:p>
          <w:p w14:paraId="13ED02AA" w14:textId="77777777" w:rsidR="009D6580" w:rsidRPr="002A677E" w:rsidRDefault="009D6580" w:rsidP="00822842">
            <w:pPr>
              <w:autoSpaceDE w:val="0"/>
              <w:autoSpaceDN w:val="0"/>
              <w:adjustRightInd w:val="0"/>
              <w:rPr>
                <w:rFonts w:ascii="Times New Roman" w:hAnsi="Times New Roman"/>
                <w:sz w:val="24"/>
              </w:rPr>
            </w:pPr>
            <w:r>
              <w:rPr>
                <w:rFonts w:ascii="Times New Roman" w:hAnsi="Times New Roman"/>
                <w:sz w:val="24"/>
              </w:rPr>
              <w:t xml:space="preserve">Komission delegoidun asetuksen (EU) N:o 1152/2014 3 artiklan 3 kohdan mukaisesti laitokset voivat kohdentaa kaupankäyntivarastoon kuuluvat vastuut kotipaikkansa jäsenvaltioon, jos kaupankäyntivarastoon kuuluvien vastuiden yhteismäärä ei ylitä 2:ta prosenttia </w:t>
            </w:r>
            <w:proofErr w:type="gramStart"/>
            <w:r>
              <w:rPr>
                <w:rFonts w:ascii="Times New Roman" w:hAnsi="Times New Roman"/>
                <w:sz w:val="24"/>
              </w:rPr>
              <w:t>niiden yleisten luottovastuiden</w:t>
            </w:r>
            <w:proofErr w:type="gramEnd"/>
            <w:r>
              <w:rPr>
                <w:rFonts w:ascii="Times New Roman" w:hAnsi="Times New Roman"/>
                <w:sz w:val="24"/>
              </w:rPr>
              <w:t xml:space="preserve">, </w:t>
            </w:r>
            <w:r>
              <w:rPr>
                <w:rFonts w:ascii="Times New Roman" w:hAnsi="Times New Roman"/>
                <w:sz w:val="24"/>
              </w:rPr>
              <w:lastRenderedPageBreak/>
              <w:t>kaupankäyntivarastoon kuuluvien vastuiden ja arvopaperistamisvastuiden kokonaismäärästä yhteensä.</w:t>
            </w:r>
          </w:p>
          <w:p w14:paraId="068BDCF9" w14:textId="77777777" w:rsidR="009D6580" w:rsidRPr="002A677E" w:rsidRDefault="009D6580" w:rsidP="00822842">
            <w:pPr>
              <w:rPr>
                <w:rFonts w:ascii="Times New Roman" w:hAnsi="Times New Roman"/>
                <w:sz w:val="24"/>
              </w:rPr>
            </w:pPr>
            <w:r>
              <w:rPr>
                <w:rFonts w:ascii="Times New Roman" w:hAnsi="Times New Roman"/>
                <w:sz w:val="24"/>
              </w:rPr>
              <w:t>Jos laitos soveltaa tätä poikkeusta, sen tulee merkitä ”y” sen kotipaikan jäsenvaltion lainkäyttöalueelle kuuluvaan lomakkeeseen sekä kaikkien maiden ”Yhteensä”-kohtaan.</w:t>
            </w:r>
          </w:p>
          <w:p w14:paraId="3EA8EC30" w14:textId="77777777" w:rsidR="009D6580" w:rsidRPr="002A677E" w:rsidRDefault="009D6580" w:rsidP="00822842">
            <w:pPr>
              <w:rPr>
                <w:rFonts w:ascii="Times New Roman" w:hAnsi="Times New Roman"/>
                <w:b/>
                <w:bCs/>
                <w:sz w:val="24"/>
                <w:u w:val="single"/>
              </w:rPr>
            </w:pPr>
            <w:r>
              <w:rPr>
                <w:rFonts w:ascii="Times New Roman" w:hAnsi="Times New Roman"/>
                <w:sz w:val="24"/>
              </w:rPr>
              <w:t>Jos laitos ei sovella tätä poikkeusta, sen tulee merkitä ”n” vastaavaan soluun.</w:t>
            </w:r>
          </w:p>
        </w:tc>
      </w:tr>
    </w:tbl>
    <w:p w14:paraId="41871259" w14:textId="77777777" w:rsidR="009D6580" w:rsidRDefault="009D6580"/>
    <w:p w14:paraId="6D451BBA" w14:textId="77777777" w:rsidR="009D6580" w:rsidRDefault="009D6580"/>
    <w:sectPr w:rsidR="009D6580">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3790" w14:textId="77777777" w:rsidR="00071022" w:rsidRDefault="00071022" w:rsidP="00E26A90">
      <w:pPr>
        <w:spacing w:after="0"/>
      </w:pPr>
      <w:r>
        <w:separator/>
      </w:r>
    </w:p>
  </w:endnote>
  <w:endnote w:type="continuationSeparator" w:id="0">
    <w:p w14:paraId="0E38E4C2" w14:textId="77777777" w:rsidR="00071022" w:rsidRDefault="00071022"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charset w:val="00"/>
    <w:family w:val="auto"/>
    <w:pitch w:val="variable"/>
    <w:sig w:usb0="800002EF" w:usb1="1000E0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6DF55" w14:textId="77777777" w:rsidR="00071022" w:rsidRDefault="00071022" w:rsidP="00E26A90">
      <w:pPr>
        <w:spacing w:after="0"/>
      </w:pPr>
      <w:r>
        <w:separator/>
      </w:r>
    </w:p>
  </w:footnote>
  <w:footnote w:type="continuationSeparator" w:id="0">
    <w:p w14:paraId="0EAFC9C2" w14:textId="77777777" w:rsidR="00071022" w:rsidRDefault="00071022" w:rsidP="00E26A90">
      <w:pPr>
        <w:spacing w:after="0"/>
      </w:pPr>
      <w:r>
        <w:continuationSeparator/>
      </w:r>
    </w:p>
  </w:footnote>
  <w:footnote w:id="1">
    <w:p w14:paraId="662CB3FE" w14:textId="77777777" w:rsidR="009D6580" w:rsidRPr="0002267E" w:rsidRDefault="009D6580" w:rsidP="009D6580">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rPr>
        <w:tab/>
        <w:t>Komission delegoitu asetus (EU) N:o 1152/2014, annettu 4 päivänä kesäkuuta 2014, Euroopan parlamentin ja neuvoston direktiivin 2013/36/EU täydentämisestä sellaisten teknisten sääntelystandardien osalta, jotka koskevat merkityksellisten luottovastuiden maantieteellisen sijaintipaikan määrittämistä laitoskohtaisten vastasyklisten pääomapuskurikantojen laskemiseksi (EUVL L 309, 30.10.2014, s.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19"/>
  </w:num>
  <w:num w:numId="3" w16cid:durableId="286200695">
    <w:abstractNumId w:val="27"/>
  </w:num>
  <w:num w:numId="4" w16cid:durableId="487287975">
    <w:abstractNumId w:val="14"/>
  </w:num>
  <w:num w:numId="5" w16cid:durableId="1754350949">
    <w:abstractNumId w:val="22"/>
  </w:num>
  <w:num w:numId="6" w16cid:durableId="1507597667">
    <w:abstractNumId w:val="12"/>
  </w:num>
  <w:num w:numId="7" w16cid:durableId="139271283">
    <w:abstractNumId w:val="26"/>
  </w:num>
  <w:num w:numId="8" w16cid:durableId="763764270">
    <w:abstractNumId w:val="5"/>
  </w:num>
  <w:num w:numId="9" w16cid:durableId="1561986968">
    <w:abstractNumId w:val="20"/>
  </w:num>
  <w:num w:numId="10" w16cid:durableId="1349260748">
    <w:abstractNumId w:val="10"/>
  </w:num>
  <w:num w:numId="11" w16cid:durableId="1097991330">
    <w:abstractNumId w:val="16"/>
  </w:num>
  <w:num w:numId="12" w16cid:durableId="858469680">
    <w:abstractNumId w:val="6"/>
  </w:num>
  <w:num w:numId="13" w16cid:durableId="1485394352">
    <w:abstractNumId w:val="21"/>
  </w:num>
  <w:num w:numId="14" w16cid:durableId="881021889">
    <w:abstractNumId w:val="18"/>
  </w:num>
  <w:num w:numId="15" w16cid:durableId="1923681300">
    <w:abstractNumId w:val="9"/>
  </w:num>
  <w:num w:numId="16" w16cid:durableId="211188018">
    <w:abstractNumId w:val="15"/>
  </w:num>
  <w:num w:numId="17" w16cid:durableId="373817584">
    <w:abstractNumId w:val="8"/>
  </w:num>
  <w:num w:numId="18" w16cid:durableId="1615165847">
    <w:abstractNumId w:val="23"/>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5"/>
  </w:num>
  <w:num w:numId="24" w16cid:durableId="166527561">
    <w:abstractNumId w:val="1"/>
  </w:num>
  <w:num w:numId="25" w16cid:durableId="1544101633">
    <w:abstractNumId w:val="24"/>
  </w:num>
  <w:num w:numId="26" w16cid:durableId="44380249">
    <w:abstractNumId w:val="17"/>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21099"/>
    <w:rsid w:val="00071022"/>
    <w:rsid w:val="000C5380"/>
    <w:rsid w:val="00117723"/>
    <w:rsid w:val="00123FDD"/>
    <w:rsid w:val="001A2CA7"/>
    <w:rsid w:val="0020657D"/>
    <w:rsid w:val="00234FB5"/>
    <w:rsid w:val="0035336C"/>
    <w:rsid w:val="00381D02"/>
    <w:rsid w:val="003C36D5"/>
    <w:rsid w:val="003D18F9"/>
    <w:rsid w:val="005644CB"/>
    <w:rsid w:val="005B37F0"/>
    <w:rsid w:val="005E7811"/>
    <w:rsid w:val="00631623"/>
    <w:rsid w:val="0064771D"/>
    <w:rsid w:val="00681B25"/>
    <w:rsid w:val="006D3385"/>
    <w:rsid w:val="007F4E89"/>
    <w:rsid w:val="00837F98"/>
    <w:rsid w:val="008D0EFF"/>
    <w:rsid w:val="00910F63"/>
    <w:rsid w:val="009860C5"/>
    <w:rsid w:val="009D6580"/>
    <w:rsid w:val="00A6002C"/>
    <w:rsid w:val="00A931D0"/>
    <w:rsid w:val="00AF2BE6"/>
    <w:rsid w:val="00B3003C"/>
    <w:rsid w:val="00B56773"/>
    <w:rsid w:val="00B71F25"/>
    <w:rsid w:val="00BA13AD"/>
    <w:rsid w:val="00C04862"/>
    <w:rsid w:val="00D25C41"/>
    <w:rsid w:val="00DD798A"/>
    <w:rsid w:val="00E26A90"/>
    <w:rsid w:val="00E50DD0"/>
    <w:rsid w:val="00EF07A1"/>
    <w:rsid w:val="00F16E4D"/>
    <w:rsid w:val="00FB1404"/>
    <w:rsid w:val="00FD0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80"/>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D658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D6580"/>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D658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D6580"/>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D658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D658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D658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D658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D658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D6580"/>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D6580"/>
    <w:rPr>
      <w:rFonts w:ascii="Verdana" w:eastAsia="Arial" w:hAnsi="Verdana" w:cs="Times New Roman"/>
      <w:b/>
      <w:kern w:val="0"/>
      <w:sz w:val="24"/>
      <w:szCs w:val="24"/>
      <w:u w:val="single"/>
      <w:lang w:val="fi-FI" w:eastAsia="x-none"/>
      <w14:ligatures w14:val="none"/>
    </w:rPr>
  </w:style>
  <w:style w:type="character" w:customStyle="1" w:styleId="Heading3Char">
    <w:name w:val="Heading 3 Char"/>
    <w:aliases w:val="Title 2 Char"/>
    <w:basedOn w:val="DefaultParagraphFont"/>
    <w:uiPriority w:val="99"/>
    <w:rsid w:val="009D6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D6580"/>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D6580"/>
    <w:rPr>
      <w:rFonts w:ascii="Arial" w:eastAsia="Arial" w:hAnsi="Arial" w:cs="Times New Roman"/>
      <w:b/>
      <w:i/>
      <w:kern w:val="0"/>
      <w:sz w:val="20"/>
      <w:szCs w:val="20"/>
      <w:lang w:val="fi-FI" w:eastAsia="de-DE"/>
      <w14:ligatures w14:val="none"/>
    </w:rPr>
  </w:style>
  <w:style w:type="character" w:customStyle="1" w:styleId="Heading6Char">
    <w:name w:val="Heading 6 Char"/>
    <w:basedOn w:val="DefaultParagraphFont"/>
    <w:link w:val="Heading6"/>
    <w:rsid w:val="009D6580"/>
    <w:rPr>
      <w:rFonts w:ascii="Times New Roman" w:eastAsia="Arial" w:hAnsi="Times New Roman" w:cs="Times New Roman"/>
      <w:b/>
      <w:bCs/>
      <w:kern w:val="0"/>
      <w:sz w:val="20"/>
      <w:szCs w:val="20"/>
      <w:lang w:val="fi-FI" w:eastAsia="de-DE"/>
      <w14:ligatures w14:val="none"/>
    </w:rPr>
  </w:style>
  <w:style w:type="character" w:customStyle="1" w:styleId="Heading7Char">
    <w:name w:val="Heading 7 Char"/>
    <w:basedOn w:val="DefaultParagraphFont"/>
    <w:link w:val="Heading7"/>
    <w:rsid w:val="009D6580"/>
    <w:rPr>
      <w:rFonts w:ascii="Times New Roman" w:eastAsia="Arial" w:hAnsi="Times New Roman" w:cs="Times New Roman"/>
      <w:kern w:val="0"/>
      <w:sz w:val="20"/>
      <w:szCs w:val="20"/>
      <w:lang w:val="fi-FI" w:eastAsia="de-DE"/>
      <w14:ligatures w14:val="none"/>
    </w:rPr>
  </w:style>
  <w:style w:type="character" w:customStyle="1" w:styleId="Heading8Char">
    <w:name w:val="Heading 8 Char"/>
    <w:basedOn w:val="DefaultParagraphFont"/>
    <w:link w:val="Heading8"/>
    <w:rsid w:val="009D6580"/>
    <w:rPr>
      <w:rFonts w:ascii="Times New Roman" w:eastAsia="Arial" w:hAnsi="Times New Roman" w:cs="Times New Roman"/>
      <w:i/>
      <w:iCs/>
      <w:kern w:val="0"/>
      <w:sz w:val="20"/>
      <w:szCs w:val="20"/>
      <w:lang w:val="fi-FI" w:eastAsia="de-DE"/>
      <w14:ligatures w14:val="none"/>
    </w:rPr>
  </w:style>
  <w:style w:type="character" w:customStyle="1" w:styleId="Heading9Char">
    <w:name w:val="Heading 9 Char"/>
    <w:basedOn w:val="DefaultParagraphFont"/>
    <w:link w:val="Heading9"/>
    <w:rsid w:val="009D6580"/>
    <w:rPr>
      <w:rFonts w:ascii="Arial" w:eastAsia="Arial" w:hAnsi="Arial" w:cs="Times New Roman"/>
      <w:kern w:val="0"/>
      <w:sz w:val="20"/>
      <w:szCs w:val="20"/>
      <w:lang w:val="fi-FI" w:eastAsia="de-DE"/>
      <w14:ligatures w14:val="none"/>
    </w:rPr>
  </w:style>
  <w:style w:type="paragraph" w:styleId="TableofFigures">
    <w:name w:val="table of figures"/>
    <w:basedOn w:val="Normal"/>
    <w:next w:val="Normal"/>
    <w:qFormat/>
    <w:rsid w:val="009D6580"/>
    <w:pPr>
      <w:ind w:left="440" w:hanging="440"/>
    </w:pPr>
  </w:style>
  <w:style w:type="paragraph" w:customStyle="1" w:styleId="Aufzhlungszeichen1">
    <w:name w:val="Aufzählungszeichen1"/>
    <w:basedOn w:val="Normal"/>
    <w:uiPriority w:val="1"/>
    <w:qFormat/>
    <w:rsid w:val="009D6580"/>
    <w:pPr>
      <w:numPr>
        <w:numId w:val="1"/>
      </w:numPr>
      <w:spacing w:line="240" w:lineRule="exact"/>
    </w:pPr>
  </w:style>
  <w:style w:type="paragraph" w:customStyle="1" w:styleId="Aufzhlungszeichen2">
    <w:name w:val="Aufzählungszeichen2"/>
    <w:basedOn w:val="Normal"/>
    <w:uiPriority w:val="1"/>
    <w:qFormat/>
    <w:rsid w:val="009D6580"/>
    <w:pPr>
      <w:numPr>
        <w:numId w:val="2"/>
      </w:numPr>
      <w:spacing w:line="240" w:lineRule="exact"/>
    </w:pPr>
  </w:style>
  <w:style w:type="paragraph" w:customStyle="1" w:styleId="Aufzhlungszeichen3">
    <w:name w:val="Aufzählungszeichen3"/>
    <w:basedOn w:val="Normal"/>
    <w:uiPriority w:val="1"/>
    <w:qFormat/>
    <w:rsid w:val="009D6580"/>
    <w:pPr>
      <w:numPr>
        <w:numId w:val="3"/>
      </w:numPr>
      <w:spacing w:line="240" w:lineRule="exact"/>
    </w:pPr>
  </w:style>
  <w:style w:type="paragraph" w:customStyle="1" w:styleId="Aufzhlungszeichen4">
    <w:name w:val="Aufzählungszeichen4"/>
    <w:basedOn w:val="Normal"/>
    <w:uiPriority w:val="1"/>
    <w:qFormat/>
    <w:rsid w:val="009D6580"/>
    <w:pPr>
      <w:numPr>
        <w:numId w:val="4"/>
      </w:numPr>
      <w:spacing w:line="240" w:lineRule="exact"/>
    </w:pPr>
  </w:style>
  <w:style w:type="paragraph" w:styleId="FootnoteText">
    <w:name w:val="footnote text"/>
    <w:basedOn w:val="Normal"/>
    <w:link w:val="FootnoteTextChar"/>
    <w:qFormat/>
    <w:rsid w:val="009D6580"/>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D6580"/>
    <w:rPr>
      <w:rFonts w:ascii="Arial" w:eastAsia="Arial" w:hAnsi="Arial" w:cs="Times New Roman"/>
      <w:kern w:val="0"/>
      <w:sz w:val="16"/>
      <w:szCs w:val="16"/>
      <w:lang w:val="fi-F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D6580"/>
    <w:rPr>
      <w:rFonts w:ascii="Arial" w:hAnsi="Arial" w:cs="Times New Roman"/>
      <w:kern w:val="0"/>
      <w:position w:val="4"/>
      <w:sz w:val="12"/>
      <w:szCs w:val="12"/>
      <w:vertAlign w:val="baseline"/>
    </w:rPr>
  </w:style>
  <w:style w:type="paragraph" w:styleId="Footer">
    <w:name w:val="footer"/>
    <w:basedOn w:val="Normal"/>
    <w:link w:val="FooterChar"/>
    <w:uiPriority w:val="99"/>
    <w:rsid w:val="009D658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D6580"/>
    <w:rPr>
      <w:rFonts w:ascii="Arial" w:eastAsia="Arial" w:hAnsi="Arial" w:cs="Times New Roman"/>
      <w:kern w:val="0"/>
      <w:sz w:val="14"/>
      <w:szCs w:val="14"/>
      <w:lang w:val="fi-FI" w:eastAsia="de-DE"/>
      <w14:ligatures w14:val="none"/>
    </w:rPr>
  </w:style>
  <w:style w:type="paragraph" w:customStyle="1" w:styleId="GliederungmitAufzhlung">
    <w:name w:val="Gliederung mit Aufzählung"/>
    <w:basedOn w:val="Normal"/>
    <w:uiPriority w:val="1"/>
    <w:qFormat/>
    <w:rsid w:val="009D6580"/>
    <w:pPr>
      <w:numPr>
        <w:numId w:val="7"/>
      </w:numPr>
      <w:spacing w:line="312" w:lineRule="auto"/>
    </w:pPr>
  </w:style>
  <w:style w:type="paragraph" w:customStyle="1" w:styleId="GliederungmitNummerierung">
    <w:name w:val="Gliederung mit Nummerierung"/>
    <w:basedOn w:val="Normal"/>
    <w:uiPriority w:val="1"/>
    <w:qFormat/>
    <w:rsid w:val="009D6580"/>
    <w:pPr>
      <w:numPr>
        <w:numId w:val="8"/>
      </w:numPr>
      <w:spacing w:line="312" w:lineRule="auto"/>
    </w:pPr>
  </w:style>
  <w:style w:type="paragraph" w:customStyle="1" w:styleId="HngEinrckung1">
    <w:name w:val="Häng. Einrückung1"/>
    <w:basedOn w:val="Normal"/>
    <w:uiPriority w:val="1"/>
    <w:qFormat/>
    <w:rsid w:val="009D6580"/>
    <w:pPr>
      <w:spacing w:line="312" w:lineRule="auto"/>
      <w:ind w:left="567" w:hanging="567"/>
    </w:pPr>
  </w:style>
  <w:style w:type="paragraph" w:customStyle="1" w:styleId="HngEinrckung2">
    <w:name w:val="Häng. Einrückung2"/>
    <w:basedOn w:val="Normal"/>
    <w:uiPriority w:val="1"/>
    <w:qFormat/>
    <w:rsid w:val="009D6580"/>
    <w:pPr>
      <w:spacing w:line="312" w:lineRule="auto"/>
      <w:ind w:left="1134" w:hanging="567"/>
    </w:pPr>
  </w:style>
  <w:style w:type="paragraph" w:customStyle="1" w:styleId="HngEinrckung3">
    <w:name w:val="Häng. Einrückung3"/>
    <w:basedOn w:val="Normal"/>
    <w:uiPriority w:val="1"/>
    <w:qFormat/>
    <w:rsid w:val="009D6580"/>
    <w:pPr>
      <w:spacing w:line="312" w:lineRule="auto"/>
      <w:ind w:left="1701" w:hanging="567"/>
    </w:pPr>
  </w:style>
  <w:style w:type="character" w:styleId="Hyperlink">
    <w:name w:val="Hyperlink"/>
    <w:uiPriority w:val="99"/>
    <w:rsid w:val="009D6580"/>
    <w:rPr>
      <w:rFonts w:cs="Times New Roman"/>
      <w:color w:val="0000FF"/>
      <w:u w:val="single"/>
    </w:rPr>
  </w:style>
  <w:style w:type="paragraph" w:customStyle="1" w:styleId="Marginalspalte">
    <w:name w:val="Marginalspalte"/>
    <w:basedOn w:val="Normal"/>
    <w:uiPriority w:val="1"/>
    <w:qFormat/>
    <w:rsid w:val="009D6580"/>
    <w:pPr>
      <w:framePr w:w="851" w:h="851" w:hSpace="284" w:wrap="around" w:vAnchor="text" w:hAnchor="page" w:y="1"/>
    </w:pPr>
    <w:rPr>
      <w:i/>
      <w:szCs w:val="22"/>
    </w:rPr>
  </w:style>
  <w:style w:type="paragraph" w:customStyle="1" w:styleId="Nummerierungsart1">
    <w:name w:val="Nummerierungsart1"/>
    <w:basedOn w:val="Normal"/>
    <w:uiPriority w:val="1"/>
    <w:qFormat/>
    <w:rsid w:val="009D6580"/>
    <w:pPr>
      <w:numPr>
        <w:numId w:val="9"/>
      </w:numPr>
    </w:pPr>
  </w:style>
  <w:style w:type="paragraph" w:customStyle="1" w:styleId="Nummerierungsart2">
    <w:name w:val="Nummerierungsart2"/>
    <w:basedOn w:val="Normal"/>
    <w:uiPriority w:val="1"/>
    <w:qFormat/>
    <w:rsid w:val="009D6580"/>
    <w:pPr>
      <w:numPr>
        <w:numId w:val="10"/>
      </w:numPr>
    </w:pPr>
  </w:style>
  <w:style w:type="paragraph" w:customStyle="1" w:styleId="Nummerierungsart3">
    <w:name w:val="Nummerierungsart3"/>
    <w:basedOn w:val="Normal"/>
    <w:uiPriority w:val="1"/>
    <w:qFormat/>
    <w:rsid w:val="009D6580"/>
    <w:pPr>
      <w:numPr>
        <w:numId w:val="11"/>
      </w:numPr>
    </w:pPr>
  </w:style>
  <w:style w:type="paragraph" w:customStyle="1" w:styleId="Nummerierungsart4">
    <w:name w:val="Nummerierungsart4"/>
    <w:basedOn w:val="Normal"/>
    <w:uiPriority w:val="1"/>
    <w:qFormat/>
    <w:rsid w:val="009D6580"/>
    <w:pPr>
      <w:numPr>
        <w:numId w:val="12"/>
      </w:numPr>
    </w:pPr>
  </w:style>
  <w:style w:type="character" w:styleId="PageNumber">
    <w:name w:val="page number"/>
    <w:uiPriority w:val="99"/>
    <w:rsid w:val="009D6580"/>
    <w:rPr>
      <w:rFonts w:ascii="Arial" w:hAnsi="Arial" w:cs="Times New Roman"/>
      <w:sz w:val="22"/>
    </w:rPr>
  </w:style>
  <w:style w:type="character" w:customStyle="1" w:styleId="Heading3Char1">
    <w:name w:val="Heading 3 Char1"/>
    <w:aliases w:val="Title 2 Char1"/>
    <w:link w:val="Heading3"/>
    <w:uiPriority w:val="99"/>
    <w:locked/>
    <w:rsid w:val="009D6580"/>
    <w:rPr>
      <w:rFonts w:ascii="Arial" w:eastAsia="Arial" w:hAnsi="Arial" w:cs="Times New Roman"/>
      <w:b/>
      <w:kern w:val="0"/>
      <w:sz w:val="20"/>
      <w:szCs w:val="20"/>
      <w:lang w:val="fi-FI" w:eastAsia="de-DE"/>
      <w14:ligatures w14:val="none"/>
    </w:rPr>
  </w:style>
  <w:style w:type="paragraph" w:styleId="TOC1">
    <w:name w:val="toc 1"/>
    <w:basedOn w:val="Normal"/>
    <w:next w:val="Normal"/>
    <w:autoRedefine/>
    <w:uiPriority w:val="39"/>
    <w:qFormat/>
    <w:rsid w:val="009D658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D658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D658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D658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D658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D6580"/>
    <w:pPr>
      <w:tabs>
        <w:tab w:val="right" w:leader="dot" w:pos="9071"/>
      </w:tabs>
      <w:ind w:left="1134" w:hanging="1134"/>
    </w:pPr>
    <w:rPr>
      <w:sz w:val="16"/>
    </w:rPr>
  </w:style>
  <w:style w:type="paragraph" w:styleId="TOC8">
    <w:name w:val="toc 8"/>
    <w:basedOn w:val="Normal"/>
    <w:next w:val="Normal"/>
    <w:autoRedefine/>
    <w:uiPriority w:val="39"/>
    <w:rsid w:val="009D658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D6580"/>
    <w:pPr>
      <w:tabs>
        <w:tab w:val="right" w:leader="dot" w:pos="9071"/>
      </w:tabs>
      <w:ind w:left="1361" w:hanging="1361"/>
    </w:pPr>
    <w:rPr>
      <w:sz w:val="16"/>
    </w:rPr>
  </w:style>
  <w:style w:type="paragraph" w:styleId="Quote">
    <w:name w:val="Quote"/>
    <w:basedOn w:val="Normal"/>
    <w:next w:val="Normal"/>
    <w:link w:val="QuoteChar"/>
    <w:uiPriority w:val="29"/>
    <w:qFormat/>
    <w:rsid w:val="009D658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D6580"/>
    <w:rPr>
      <w:rFonts w:ascii="Arial" w:eastAsia="Arial" w:hAnsi="Arial" w:cs="Times New Roman"/>
      <w:i/>
      <w:iCs/>
      <w:color w:val="000000"/>
      <w:kern w:val="0"/>
      <w:sz w:val="20"/>
      <w:szCs w:val="20"/>
      <w:lang w:val="fi-FI" w:eastAsia="de-DE"/>
      <w14:ligatures w14:val="none"/>
    </w:rPr>
  </w:style>
  <w:style w:type="paragraph" w:styleId="TOCHeading">
    <w:name w:val="TOC Heading"/>
    <w:basedOn w:val="Heading1"/>
    <w:next w:val="Normal"/>
    <w:uiPriority w:val="39"/>
    <w:qFormat/>
    <w:rsid w:val="009D658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D658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D6580"/>
    <w:rPr>
      <w:rFonts w:ascii="Arial" w:eastAsia="Arial" w:hAnsi="Arial" w:cs="Times New Roman"/>
      <w:kern w:val="0"/>
      <w:sz w:val="20"/>
      <w:szCs w:val="20"/>
      <w:lang w:val="fi-FI" w:eastAsia="de-DE"/>
      <w14:ligatures w14:val="none"/>
    </w:rPr>
  </w:style>
  <w:style w:type="character" w:styleId="EndnoteReference">
    <w:name w:val="endnote reference"/>
    <w:uiPriority w:val="1"/>
    <w:rsid w:val="009D6580"/>
    <w:rPr>
      <w:rFonts w:ascii="Arial" w:hAnsi="Arial" w:cs="Times New Roman"/>
      <w:color w:val="auto"/>
      <w:position w:val="4"/>
      <w:sz w:val="12"/>
      <w:vertAlign w:val="baseline"/>
    </w:rPr>
  </w:style>
  <w:style w:type="paragraph" w:customStyle="1" w:styleId="Ballontekst">
    <w:name w:val="Ballontekst"/>
    <w:basedOn w:val="Normal"/>
    <w:uiPriority w:val="99"/>
    <w:semiHidden/>
    <w:rsid w:val="009D6580"/>
    <w:rPr>
      <w:rFonts w:ascii="Tahoma" w:hAnsi="Tahoma" w:cs="Tahoma"/>
      <w:sz w:val="16"/>
      <w:szCs w:val="16"/>
    </w:rPr>
  </w:style>
  <w:style w:type="character" w:styleId="CommentReference">
    <w:name w:val="annotation reference"/>
    <w:uiPriority w:val="99"/>
    <w:rsid w:val="009D6580"/>
    <w:rPr>
      <w:rFonts w:cs="Times New Roman"/>
      <w:sz w:val="16"/>
      <w:szCs w:val="16"/>
    </w:rPr>
  </w:style>
  <w:style w:type="paragraph" w:styleId="CommentText">
    <w:name w:val="annotation text"/>
    <w:basedOn w:val="Normal"/>
    <w:link w:val="CommentTextChar"/>
    <w:uiPriority w:val="99"/>
    <w:rsid w:val="009D6580"/>
    <w:rPr>
      <w:rFonts w:eastAsia="Arial"/>
      <w:szCs w:val="20"/>
      <w:lang w:eastAsia="x-none"/>
    </w:rPr>
  </w:style>
  <w:style w:type="character" w:customStyle="1" w:styleId="CommentTextChar">
    <w:name w:val="Comment Text Char"/>
    <w:basedOn w:val="DefaultParagraphFont"/>
    <w:link w:val="CommentText"/>
    <w:uiPriority w:val="99"/>
    <w:rsid w:val="009D6580"/>
    <w:rPr>
      <w:rFonts w:ascii="Verdana" w:eastAsia="Arial" w:hAnsi="Verdana" w:cs="Times New Roman"/>
      <w:kern w:val="0"/>
      <w:sz w:val="20"/>
      <w:szCs w:val="20"/>
      <w:lang w:val="fi-FI" w:eastAsia="x-none"/>
      <w14:ligatures w14:val="none"/>
    </w:rPr>
  </w:style>
  <w:style w:type="paragraph" w:customStyle="1" w:styleId="Onderwerpvanopmerking">
    <w:name w:val="Onderwerp van opmerking"/>
    <w:basedOn w:val="CommentText"/>
    <w:next w:val="CommentText"/>
    <w:uiPriority w:val="99"/>
    <w:semiHidden/>
    <w:rsid w:val="009D6580"/>
    <w:rPr>
      <w:b/>
      <w:bCs/>
    </w:rPr>
  </w:style>
  <w:style w:type="character" w:styleId="FollowedHyperlink">
    <w:name w:val="FollowedHyperlink"/>
    <w:uiPriority w:val="99"/>
    <w:rsid w:val="009D6580"/>
    <w:rPr>
      <w:rFonts w:cs="Times New Roman"/>
      <w:color w:val="606420"/>
      <w:u w:val="single"/>
    </w:rPr>
  </w:style>
  <w:style w:type="paragraph" w:styleId="BalloonText">
    <w:name w:val="Balloon Text"/>
    <w:basedOn w:val="Normal"/>
    <w:link w:val="BalloonTextChar"/>
    <w:uiPriority w:val="99"/>
    <w:rsid w:val="009D658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D6580"/>
    <w:rPr>
      <w:rFonts w:ascii="Tahoma" w:eastAsia="Arial" w:hAnsi="Tahoma" w:cs="Times New Roman"/>
      <w:kern w:val="0"/>
      <w:sz w:val="16"/>
      <w:szCs w:val="16"/>
      <w:lang w:val="fi-FI" w:eastAsia="x-none"/>
      <w14:ligatures w14:val="none"/>
    </w:rPr>
  </w:style>
  <w:style w:type="paragraph" w:styleId="CommentSubject">
    <w:name w:val="annotation subject"/>
    <w:basedOn w:val="CommentText"/>
    <w:next w:val="CommentText"/>
    <w:link w:val="CommentSubjectChar"/>
    <w:uiPriority w:val="99"/>
    <w:rsid w:val="009D6580"/>
    <w:rPr>
      <w:b/>
      <w:bCs/>
    </w:rPr>
  </w:style>
  <w:style w:type="character" w:customStyle="1" w:styleId="CommentSubjectChar">
    <w:name w:val="Comment Subject Char"/>
    <w:basedOn w:val="CommentTextChar"/>
    <w:link w:val="CommentSubject"/>
    <w:uiPriority w:val="99"/>
    <w:rsid w:val="009D6580"/>
    <w:rPr>
      <w:rFonts w:ascii="Verdana" w:eastAsia="Arial" w:hAnsi="Verdana" w:cs="Times New Roman"/>
      <w:b/>
      <w:bCs/>
      <w:kern w:val="0"/>
      <w:sz w:val="20"/>
      <w:szCs w:val="20"/>
      <w:lang w:val="fi-FI" w:eastAsia="x-none"/>
      <w14:ligatures w14:val="none"/>
    </w:rPr>
  </w:style>
  <w:style w:type="table" w:styleId="TableGrid">
    <w:name w:val="Table Grid"/>
    <w:aliases w:val="Tabla CUADROS"/>
    <w:basedOn w:val="TableNormal"/>
    <w:uiPriority w:val="59"/>
    <w:rsid w:val="009D658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D6580"/>
    <w:pPr>
      <w:spacing w:before="240" w:after="60"/>
    </w:pPr>
    <w:rPr>
      <w:iCs/>
      <w:szCs w:val="28"/>
    </w:rPr>
  </w:style>
  <w:style w:type="character" w:customStyle="1" w:styleId="Formatvorlageberschrift4Char">
    <w:name w:val="Formatvorlage Überschrift 4 Char"/>
    <w:link w:val="Formatvorlageberschrift4"/>
    <w:uiPriority w:val="99"/>
    <w:locked/>
    <w:rsid w:val="009D658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D6580"/>
    <w:pPr>
      <w:tabs>
        <w:tab w:val="num" w:pos="540"/>
      </w:tabs>
      <w:spacing w:before="240"/>
      <w:ind w:left="540" w:hanging="540"/>
    </w:pPr>
    <w:rPr>
      <w:b w:val="0"/>
      <w:kern w:val="32"/>
    </w:rPr>
  </w:style>
  <w:style w:type="paragraph" w:customStyle="1" w:styleId="Instructionsberschrift2">
    <w:name w:val="Instructions Überschrift 2"/>
    <w:basedOn w:val="Heading2"/>
    <w:rsid w:val="009D6580"/>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D6580"/>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D658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D658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D6580"/>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D658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D6580"/>
    <w:rPr>
      <w:rFonts w:ascii="Verdana" w:hAnsi="Verdana" w:cs="Times New Roman"/>
      <w:b/>
      <w:bCs/>
      <w:sz w:val="20"/>
      <w:u w:val="single"/>
    </w:rPr>
  </w:style>
  <w:style w:type="character" w:customStyle="1" w:styleId="InstructionsTabelleText">
    <w:name w:val="Instructions Tabelle Text"/>
    <w:rsid w:val="009D6580"/>
    <w:rPr>
      <w:rFonts w:ascii="Verdana" w:hAnsi="Verdana" w:cs="Times New Roman"/>
      <w:sz w:val="20"/>
    </w:rPr>
  </w:style>
  <w:style w:type="character" w:customStyle="1" w:styleId="FormatvorlageInstructionsTabelleText">
    <w:name w:val="Formatvorlage Instructions Tabelle Text"/>
    <w:uiPriority w:val="99"/>
    <w:qFormat/>
    <w:rsid w:val="009D658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D6580"/>
    <w:pPr>
      <w:ind w:left="0" w:firstLine="0"/>
    </w:pPr>
    <w:rPr>
      <w:szCs w:val="20"/>
    </w:rPr>
  </w:style>
  <w:style w:type="paragraph" w:customStyle="1" w:styleId="Texte2">
    <w:name w:val="Texte 2"/>
    <w:basedOn w:val="Normal"/>
    <w:uiPriority w:val="99"/>
    <w:rsid w:val="009D6580"/>
    <w:pPr>
      <w:spacing w:after="0"/>
      <w:ind w:left="567"/>
    </w:pPr>
    <w:rPr>
      <w:sz w:val="22"/>
      <w:szCs w:val="20"/>
      <w:lang w:eastAsia="fr-FR"/>
    </w:rPr>
  </w:style>
  <w:style w:type="paragraph" w:customStyle="1" w:styleId="Prrafodelista1">
    <w:name w:val="Párrafo de lista1"/>
    <w:basedOn w:val="Normal"/>
    <w:uiPriority w:val="99"/>
    <w:rsid w:val="009D6580"/>
    <w:pPr>
      <w:ind w:left="720"/>
    </w:pPr>
  </w:style>
  <w:style w:type="paragraph" w:customStyle="1" w:styleId="Prrafodelista2">
    <w:name w:val="Párrafo de lista2"/>
    <w:basedOn w:val="Normal"/>
    <w:uiPriority w:val="99"/>
    <w:rsid w:val="009D6580"/>
    <w:pPr>
      <w:ind w:left="708"/>
    </w:pPr>
  </w:style>
  <w:style w:type="paragraph" w:styleId="PlainText">
    <w:name w:val="Plain Text"/>
    <w:basedOn w:val="Normal"/>
    <w:link w:val="PlainTextChar"/>
    <w:uiPriority w:val="99"/>
    <w:rsid w:val="009D658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D6580"/>
    <w:rPr>
      <w:rFonts w:ascii="Verdana" w:eastAsia="Arial" w:hAnsi="Verdana" w:cs="Times New Roman"/>
      <w:kern w:val="0"/>
      <w:sz w:val="20"/>
      <w:szCs w:val="20"/>
      <w:lang w:val="fi-FI" w:eastAsia="es-ES_tradnl"/>
      <w14:ligatures w14:val="none"/>
    </w:rPr>
  </w:style>
  <w:style w:type="paragraph" w:customStyle="1" w:styleId="Listenabsatz1">
    <w:name w:val="Listenabsatz1"/>
    <w:basedOn w:val="Normal"/>
    <w:uiPriority w:val="99"/>
    <w:rsid w:val="009D6580"/>
    <w:pPr>
      <w:ind w:left="708"/>
    </w:pPr>
  </w:style>
  <w:style w:type="character" w:customStyle="1" w:styleId="InstructionsTextChar">
    <w:name w:val="Instructions Text Char"/>
    <w:link w:val="InstructionsText"/>
    <w:locked/>
    <w:rsid w:val="009D6580"/>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D6580"/>
    <w:pPr>
      <w:ind w:left="708"/>
    </w:pPr>
  </w:style>
  <w:style w:type="character" w:styleId="PlaceholderText">
    <w:name w:val="Placeholder Text"/>
    <w:uiPriority w:val="99"/>
    <w:semiHidden/>
    <w:rsid w:val="009D6580"/>
    <w:rPr>
      <w:rFonts w:cs="Times New Roman"/>
      <w:color w:val="808080"/>
    </w:rPr>
  </w:style>
  <w:style w:type="paragraph" w:customStyle="1" w:styleId="InstructionsText2">
    <w:name w:val="Instructions Text 2"/>
    <w:basedOn w:val="InstructionsText"/>
    <w:qFormat/>
    <w:rsid w:val="009D6580"/>
    <w:pPr>
      <w:numPr>
        <w:numId w:val="15"/>
      </w:numPr>
      <w:spacing w:after="240"/>
    </w:pPr>
  </w:style>
  <w:style w:type="character" w:customStyle="1" w:styleId="Instructionsberschrift3Char">
    <w:name w:val="Instructions Überschrift 3 Char"/>
    <w:locked/>
    <w:rsid w:val="009D6580"/>
    <w:rPr>
      <w:rFonts w:ascii="Verdana" w:hAnsi="Verdana" w:cs="Arial"/>
      <w:b/>
      <w:bCs/>
      <w:sz w:val="26"/>
      <w:szCs w:val="26"/>
      <w:u w:val="single"/>
      <w:lang w:val="fi-FI" w:eastAsia="en-US" w:bidi="ar-SA"/>
    </w:rPr>
  </w:style>
  <w:style w:type="paragraph" w:customStyle="1" w:styleId="CM4">
    <w:name w:val="CM4"/>
    <w:basedOn w:val="Normal"/>
    <w:next w:val="Normal"/>
    <w:uiPriority w:val="99"/>
    <w:rsid w:val="009D658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D658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D6580"/>
    <w:rPr>
      <w:rFonts w:ascii="Tahoma" w:eastAsia="Arial" w:hAnsi="Tahoma" w:cs="Times New Roman"/>
      <w:kern w:val="0"/>
      <w:sz w:val="16"/>
      <w:szCs w:val="16"/>
      <w:lang w:val="fi-FI" w:eastAsia="x-none"/>
      <w14:ligatures w14:val="none"/>
    </w:rPr>
  </w:style>
  <w:style w:type="paragraph" w:customStyle="1" w:styleId="Titrearticle">
    <w:name w:val="Titre article"/>
    <w:basedOn w:val="Normal"/>
    <w:next w:val="Normal"/>
    <w:rsid w:val="009D658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D6580"/>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D658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D6580"/>
    <w:rPr>
      <w:rFonts w:cs="Times New Roman"/>
      <w:sz w:val="24"/>
      <w:szCs w:val="24"/>
      <w:lang w:eastAsia="de-DE"/>
    </w:rPr>
  </w:style>
  <w:style w:type="paragraph" w:customStyle="1" w:styleId="NumPar1">
    <w:name w:val="NumPar 1"/>
    <w:basedOn w:val="Normal"/>
    <w:next w:val="Normal"/>
    <w:link w:val="NumPar1Char"/>
    <w:uiPriority w:val="99"/>
    <w:rsid w:val="009D6580"/>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D6580"/>
    <w:rPr>
      <w:rFonts w:cs="Times New Roman"/>
      <w:sz w:val="24"/>
      <w:szCs w:val="24"/>
    </w:rPr>
  </w:style>
  <w:style w:type="paragraph" w:customStyle="1" w:styleId="Point1letter">
    <w:name w:val="Point 1 (letter)"/>
    <w:basedOn w:val="Normal"/>
    <w:link w:val="Point1letterChar"/>
    <w:uiPriority w:val="99"/>
    <w:rsid w:val="009D6580"/>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D6580"/>
    <w:pPr>
      <w:numPr>
        <w:numId w:val="6"/>
      </w:numPr>
    </w:pPr>
  </w:style>
  <w:style w:type="numbering" w:customStyle="1" w:styleId="Formatvorlage3">
    <w:name w:val="Formatvorlage3"/>
    <w:uiPriority w:val="99"/>
    <w:rsid w:val="009D6580"/>
    <w:pPr>
      <w:numPr>
        <w:numId w:val="16"/>
      </w:numPr>
    </w:pPr>
  </w:style>
  <w:style w:type="numbering" w:customStyle="1" w:styleId="Formatvorlage1">
    <w:name w:val="Formatvorlage1"/>
    <w:uiPriority w:val="99"/>
    <w:rsid w:val="009D6580"/>
    <w:pPr>
      <w:numPr>
        <w:numId w:val="5"/>
      </w:numPr>
    </w:pPr>
  </w:style>
  <w:style w:type="numbering" w:customStyle="1" w:styleId="Formatvorlage4">
    <w:name w:val="Formatvorlage4"/>
    <w:uiPriority w:val="99"/>
    <w:rsid w:val="009D6580"/>
    <w:pPr>
      <w:numPr>
        <w:numId w:val="18"/>
      </w:numPr>
    </w:pPr>
  </w:style>
  <w:style w:type="paragraph" w:customStyle="1" w:styleId="ListParagraph1">
    <w:name w:val="List Paragraph1"/>
    <w:basedOn w:val="Normal"/>
    <w:uiPriority w:val="99"/>
    <w:qFormat/>
    <w:rsid w:val="009D6580"/>
    <w:pPr>
      <w:ind w:left="708"/>
    </w:pPr>
  </w:style>
  <w:style w:type="paragraph" w:customStyle="1" w:styleId="Anfhrungszeichen1">
    <w:name w:val="Anführungszeichen1"/>
    <w:basedOn w:val="Normal"/>
    <w:next w:val="Normal"/>
    <w:link w:val="AnfhrungszeichenZchn"/>
    <w:uiPriority w:val="29"/>
    <w:semiHidden/>
    <w:rsid w:val="009D6580"/>
    <w:rPr>
      <w:i/>
      <w:iCs/>
      <w:color w:val="000000"/>
    </w:rPr>
  </w:style>
  <w:style w:type="character" w:customStyle="1" w:styleId="AnfhrungszeichenZchn">
    <w:name w:val="Anführungszeichen Zchn"/>
    <w:link w:val="Anfhrungszeichen1"/>
    <w:uiPriority w:val="29"/>
    <w:semiHidden/>
    <w:rsid w:val="009D658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D658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D658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D6580"/>
    <w:pPr>
      <w:ind w:left="708"/>
    </w:pPr>
  </w:style>
  <w:style w:type="character" w:customStyle="1" w:styleId="Platzhaltertext1">
    <w:name w:val="Platzhaltertext1"/>
    <w:uiPriority w:val="99"/>
    <w:semiHidden/>
    <w:rsid w:val="009D6580"/>
    <w:rPr>
      <w:color w:val="808080"/>
    </w:rPr>
  </w:style>
  <w:style w:type="paragraph" w:customStyle="1" w:styleId="Default">
    <w:name w:val="Default"/>
    <w:rsid w:val="009D658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D6580"/>
    <w:rPr>
      <w:rFonts w:ascii="EU Albertina" w:hAnsi="EU Albertina" w:cs="Times New Roman"/>
      <w:color w:val="auto"/>
    </w:rPr>
  </w:style>
  <w:style w:type="paragraph" w:customStyle="1" w:styleId="CM3">
    <w:name w:val="CM3"/>
    <w:basedOn w:val="Default"/>
    <w:next w:val="Default"/>
    <w:uiPriority w:val="99"/>
    <w:rsid w:val="009D6580"/>
    <w:rPr>
      <w:rFonts w:ascii="EU Albertina" w:hAnsi="EU Albertina" w:cs="Times New Roman"/>
      <w:color w:val="auto"/>
    </w:rPr>
  </w:style>
  <w:style w:type="paragraph" w:styleId="NormalWeb">
    <w:name w:val="Normal (Web)"/>
    <w:basedOn w:val="Normal"/>
    <w:uiPriority w:val="99"/>
    <w:unhideWhenUsed/>
    <w:rsid w:val="009D658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D6580"/>
    <w:rPr>
      <w:i/>
      <w:iCs/>
    </w:rPr>
  </w:style>
  <w:style w:type="paragraph" w:customStyle="1" w:styleId="TableMainHeading">
    <w:name w:val="TableMainHeading"/>
    <w:basedOn w:val="Normal"/>
    <w:next w:val="Normal"/>
    <w:uiPriority w:val="99"/>
    <w:rsid w:val="009D6580"/>
    <w:pPr>
      <w:jc w:val="left"/>
    </w:pPr>
    <w:rPr>
      <w:rFonts w:ascii="Segoe UI" w:hAnsi="Segoe UI"/>
      <w:sz w:val="22"/>
      <w:szCs w:val="20"/>
    </w:rPr>
  </w:style>
  <w:style w:type="paragraph" w:customStyle="1" w:styleId="body">
    <w:name w:val="body"/>
    <w:qFormat/>
    <w:rsid w:val="009D658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D6580"/>
    <w:pPr>
      <w:spacing w:before="480"/>
    </w:pPr>
    <w:rPr>
      <w:rFonts w:ascii="Times New Roman" w:hAnsi="Times New Roman"/>
      <w:sz w:val="24"/>
    </w:rPr>
  </w:style>
  <w:style w:type="paragraph" w:customStyle="1" w:styleId="Fait">
    <w:name w:val="Fait à"/>
    <w:basedOn w:val="Normal"/>
    <w:next w:val="Normal"/>
    <w:rsid w:val="009D6580"/>
    <w:pPr>
      <w:keepNext/>
      <w:spacing w:after="0"/>
    </w:pPr>
    <w:rPr>
      <w:rFonts w:ascii="Times New Roman" w:hAnsi="Times New Roman"/>
      <w:sz w:val="24"/>
    </w:rPr>
  </w:style>
  <w:style w:type="paragraph" w:customStyle="1" w:styleId="Numberedtilelevel1">
    <w:name w:val="Numbered tile level 1"/>
    <w:basedOn w:val="Titlelevel1"/>
    <w:qFormat/>
    <w:rsid w:val="009D6580"/>
    <w:pPr>
      <w:numPr>
        <w:numId w:val="25"/>
      </w:numPr>
    </w:pPr>
  </w:style>
  <w:style w:type="paragraph" w:customStyle="1" w:styleId="Numberedtitlelevel2">
    <w:name w:val="Numbered title level 2"/>
    <w:basedOn w:val="Titlelevel2"/>
    <w:next w:val="body"/>
    <w:qFormat/>
    <w:rsid w:val="009D6580"/>
    <w:pPr>
      <w:numPr>
        <w:ilvl w:val="1"/>
        <w:numId w:val="25"/>
      </w:numPr>
    </w:pPr>
  </w:style>
  <w:style w:type="paragraph" w:customStyle="1" w:styleId="Titlelevel2">
    <w:name w:val="Title level 2"/>
    <w:qFormat/>
    <w:rsid w:val="009D6580"/>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D658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D658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D6580"/>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D658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D6580"/>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D6580"/>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D6580"/>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D6580"/>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D6580"/>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D658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D658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D6580"/>
    <w:pPr>
      <w:numPr>
        <w:numId w:val="21"/>
      </w:numPr>
    </w:pPr>
    <w:rPr>
      <w:szCs w:val="22"/>
    </w:rPr>
  </w:style>
  <w:style w:type="paragraph" w:customStyle="1" w:styleId="bullet2">
    <w:name w:val="bullet 2"/>
    <w:basedOn w:val="body"/>
    <w:qFormat/>
    <w:rsid w:val="009D6580"/>
    <w:pPr>
      <w:numPr>
        <w:numId w:val="20"/>
      </w:numPr>
    </w:pPr>
    <w:rPr>
      <w:szCs w:val="22"/>
    </w:rPr>
  </w:style>
  <w:style w:type="paragraph" w:customStyle="1" w:styleId="Numberedtitlelevel3">
    <w:name w:val="Numbered title level 3"/>
    <w:basedOn w:val="Titlelevel3"/>
    <w:next w:val="body"/>
    <w:qFormat/>
    <w:rsid w:val="009D6580"/>
    <w:pPr>
      <w:numPr>
        <w:ilvl w:val="2"/>
        <w:numId w:val="25"/>
      </w:numPr>
    </w:pPr>
  </w:style>
  <w:style w:type="table" w:styleId="LightShading">
    <w:name w:val="Light Shading"/>
    <w:basedOn w:val="TableNormal"/>
    <w:uiPriority w:val="60"/>
    <w:rsid w:val="009D658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D6580"/>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D6580"/>
  </w:style>
  <w:style w:type="paragraph" w:customStyle="1" w:styleId="Numberedtitlelevel4">
    <w:name w:val="Numbered title level 4"/>
    <w:basedOn w:val="Titlelevel4"/>
    <w:qFormat/>
    <w:rsid w:val="009D6580"/>
    <w:pPr>
      <w:numPr>
        <w:numId w:val="22"/>
      </w:numPr>
    </w:pPr>
  </w:style>
  <w:style w:type="paragraph" w:styleId="Title">
    <w:name w:val="Title"/>
    <w:basedOn w:val="Normal"/>
    <w:next w:val="Normal"/>
    <w:link w:val="TitleChar"/>
    <w:qFormat/>
    <w:rsid w:val="009D6580"/>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D6580"/>
    <w:rPr>
      <w:rFonts w:asciiTheme="majorHAnsi" w:eastAsiaTheme="majorEastAsia" w:hAnsiTheme="majorHAnsi" w:cstheme="majorBidi"/>
      <w:color w:val="44546A" w:themeColor="text2"/>
      <w:spacing w:val="5"/>
      <w:kern w:val="28"/>
      <w:sz w:val="52"/>
      <w:szCs w:val="52"/>
      <w:lang w:val="fi-FI"/>
      <w14:ligatures w14:val="none"/>
    </w:rPr>
  </w:style>
  <w:style w:type="paragraph" w:styleId="Subtitle">
    <w:name w:val="Subtitle"/>
    <w:next w:val="Normal"/>
    <w:link w:val="SubtitleChar"/>
    <w:autoRedefine/>
    <w:uiPriority w:val="11"/>
    <w:qFormat/>
    <w:rsid w:val="009D6580"/>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D6580"/>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D6580"/>
    <w:rPr>
      <w:b/>
      <w:bCs/>
      <w:smallCaps/>
      <w:spacing w:val="5"/>
    </w:rPr>
  </w:style>
  <w:style w:type="character" w:customStyle="1" w:styleId="Highlighttext">
    <w:name w:val="Highlight text"/>
    <w:basedOn w:val="DefaultParagraphFont"/>
    <w:uiPriority w:val="1"/>
    <w:semiHidden/>
    <w:qFormat/>
    <w:rsid w:val="009D6580"/>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D6580"/>
    <w:rPr>
      <w:bCs/>
      <w:lang w:eastAsia="en-GB"/>
    </w:rPr>
  </w:style>
  <w:style w:type="paragraph" w:styleId="ListBullet">
    <w:name w:val="List Bullet"/>
    <w:basedOn w:val="Normal"/>
    <w:semiHidden/>
    <w:qFormat/>
    <w:rsid w:val="009D6580"/>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D6580"/>
    <w:pPr>
      <w:numPr>
        <w:numId w:val="26"/>
      </w:numPr>
    </w:pPr>
  </w:style>
  <w:style w:type="character" w:customStyle="1" w:styleId="Marker">
    <w:name w:val="Marker"/>
    <w:rsid w:val="009D6580"/>
    <w:rPr>
      <w:color w:val="0000FF"/>
      <w:shd w:val="clear" w:color="auto" w:fill="auto"/>
    </w:rPr>
  </w:style>
  <w:style w:type="character" w:customStyle="1" w:styleId="Marker2">
    <w:name w:val="Marker2"/>
    <w:rsid w:val="009D6580"/>
    <w:rPr>
      <w:color w:val="FF0000"/>
      <w:shd w:val="clear" w:color="auto" w:fill="auto"/>
    </w:rPr>
  </w:style>
  <w:style w:type="paragraph" w:customStyle="1" w:styleId="Annexetitre">
    <w:name w:val="Annexe titre"/>
    <w:basedOn w:val="Normal"/>
    <w:next w:val="Normal"/>
    <w:rsid w:val="009D6580"/>
    <w:pPr>
      <w:jc w:val="center"/>
    </w:pPr>
    <w:rPr>
      <w:rFonts w:ascii="Times New Roman" w:hAnsi="Times New Roman"/>
      <w:b/>
      <w:sz w:val="24"/>
      <w:u w:val="single"/>
    </w:rPr>
  </w:style>
  <w:style w:type="paragraph" w:customStyle="1" w:styleId="Considrant">
    <w:name w:val="Considérant"/>
    <w:basedOn w:val="Normal"/>
    <w:rsid w:val="009D6580"/>
    <w:pPr>
      <w:numPr>
        <w:numId w:val="28"/>
      </w:numPr>
    </w:pPr>
    <w:rPr>
      <w:rFonts w:ascii="Times New Roman" w:hAnsi="Times New Roman"/>
      <w:sz w:val="24"/>
    </w:rPr>
  </w:style>
  <w:style w:type="paragraph" w:customStyle="1" w:styleId="Datedadoption">
    <w:name w:val="Date d'adoption"/>
    <w:basedOn w:val="Normal"/>
    <w:next w:val="Titreobjet"/>
    <w:rsid w:val="009D6580"/>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D6580"/>
    <w:pPr>
      <w:keepNext/>
    </w:pPr>
    <w:rPr>
      <w:rFonts w:ascii="Times New Roman" w:hAnsi="Times New Roman"/>
      <w:sz w:val="24"/>
    </w:rPr>
  </w:style>
  <w:style w:type="paragraph" w:customStyle="1" w:styleId="Institutionquisigne">
    <w:name w:val="Institution qui signe"/>
    <w:basedOn w:val="Normal"/>
    <w:next w:val="Personnequisigne"/>
    <w:rsid w:val="009D6580"/>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D6580"/>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D6580"/>
    <w:pPr>
      <w:spacing w:before="360" w:after="360"/>
      <w:jc w:val="center"/>
    </w:pPr>
    <w:rPr>
      <w:rFonts w:ascii="Times New Roman" w:hAnsi="Times New Roman"/>
      <w:b/>
      <w:sz w:val="24"/>
    </w:rPr>
  </w:style>
  <w:style w:type="paragraph" w:customStyle="1" w:styleId="Typedudocument">
    <w:name w:val="Type du document"/>
    <w:basedOn w:val="Normal"/>
    <w:next w:val="Titreobjet"/>
    <w:rsid w:val="009D6580"/>
    <w:pPr>
      <w:spacing w:before="360" w:after="0"/>
      <w:jc w:val="center"/>
    </w:pPr>
    <w:rPr>
      <w:rFonts w:ascii="Times New Roman" w:hAnsi="Times New Roman"/>
      <w:b/>
      <w:sz w:val="24"/>
    </w:rPr>
  </w:style>
  <w:style w:type="paragraph" w:customStyle="1" w:styleId="Pagedecouverture">
    <w:name w:val="Page de couverture"/>
    <w:basedOn w:val="Normal"/>
    <w:next w:val="Normal"/>
    <w:rsid w:val="009D6580"/>
    <w:rPr>
      <w:rFonts w:ascii="Times New Roman" w:hAnsi="Times New Roman"/>
      <w:sz w:val="24"/>
    </w:rPr>
  </w:style>
  <w:style w:type="paragraph" w:customStyle="1" w:styleId="Institutionquiagit">
    <w:name w:val="Institution qui agit"/>
    <w:basedOn w:val="Normal"/>
    <w:next w:val="Normal"/>
    <w:rsid w:val="009D6580"/>
    <w:pPr>
      <w:keepNext/>
      <w:spacing w:before="600"/>
    </w:pPr>
    <w:rPr>
      <w:rFonts w:ascii="Times New Roman" w:hAnsi="Times New Roman"/>
      <w:sz w:val="24"/>
    </w:rPr>
  </w:style>
  <w:style w:type="paragraph" w:styleId="Caption">
    <w:name w:val="caption"/>
    <w:basedOn w:val="Normal"/>
    <w:next w:val="Normal"/>
    <w:uiPriority w:val="35"/>
    <w:unhideWhenUsed/>
    <w:qFormat/>
    <w:rsid w:val="009D6580"/>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D6580"/>
    <w:pPr>
      <w:spacing w:before="60"/>
    </w:pPr>
    <w:rPr>
      <w:rFonts w:ascii="Segoe UI" w:hAnsi="Segoe UI"/>
      <w:sz w:val="15"/>
      <w:szCs w:val="20"/>
    </w:rPr>
  </w:style>
  <w:style w:type="paragraph" w:customStyle="1" w:styleId="CM11">
    <w:name w:val="CM1+1"/>
    <w:basedOn w:val="Default"/>
    <w:next w:val="Default"/>
    <w:uiPriority w:val="99"/>
    <w:rsid w:val="009D6580"/>
    <w:rPr>
      <w:rFonts w:ascii="EUAlbertina" w:eastAsiaTheme="minorEastAsia" w:hAnsi="EUAlbertina" w:cstheme="minorBidi"/>
      <w:color w:val="auto"/>
      <w:lang w:eastAsia="en-US"/>
    </w:rPr>
  </w:style>
  <w:style w:type="paragraph" w:customStyle="1" w:styleId="CM31">
    <w:name w:val="CM3+1"/>
    <w:basedOn w:val="Default"/>
    <w:next w:val="Default"/>
    <w:uiPriority w:val="99"/>
    <w:rsid w:val="009D6580"/>
    <w:rPr>
      <w:rFonts w:ascii="EUAlbertina" w:eastAsiaTheme="minorEastAsia" w:hAnsi="EUAlbertina" w:cstheme="minorBidi"/>
      <w:color w:val="auto"/>
      <w:lang w:eastAsia="en-US"/>
    </w:rPr>
  </w:style>
  <w:style w:type="paragraph" w:customStyle="1" w:styleId="CM13">
    <w:name w:val="CM1+3"/>
    <w:basedOn w:val="Default"/>
    <w:next w:val="Default"/>
    <w:uiPriority w:val="99"/>
    <w:rsid w:val="009D6580"/>
    <w:rPr>
      <w:rFonts w:ascii="EUAlbertina" w:eastAsiaTheme="minorEastAsia" w:hAnsi="EUAlbertina" w:cstheme="minorBidi"/>
      <w:color w:val="auto"/>
      <w:lang w:eastAsia="en-US"/>
    </w:rPr>
  </w:style>
  <w:style w:type="paragraph" w:customStyle="1" w:styleId="CM33">
    <w:name w:val="CM3+3"/>
    <w:basedOn w:val="Default"/>
    <w:next w:val="Default"/>
    <w:uiPriority w:val="99"/>
    <w:rsid w:val="009D658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D6580"/>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D6580"/>
    <w:rPr>
      <w:color w:val="605E5C"/>
      <w:shd w:val="clear" w:color="auto" w:fill="E1DFDD"/>
    </w:rPr>
  </w:style>
  <w:style w:type="character" w:styleId="Mention">
    <w:name w:val="Mention"/>
    <w:basedOn w:val="DefaultParagraphFont"/>
    <w:uiPriority w:val="99"/>
    <w:unhideWhenUsed/>
    <w:rsid w:val="009D6580"/>
    <w:rPr>
      <w:color w:val="2B579A"/>
      <w:shd w:val="clear" w:color="auto" w:fill="E1DFDD"/>
    </w:rPr>
  </w:style>
  <w:style w:type="paragraph" w:customStyle="1" w:styleId="pf0">
    <w:name w:val="pf0"/>
    <w:basedOn w:val="Normal"/>
    <w:rsid w:val="009D6580"/>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D6580"/>
  </w:style>
  <w:style w:type="character" w:customStyle="1" w:styleId="cf01">
    <w:name w:val="cf01"/>
    <w:basedOn w:val="DefaultParagraphFont"/>
    <w:rsid w:val="009D6580"/>
    <w:rPr>
      <w:rFonts w:ascii="Segoe UI" w:hAnsi="Segoe UI" w:cs="Segoe UI" w:hint="default"/>
      <w:sz w:val="18"/>
      <w:szCs w:val="18"/>
    </w:rPr>
  </w:style>
  <w:style w:type="paragraph" w:styleId="BodyText">
    <w:name w:val="Body Text"/>
    <w:basedOn w:val="Normal"/>
    <w:link w:val="BodyTextChar"/>
    <w:rsid w:val="009D6580"/>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D6580"/>
    <w:rPr>
      <w:rFonts w:ascii="Liberation Serif" w:eastAsia="SimSun" w:hAnsi="Liberation Serif" w:cs="Lucida Sans"/>
      <w:kern w:val="0"/>
      <w:sz w:val="24"/>
      <w:szCs w:val="24"/>
      <w:lang w:val="fi-FI" w:eastAsia="zh-CN" w:bidi="hi-IN"/>
      <w14:ligatures w14:val="none"/>
    </w:rPr>
  </w:style>
  <w:style w:type="paragraph" w:customStyle="1" w:styleId="Tabelleninhalt">
    <w:name w:val="Tabelleninhalt"/>
    <w:basedOn w:val="Normal"/>
    <w:qFormat/>
    <w:rsid w:val="009D6580"/>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D658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D65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79897F-E8CD-4BD2-ADD3-536B46CA34A1}">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69BF8FF7-243C-42F4-A5F7-CE24FF136911}">
  <ds:schemaRefs>
    <ds:schemaRef ds:uri="http://schemas.microsoft.com/sharepoint/v3/contenttype/forms"/>
  </ds:schemaRefs>
</ds:datastoreItem>
</file>

<file path=customXml/itemProps3.xml><?xml version="1.0" encoding="utf-8"?>
<ds:datastoreItem xmlns:ds="http://schemas.openxmlformats.org/officeDocument/2006/customXml" ds:itemID="{E60AC1FC-5498-4A43-977F-ABD501C75C2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3192</Words>
  <Characters>24771</Characters>
  <Application>Microsoft Office Word</Application>
  <DocSecurity>0</DocSecurity>
  <Lines>635</Lines>
  <Paragraphs>458</Paragraphs>
  <ScaleCrop>false</ScaleCrop>
  <Company/>
  <LinksUpToDate>false</LinksUpToDate>
  <CharactersWithSpaces>27505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2024-06-19T17:56:00Z</dcterms:created>
  <dcterms:modified xsi:type="dcterms:W3CDTF">2025-01-20T13:22:00Z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2025-01-20T13:22:52Z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ddafdc34-892c-4446-8ecd-67ddd263d5d8</vt:lpwstr>
  </property>
  <property fmtid="{D5CDD505-2E9C-101B-9397-08002B2CF9AE}" pid="9" name="MSIP_Label_6bd9ddd1-4d20-43f6-abfa-fc3c07406f94_ContentBits">
    <vt:lpwstr>0</vt:lpwstr>
  </property>
</Properties>
</file>