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66831D99" w:rsidR="009E7D0C" w:rsidRPr="00906721" w:rsidRDefault="009E7D0C" w:rsidP="00A33695">
      <w:pPr>
        <w:jc w:val="center"/>
        <w:rPr>
          <w:rFonts w:ascii="Times New Roman" w:hAnsi="Times New Roman"/>
          <w:sz w:val="24"/>
        </w:rPr>
      </w:pPr>
      <w:bookmarkStart w:id="0" w:name="_Toc262568021"/>
      <w:bookmarkStart w:id="1" w:name="_Toc295829847"/>
      <w:r w:rsidRPr="00906721">
        <w:rPr>
          <w:rFonts w:ascii="Times New Roman" w:hAnsi="Times New Roman"/>
          <w:sz w:val="24"/>
        </w:rPr>
        <w:t>DE</w:t>
      </w:r>
    </w:p>
    <w:p w14:paraId="2704A83C" w14:textId="77777777" w:rsidR="009E7D0C" w:rsidRPr="00906721" w:rsidRDefault="009E7D0C" w:rsidP="00A33695">
      <w:pPr>
        <w:jc w:val="center"/>
        <w:rPr>
          <w:rFonts w:ascii="Times New Roman" w:hAnsi="Times New Roman"/>
          <w:sz w:val="24"/>
        </w:rPr>
      </w:pPr>
    </w:p>
    <w:p w14:paraId="24333E7A" w14:textId="5D6FD9D5" w:rsidR="008D696E" w:rsidRPr="00906721" w:rsidRDefault="008D696E" w:rsidP="00A33695">
      <w:pPr>
        <w:jc w:val="center"/>
        <w:rPr>
          <w:rFonts w:ascii="Times New Roman" w:hAnsi="Times New Roman"/>
          <w:sz w:val="24"/>
        </w:rPr>
      </w:pPr>
      <w:r w:rsidRPr="00906721">
        <w:rPr>
          <w:rFonts w:ascii="Times New Roman" w:hAnsi="Times New Roman"/>
          <w:sz w:val="24"/>
        </w:rPr>
        <w:t>ANHANG II</w:t>
      </w:r>
    </w:p>
    <w:p w14:paraId="37362007" w14:textId="6FB5EC15" w:rsidR="002648B0" w:rsidRPr="00906721" w:rsidRDefault="008D696E" w:rsidP="00A33695">
      <w:pPr>
        <w:jc w:val="center"/>
        <w:rPr>
          <w:rFonts w:ascii="Times New Roman" w:hAnsi="Times New Roman"/>
          <w:sz w:val="24"/>
        </w:rPr>
      </w:pPr>
      <w:r w:rsidRPr="00906721">
        <w:rPr>
          <w:rFonts w:ascii="Times New Roman" w:hAnsi="Times New Roman"/>
          <w:sz w:val="24"/>
        </w:rPr>
        <w:t>„ANHANG II</w:t>
      </w:r>
    </w:p>
    <w:p w14:paraId="327777EC" w14:textId="77777777" w:rsidR="002648B0" w:rsidRPr="00906721" w:rsidRDefault="00D11E4C" w:rsidP="00C87CEE">
      <w:pPr>
        <w:jc w:val="center"/>
        <w:rPr>
          <w:rFonts w:ascii="Times New Roman" w:hAnsi="Times New Roman"/>
          <w:b/>
          <w:sz w:val="24"/>
        </w:rPr>
      </w:pPr>
      <w:r w:rsidRPr="00906721">
        <w:rPr>
          <w:rFonts w:ascii="Times New Roman" w:hAnsi="Times New Roman"/>
          <w:b/>
          <w:sz w:val="24"/>
        </w:rPr>
        <w:t>ERLÄUTERUNGEN ZU DEN MELDUNGEN ÜBER EIGENMITTEL UND EIGENMITTELANFORDERUNGEN</w:t>
      </w:r>
    </w:p>
    <w:p w14:paraId="2C40683C" w14:textId="77777777" w:rsidR="00436204" w:rsidRPr="00906721" w:rsidRDefault="00436204" w:rsidP="00C87CEE">
      <w:pPr>
        <w:jc w:val="center"/>
        <w:rPr>
          <w:rFonts w:ascii="Times New Roman" w:hAnsi="Times New Roman"/>
          <w:b/>
          <w:sz w:val="24"/>
          <w:lang w:eastAsia="de-DE"/>
        </w:rPr>
      </w:pPr>
    </w:p>
    <w:p w14:paraId="587AAF25" w14:textId="155D24EC" w:rsidR="00971D22" w:rsidRPr="00906721" w:rsidRDefault="00971D22" w:rsidP="00971D22">
      <w:pPr>
        <w:rPr>
          <w:rFonts w:ascii="Times New Roman" w:hAnsi="Times New Roman"/>
          <w:sz w:val="24"/>
        </w:rPr>
      </w:pPr>
      <w:r w:rsidRPr="00906721">
        <w:rPr>
          <w:rFonts w:ascii="Times New Roman" w:hAnsi="Times New Roman"/>
          <w:sz w:val="24"/>
        </w:rPr>
        <w:t>(…)</w:t>
      </w:r>
    </w:p>
    <w:p w14:paraId="74494658" w14:textId="77777777" w:rsidR="002648B0" w:rsidRPr="00906721" w:rsidRDefault="002648B0" w:rsidP="00D64B66">
      <w:pPr>
        <w:pStyle w:val="Heading2"/>
        <w:rPr>
          <w:rFonts w:ascii="Times New Roman" w:hAnsi="Times New Roman"/>
        </w:rPr>
      </w:pPr>
      <w:bookmarkStart w:id="2" w:name="_Toc264033192"/>
      <w:bookmarkStart w:id="3" w:name="_Toc360188322"/>
      <w:bookmarkStart w:id="4" w:name="_Toc473560870"/>
      <w:bookmarkStart w:id="5" w:name="_Toc151714358"/>
      <w:bookmarkEnd w:id="2"/>
      <w:r w:rsidRPr="00906721">
        <w:rPr>
          <w:rFonts w:ascii="Times New Roman" w:hAnsi="Times New Roman"/>
        </w:rPr>
        <w:t>TEIL II: ERLÄUTERUNGEN ZU DEN EINZELNEN MELDEBÖGEN</w:t>
      </w:r>
      <w:bookmarkEnd w:id="3"/>
      <w:bookmarkEnd w:id="4"/>
      <w:bookmarkEnd w:id="5"/>
    </w:p>
    <w:p w14:paraId="42779579" w14:textId="77777777" w:rsidR="00971D22" w:rsidRPr="00906721" w:rsidRDefault="00971D22" w:rsidP="00971D22">
      <w:pPr>
        <w:rPr>
          <w:rFonts w:ascii="Times New Roman" w:hAnsi="Times New Roman"/>
          <w:sz w:val="24"/>
        </w:rPr>
      </w:pPr>
      <w:bookmarkStart w:id="6" w:name="_Toc360188323"/>
      <w:bookmarkStart w:id="7" w:name="_Toc473560871"/>
      <w:bookmarkStart w:id="8" w:name="_Toc151714359"/>
      <w:r w:rsidRPr="00906721">
        <w:rPr>
          <w:rFonts w:ascii="Times New Roman" w:hAnsi="Times New Roman"/>
          <w:sz w:val="24"/>
        </w:rPr>
        <w:t>(…)</w:t>
      </w:r>
    </w:p>
    <w:p w14:paraId="73EBDC1C" w14:textId="77777777"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9" w:name="_Toc295829995"/>
      <w:bookmarkStart w:id="10" w:name="_Toc262566425"/>
      <w:bookmarkStart w:id="11" w:name="_Toc308426671"/>
      <w:bookmarkStart w:id="12" w:name="_Toc310415056"/>
      <w:bookmarkStart w:id="13" w:name="_Toc360188391"/>
      <w:bookmarkStart w:id="14" w:name="_Toc473561031"/>
      <w:bookmarkStart w:id="15" w:name="_Toc151714485"/>
      <w:bookmarkEnd w:id="6"/>
      <w:bookmarkEnd w:id="7"/>
      <w:bookmarkEnd w:id="8"/>
      <w:bookmarkEnd w:id="0"/>
      <w:bookmarkEnd w:id="1"/>
      <w:r w:rsidRPr="00906721">
        <w:rPr>
          <w:rFonts w:ascii="Times New Roman" w:hAnsi="Times New Roman"/>
          <w:sz w:val="24"/>
          <w:u w:val="none"/>
        </w:rPr>
        <w:t>5.</w:t>
      </w:r>
      <w:r w:rsidRPr="00906721">
        <w:tab/>
      </w:r>
      <w:r w:rsidRPr="00906721">
        <w:rPr>
          <w:rFonts w:ascii="Times New Roman" w:hAnsi="Times New Roman"/>
          <w:sz w:val="24"/>
        </w:rPr>
        <w:t>Meldebögen zum Markrisiko</w:t>
      </w:r>
      <w:bookmarkEnd w:id="9"/>
      <w:bookmarkEnd w:id="10"/>
      <w:bookmarkEnd w:id="11"/>
      <w:bookmarkEnd w:id="12"/>
      <w:bookmarkEnd w:id="13"/>
      <w:bookmarkEnd w:id="14"/>
      <w:bookmarkEnd w:id="15"/>
    </w:p>
    <w:bookmarkStart w:id="16" w:name="_Toc308426672"/>
    <w:p w14:paraId="3A680559" w14:textId="06E26721" w:rsidR="000B0B09" w:rsidRPr="00906721" w:rsidRDefault="00771068" w:rsidP="00660845">
      <w:pPr>
        <w:pStyle w:val="InstructionsText2"/>
        <w:numPr>
          <w:ilvl w:val="0"/>
          <w:numId w:val="0"/>
        </w:numPr>
        <w:ind w:left="993"/>
      </w:pPr>
      <w:r w:rsidRPr="00906721">
        <w:fldChar w:fldCharType="begin"/>
      </w:r>
      <w:r w:rsidRPr="00906721">
        <w:instrText xml:space="preserve"> seq paragraphs </w:instrText>
      </w:r>
      <w:r w:rsidRPr="00906721">
        <w:fldChar w:fldCharType="separate"/>
      </w:r>
      <w:r w:rsidRPr="00906721">
        <w:t>158</w:t>
      </w:r>
      <w:r w:rsidRPr="00906721">
        <w:fldChar w:fldCharType="end"/>
      </w:r>
      <w:r w:rsidRPr="00906721">
        <w:t>.</w:t>
      </w:r>
      <w:r w:rsidRPr="00906721">
        <w:tab/>
        <w:t xml:space="preserve"> Die vorliegenden Erläuterungen beziehen sich auf die Meldebögen für Angaben über die Berechnung der Eigenmittelanforderungen nach dem Standardansatz für das Fremdwährungsrisiko (MKR SSA FX), das Warenpositionsrisiko (MKR SSA COM), das Zinsänderungsrisiko (MKR SSA TDI, MKR SSA SEC, MKR SSA CTP) und das Beteiligungsrisiko (MKR SSA EQU). Darüber hinaus enthält dieser Teil Erläuterungen für die Angaben über die Berechnung der Eigenmittelanforderungen nach dem auf internen Modellen basierenden Ansatz (MKR IM). </w:t>
      </w:r>
    </w:p>
    <w:p w14:paraId="43A205D1" w14:textId="37E67CF7" w:rsidR="000B0B09"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159</w:t>
      </w:r>
      <w:r w:rsidRPr="00906721">
        <w:fldChar w:fldCharType="end"/>
      </w:r>
      <w:r w:rsidRPr="00906721">
        <w:t>.</w:t>
      </w:r>
      <w:r w:rsidRPr="00906721">
        <w:tab/>
        <w:t xml:space="preserve"> Das Positionsrisiko börsengehandelter Schuldtitel oder Aktieninstrumente (bzw. Schulden- oder Aktienderivate) ist zur Berechnung des dafür erforderlichen Kapitals in zwei Bestandteile aufzuteilen. Die erste Komponente ist die spezifische Risikokomponente – dies ist das Risiko einer Preisänderung bei dem betreffenden Instrument aufgrund von Faktoren, die auf seinen Emittenten oder im Fall eines Derivats auf den Emittenten des zugrunde liegenden Instruments zurückzuführen sind. Mit der zweiten Komponente wird das allgemeine Risiko abgedeckt. Dies ist das Risiko einer Preisänderung bei dem betreffenden Wertpapier, die im Fall börsengehandelter Schuldtitel oder davon abgeleiteter Instrumente einer Änderung des Zinsniveaus oder im Fall von Aktien oder davon abgeleiteter Instrumente einer allgemeinen Bewegung am Aktienmarkt zuzuschreiben ist, die in keinem Zusammenhang mit den spezifischen Merkmalen einzelner Wertpapiere steht. </w:t>
      </w:r>
      <w:bookmarkEnd w:id="16"/>
      <w:r w:rsidRPr="00906721">
        <w:t xml:space="preserve">Angaben zur allgemeinen Behandlung spezifischer Instrumente und zu Nettingverfahren sind in den Artikeln 326 bis 333 der Verordnung (EU) Nr. 575/2013 zu finden. </w:t>
      </w:r>
    </w:p>
    <w:p w14:paraId="39C5FEA4" w14:textId="0C709FA3"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17" w:name="_Toc239157393"/>
      <w:bookmarkStart w:id="18" w:name="_Toc262566426"/>
      <w:bookmarkStart w:id="19" w:name="_Toc295829996"/>
      <w:bookmarkStart w:id="20" w:name="_Toc308426673"/>
      <w:bookmarkStart w:id="21" w:name="_Toc310415057"/>
      <w:bookmarkStart w:id="22" w:name="_Toc360188392"/>
      <w:bookmarkStart w:id="23" w:name="_Toc473561032"/>
      <w:bookmarkStart w:id="24" w:name="_Toc151714486"/>
      <w:r w:rsidRPr="00906721">
        <w:rPr>
          <w:rFonts w:ascii="Times New Roman" w:hAnsi="Times New Roman"/>
          <w:sz w:val="24"/>
          <w:u w:val="none"/>
        </w:rPr>
        <w:t>5.1.</w:t>
      </w:r>
      <w:r w:rsidRPr="00906721">
        <w:tab/>
      </w:r>
      <w:r w:rsidRPr="00906721">
        <w:rPr>
          <w:rFonts w:ascii="Times New Roman" w:hAnsi="Times New Roman"/>
          <w:sz w:val="24"/>
        </w:rPr>
        <w:t>C 18.01 – Marktrisiko: Vereinfachter Standardansatz für Positionsrisiken bei gehandelten Schuldtiteln</w:t>
      </w:r>
      <w:bookmarkEnd w:id="17"/>
      <w:bookmarkEnd w:id="18"/>
      <w:bookmarkEnd w:id="19"/>
      <w:bookmarkEnd w:id="20"/>
      <w:bookmarkEnd w:id="21"/>
      <w:bookmarkEnd w:id="22"/>
      <w:r w:rsidRPr="00906721">
        <w:rPr>
          <w:rFonts w:ascii="Times New Roman" w:hAnsi="Times New Roman"/>
          <w:sz w:val="24"/>
        </w:rPr>
        <w:t xml:space="preserve"> (MKR SSA TDI)</w:t>
      </w:r>
      <w:bookmarkEnd w:id="23"/>
      <w:bookmarkEnd w:id="24"/>
    </w:p>
    <w:p w14:paraId="7BC699A3" w14:textId="77777777"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25" w:name="_Toc262566427"/>
      <w:bookmarkStart w:id="26" w:name="_Toc295829997"/>
      <w:bookmarkStart w:id="27" w:name="_Toc308426674"/>
      <w:bookmarkStart w:id="28" w:name="_Toc310415058"/>
      <w:bookmarkStart w:id="29" w:name="_Toc360188393"/>
      <w:bookmarkStart w:id="30" w:name="_Toc473561033"/>
      <w:bookmarkStart w:id="31" w:name="_Toc151714487"/>
      <w:r w:rsidRPr="00906721">
        <w:rPr>
          <w:rFonts w:ascii="Times New Roman" w:hAnsi="Times New Roman"/>
          <w:sz w:val="24"/>
          <w:u w:val="none"/>
        </w:rPr>
        <w:t>5.1.1.</w:t>
      </w:r>
      <w:r w:rsidRPr="00906721">
        <w:tab/>
      </w:r>
      <w:r w:rsidRPr="00906721">
        <w:rPr>
          <w:rFonts w:ascii="Times New Roman" w:hAnsi="Times New Roman"/>
          <w:sz w:val="24"/>
        </w:rPr>
        <w:t>Allgemeine Bemerkungen</w:t>
      </w:r>
      <w:bookmarkEnd w:id="25"/>
      <w:bookmarkEnd w:id="26"/>
      <w:bookmarkEnd w:id="27"/>
      <w:bookmarkEnd w:id="28"/>
      <w:bookmarkEnd w:id="29"/>
      <w:bookmarkEnd w:id="30"/>
      <w:bookmarkEnd w:id="31"/>
    </w:p>
    <w:p w14:paraId="0D010E09" w14:textId="091C822F" w:rsidR="000B0B09"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160</w:t>
      </w:r>
      <w:r w:rsidRPr="00906721">
        <w:fldChar w:fldCharType="end"/>
      </w:r>
      <w:r w:rsidRPr="00906721">
        <w:t>.</w:t>
      </w:r>
      <w:r w:rsidRPr="00906721">
        <w:tab/>
        <w:t xml:space="preserve"> In diesem Meldebogen werden die Positionen und die zugehörigen Eigenmittelanforderungen für Positionsrisiken börsengehandelter Schuldtitel nach dem Standardansatz erfasst (Artikel 325 Absatz 2 Buchstabe a der Verordnung (EU) Nr. 575/2013). Die verschiedenen Risiken und Methoden, die im Rahmen der Verordnung (EU) Nr. 575/2013 zur Verfügung stehen, werden zeilenweise berücksichtigt. Das spezifische Risiko, das mit den in den Meldebögen MKR SSA SEC und </w:t>
      </w:r>
      <w:r w:rsidRPr="00906721">
        <w:lastRenderedPageBreak/>
        <w:t>MKR SSA CTP enthaltenen Risikopositionen verbunden ist, muss nur im Feld ‚Insgesamt‘ (Total) des Meldebogens MKR SSA TDI ausgewiesen werden. Die in den genannten Meldebögen gemeldeten Eigenmittelanforderungen sind in Zelle {0325;0060} (Verbriefungen) bzw. {0330;0060} (CTP) zu übertragen.</w:t>
      </w:r>
    </w:p>
    <w:p w14:paraId="7C8420A5" w14:textId="7A817DE2" w:rsidR="000B0B09"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161</w:t>
      </w:r>
      <w:r w:rsidRPr="00906721">
        <w:fldChar w:fldCharType="end"/>
      </w:r>
      <w:r w:rsidRPr="00906721">
        <w:t>.</w:t>
      </w:r>
      <w:r w:rsidRPr="00906721">
        <w:tab/>
        <w:t xml:space="preserve"> Der Meldebogen muss in Bezug auf die ‚Gesamtsumme‘ (‚Insgesamt‘) sowie eine vorher festgelegte Aufstellung folgender Währungen getrennt ausgefüllt werden: </w:t>
      </w:r>
      <w:bookmarkStart w:id="32" w:name="OLE_LINK1"/>
      <w:r w:rsidRPr="00906721">
        <w:t>EUR, ALL, BGN, CZK, DKK, EGP, GBP, HUF, ISK, JPY, MKD, NOK, PLN, RON, RUB, RSD, SEK, CHF, TRY, UAH, USD</w:t>
      </w:r>
      <w:bookmarkEnd w:id="32"/>
      <w:r w:rsidRPr="00906721">
        <w:t xml:space="preserve"> sowie ein weiterer Meldebogen für sonstige Währungen. </w:t>
      </w:r>
    </w:p>
    <w:p w14:paraId="73E54EAD" w14:textId="76F64ACC"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33" w:name="_Toc262566428"/>
      <w:bookmarkStart w:id="34" w:name="_Toc295829998"/>
      <w:bookmarkStart w:id="35" w:name="_Toc308426675"/>
      <w:bookmarkStart w:id="36" w:name="_Toc310415059"/>
      <w:bookmarkStart w:id="37" w:name="_Toc360188394"/>
      <w:bookmarkStart w:id="38" w:name="_Toc473561034"/>
      <w:bookmarkStart w:id="39" w:name="_Toc151714488"/>
      <w:r w:rsidRPr="00906721">
        <w:rPr>
          <w:rFonts w:ascii="Times New Roman" w:hAnsi="Times New Roman"/>
          <w:sz w:val="24"/>
          <w:u w:val="none"/>
        </w:rPr>
        <w:t>5.1.2.</w:t>
      </w:r>
      <w:r w:rsidRPr="00906721">
        <w:tab/>
      </w:r>
      <w:r w:rsidRPr="00906721">
        <w:rPr>
          <w:rFonts w:ascii="Times New Roman" w:hAnsi="Times New Roman"/>
          <w:sz w:val="24"/>
        </w:rPr>
        <w:t>Erläuterungen zu bestimmten Positionen</w:t>
      </w:r>
      <w:bookmarkEnd w:id="33"/>
      <w:bookmarkEnd w:id="34"/>
      <w:bookmarkEnd w:id="35"/>
      <w:bookmarkEnd w:id="36"/>
      <w:bookmarkEnd w:id="37"/>
      <w:bookmarkEnd w:id="38"/>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906721" w14:paraId="3B011B78" w14:textId="77777777" w:rsidTr="00672D2A">
        <w:trPr>
          <w:trHeight w:val="569"/>
        </w:trPr>
        <w:tc>
          <w:tcPr>
            <w:tcW w:w="8862" w:type="dxa"/>
            <w:gridSpan w:val="2"/>
            <w:shd w:val="clear" w:color="auto" w:fill="CCCCCC"/>
          </w:tcPr>
          <w:p w14:paraId="3F08430D" w14:textId="77777777" w:rsidR="000B0B09" w:rsidRPr="00906721" w:rsidRDefault="000B0B09" w:rsidP="000B0B09">
            <w:pPr>
              <w:autoSpaceDE w:val="0"/>
              <w:autoSpaceDN w:val="0"/>
              <w:adjustRightInd w:val="0"/>
              <w:spacing w:after="0"/>
              <w:rPr>
                <w:rFonts w:ascii="Times New Roman" w:hAnsi="Times New Roman"/>
                <w:b/>
                <w:sz w:val="24"/>
              </w:rPr>
            </w:pPr>
            <w:r w:rsidRPr="00906721">
              <w:rPr>
                <w:rFonts w:ascii="Times New Roman" w:hAnsi="Times New Roman"/>
                <w:b/>
                <w:sz w:val="24"/>
              </w:rPr>
              <w:t>Spalten</w:t>
            </w:r>
          </w:p>
        </w:tc>
      </w:tr>
      <w:tr w:rsidR="000B0B09" w:rsidRPr="00906721" w14:paraId="2FB66B69" w14:textId="77777777" w:rsidTr="00672D2A">
        <w:tc>
          <w:tcPr>
            <w:tcW w:w="988" w:type="dxa"/>
          </w:tcPr>
          <w:p w14:paraId="3487AAF4" w14:textId="77777777" w:rsidR="000B0B09" w:rsidRPr="00906721" w:rsidRDefault="00EE2CD5" w:rsidP="000F70EC">
            <w:pPr>
              <w:autoSpaceDE w:val="0"/>
              <w:autoSpaceDN w:val="0"/>
              <w:adjustRightInd w:val="0"/>
              <w:spacing w:before="0" w:after="0"/>
              <w:rPr>
                <w:rFonts w:ascii="Times New Roman" w:hAnsi="Times New Roman"/>
                <w:sz w:val="24"/>
              </w:rPr>
            </w:pPr>
            <w:r w:rsidRPr="00906721">
              <w:rPr>
                <w:rFonts w:ascii="Times New Roman" w:hAnsi="Times New Roman"/>
                <w:sz w:val="24"/>
              </w:rPr>
              <w:t>0010-0020</w:t>
            </w:r>
          </w:p>
        </w:tc>
        <w:tc>
          <w:tcPr>
            <w:tcW w:w="7874" w:type="dxa"/>
          </w:tcPr>
          <w:p w14:paraId="53B61CBE"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ALLE POSITIONEN (KAUF- UND VERKAUFSPOSITIONEN)</w:t>
            </w:r>
          </w:p>
          <w:p w14:paraId="0C799784" w14:textId="63DC6E88" w:rsidR="000B0B09" w:rsidRPr="00906721" w:rsidRDefault="000B0B09" w:rsidP="00D24331">
            <w:pPr>
              <w:rPr>
                <w:rFonts w:ascii="Times New Roman" w:hAnsi="Times New Roman"/>
                <w:sz w:val="24"/>
              </w:rPr>
            </w:pPr>
            <w:r w:rsidRPr="00906721">
              <w:rPr>
                <w:rFonts w:ascii="Times New Roman" w:hAnsi="Times New Roman"/>
                <w:sz w:val="24"/>
              </w:rPr>
              <w:t>Artikel 102 und Artikel 105 Absatz 1 der Verordnung (EU) Nr. 575/2013 Bruttopositionen, die nicht nach Instrumenten aufgerechnet sind, aber gemäß Artikel 345 Absatz 1 Unterabsatz 1 Satz 2 der Verordnung (EU) Nr. 575/2013 unter Ausschluss von Positionen, die mit einer Übernahmegarantie versehen sind und von Dritten gezeichnet oder mitgarantiert werden. Erläuterungen zur Unterscheidung zwischen Kauf- und Verkaufspositionen, die auch für diese Bruttopositionen gilt, sind Artikel 328 Absatz 2 der Verordnung (EU) Nr. 575/2013 zu entnehmen.</w:t>
            </w:r>
          </w:p>
        </w:tc>
      </w:tr>
      <w:tr w:rsidR="000B0B09" w:rsidRPr="00906721" w14:paraId="05A2AFD3" w14:textId="77777777" w:rsidTr="00672D2A">
        <w:tc>
          <w:tcPr>
            <w:tcW w:w="988" w:type="dxa"/>
          </w:tcPr>
          <w:p w14:paraId="0443676D" w14:textId="77777777" w:rsidR="000B0B09" w:rsidRPr="00906721" w:rsidRDefault="00EE2CD5" w:rsidP="000F70EC">
            <w:pPr>
              <w:autoSpaceDE w:val="0"/>
              <w:autoSpaceDN w:val="0"/>
              <w:adjustRightInd w:val="0"/>
              <w:spacing w:before="0" w:after="0"/>
              <w:rPr>
                <w:rFonts w:ascii="Times New Roman" w:hAnsi="Times New Roman"/>
                <w:sz w:val="24"/>
              </w:rPr>
            </w:pPr>
            <w:r w:rsidRPr="00906721">
              <w:rPr>
                <w:rFonts w:ascii="Times New Roman" w:hAnsi="Times New Roman"/>
                <w:sz w:val="24"/>
              </w:rPr>
              <w:t>0030-0040</w:t>
            </w:r>
          </w:p>
        </w:tc>
        <w:tc>
          <w:tcPr>
            <w:tcW w:w="7874" w:type="dxa"/>
          </w:tcPr>
          <w:p w14:paraId="28E370A1"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NETTOPOSITIONEN (KAUF- UND VERKAUFSPOSITIONEN)</w:t>
            </w:r>
          </w:p>
          <w:p w14:paraId="38649486" w14:textId="21B59DB4" w:rsidR="000B0B09" w:rsidRPr="00906721" w:rsidRDefault="000B0B09" w:rsidP="005B04C9">
            <w:pPr>
              <w:rPr>
                <w:rFonts w:ascii="Times New Roman" w:hAnsi="Times New Roman"/>
                <w:sz w:val="24"/>
              </w:rPr>
            </w:pPr>
            <w:r w:rsidRPr="00906721">
              <w:rPr>
                <w:rFonts w:ascii="Times New Roman" w:hAnsi="Times New Roman"/>
                <w:sz w:val="24"/>
              </w:rPr>
              <w:t>Artikel 327 bis 329 und Artikel 334 der Verordnung (EU) Nr. 575/2013 Erläuterungen zur Unterscheidung zwischen Kauf- und Verkaufspositionen sind Artikel 328 Absatz 2 der Verordnung (EU) Nr. 575/2013 zu entnehmen.</w:t>
            </w:r>
          </w:p>
        </w:tc>
      </w:tr>
      <w:tr w:rsidR="000B0B09" w:rsidRPr="00906721" w14:paraId="4C7D46FF" w14:textId="77777777" w:rsidTr="00672D2A">
        <w:tc>
          <w:tcPr>
            <w:tcW w:w="988" w:type="dxa"/>
          </w:tcPr>
          <w:p w14:paraId="4D3FEEA5" w14:textId="77777777" w:rsidR="000B0B09" w:rsidRPr="00906721" w:rsidRDefault="00EE2CD5"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0050</w:t>
            </w:r>
          </w:p>
        </w:tc>
        <w:tc>
          <w:tcPr>
            <w:tcW w:w="7874" w:type="dxa"/>
          </w:tcPr>
          <w:p w14:paraId="28B3043D"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EINER KAPITALANFORDERUNG UNTERLIEGENDE POSITIONEN</w:t>
            </w:r>
          </w:p>
          <w:p w14:paraId="76B658E5" w14:textId="104F8165" w:rsidR="000B0B09" w:rsidRPr="00906721" w:rsidRDefault="000B0B09" w:rsidP="007079CE">
            <w:pPr>
              <w:rPr>
                <w:rFonts w:ascii="Times New Roman" w:hAnsi="Times New Roman"/>
                <w:b/>
                <w:bCs/>
                <w:sz w:val="24"/>
                <w:u w:val="single"/>
              </w:rPr>
            </w:pPr>
            <w:r w:rsidRPr="00906721">
              <w:rPr>
                <w:rFonts w:ascii="Times New Roman" w:hAnsi="Times New Roman"/>
                <w:sz w:val="24"/>
              </w:rPr>
              <w:t>Die Nettopositionen, die nach den verschiedenen in Teil 3 Titel IV Kapitel 2 der Verordnung (EU) Nr. 575/2013 betrachteten Ansätzen mit einer Eigenmittelanforderung belegt werden.</w:t>
            </w:r>
          </w:p>
        </w:tc>
      </w:tr>
      <w:tr w:rsidR="000B0B09" w:rsidRPr="00906721" w14:paraId="017C014C" w14:textId="77777777" w:rsidTr="00672D2A">
        <w:tc>
          <w:tcPr>
            <w:tcW w:w="988" w:type="dxa"/>
          </w:tcPr>
          <w:p w14:paraId="7D197D93" w14:textId="77777777" w:rsidR="000B0B09" w:rsidRPr="00906721" w:rsidRDefault="00EE2CD5"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0060</w:t>
            </w:r>
          </w:p>
        </w:tc>
        <w:tc>
          <w:tcPr>
            <w:tcW w:w="7874" w:type="dxa"/>
          </w:tcPr>
          <w:p w14:paraId="55F3618B" w14:textId="3706C532" w:rsidR="000B0B09" w:rsidRPr="00906721" w:rsidRDefault="000B0B09" w:rsidP="000B0B09">
            <w:pPr>
              <w:tabs>
                <w:tab w:val="left" w:pos="1665"/>
              </w:tabs>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EIGENMITTELANFORDERUNGEN VOR ANWENDUNG VON SKALIERUNGSFAKTOREN</w:t>
            </w:r>
          </w:p>
          <w:p w14:paraId="74F1F61F" w14:textId="1A8933CC" w:rsidR="000B0B09" w:rsidRPr="00906721" w:rsidRDefault="000B0B09" w:rsidP="005B04C9">
            <w:pPr>
              <w:rPr>
                <w:rFonts w:ascii="Times New Roman" w:hAnsi="Times New Roman"/>
                <w:b/>
                <w:bCs/>
                <w:sz w:val="24"/>
                <w:u w:val="single"/>
              </w:rPr>
            </w:pPr>
            <w:r w:rsidRPr="00906721">
              <w:rPr>
                <w:rFonts w:ascii="Times New Roman" w:hAnsi="Times New Roman"/>
                <w:sz w:val="24"/>
              </w:rPr>
              <w:t>Eigenmittelanforderungen für alle maßgeblichen Positionen gemäß Teil 3 Titel IV Kapitel 2 der Verordnung (EU) Nr. 575/2013 vor Anwendung der Skalierungsfaktoren, die in Artikel 325 Absatz 2 Buchstabe a Ziffer i und Buchstabe d der genannten Verordnung festgelegt sind.</w:t>
            </w:r>
          </w:p>
        </w:tc>
      </w:tr>
      <w:tr w:rsidR="000B0B09" w:rsidRPr="00906721" w14:paraId="56717AD1" w14:textId="77777777" w:rsidTr="00672D2A">
        <w:tc>
          <w:tcPr>
            <w:tcW w:w="988" w:type="dxa"/>
          </w:tcPr>
          <w:p w14:paraId="0D4A61CE" w14:textId="760D6E46" w:rsidR="000B0B09" w:rsidRPr="00906721" w:rsidRDefault="00EE2CD5"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0070</w:t>
            </w:r>
          </w:p>
        </w:tc>
        <w:tc>
          <w:tcPr>
            <w:tcW w:w="7874" w:type="dxa"/>
          </w:tcPr>
          <w:p w14:paraId="7996E138" w14:textId="77777777" w:rsidR="000B0B09" w:rsidRPr="00906721" w:rsidRDefault="000B0B09" w:rsidP="000B0B09">
            <w:pPr>
              <w:tabs>
                <w:tab w:val="left" w:pos="1665"/>
              </w:tabs>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GESAMTRISIKOBETRAG</w:t>
            </w:r>
          </w:p>
          <w:p w14:paraId="2B71E9D1" w14:textId="77777777" w:rsidR="000C566F" w:rsidRPr="00906721" w:rsidRDefault="000B0B09" w:rsidP="00D24331">
            <w:pPr>
              <w:rPr>
                <w:rFonts w:ascii="Times New Roman" w:hAnsi="Times New Roman"/>
                <w:sz w:val="24"/>
              </w:rPr>
            </w:pPr>
            <w:r w:rsidRPr="00906721">
              <w:rPr>
                <w:rFonts w:ascii="Times New Roman" w:hAnsi="Times New Roman"/>
                <w:sz w:val="24"/>
              </w:rPr>
              <w:t>Artikel 92 Absatz 4 Buchstabe b Ziffer i der Verordnung (EU) Nr. 575/2013</w:t>
            </w:r>
          </w:p>
          <w:p w14:paraId="2C4B0E54" w14:textId="046410BB" w:rsidR="000B0B09" w:rsidRPr="00906721" w:rsidRDefault="000B0B09" w:rsidP="00D24331">
            <w:pPr>
              <w:rPr>
                <w:rFonts w:ascii="Times New Roman" w:hAnsi="Times New Roman"/>
                <w:b/>
                <w:bCs/>
                <w:sz w:val="24"/>
                <w:u w:val="single"/>
              </w:rPr>
            </w:pPr>
            <w:r w:rsidRPr="00906721">
              <w:rPr>
                <w:rFonts w:ascii="Times New Roman" w:hAnsi="Times New Roman"/>
                <w:sz w:val="24"/>
              </w:rPr>
              <w:t xml:space="preserve">Ergebnis der Multiplikation der Eigenmittelanforderung mit 12,5 gemäß Artikel 92 Absatz 6 Buchstabe b der Verordnung (EU) Nr. 575/2013 und mit dem geltenden Skalierungsfaktor gemäß Artikel 325 Absatz 2 Buchstabe a Ziffer i und Buchstabe d der genannten Verordnung. </w:t>
            </w:r>
          </w:p>
        </w:tc>
      </w:tr>
    </w:tbl>
    <w:p w14:paraId="5A8176A5"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906721" w14:paraId="64300D2A" w14:textId="77777777" w:rsidTr="00672D2A">
        <w:trPr>
          <w:trHeight w:val="533"/>
        </w:trPr>
        <w:tc>
          <w:tcPr>
            <w:tcW w:w="8862" w:type="dxa"/>
            <w:gridSpan w:val="2"/>
            <w:shd w:val="clear" w:color="auto" w:fill="CCCCCC"/>
          </w:tcPr>
          <w:p w14:paraId="3C74B427" w14:textId="77777777" w:rsidR="000B0B09" w:rsidRPr="00906721" w:rsidRDefault="000B0B09" w:rsidP="000B0B09">
            <w:pPr>
              <w:autoSpaceDE w:val="0"/>
              <w:autoSpaceDN w:val="0"/>
              <w:adjustRightInd w:val="0"/>
              <w:spacing w:after="0"/>
              <w:rPr>
                <w:rFonts w:ascii="Times New Roman" w:hAnsi="Times New Roman"/>
                <w:b/>
                <w:sz w:val="24"/>
              </w:rPr>
            </w:pPr>
            <w:r w:rsidRPr="00906721">
              <w:rPr>
                <w:rFonts w:ascii="Times New Roman" w:hAnsi="Times New Roman"/>
                <w:b/>
                <w:sz w:val="24"/>
              </w:rPr>
              <w:t>Zeilen</w:t>
            </w:r>
          </w:p>
        </w:tc>
      </w:tr>
      <w:tr w:rsidR="000B0B09" w:rsidRPr="00906721" w14:paraId="278DCECA" w14:textId="77777777" w:rsidTr="00672D2A">
        <w:trPr>
          <w:trHeight w:val="1168"/>
        </w:trPr>
        <w:tc>
          <w:tcPr>
            <w:tcW w:w="987" w:type="dxa"/>
          </w:tcPr>
          <w:p w14:paraId="2275EBA9" w14:textId="77777777" w:rsidR="000B0B09" w:rsidRPr="00906721" w:rsidRDefault="00EE2CD5" w:rsidP="00EE2CD5">
            <w:pPr>
              <w:autoSpaceDE w:val="0"/>
              <w:autoSpaceDN w:val="0"/>
              <w:adjustRightInd w:val="0"/>
              <w:spacing w:before="0" w:after="0"/>
              <w:rPr>
                <w:rFonts w:ascii="Times New Roman" w:hAnsi="Times New Roman"/>
                <w:sz w:val="24"/>
              </w:rPr>
            </w:pPr>
            <w:r w:rsidRPr="00906721">
              <w:rPr>
                <w:rFonts w:ascii="Times New Roman" w:hAnsi="Times New Roman"/>
                <w:sz w:val="24"/>
              </w:rPr>
              <w:t>0010-0350</w:t>
            </w:r>
          </w:p>
        </w:tc>
        <w:tc>
          <w:tcPr>
            <w:tcW w:w="7875" w:type="dxa"/>
          </w:tcPr>
          <w:p w14:paraId="20DE7F59"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BÖRSENGEHANDELTE SCHULDTITEL IM HANDELSBUCH</w:t>
            </w:r>
          </w:p>
          <w:p w14:paraId="12C841B7" w14:textId="0DE276AE" w:rsidR="000B0B09" w:rsidRPr="00906721" w:rsidRDefault="000B0B09" w:rsidP="00D24331">
            <w:pPr>
              <w:rPr>
                <w:rFonts w:ascii="Times New Roman" w:hAnsi="Times New Roman"/>
                <w:sz w:val="24"/>
              </w:rPr>
            </w:pPr>
            <w:r w:rsidRPr="00906721">
              <w:rPr>
                <w:rFonts w:ascii="Times New Roman" w:hAnsi="Times New Roman"/>
                <w:sz w:val="24"/>
              </w:rPr>
              <w:t>Die Positionen an im Handelsbuch geführten, börsengehandelten Schuldtiteln und die entsprechenden Eigenmittelanforderungen für das Positionsrisiko nach Artikel 92 Absatz 4 Buchstabe b Ziffer i der Verordnung (EU) Nr. 575/2013 und nach Teil 3 Titel IV Kapitel 2 der Verordnung (EU) Nr. 575/2013 sind hier abhängig von ihrer Risikokategorie, ihrer Laufzeit und des verwendeten Ansatzes auszuweisen.</w:t>
            </w:r>
          </w:p>
        </w:tc>
      </w:tr>
      <w:tr w:rsidR="000B0B09" w:rsidRPr="00906721" w14:paraId="2272E4A5" w14:textId="77777777" w:rsidTr="00672D2A">
        <w:tc>
          <w:tcPr>
            <w:tcW w:w="987" w:type="dxa"/>
          </w:tcPr>
          <w:p w14:paraId="0642F5E6" w14:textId="77777777" w:rsidR="000B0B09" w:rsidRPr="00906721" w:rsidRDefault="00EE2CD5" w:rsidP="000F70EC">
            <w:pPr>
              <w:autoSpaceDE w:val="0"/>
              <w:autoSpaceDN w:val="0"/>
              <w:adjustRightInd w:val="0"/>
              <w:spacing w:before="0" w:after="0"/>
              <w:rPr>
                <w:rFonts w:ascii="Times New Roman" w:hAnsi="Times New Roman"/>
                <w:sz w:val="24"/>
              </w:rPr>
            </w:pPr>
            <w:r w:rsidRPr="00906721">
              <w:rPr>
                <w:rFonts w:ascii="Times New Roman" w:hAnsi="Times New Roman"/>
                <w:sz w:val="24"/>
              </w:rPr>
              <w:t>0011</w:t>
            </w:r>
          </w:p>
        </w:tc>
        <w:tc>
          <w:tcPr>
            <w:tcW w:w="7875" w:type="dxa"/>
          </w:tcPr>
          <w:p w14:paraId="2B83A227" w14:textId="77777777" w:rsidR="000B0B09" w:rsidRDefault="000B0B09" w:rsidP="000B0B09">
            <w:pPr>
              <w:autoSpaceDE w:val="0"/>
              <w:autoSpaceDN w:val="0"/>
              <w:adjustRightInd w:val="0"/>
              <w:spacing w:before="0" w:after="0"/>
              <w:rPr>
                <w:rFonts w:ascii="Times New Roman" w:hAnsi="Times New Roman"/>
                <w:b/>
                <w:sz w:val="24"/>
                <w:u w:val="single"/>
              </w:rPr>
            </w:pPr>
            <w:r w:rsidRPr="00906721">
              <w:rPr>
                <w:rFonts w:ascii="Times New Roman" w:hAnsi="Times New Roman"/>
                <w:b/>
                <w:sz w:val="24"/>
                <w:u w:val="single"/>
              </w:rPr>
              <w:t>ALLGEMEINES RISIKO</w:t>
            </w:r>
          </w:p>
          <w:p w14:paraId="51E03C37" w14:textId="73B07312" w:rsidR="00906721" w:rsidRPr="00906721" w:rsidRDefault="00906721" w:rsidP="000B0B09">
            <w:pPr>
              <w:autoSpaceDE w:val="0"/>
              <w:autoSpaceDN w:val="0"/>
              <w:adjustRightInd w:val="0"/>
              <w:spacing w:before="0" w:after="0"/>
              <w:rPr>
                <w:rFonts w:ascii="Times New Roman" w:hAnsi="Times New Roman"/>
                <w:sz w:val="24"/>
              </w:rPr>
            </w:pPr>
          </w:p>
        </w:tc>
      </w:tr>
      <w:tr w:rsidR="000B0B09" w:rsidRPr="00906721" w14:paraId="55F30C33" w14:textId="77777777" w:rsidTr="00672D2A">
        <w:tc>
          <w:tcPr>
            <w:tcW w:w="987" w:type="dxa"/>
          </w:tcPr>
          <w:p w14:paraId="2CBA5F8A" w14:textId="77777777" w:rsidR="000B0B09" w:rsidRPr="00906721" w:rsidRDefault="00EE2CD5"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0012</w:t>
            </w:r>
          </w:p>
        </w:tc>
        <w:tc>
          <w:tcPr>
            <w:tcW w:w="7875" w:type="dxa"/>
          </w:tcPr>
          <w:p w14:paraId="04F0038F" w14:textId="77777777"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b/>
                <w:sz w:val="24"/>
                <w:u w:val="single"/>
              </w:rPr>
              <w:t>Derivate</w:t>
            </w:r>
          </w:p>
          <w:p w14:paraId="06C530F0" w14:textId="7A78F919" w:rsidR="000B0B09" w:rsidRPr="00906721" w:rsidRDefault="000B0B09" w:rsidP="00BD2FE7">
            <w:pPr>
              <w:rPr>
                <w:rFonts w:ascii="Times New Roman" w:hAnsi="Times New Roman"/>
                <w:b/>
                <w:bCs/>
                <w:sz w:val="24"/>
                <w:u w:val="single"/>
              </w:rPr>
            </w:pPr>
            <w:r w:rsidRPr="00906721">
              <w:rPr>
                <w:rFonts w:ascii="Times New Roman" w:hAnsi="Times New Roman"/>
                <w:sz w:val="24"/>
              </w:rPr>
              <w:t>In die Berechnung des Zinsänderungsrisikos für Handelsbuchpositionen einbezogene Derivate, gegebenenfalls unter Berücksichtigung der Artikel 328 bis 331 der Verordnung (EU) Nr. 575/2013.</w:t>
            </w:r>
          </w:p>
        </w:tc>
      </w:tr>
      <w:tr w:rsidR="000B0B09" w:rsidRPr="00906721" w14:paraId="36851B46" w14:textId="77777777" w:rsidTr="00672D2A">
        <w:tc>
          <w:tcPr>
            <w:tcW w:w="987" w:type="dxa"/>
          </w:tcPr>
          <w:p w14:paraId="6827F663" w14:textId="77777777" w:rsidR="000B0B09" w:rsidRPr="00906721" w:rsidRDefault="00EE2CD5"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0013</w:t>
            </w:r>
          </w:p>
        </w:tc>
        <w:tc>
          <w:tcPr>
            <w:tcW w:w="7875" w:type="dxa"/>
          </w:tcPr>
          <w:p w14:paraId="60242973"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Sonstige Vermögenswerte und Verbindlichkeiten</w:t>
            </w:r>
          </w:p>
          <w:p w14:paraId="665719C9" w14:textId="77777777" w:rsidR="000B0B09" w:rsidRPr="00906721" w:rsidRDefault="000B0B09" w:rsidP="00BD2FE7">
            <w:pPr>
              <w:rPr>
                <w:rFonts w:ascii="Times New Roman" w:hAnsi="Times New Roman"/>
                <w:b/>
                <w:bCs/>
                <w:sz w:val="24"/>
                <w:u w:val="single"/>
              </w:rPr>
            </w:pPr>
            <w:r w:rsidRPr="00906721">
              <w:rPr>
                <w:rFonts w:ascii="Times New Roman" w:hAnsi="Times New Roman"/>
                <w:sz w:val="24"/>
              </w:rPr>
              <w:t xml:space="preserve">In die Berechnung des Zinsänderungsrisikos für Handelsbuchpositionen einbezogene Instrumente außer Derivaten. </w:t>
            </w:r>
          </w:p>
        </w:tc>
      </w:tr>
      <w:tr w:rsidR="000B0B09" w:rsidRPr="00906721" w14:paraId="177EBA5C" w14:textId="77777777" w:rsidTr="00672D2A">
        <w:tc>
          <w:tcPr>
            <w:tcW w:w="987" w:type="dxa"/>
          </w:tcPr>
          <w:p w14:paraId="2B740B72" w14:textId="77777777" w:rsidR="000B0B09" w:rsidRPr="00906721" w:rsidRDefault="00EE2CD5"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0020-0200</w:t>
            </w:r>
          </w:p>
        </w:tc>
        <w:tc>
          <w:tcPr>
            <w:tcW w:w="7875" w:type="dxa"/>
          </w:tcPr>
          <w:p w14:paraId="1DE7E50A"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LAUFZEITBEZOGENER ANSATZ</w:t>
            </w:r>
          </w:p>
          <w:p w14:paraId="644A7531" w14:textId="609558C7" w:rsidR="000B0B09" w:rsidRPr="00906721" w:rsidRDefault="000B0B09" w:rsidP="00D24331">
            <w:pPr>
              <w:rPr>
                <w:rFonts w:ascii="Times New Roman" w:hAnsi="Times New Roman"/>
                <w:b/>
                <w:bCs/>
                <w:sz w:val="24"/>
                <w:u w:val="single"/>
              </w:rPr>
            </w:pPr>
            <w:r w:rsidRPr="00906721">
              <w:rPr>
                <w:rFonts w:ascii="Times New Roman" w:hAnsi="Times New Roman"/>
                <w:sz w:val="24"/>
              </w:rPr>
              <w:t>Positionen an börsengehandelten Schuldtiteln, auf die der laufzeitbezogene Ansatz nach Artikel 339 Absätze 1 bis 8 der Verordnung (EU) Nr. 575/2013 angewandt wird, sowie die entsprechenden, nach Artikel 339 Absatz 9 der Verordnung (EU) Nr. 575/2013 berechneten Eigenmittelanforderungen. Diese Positionen sind in die Zonen 1, 2 und 3 und diese wiederum nach der Fälligkeit der Instrumente aufzuteilen.</w:t>
            </w:r>
          </w:p>
        </w:tc>
      </w:tr>
      <w:tr w:rsidR="000B0B09" w:rsidRPr="00906721" w14:paraId="79DAC997" w14:textId="77777777" w:rsidTr="00672D2A">
        <w:tc>
          <w:tcPr>
            <w:tcW w:w="987" w:type="dxa"/>
          </w:tcPr>
          <w:p w14:paraId="73C021ED" w14:textId="77777777" w:rsidR="000B0B09" w:rsidRPr="00906721" w:rsidRDefault="00EE2CD5" w:rsidP="000F70EC">
            <w:pPr>
              <w:autoSpaceDE w:val="0"/>
              <w:autoSpaceDN w:val="0"/>
              <w:adjustRightInd w:val="0"/>
              <w:spacing w:before="0" w:after="0"/>
              <w:rPr>
                <w:rFonts w:ascii="Times New Roman" w:hAnsi="Times New Roman"/>
                <w:sz w:val="24"/>
              </w:rPr>
            </w:pPr>
            <w:r w:rsidRPr="00906721">
              <w:rPr>
                <w:rFonts w:ascii="Times New Roman" w:hAnsi="Times New Roman"/>
                <w:sz w:val="24"/>
              </w:rPr>
              <w:t>0210-0240</w:t>
            </w:r>
          </w:p>
        </w:tc>
        <w:tc>
          <w:tcPr>
            <w:tcW w:w="7875" w:type="dxa"/>
          </w:tcPr>
          <w:p w14:paraId="2CE27E61" w14:textId="77777777"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b/>
                <w:sz w:val="24"/>
                <w:u w:val="single"/>
              </w:rPr>
              <w:t>ALLGEMEINES RISIKO. DURATIONSBEZOGENER ANSATZ</w:t>
            </w:r>
          </w:p>
          <w:p w14:paraId="08171DB1" w14:textId="1FFC6791" w:rsidR="000B0B09" w:rsidRPr="00906721" w:rsidRDefault="000B0B09" w:rsidP="00D24331">
            <w:pPr>
              <w:rPr>
                <w:rFonts w:ascii="Times New Roman" w:hAnsi="Times New Roman"/>
                <w:b/>
                <w:bCs/>
                <w:sz w:val="24"/>
                <w:u w:val="single"/>
              </w:rPr>
            </w:pPr>
            <w:r w:rsidRPr="00906721">
              <w:rPr>
                <w:rFonts w:ascii="Times New Roman" w:hAnsi="Times New Roman"/>
                <w:sz w:val="24"/>
              </w:rPr>
              <w:t>Positionen in börsengehandelten Schuldtiteln, auf die der durationsbezogene Ansatz nach Artikel 340 Absätze 1 bis 6 der Verordnung (EU) Nr. 575/2013 angewandt wird, sowie die entsprechenden nach Artikel 340 Absatz 7 der Verordnung (EU) Nr. 575/2013 berechneten Eigenmittelanforderungen. Diese Position ist in die Zonen 1, 2 und 3 aufzuteilen.</w:t>
            </w:r>
          </w:p>
        </w:tc>
      </w:tr>
      <w:tr w:rsidR="000B0B09" w:rsidRPr="00906721" w14:paraId="7DD483EC" w14:textId="77777777" w:rsidTr="00672D2A">
        <w:tc>
          <w:tcPr>
            <w:tcW w:w="987" w:type="dxa"/>
          </w:tcPr>
          <w:p w14:paraId="5974B232" w14:textId="77777777" w:rsidR="000B0B09" w:rsidRPr="00906721" w:rsidRDefault="00EE2CD5" w:rsidP="000F70EC">
            <w:pPr>
              <w:autoSpaceDE w:val="0"/>
              <w:autoSpaceDN w:val="0"/>
              <w:adjustRightInd w:val="0"/>
              <w:spacing w:before="0" w:after="0"/>
              <w:rPr>
                <w:rFonts w:ascii="Times New Roman" w:hAnsi="Times New Roman"/>
                <w:sz w:val="24"/>
              </w:rPr>
            </w:pPr>
            <w:r w:rsidRPr="00906721">
              <w:rPr>
                <w:rFonts w:ascii="Times New Roman" w:hAnsi="Times New Roman"/>
                <w:sz w:val="24"/>
              </w:rPr>
              <w:t>0250</w:t>
            </w:r>
          </w:p>
        </w:tc>
        <w:tc>
          <w:tcPr>
            <w:tcW w:w="7875" w:type="dxa"/>
          </w:tcPr>
          <w:p w14:paraId="6CE50A3E"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SPEZIFISCHES RISIKO</w:t>
            </w:r>
          </w:p>
          <w:p w14:paraId="29C6E3D0" w14:textId="77777777" w:rsidR="000B0B09" w:rsidRPr="00906721" w:rsidRDefault="000B0B09" w:rsidP="00BD2FE7">
            <w:pPr>
              <w:rPr>
                <w:rFonts w:ascii="Times New Roman" w:hAnsi="Times New Roman"/>
                <w:sz w:val="24"/>
              </w:rPr>
            </w:pPr>
            <w:r w:rsidRPr="00906721">
              <w:rPr>
                <w:rFonts w:ascii="Times New Roman" w:hAnsi="Times New Roman"/>
                <w:sz w:val="24"/>
              </w:rPr>
              <w:t xml:space="preserve">Summe der in den Zeilen 0251, 0325 und 0330 ausgewiesenen Beträge. </w:t>
            </w:r>
          </w:p>
          <w:p w14:paraId="4E1E5CA2" w14:textId="0BF89FF6" w:rsidR="000B0B09" w:rsidRPr="00906721" w:rsidRDefault="000B0B09" w:rsidP="00D24331">
            <w:pPr>
              <w:rPr>
                <w:rFonts w:ascii="Times New Roman" w:hAnsi="Times New Roman"/>
                <w:b/>
                <w:bCs/>
                <w:sz w:val="24"/>
                <w:u w:val="single"/>
              </w:rPr>
            </w:pPr>
            <w:r w:rsidRPr="00906721">
              <w:rPr>
                <w:rFonts w:ascii="Times New Roman" w:hAnsi="Times New Roman"/>
                <w:sz w:val="24"/>
              </w:rPr>
              <w:t>Positionen in börsengehandelten Schuldtiteln, die den Eigenmittelanforderungen für das spezifische Risiko unterliegen, sowie die entsprechenden Eigenmittelanforderungen nach Artikel 92 Absatz 4 Buchstabe b, Artikel 335, Artikel 336 Absätze 1, 2 und 3 sowie Artikel 337 und 338 der Verordnung (EU) Nr. 575/2013. Zu beachten ist auch Artikel 327 Absatz 1 letzter Satz der Verordnung (EU) Nr. 575/2013.</w:t>
            </w:r>
          </w:p>
        </w:tc>
      </w:tr>
      <w:tr w:rsidR="000B0B09" w:rsidRPr="00906721" w14:paraId="6F8691E7" w14:textId="77777777" w:rsidTr="00672D2A">
        <w:tc>
          <w:tcPr>
            <w:tcW w:w="987" w:type="dxa"/>
          </w:tcPr>
          <w:p w14:paraId="5CD5E31A" w14:textId="77777777" w:rsidR="000B0B09" w:rsidRPr="00906721" w:rsidRDefault="00EE2CD5" w:rsidP="000F70EC">
            <w:pPr>
              <w:autoSpaceDE w:val="0"/>
              <w:autoSpaceDN w:val="0"/>
              <w:adjustRightInd w:val="0"/>
              <w:spacing w:before="0" w:after="0"/>
              <w:rPr>
                <w:rFonts w:ascii="Times New Roman" w:hAnsi="Times New Roman"/>
                <w:sz w:val="24"/>
              </w:rPr>
            </w:pPr>
            <w:r w:rsidRPr="00906721">
              <w:rPr>
                <w:rFonts w:ascii="Times New Roman" w:hAnsi="Times New Roman"/>
                <w:sz w:val="24"/>
              </w:rPr>
              <w:t>0251-0321</w:t>
            </w:r>
          </w:p>
        </w:tc>
        <w:tc>
          <w:tcPr>
            <w:tcW w:w="7875" w:type="dxa"/>
          </w:tcPr>
          <w:p w14:paraId="14764BB8"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Eigenmittelanforderung für Schuldtitel, die keine Verbriefungspositionen darstellen</w:t>
            </w:r>
          </w:p>
          <w:p w14:paraId="19437B35" w14:textId="77777777" w:rsidR="000B0B09" w:rsidRPr="00906721" w:rsidRDefault="000B0B09" w:rsidP="007B2F85">
            <w:pPr>
              <w:rPr>
                <w:rFonts w:ascii="Times New Roman" w:hAnsi="Times New Roman"/>
                <w:sz w:val="24"/>
              </w:rPr>
            </w:pPr>
            <w:r w:rsidRPr="00906721">
              <w:rPr>
                <w:rFonts w:ascii="Times New Roman" w:hAnsi="Times New Roman"/>
                <w:sz w:val="24"/>
              </w:rPr>
              <w:t>Summe der in den Zeilen 260 bis 321 ausgewiesenen Beträge.</w:t>
            </w:r>
          </w:p>
          <w:p w14:paraId="4CDA5DEB" w14:textId="3E49784D" w:rsidR="000B0B09" w:rsidRPr="00906721" w:rsidRDefault="000B0B09" w:rsidP="00BD2FE7">
            <w:pPr>
              <w:rPr>
                <w:rFonts w:ascii="Times New Roman" w:hAnsi="Times New Roman"/>
                <w:sz w:val="24"/>
              </w:rPr>
            </w:pPr>
            <w:r w:rsidRPr="00906721">
              <w:rPr>
                <w:rFonts w:ascii="Times New Roman" w:hAnsi="Times New Roman"/>
                <w:sz w:val="24"/>
              </w:rPr>
              <w:lastRenderedPageBreak/>
              <w:t xml:space="preserve">Die Eigenmittelanforderung der n-ten-Ausfall-Kreditderivate, für die keine externe Bonitätsbeurteilung vorliegt, ist mittels Addition der Risikogewichte der Referenzeinheiten zu berechnen (Artikel 332 Absatz 1 Buchstabe e und Artikel 332 Absatz 1 Unterabsatz 2 der Verordnung (EU) Nr. 575/2013 – ‚Transparenzansatz‘). Die n-ten-Ausfall-Kreditderivate, für die eine externe Bonitätsbeurteilung vorliegt (Artikel 332 Absatz 1 Unterabsatz 3 der Verordnung (EU) Nr. 575/2013) sind getrennt in Zeile 321 auszuweisen. </w:t>
            </w:r>
          </w:p>
          <w:p w14:paraId="7051ED04" w14:textId="663FE04C" w:rsidR="000B0B09" w:rsidRPr="00906721" w:rsidRDefault="000B0B09" w:rsidP="00BD2FE7">
            <w:pPr>
              <w:rPr>
                <w:rFonts w:ascii="Times New Roman" w:hAnsi="Times New Roman"/>
                <w:sz w:val="24"/>
              </w:rPr>
            </w:pPr>
            <w:r w:rsidRPr="00906721">
              <w:rPr>
                <w:rFonts w:ascii="Times New Roman" w:hAnsi="Times New Roman"/>
                <w:sz w:val="24"/>
              </w:rPr>
              <w:t>Meldung von Positionen, auf die Artikel 336 Absatz 3 der Verordnung (EU) Nr. 575/2013 anzuwenden ist: Für Schuldverschreibungen, die gemäß Artikel 129 Absatz 3 der Verordnung (EU) Nr. 575/2013 für ein Risikogewicht von 10 % im Anlagebuch infrage kommen (gedeckte Schuldverschreibungen), gilt eine Sonderbehandlung. Die spezifischen Eigenmittelanforderungen müssen der Hälfte des Prozentsatzes der zweiten Kategorie in Artikel 336 Tabelle 1 der Verordnung (EU) Nr. 575/2013 entsprechen. Diese Positionen sind entsprechend ihrer Restlaufzeit den Zeilen 0280 bis 0300 zuzuweisen.</w:t>
            </w:r>
          </w:p>
          <w:p w14:paraId="11FE9AD5" w14:textId="13EA9F09" w:rsidR="000B0B09" w:rsidRPr="00906721" w:rsidRDefault="00F41508" w:rsidP="0002267E">
            <w:pPr>
              <w:rPr>
                <w:rFonts w:ascii="Times New Roman" w:hAnsi="Times New Roman"/>
                <w:b/>
                <w:bCs/>
                <w:sz w:val="24"/>
                <w:u w:val="single"/>
              </w:rPr>
            </w:pPr>
            <w:r w:rsidRPr="00906721">
              <w:rPr>
                <w:rFonts w:ascii="Times New Roman" w:hAnsi="Times New Roman"/>
                <w:sz w:val="24"/>
              </w:rPr>
              <w:t xml:space="preserve">Wird das allgemeine Risiko von Zinspositionen durch ein Kreditderivat abgesichert, sind die Artikel 346 und 347 der Verordnung (EU) Nr. 575/2013 anzuwenden. </w:t>
            </w:r>
          </w:p>
        </w:tc>
      </w:tr>
      <w:tr w:rsidR="000B0B09" w:rsidRPr="00906721" w14:paraId="3F2475A8" w14:textId="77777777" w:rsidTr="00672D2A">
        <w:tc>
          <w:tcPr>
            <w:tcW w:w="987" w:type="dxa"/>
          </w:tcPr>
          <w:p w14:paraId="1898316C" w14:textId="77777777" w:rsidR="000B0B09" w:rsidRPr="00906721" w:rsidDel="00F27BD6" w:rsidRDefault="00EE2CD5" w:rsidP="000B0B09">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0325</w:t>
            </w:r>
          </w:p>
        </w:tc>
        <w:tc>
          <w:tcPr>
            <w:tcW w:w="7875" w:type="dxa"/>
          </w:tcPr>
          <w:p w14:paraId="21ACC24B"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Eigenmittelanforderung für Verbriefungspositionen</w:t>
            </w:r>
          </w:p>
          <w:p w14:paraId="7BA68AB7" w14:textId="7771B388" w:rsidR="00722A10" w:rsidRPr="00906721" w:rsidDel="00F27BD6" w:rsidRDefault="000B0B09" w:rsidP="0002267E">
            <w:pPr>
              <w:rPr>
                <w:rFonts w:ascii="Times New Roman" w:hAnsi="Times New Roman"/>
                <w:b/>
                <w:bCs/>
                <w:sz w:val="24"/>
                <w:u w:val="single"/>
              </w:rPr>
            </w:pPr>
            <w:r w:rsidRPr="00906721">
              <w:rPr>
                <w:rFonts w:ascii="Times New Roman" w:hAnsi="Times New Roman"/>
                <w:sz w:val="24"/>
              </w:rPr>
              <w:t>Die in Spalte 0601 des Meldebogens MKR SSA SEC ausgewiesenen Gesamteigenmittelanforderungen. Diese Eigenmittelanforderungen sind nur auf der Summenebene des Meldebogens MKR SSA TDI zu melden.</w:t>
            </w:r>
          </w:p>
        </w:tc>
      </w:tr>
      <w:tr w:rsidR="000B0B09" w:rsidRPr="00906721" w14:paraId="55688787" w14:textId="77777777" w:rsidTr="00672D2A">
        <w:tc>
          <w:tcPr>
            <w:tcW w:w="987" w:type="dxa"/>
          </w:tcPr>
          <w:p w14:paraId="74C28C83" w14:textId="77777777" w:rsidR="000B0B09" w:rsidRPr="00906721" w:rsidDel="00F27BD6" w:rsidRDefault="00EE2CD5"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0330</w:t>
            </w:r>
          </w:p>
        </w:tc>
        <w:tc>
          <w:tcPr>
            <w:tcW w:w="7875" w:type="dxa"/>
          </w:tcPr>
          <w:p w14:paraId="66957FAA"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Eigenmittelanforderung für das Korrelationshandelsportfolio</w:t>
            </w:r>
          </w:p>
          <w:p w14:paraId="104F8330" w14:textId="55BA6B97" w:rsidR="00722A10" w:rsidRPr="00906721" w:rsidDel="00F27BD6" w:rsidRDefault="000B0B09" w:rsidP="0002267E">
            <w:pPr>
              <w:rPr>
                <w:rFonts w:ascii="Times New Roman" w:hAnsi="Times New Roman"/>
                <w:b/>
                <w:bCs/>
                <w:sz w:val="24"/>
                <w:u w:val="single"/>
              </w:rPr>
            </w:pPr>
            <w:r w:rsidRPr="00906721">
              <w:rPr>
                <w:rFonts w:ascii="Times New Roman" w:hAnsi="Times New Roman"/>
                <w:sz w:val="24"/>
              </w:rPr>
              <w:t>Die in Spalte 0450 des Meldebogens MKR SSA CTP ausgewiesenen Gesamteigenmittelanforderungen. Diese Eigenmittelanforderungen sind nur auf der Summenebene des Meldebogens MKR SSA TDI zu melden.</w:t>
            </w:r>
          </w:p>
        </w:tc>
      </w:tr>
      <w:tr w:rsidR="000B0B09" w:rsidRPr="00906721" w14:paraId="230D0723" w14:textId="77777777" w:rsidTr="00672D2A">
        <w:tc>
          <w:tcPr>
            <w:tcW w:w="987" w:type="dxa"/>
          </w:tcPr>
          <w:p w14:paraId="26241DA3" w14:textId="77777777" w:rsidR="000B0B09" w:rsidRPr="00906721" w:rsidRDefault="00EE2CD5" w:rsidP="000F70EC">
            <w:pPr>
              <w:autoSpaceDE w:val="0"/>
              <w:autoSpaceDN w:val="0"/>
              <w:adjustRightInd w:val="0"/>
              <w:spacing w:before="0" w:after="0"/>
              <w:rPr>
                <w:rFonts w:ascii="Times New Roman" w:hAnsi="Times New Roman"/>
                <w:sz w:val="24"/>
              </w:rPr>
            </w:pPr>
            <w:r w:rsidRPr="00906721">
              <w:rPr>
                <w:rFonts w:ascii="Times New Roman" w:hAnsi="Times New Roman"/>
                <w:sz w:val="24"/>
              </w:rPr>
              <w:t>0350-0390</w:t>
            </w:r>
          </w:p>
        </w:tc>
        <w:tc>
          <w:tcPr>
            <w:tcW w:w="7875" w:type="dxa"/>
          </w:tcPr>
          <w:p w14:paraId="5291B6A7" w14:textId="77777777" w:rsidR="000B0B09" w:rsidRPr="00906721" w:rsidRDefault="000B0B09" w:rsidP="000B0B09">
            <w:pPr>
              <w:autoSpaceDE w:val="0"/>
              <w:autoSpaceDN w:val="0"/>
              <w:adjustRightInd w:val="0"/>
              <w:spacing w:before="0" w:after="0"/>
              <w:rPr>
                <w:rStyle w:val="InstructionsTabelleberschrift"/>
                <w:rFonts w:ascii="Times New Roman" w:hAnsi="Times New Roman"/>
                <w:sz w:val="24"/>
              </w:rPr>
            </w:pPr>
            <w:r w:rsidRPr="00906721">
              <w:rPr>
                <w:rStyle w:val="InstructionsTabelleberschrift"/>
                <w:rFonts w:ascii="Times New Roman" w:hAnsi="Times New Roman"/>
                <w:sz w:val="24"/>
              </w:rPr>
              <w:t xml:space="preserve">ZUSATZANFORDERUNGEN FÜR OPTIONEN (OHNE DELTA-FAKTOR-RISIKEN) </w:t>
            </w:r>
          </w:p>
          <w:p w14:paraId="3B19069A" w14:textId="2AE3D272" w:rsidR="000B0B09" w:rsidRPr="00906721" w:rsidRDefault="000B0B09" w:rsidP="00BD2FE7">
            <w:pPr>
              <w:rPr>
                <w:rFonts w:ascii="Times New Roman" w:hAnsi="Times New Roman"/>
                <w:sz w:val="24"/>
              </w:rPr>
            </w:pPr>
            <w:r w:rsidRPr="00906721">
              <w:rPr>
                <w:rFonts w:ascii="Times New Roman" w:hAnsi="Times New Roman"/>
                <w:sz w:val="24"/>
              </w:rPr>
              <w:t>Artikel 329 Absatz 3 der Verordnung (EU) Nr. 575/2013</w:t>
            </w:r>
          </w:p>
          <w:p w14:paraId="4A1F04EE" w14:textId="77777777" w:rsidR="000B0B09" w:rsidRPr="00906721" w:rsidRDefault="000B0B09" w:rsidP="0002267E">
            <w:pPr>
              <w:rPr>
                <w:rFonts w:ascii="Times New Roman" w:hAnsi="Times New Roman"/>
                <w:bCs/>
                <w:sz w:val="24"/>
              </w:rPr>
            </w:pPr>
            <w:r w:rsidRPr="00906721">
              <w:rPr>
                <w:rFonts w:ascii="Times New Roman" w:hAnsi="Times New Roman"/>
                <w:sz w:val="24"/>
              </w:rPr>
              <w:t>Die Zusatzanforderungen für Optionen im Zusammenhang mit nicht dem Delta-Faktor unterliegenden Risiken sind je nach der zu ihrer Berechnung angewandten Methode aufzuschlüsseln.</w:t>
            </w:r>
          </w:p>
        </w:tc>
      </w:tr>
    </w:tbl>
    <w:p w14:paraId="45D79A0A" w14:textId="77777777" w:rsidR="000B0B09" w:rsidRPr="00906721" w:rsidRDefault="000B0B09" w:rsidP="000B0B09">
      <w:pPr>
        <w:autoSpaceDE w:val="0"/>
        <w:autoSpaceDN w:val="0"/>
        <w:adjustRightInd w:val="0"/>
        <w:spacing w:before="0" w:after="0"/>
        <w:rPr>
          <w:rFonts w:ascii="Times New Roman" w:hAnsi="Times New Roman"/>
          <w:bCs/>
          <w:sz w:val="24"/>
          <w:lang w:eastAsia="nl-BE"/>
        </w:rPr>
      </w:pPr>
    </w:p>
    <w:p w14:paraId="7B3D40AE" w14:textId="5C1D6A2C"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40" w:name="_Toc294172370"/>
      <w:bookmarkStart w:id="41" w:name="_Toc295829999"/>
      <w:bookmarkStart w:id="42" w:name="_Toc308426676"/>
      <w:bookmarkStart w:id="43" w:name="_Toc310415060"/>
      <w:bookmarkStart w:id="44" w:name="_Toc360188395"/>
      <w:bookmarkStart w:id="45" w:name="_Toc473561035"/>
      <w:bookmarkStart w:id="46" w:name="_Toc151714489"/>
      <w:r w:rsidRPr="00906721">
        <w:rPr>
          <w:rFonts w:ascii="Times New Roman" w:hAnsi="Times New Roman"/>
          <w:sz w:val="24"/>
          <w:u w:val="none"/>
        </w:rPr>
        <w:t>5.2.</w:t>
      </w:r>
      <w:r w:rsidRPr="00906721">
        <w:tab/>
      </w:r>
      <w:r w:rsidRPr="00906721">
        <w:rPr>
          <w:rFonts w:ascii="Times New Roman" w:hAnsi="Times New Roman"/>
          <w:sz w:val="24"/>
        </w:rPr>
        <w:t>C 19.01 – Marktrisiko: Vereinfachter Standardansatz für spezifische Risiken in Verbriefungen (MKR SSA SEC)</w:t>
      </w:r>
      <w:bookmarkEnd w:id="40"/>
      <w:bookmarkEnd w:id="41"/>
      <w:bookmarkEnd w:id="42"/>
      <w:bookmarkEnd w:id="43"/>
      <w:bookmarkEnd w:id="44"/>
      <w:bookmarkEnd w:id="45"/>
      <w:bookmarkEnd w:id="46"/>
    </w:p>
    <w:p w14:paraId="77E74540" w14:textId="77777777"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47" w:name="_Toc294172371"/>
      <w:bookmarkStart w:id="48" w:name="_Toc295830000"/>
      <w:bookmarkStart w:id="49" w:name="_Toc308426677"/>
      <w:bookmarkStart w:id="50" w:name="_Toc310415061"/>
      <w:bookmarkStart w:id="51" w:name="_Toc360188396"/>
      <w:bookmarkStart w:id="52" w:name="_Toc473561036"/>
      <w:bookmarkStart w:id="53" w:name="_Toc151714490"/>
      <w:r w:rsidRPr="00906721">
        <w:rPr>
          <w:rFonts w:ascii="Times New Roman" w:hAnsi="Times New Roman"/>
          <w:sz w:val="24"/>
          <w:u w:val="none"/>
        </w:rPr>
        <w:t>5.2.1.</w:t>
      </w:r>
      <w:r w:rsidRPr="00906721">
        <w:tab/>
      </w:r>
      <w:r w:rsidRPr="00906721">
        <w:rPr>
          <w:rFonts w:ascii="Times New Roman" w:hAnsi="Times New Roman"/>
          <w:sz w:val="24"/>
        </w:rPr>
        <w:t>Allgemeine Bemerkungen</w:t>
      </w:r>
      <w:bookmarkEnd w:id="47"/>
      <w:bookmarkEnd w:id="48"/>
      <w:bookmarkEnd w:id="49"/>
      <w:bookmarkEnd w:id="50"/>
      <w:bookmarkEnd w:id="51"/>
      <w:bookmarkEnd w:id="52"/>
      <w:bookmarkEnd w:id="53"/>
    </w:p>
    <w:bookmarkStart w:id="54" w:name="_Toc294172372"/>
    <w:bookmarkStart w:id="55" w:name="_Toc295830001"/>
    <w:bookmarkStart w:id="56" w:name="_Toc308426678"/>
    <w:bookmarkStart w:id="57" w:name="_Toc310415062"/>
    <w:bookmarkStart w:id="58" w:name="_Toc360188397"/>
    <w:bookmarkStart w:id="59" w:name="_Toc473561037"/>
    <w:p w14:paraId="7E5893C5" w14:textId="3668646B" w:rsidR="00FC6275" w:rsidRPr="00906721" w:rsidRDefault="00771068" w:rsidP="00660845">
      <w:pPr>
        <w:pStyle w:val="InstructionsText2"/>
        <w:numPr>
          <w:ilvl w:val="0"/>
          <w:numId w:val="0"/>
        </w:numPr>
        <w:ind w:left="993"/>
      </w:pPr>
      <w:r w:rsidRPr="00906721">
        <w:fldChar w:fldCharType="begin"/>
      </w:r>
      <w:r w:rsidRPr="00906721">
        <w:instrText xml:space="preserve"> seq paragraphs </w:instrText>
      </w:r>
      <w:r w:rsidRPr="00906721">
        <w:fldChar w:fldCharType="separate"/>
      </w:r>
      <w:r w:rsidRPr="00906721">
        <w:t>162</w:t>
      </w:r>
      <w:r w:rsidRPr="00906721">
        <w:fldChar w:fldCharType="end"/>
      </w:r>
      <w:r w:rsidRPr="00906721">
        <w:t>.</w:t>
      </w:r>
      <w:r w:rsidRPr="00906721">
        <w:tab/>
        <w:t xml:space="preserve"> In diesem Meldebogen werden Angaben zu den Positionen (alle/netto und Kauf/Verkauf) und den zugehörigen Eigenmittelanforderungen für die spezifische Risikokomponente des Positionsrisikos in Verbriefungen bzw. Wiederverbriefungen im Handelsbuch (nicht auf das Korrelationshandelsportfolio anrechenbar) verlangt, für die der Standardansatz gilt. </w:t>
      </w:r>
    </w:p>
    <w:p w14:paraId="2729DF95" w14:textId="73D4DCFE" w:rsidR="00FC6275" w:rsidRPr="00906721" w:rsidRDefault="008F3052" w:rsidP="00660845">
      <w:pPr>
        <w:pStyle w:val="InstructionsText2"/>
        <w:numPr>
          <w:ilvl w:val="0"/>
          <w:numId w:val="0"/>
        </w:numPr>
        <w:ind w:left="993"/>
      </w:pPr>
      <w:r w:rsidRPr="00906721">
        <w:lastRenderedPageBreak/>
        <w:fldChar w:fldCharType="begin"/>
      </w:r>
      <w:r w:rsidRPr="00906721">
        <w:instrText>seq paragraphs</w:instrText>
      </w:r>
      <w:r w:rsidRPr="00906721">
        <w:fldChar w:fldCharType="separate"/>
      </w:r>
      <w:r w:rsidRPr="00906721">
        <w:t>163</w:t>
      </w:r>
      <w:r w:rsidRPr="00906721">
        <w:fldChar w:fldCharType="end"/>
      </w:r>
      <w:r w:rsidRPr="00906721">
        <w:t>.</w:t>
      </w:r>
      <w:r w:rsidRPr="00906721">
        <w:tab/>
        <w:t xml:space="preserve"> Im Meldebogen MKR SSA SEC wird nur die Eigenmittelanforderung für das spezifische Risiko von Verbriefungspositionen gemäß Artikel 335 der Verordnung (EU) Nr. 575/2013 in Verbindung mit Artikel 337 der genannten Verordnung dargestellt. Werden Verbriefungspositionen des Handelsbuchs durch Kreditderivate abgesichert, gelten die Artikel 346 und 347 der Verordnung (EU) Nr. 575/2013. Für sämtliche Positionen im Handelsbuch gibt es ungeachtet des Ansatzes, den die Institute zur Bestimmung des Risikogewichts der einzelnen Positionen gemäß Teil 3 Titel II Kapitel 5 der Verordnung (EU) Nr. 575/2013 verwenden, nur einen Meldebogen. Die Eigenmittelanforderungen für das allgemeine Risiko dieser Positionen sind im Meldebogen MKR SSA TDI oder im Meldebogen MKR IM auszuweisen.</w:t>
      </w:r>
    </w:p>
    <w:p w14:paraId="0C732A14" w14:textId="7B6E3BDD" w:rsidR="00FC6275"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164</w:t>
      </w:r>
      <w:r w:rsidRPr="00906721">
        <w:fldChar w:fldCharType="end"/>
      </w:r>
      <w:r w:rsidRPr="00906721">
        <w:t>. Positionen, die ein Risikogewicht von 1 250 % erhalten, können alternativ vom harten Kernkapital abgezogen werden (siehe Artikel 244 Absatz 1 Buchstabe b, Artikel 245 Absatz 1 Buchstabe b und Artikel 253 der Verordnung (EU) Nr. 575/2013). In diesem Falle sind diese Positionen in CA1 Zeile 0460 auszuweisen.</w:t>
      </w:r>
    </w:p>
    <w:p w14:paraId="3921F7AA" w14:textId="56C18CF3"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60" w:name="_Toc151714491"/>
      <w:r w:rsidRPr="00906721">
        <w:rPr>
          <w:rFonts w:ascii="Times New Roman" w:hAnsi="Times New Roman"/>
          <w:sz w:val="24"/>
          <w:u w:val="none"/>
        </w:rPr>
        <w:t>5.2.2.</w:t>
      </w:r>
      <w:r w:rsidRPr="00906721">
        <w:tab/>
      </w:r>
      <w:r w:rsidRPr="00906721">
        <w:rPr>
          <w:rFonts w:ascii="Times New Roman" w:hAnsi="Times New Roman"/>
          <w:sz w:val="24"/>
        </w:rPr>
        <w:t>Erläuterungen zu bestimmten Positionen</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906721" w14:paraId="5FAA1DCA" w14:textId="77777777" w:rsidTr="00E10B85">
        <w:trPr>
          <w:trHeight w:val="631"/>
        </w:trPr>
        <w:tc>
          <w:tcPr>
            <w:tcW w:w="9018" w:type="dxa"/>
            <w:gridSpan w:val="2"/>
            <w:shd w:val="clear" w:color="auto" w:fill="CCCCCC"/>
          </w:tcPr>
          <w:p w14:paraId="672709A6" w14:textId="77777777" w:rsidR="00C55547" w:rsidRPr="00906721" w:rsidRDefault="00C55547" w:rsidP="00E10B85">
            <w:pPr>
              <w:autoSpaceDE w:val="0"/>
              <w:autoSpaceDN w:val="0"/>
              <w:adjustRightInd w:val="0"/>
              <w:spacing w:after="0"/>
              <w:rPr>
                <w:rFonts w:ascii="Times New Roman" w:hAnsi="Times New Roman"/>
                <w:b/>
                <w:sz w:val="24"/>
              </w:rPr>
            </w:pPr>
            <w:r w:rsidRPr="00906721">
              <w:rPr>
                <w:rFonts w:ascii="Times New Roman" w:hAnsi="Times New Roman"/>
                <w:b/>
                <w:sz w:val="24"/>
              </w:rPr>
              <w:t>Spalten</w:t>
            </w:r>
          </w:p>
        </w:tc>
      </w:tr>
      <w:tr w:rsidR="00C55547" w:rsidRPr="00906721" w14:paraId="25DD94D3" w14:textId="77777777" w:rsidTr="000911FE">
        <w:tc>
          <w:tcPr>
            <w:tcW w:w="1413" w:type="dxa"/>
          </w:tcPr>
          <w:p w14:paraId="1C45AB39" w14:textId="77777777" w:rsidR="00C55547" w:rsidRPr="00906721" w:rsidRDefault="00EE2CD5"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0010-0020</w:t>
            </w:r>
          </w:p>
        </w:tc>
        <w:tc>
          <w:tcPr>
            <w:tcW w:w="7605" w:type="dxa"/>
          </w:tcPr>
          <w:p w14:paraId="37C65F35"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ALLE POSITIONEN (KAUF- UND VERKAUFSPOSITIONEN)</w:t>
            </w:r>
          </w:p>
          <w:p w14:paraId="503F4241" w14:textId="5A1E85D7" w:rsidR="00C55547" w:rsidRPr="00906721" w:rsidRDefault="00C55547" w:rsidP="007062FD">
            <w:pPr>
              <w:rPr>
                <w:rFonts w:ascii="Times New Roman" w:hAnsi="Times New Roman"/>
                <w:sz w:val="24"/>
              </w:rPr>
            </w:pPr>
            <w:r w:rsidRPr="00906721">
              <w:rPr>
                <w:rFonts w:ascii="Times New Roman" w:hAnsi="Times New Roman"/>
                <w:sz w:val="24"/>
              </w:rPr>
              <w:t>Artikel </w:t>
            </w:r>
            <w:r w:rsidRPr="00906721">
              <w:rPr>
                <w:rStyle w:val="InstructionsTabelleText"/>
                <w:rFonts w:ascii="Times New Roman" w:hAnsi="Times New Roman"/>
                <w:sz w:val="24"/>
              </w:rPr>
              <w:t>102 und Artikel 105 Absatz 1</w:t>
            </w:r>
            <w:r w:rsidRPr="00906721">
              <w:rPr>
                <w:rFonts w:ascii="Times New Roman" w:hAnsi="Times New Roman"/>
                <w:sz w:val="24"/>
              </w:rPr>
              <w:t xml:space="preserve"> der Verordnung (EU) Nr. 575/2013 </w:t>
            </w:r>
            <w:r w:rsidRPr="00906721">
              <w:rPr>
                <w:rStyle w:val="InstructionsTabelleText"/>
                <w:rFonts w:ascii="Times New Roman" w:hAnsi="Times New Roman"/>
                <w:sz w:val="24"/>
              </w:rPr>
              <w:t>in Verbindung mit Artikel 337</w:t>
            </w:r>
            <w:r w:rsidRPr="00906721">
              <w:rPr>
                <w:rFonts w:ascii="Times New Roman" w:hAnsi="Times New Roman"/>
                <w:sz w:val="24"/>
              </w:rPr>
              <w:t xml:space="preserve"> der genannten Verordnung </w:t>
            </w:r>
            <w:r w:rsidRPr="00906721">
              <w:rPr>
                <w:rStyle w:val="InstructionsTabelleText"/>
                <w:rFonts w:ascii="Times New Roman" w:hAnsi="Times New Roman"/>
                <w:sz w:val="24"/>
              </w:rPr>
              <w:t>(Verbriefungspositionen). Erläuterungen zur Unterscheidung zwischen Kauf- und Verkaufspositionen, die auch für diese Bruttopositionen gilt, sind Artikel 328 Absatz 2</w:t>
            </w:r>
            <w:r w:rsidRPr="00906721">
              <w:rPr>
                <w:rFonts w:ascii="Times New Roman" w:hAnsi="Times New Roman"/>
                <w:sz w:val="24"/>
              </w:rPr>
              <w:t xml:space="preserve"> der Verordnung (EU) Nr. 575/2013 </w:t>
            </w:r>
            <w:r w:rsidRPr="00906721">
              <w:rPr>
                <w:rStyle w:val="InstructionsTabelleText"/>
                <w:rFonts w:ascii="Times New Roman" w:hAnsi="Times New Roman"/>
                <w:sz w:val="24"/>
              </w:rPr>
              <w:t xml:space="preserve">zu entnehmen. </w:t>
            </w:r>
          </w:p>
        </w:tc>
      </w:tr>
      <w:tr w:rsidR="00C55547" w:rsidRPr="00906721" w14:paraId="22839602" w14:textId="77777777" w:rsidTr="000911FE">
        <w:tc>
          <w:tcPr>
            <w:tcW w:w="1413" w:type="dxa"/>
          </w:tcPr>
          <w:p w14:paraId="40A33AFE" w14:textId="77777777" w:rsidR="00C55547" w:rsidRPr="00906721" w:rsidRDefault="00EE2CD5"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0030-0040</w:t>
            </w:r>
          </w:p>
        </w:tc>
        <w:tc>
          <w:tcPr>
            <w:tcW w:w="7605" w:type="dxa"/>
          </w:tcPr>
          <w:p w14:paraId="511B0208"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 VON DEN EIGENMITTELN ABGEZOGENE POSITIONEN (KAUF- UND VERKAUFSPOSITIONEN)</w:t>
            </w:r>
          </w:p>
          <w:p w14:paraId="1429CBFE" w14:textId="73F08D21" w:rsidR="00C55547" w:rsidRPr="00906721" w:rsidRDefault="00705025" w:rsidP="00D24331">
            <w:pPr>
              <w:rPr>
                <w:rStyle w:val="InstructionsTabelleText"/>
                <w:rFonts w:ascii="Times New Roman" w:hAnsi="Times New Roman"/>
                <w:sz w:val="24"/>
              </w:rPr>
            </w:pPr>
            <w:r w:rsidRPr="00906721">
              <w:rPr>
                <w:rStyle w:val="InstructionsTabelleText"/>
                <w:rFonts w:ascii="Times New Roman" w:hAnsi="Times New Roman"/>
                <w:sz w:val="24"/>
              </w:rPr>
              <w:t>Artikel 244 Absatz 1 Buchstabe b, Artikel 245 Absatz 1 Buchstabe b und Artikel 253</w:t>
            </w:r>
            <w:r w:rsidRPr="00906721">
              <w:rPr>
                <w:rFonts w:ascii="Times New Roman" w:hAnsi="Times New Roman"/>
                <w:sz w:val="24"/>
              </w:rPr>
              <w:t xml:space="preserve"> der Verordnung (EU) Nr. 575/2013</w:t>
            </w:r>
          </w:p>
        </w:tc>
      </w:tr>
      <w:tr w:rsidR="00C55547" w:rsidRPr="00906721" w14:paraId="16C58348" w14:textId="77777777" w:rsidTr="000911FE">
        <w:tc>
          <w:tcPr>
            <w:tcW w:w="1413" w:type="dxa"/>
          </w:tcPr>
          <w:p w14:paraId="2D1E9030" w14:textId="77777777" w:rsidR="00C55547" w:rsidRPr="00906721" w:rsidRDefault="00EE2CD5"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0050-0060</w:t>
            </w:r>
          </w:p>
        </w:tc>
        <w:tc>
          <w:tcPr>
            <w:tcW w:w="7605" w:type="dxa"/>
          </w:tcPr>
          <w:p w14:paraId="088E4387"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NETTOPOSITIONEN (KAUF- UND VERKAUFSPOSITIONEN)</w:t>
            </w:r>
          </w:p>
          <w:p w14:paraId="54C14D76" w14:textId="7E4CA859" w:rsidR="00C55547" w:rsidRPr="00906721" w:rsidRDefault="00C55547" w:rsidP="003073B2">
            <w:pPr>
              <w:rPr>
                <w:rStyle w:val="InstructionsTabelleText"/>
                <w:rFonts w:ascii="Times New Roman" w:hAnsi="Times New Roman"/>
                <w:sz w:val="24"/>
              </w:rPr>
            </w:pPr>
            <w:r w:rsidRPr="00906721">
              <w:rPr>
                <w:rFonts w:ascii="Times New Roman" w:hAnsi="Times New Roman"/>
                <w:sz w:val="24"/>
              </w:rPr>
              <w:t>Artikel </w:t>
            </w:r>
            <w:r w:rsidRPr="00906721">
              <w:rPr>
                <w:rStyle w:val="InstructionsTabelleText"/>
                <w:rFonts w:ascii="Times New Roman" w:hAnsi="Times New Roman"/>
                <w:sz w:val="24"/>
              </w:rPr>
              <w:t>327, 328, 329 und 334</w:t>
            </w:r>
            <w:r w:rsidRPr="00906721">
              <w:rPr>
                <w:rFonts w:ascii="Times New Roman" w:hAnsi="Times New Roman"/>
                <w:sz w:val="24"/>
              </w:rPr>
              <w:t xml:space="preserve"> der Verordnung (EU) Nr. 575/2013</w:t>
            </w:r>
            <w:r w:rsidRPr="00906721">
              <w:rPr>
                <w:rStyle w:val="InstructionsTabelleText"/>
                <w:rFonts w:ascii="Times New Roman" w:hAnsi="Times New Roman"/>
                <w:sz w:val="24"/>
              </w:rPr>
              <w:t>. Erläuterungen zur Unterscheidung zwischen Kauf- und Verkaufspositionen sind Artikel 328 Absatz 2</w:t>
            </w:r>
            <w:r w:rsidRPr="00906721">
              <w:rPr>
                <w:rFonts w:ascii="Times New Roman" w:hAnsi="Times New Roman"/>
                <w:sz w:val="24"/>
              </w:rPr>
              <w:t xml:space="preserve"> der Verordnung (EU) Nr. 575/2013 </w:t>
            </w:r>
            <w:r w:rsidRPr="00906721">
              <w:rPr>
                <w:rStyle w:val="InstructionsTabelleText"/>
                <w:rFonts w:ascii="Times New Roman" w:hAnsi="Times New Roman"/>
                <w:sz w:val="24"/>
              </w:rPr>
              <w:t>zu entnehmen.</w:t>
            </w:r>
          </w:p>
        </w:tc>
      </w:tr>
      <w:tr w:rsidR="00C55547" w:rsidRPr="00906721" w14:paraId="0BDF729C" w14:textId="77777777" w:rsidTr="000911FE">
        <w:tc>
          <w:tcPr>
            <w:tcW w:w="1413" w:type="dxa"/>
          </w:tcPr>
          <w:p w14:paraId="324A2BB6" w14:textId="77777777" w:rsidR="00C55547" w:rsidRPr="00906721" w:rsidRDefault="00EE2CD5" w:rsidP="00543964">
            <w:pPr>
              <w:autoSpaceDE w:val="0"/>
              <w:autoSpaceDN w:val="0"/>
              <w:adjustRightInd w:val="0"/>
              <w:spacing w:before="0" w:after="0"/>
              <w:rPr>
                <w:rFonts w:ascii="Times New Roman" w:hAnsi="Times New Roman"/>
                <w:sz w:val="24"/>
              </w:rPr>
            </w:pPr>
            <w:r w:rsidRPr="00906721">
              <w:rPr>
                <w:rFonts w:ascii="Times New Roman" w:hAnsi="Times New Roman"/>
                <w:sz w:val="24"/>
              </w:rPr>
              <w:t>0061-0104</w:t>
            </w:r>
          </w:p>
        </w:tc>
        <w:tc>
          <w:tcPr>
            <w:tcW w:w="7605" w:type="dxa"/>
          </w:tcPr>
          <w:p w14:paraId="627BB4B0"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AUFSCHLÜSSELUNG DER NETTOPOSITIONEN NACH RISIKOGEWICHTEN</w:t>
            </w:r>
          </w:p>
          <w:p w14:paraId="3ECFC065" w14:textId="41D71775" w:rsidR="00C3548F" w:rsidRPr="00906721" w:rsidRDefault="00C55547" w:rsidP="003073B2">
            <w:pPr>
              <w:rPr>
                <w:rStyle w:val="InstructionsTabelleText"/>
                <w:rFonts w:ascii="Times New Roman" w:hAnsi="Times New Roman"/>
                <w:sz w:val="24"/>
              </w:rPr>
            </w:pPr>
            <w:r w:rsidRPr="00906721">
              <w:rPr>
                <w:rStyle w:val="InstructionsTabelleText"/>
                <w:rFonts w:ascii="Times New Roman" w:hAnsi="Times New Roman"/>
                <w:sz w:val="24"/>
              </w:rPr>
              <w:t>Artikel 259 bis 262, Artikel 263 Tabellen 1 und 2, Artikel 264 Tabellen 3 und 4 sowie Artikel 266</w:t>
            </w:r>
            <w:r w:rsidRPr="00906721">
              <w:rPr>
                <w:rFonts w:ascii="Times New Roman" w:hAnsi="Times New Roman"/>
                <w:sz w:val="24"/>
              </w:rPr>
              <w:t xml:space="preserve"> der Verordnung (EU) Nr. 575/2013</w:t>
            </w:r>
            <w:r w:rsidRPr="00906721">
              <w:rPr>
                <w:rStyle w:val="InstructionsTabelleText"/>
                <w:rFonts w:ascii="Times New Roman" w:hAnsi="Times New Roman"/>
                <w:sz w:val="24"/>
              </w:rPr>
              <w:t xml:space="preserve"> </w:t>
            </w:r>
          </w:p>
          <w:p w14:paraId="4314B137" w14:textId="77777777" w:rsidR="00C55547" w:rsidRPr="00906721" w:rsidRDefault="00C55547" w:rsidP="003073B2">
            <w:pPr>
              <w:rPr>
                <w:rStyle w:val="InstructionsTabelleText"/>
                <w:rFonts w:ascii="Times New Roman" w:hAnsi="Times New Roman"/>
                <w:sz w:val="24"/>
              </w:rPr>
            </w:pPr>
            <w:r w:rsidRPr="00906721">
              <w:rPr>
                <w:rStyle w:val="InstructionsTabelleText"/>
                <w:rFonts w:ascii="Times New Roman" w:hAnsi="Times New Roman"/>
                <w:sz w:val="24"/>
              </w:rPr>
              <w:t>Die Aufschlüsselung muss für Kauf- und Verkaufspositionen getrennt erfolgen.</w:t>
            </w:r>
          </w:p>
        </w:tc>
      </w:tr>
      <w:tr w:rsidR="00C55547" w:rsidRPr="00906721" w14:paraId="2A20E80A" w14:textId="77777777" w:rsidTr="000911FE">
        <w:tc>
          <w:tcPr>
            <w:tcW w:w="1413" w:type="dxa"/>
          </w:tcPr>
          <w:p w14:paraId="163C862B" w14:textId="77777777" w:rsidR="00C55547" w:rsidRPr="00906721" w:rsidRDefault="00EE2CD5" w:rsidP="00921700">
            <w:pPr>
              <w:autoSpaceDE w:val="0"/>
              <w:autoSpaceDN w:val="0"/>
              <w:adjustRightInd w:val="0"/>
              <w:spacing w:before="0" w:after="0"/>
              <w:rPr>
                <w:rFonts w:ascii="Times New Roman" w:hAnsi="Times New Roman"/>
                <w:sz w:val="24"/>
              </w:rPr>
            </w:pPr>
            <w:r w:rsidRPr="00906721">
              <w:rPr>
                <w:rFonts w:ascii="Times New Roman" w:hAnsi="Times New Roman"/>
                <w:sz w:val="24"/>
              </w:rPr>
              <w:t>0402-0406</w:t>
            </w:r>
          </w:p>
        </w:tc>
        <w:tc>
          <w:tcPr>
            <w:tcW w:w="7605" w:type="dxa"/>
          </w:tcPr>
          <w:p w14:paraId="2AF3DBA4"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AUFSCHLÜSSELUNG DER NETTOPOSITIONEN NACH ANSÄTZEN</w:t>
            </w:r>
          </w:p>
          <w:p w14:paraId="683DE902" w14:textId="55DF04AD" w:rsidR="00C55547" w:rsidRPr="00906721" w:rsidRDefault="00C55547" w:rsidP="003073B2">
            <w:pPr>
              <w:rPr>
                <w:rFonts w:ascii="Times New Roman" w:hAnsi="Times New Roman"/>
                <w:b/>
                <w:bCs/>
                <w:sz w:val="24"/>
                <w:u w:val="single"/>
              </w:rPr>
            </w:pPr>
            <w:r w:rsidRPr="00906721">
              <w:rPr>
                <w:rFonts w:ascii="Times New Roman" w:hAnsi="Times New Roman"/>
                <w:sz w:val="24"/>
              </w:rPr>
              <w:t>Artikel </w:t>
            </w:r>
            <w:r w:rsidRPr="00906721">
              <w:rPr>
                <w:rStyle w:val="InstructionsTabelleText"/>
                <w:rFonts w:ascii="Times New Roman" w:hAnsi="Times New Roman"/>
                <w:sz w:val="24"/>
              </w:rPr>
              <w:t>254</w:t>
            </w:r>
            <w:r w:rsidRPr="00906721">
              <w:rPr>
                <w:rFonts w:ascii="Times New Roman" w:hAnsi="Times New Roman"/>
                <w:sz w:val="24"/>
              </w:rPr>
              <w:t xml:space="preserve"> der Verordnung (EU) Nr. 575/2013</w:t>
            </w:r>
            <w:r w:rsidRPr="00906721">
              <w:rPr>
                <w:rStyle w:val="InstructionsTabelleText"/>
                <w:rFonts w:ascii="Times New Roman" w:hAnsi="Times New Roman"/>
                <w:sz w:val="24"/>
              </w:rPr>
              <w:t xml:space="preserve"> </w:t>
            </w:r>
          </w:p>
        </w:tc>
      </w:tr>
      <w:tr w:rsidR="00C55547" w:rsidRPr="00906721" w14:paraId="6061874B" w14:textId="77777777" w:rsidTr="000911FE">
        <w:tc>
          <w:tcPr>
            <w:tcW w:w="1413" w:type="dxa"/>
          </w:tcPr>
          <w:p w14:paraId="4B729A34" w14:textId="77777777" w:rsidR="00C55547" w:rsidRPr="00906721" w:rsidRDefault="00EE2CD5" w:rsidP="00921700">
            <w:pPr>
              <w:autoSpaceDE w:val="0"/>
              <w:autoSpaceDN w:val="0"/>
              <w:adjustRightInd w:val="0"/>
              <w:spacing w:before="0" w:after="0"/>
              <w:rPr>
                <w:rFonts w:ascii="Times New Roman" w:hAnsi="Times New Roman"/>
                <w:sz w:val="24"/>
              </w:rPr>
            </w:pPr>
            <w:r w:rsidRPr="00906721">
              <w:rPr>
                <w:rFonts w:ascii="Times New Roman" w:hAnsi="Times New Roman"/>
                <w:sz w:val="24"/>
              </w:rPr>
              <w:t>0402</w:t>
            </w:r>
          </w:p>
        </w:tc>
        <w:tc>
          <w:tcPr>
            <w:tcW w:w="7605" w:type="dxa"/>
          </w:tcPr>
          <w:p w14:paraId="06929D2D"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SEC-IRBA</w:t>
            </w:r>
          </w:p>
          <w:p w14:paraId="41A48A7C" w14:textId="67C34C11" w:rsidR="00C55547" w:rsidRPr="00906721" w:rsidRDefault="00C55547" w:rsidP="003073B2">
            <w:pPr>
              <w:rPr>
                <w:rFonts w:ascii="Times New Roman" w:hAnsi="Times New Roman"/>
                <w:b/>
                <w:bCs/>
                <w:sz w:val="24"/>
                <w:u w:val="single"/>
              </w:rPr>
            </w:pPr>
            <w:r w:rsidRPr="00906721">
              <w:rPr>
                <w:rStyle w:val="InstructionsTabelleText"/>
                <w:rFonts w:ascii="Times New Roman" w:hAnsi="Times New Roman"/>
                <w:sz w:val="24"/>
              </w:rPr>
              <w:lastRenderedPageBreak/>
              <w:t>Artikel 259 und 260</w:t>
            </w:r>
            <w:r w:rsidRPr="00906721">
              <w:rPr>
                <w:rFonts w:ascii="Times New Roman" w:hAnsi="Times New Roman"/>
                <w:sz w:val="24"/>
              </w:rPr>
              <w:t xml:space="preserve"> der Verordnung (EU) Nr. 575/2013</w:t>
            </w:r>
          </w:p>
        </w:tc>
      </w:tr>
      <w:tr w:rsidR="00C55547" w:rsidRPr="00906721" w14:paraId="16BB3DCB" w14:textId="77777777" w:rsidTr="000911FE">
        <w:tc>
          <w:tcPr>
            <w:tcW w:w="1413" w:type="dxa"/>
          </w:tcPr>
          <w:p w14:paraId="189036B1" w14:textId="77777777" w:rsidR="00C55547" w:rsidRPr="00906721" w:rsidRDefault="00EE2CD5" w:rsidP="00921700">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0403</w:t>
            </w:r>
          </w:p>
        </w:tc>
        <w:tc>
          <w:tcPr>
            <w:tcW w:w="7605" w:type="dxa"/>
          </w:tcPr>
          <w:p w14:paraId="6F8EF419"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SEC-SA</w:t>
            </w:r>
          </w:p>
          <w:p w14:paraId="5A374E14" w14:textId="4A4A259B" w:rsidR="00C55547" w:rsidRPr="00906721" w:rsidRDefault="00C55547" w:rsidP="003073B2">
            <w:pPr>
              <w:autoSpaceDE w:val="0"/>
              <w:autoSpaceDN w:val="0"/>
              <w:adjustRightInd w:val="0"/>
              <w:jc w:val="left"/>
              <w:rPr>
                <w:rFonts w:ascii="Times New Roman" w:hAnsi="Times New Roman"/>
                <w:b/>
                <w:bCs/>
                <w:sz w:val="24"/>
                <w:u w:val="single"/>
              </w:rPr>
            </w:pPr>
            <w:r w:rsidRPr="00906721">
              <w:rPr>
                <w:rStyle w:val="InstructionsTabelleText"/>
                <w:rFonts w:ascii="Times New Roman" w:hAnsi="Times New Roman"/>
                <w:sz w:val="24"/>
              </w:rPr>
              <w:t>Artikel 261 und 262</w:t>
            </w:r>
            <w:r w:rsidRPr="00906721">
              <w:rPr>
                <w:rFonts w:ascii="Times New Roman" w:hAnsi="Times New Roman"/>
                <w:sz w:val="24"/>
              </w:rPr>
              <w:t xml:space="preserve"> der Verordnung (EU) Nr. 575/2013</w:t>
            </w:r>
          </w:p>
        </w:tc>
      </w:tr>
      <w:tr w:rsidR="00C55547" w:rsidRPr="00906721" w14:paraId="0B1E8511" w14:textId="77777777" w:rsidTr="000911FE">
        <w:tc>
          <w:tcPr>
            <w:tcW w:w="1413" w:type="dxa"/>
          </w:tcPr>
          <w:p w14:paraId="283E5722" w14:textId="77777777" w:rsidR="00C55547" w:rsidRPr="00906721" w:rsidRDefault="00EE2CD5" w:rsidP="00921700">
            <w:pPr>
              <w:autoSpaceDE w:val="0"/>
              <w:autoSpaceDN w:val="0"/>
              <w:adjustRightInd w:val="0"/>
              <w:spacing w:before="0" w:after="0"/>
              <w:rPr>
                <w:rFonts w:ascii="Times New Roman" w:hAnsi="Times New Roman"/>
                <w:sz w:val="24"/>
              </w:rPr>
            </w:pPr>
            <w:r w:rsidRPr="00906721">
              <w:rPr>
                <w:rFonts w:ascii="Times New Roman" w:hAnsi="Times New Roman"/>
                <w:sz w:val="24"/>
              </w:rPr>
              <w:t>0404</w:t>
            </w:r>
          </w:p>
        </w:tc>
        <w:tc>
          <w:tcPr>
            <w:tcW w:w="7605" w:type="dxa"/>
          </w:tcPr>
          <w:p w14:paraId="7AA18AA4"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SEC-ERBA</w:t>
            </w:r>
          </w:p>
          <w:p w14:paraId="2250A6DF" w14:textId="199187B3" w:rsidR="00C55547" w:rsidRPr="00906721" w:rsidRDefault="00C55547" w:rsidP="003073B2">
            <w:pPr>
              <w:rPr>
                <w:rFonts w:ascii="Times New Roman" w:hAnsi="Times New Roman"/>
                <w:b/>
                <w:bCs/>
                <w:sz w:val="24"/>
                <w:u w:val="single"/>
              </w:rPr>
            </w:pPr>
            <w:r w:rsidRPr="00906721">
              <w:rPr>
                <w:rStyle w:val="InstructionsTabelleText"/>
                <w:rFonts w:ascii="Times New Roman" w:hAnsi="Times New Roman"/>
                <w:sz w:val="24"/>
              </w:rPr>
              <w:t>Artikel 263 und 264</w:t>
            </w:r>
            <w:r w:rsidRPr="00906721">
              <w:rPr>
                <w:rFonts w:ascii="Times New Roman" w:hAnsi="Times New Roman"/>
                <w:sz w:val="24"/>
              </w:rPr>
              <w:t xml:space="preserve"> der Verordnung (EU) Nr. 575/2013</w:t>
            </w:r>
          </w:p>
        </w:tc>
      </w:tr>
      <w:tr w:rsidR="00C55547" w:rsidRPr="00906721" w14:paraId="76051CC7" w14:textId="77777777" w:rsidTr="000911FE">
        <w:tc>
          <w:tcPr>
            <w:tcW w:w="1413" w:type="dxa"/>
          </w:tcPr>
          <w:p w14:paraId="2CE39EAA" w14:textId="77777777" w:rsidR="00C55547" w:rsidRPr="00906721" w:rsidRDefault="00EE2CD5" w:rsidP="00921700">
            <w:pPr>
              <w:autoSpaceDE w:val="0"/>
              <w:autoSpaceDN w:val="0"/>
              <w:adjustRightInd w:val="0"/>
              <w:spacing w:before="0" w:after="0"/>
              <w:rPr>
                <w:rFonts w:ascii="Times New Roman" w:hAnsi="Times New Roman"/>
                <w:sz w:val="24"/>
              </w:rPr>
            </w:pPr>
            <w:r w:rsidRPr="00906721">
              <w:rPr>
                <w:rFonts w:ascii="Times New Roman" w:hAnsi="Times New Roman"/>
                <w:sz w:val="24"/>
              </w:rPr>
              <w:t>0405</w:t>
            </w:r>
          </w:p>
        </w:tc>
        <w:tc>
          <w:tcPr>
            <w:tcW w:w="7605" w:type="dxa"/>
          </w:tcPr>
          <w:p w14:paraId="334AB028"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INTERNER BEMESSUNGSANSATZ</w:t>
            </w:r>
          </w:p>
          <w:p w14:paraId="5354C48C" w14:textId="67E47F49" w:rsidR="00C55547" w:rsidRPr="00906721" w:rsidRDefault="00C55547" w:rsidP="007062FD">
            <w:pPr>
              <w:rPr>
                <w:rFonts w:ascii="Times New Roman" w:hAnsi="Times New Roman"/>
                <w:bCs/>
                <w:sz w:val="24"/>
                <w:u w:val="single"/>
              </w:rPr>
            </w:pPr>
            <w:r w:rsidRPr="00906721">
              <w:rPr>
                <w:rStyle w:val="InstructionsTabelleText"/>
                <w:rFonts w:ascii="Times New Roman" w:hAnsi="Times New Roman"/>
                <w:sz w:val="24"/>
              </w:rPr>
              <w:t>Artikel 254, Artikel 265 und Artikel 266 Absatz 5</w:t>
            </w:r>
            <w:r w:rsidRPr="00906721">
              <w:rPr>
                <w:rFonts w:ascii="Times New Roman" w:hAnsi="Times New Roman"/>
                <w:sz w:val="24"/>
              </w:rPr>
              <w:t xml:space="preserve"> der Verordnung (EU) Nr. 575/2013</w:t>
            </w:r>
          </w:p>
        </w:tc>
      </w:tr>
      <w:tr w:rsidR="0033476C" w:rsidRPr="00906721" w14:paraId="00803C23" w14:textId="77777777" w:rsidTr="000911FE">
        <w:tc>
          <w:tcPr>
            <w:tcW w:w="1413" w:type="dxa"/>
          </w:tcPr>
          <w:p w14:paraId="6969B7D6" w14:textId="7D0DF91C" w:rsidR="0033476C" w:rsidRPr="00906721" w:rsidRDefault="0033476C" w:rsidP="00921700">
            <w:pPr>
              <w:autoSpaceDE w:val="0"/>
              <w:autoSpaceDN w:val="0"/>
              <w:adjustRightInd w:val="0"/>
              <w:spacing w:before="0" w:after="0"/>
              <w:rPr>
                <w:rFonts w:ascii="Times New Roman" w:hAnsi="Times New Roman"/>
                <w:sz w:val="24"/>
              </w:rPr>
            </w:pPr>
            <w:r w:rsidRPr="00906721">
              <w:rPr>
                <w:rFonts w:ascii="Times New Roman" w:hAnsi="Times New Roman"/>
                <w:sz w:val="24"/>
              </w:rPr>
              <w:t>0900</w:t>
            </w:r>
          </w:p>
        </w:tc>
        <w:tc>
          <w:tcPr>
            <w:tcW w:w="7605" w:type="dxa"/>
          </w:tcPr>
          <w:p w14:paraId="1E2E9907" w14:textId="3152DD84" w:rsidR="0033476C" w:rsidRPr="00906721" w:rsidRDefault="0033476C" w:rsidP="0033476C">
            <w:pPr>
              <w:spacing w:before="0" w:after="0"/>
              <w:jc w:val="left"/>
              <w:rPr>
                <w:rFonts w:ascii="Times New Roman" w:hAnsi="Times New Roman"/>
                <w:b/>
                <w:sz w:val="24"/>
                <w:u w:val="single"/>
              </w:rPr>
            </w:pPr>
            <w:r w:rsidRPr="00906721">
              <w:rPr>
                <w:rFonts w:ascii="Times New Roman" w:hAnsi="Times New Roman"/>
                <w:b/>
                <w:sz w:val="24"/>
                <w:u w:val="single"/>
              </w:rPr>
              <w:t>SONDERBEHANDLUNG FÜR VORRANGIGE TRANCHEN QUALIFIZIERTER NPE-VERBRIEFUNGEN</w:t>
            </w:r>
          </w:p>
          <w:p w14:paraId="17BE744C" w14:textId="0A44FB4D" w:rsidR="0033476C" w:rsidRPr="00906721" w:rsidRDefault="0033476C" w:rsidP="001235ED">
            <w:pPr>
              <w:rPr>
                <w:rFonts w:ascii="Times New Roman" w:hAnsi="Times New Roman"/>
                <w:b/>
                <w:bCs/>
                <w:sz w:val="24"/>
                <w:u w:val="single"/>
              </w:rPr>
            </w:pPr>
            <w:r w:rsidRPr="00906721">
              <w:rPr>
                <w:rFonts w:ascii="Times New Roman" w:hAnsi="Times New Roman"/>
                <w:sz w:val="24"/>
              </w:rPr>
              <w:t>Artikel 269a Absatz 3 der Verordnung (EU) Nr. 575/2013</w:t>
            </w:r>
          </w:p>
        </w:tc>
      </w:tr>
      <w:tr w:rsidR="00C55547" w:rsidRPr="00906721" w14:paraId="05BEB883" w14:textId="77777777" w:rsidTr="000911FE">
        <w:tc>
          <w:tcPr>
            <w:tcW w:w="1413" w:type="dxa"/>
          </w:tcPr>
          <w:p w14:paraId="3D2DEA0A" w14:textId="77777777" w:rsidR="00C55547" w:rsidRPr="00906721" w:rsidRDefault="00EE2CD5" w:rsidP="00921700">
            <w:pPr>
              <w:autoSpaceDE w:val="0"/>
              <w:autoSpaceDN w:val="0"/>
              <w:adjustRightInd w:val="0"/>
              <w:spacing w:before="0" w:after="0"/>
              <w:rPr>
                <w:rFonts w:ascii="Times New Roman" w:hAnsi="Times New Roman"/>
                <w:sz w:val="24"/>
              </w:rPr>
            </w:pPr>
            <w:r w:rsidRPr="00906721">
              <w:rPr>
                <w:rFonts w:ascii="Times New Roman" w:hAnsi="Times New Roman"/>
                <w:sz w:val="24"/>
              </w:rPr>
              <w:t>0406</w:t>
            </w:r>
          </w:p>
        </w:tc>
        <w:tc>
          <w:tcPr>
            <w:tcW w:w="7605" w:type="dxa"/>
          </w:tcPr>
          <w:p w14:paraId="25786344" w14:textId="4EFB7A5E"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SONSTIGE (RW = 1 250 %)</w:t>
            </w:r>
          </w:p>
          <w:p w14:paraId="1684F52F" w14:textId="43F3FE5E" w:rsidR="00C55547" w:rsidRPr="00906721" w:rsidRDefault="00C55547" w:rsidP="003073B2">
            <w:pPr>
              <w:rPr>
                <w:rFonts w:ascii="Times New Roman" w:hAnsi="Times New Roman"/>
                <w:b/>
                <w:bCs/>
                <w:sz w:val="24"/>
                <w:u w:val="single"/>
              </w:rPr>
            </w:pPr>
            <w:r w:rsidRPr="00906721">
              <w:rPr>
                <w:rStyle w:val="InstructionsTabelleText"/>
                <w:rFonts w:ascii="Times New Roman" w:hAnsi="Times New Roman"/>
                <w:sz w:val="24"/>
              </w:rPr>
              <w:t>Artikel 254 Nummer 7</w:t>
            </w:r>
            <w:r w:rsidRPr="00906721">
              <w:rPr>
                <w:rFonts w:ascii="Times New Roman" w:hAnsi="Times New Roman"/>
                <w:sz w:val="24"/>
              </w:rPr>
              <w:t xml:space="preserve"> der Verordnung (EU) Nr. 575/2013</w:t>
            </w:r>
          </w:p>
        </w:tc>
      </w:tr>
      <w:tr w:rsidR="00C55547" w:rsidRPr="00906721" w14:paraId="11316298" w14:textId="77777777" w:rsidTr="000911FE">
        <w:tc>
          <w:tcPr>
            <w:tcW w:w="1413" w:type="dxa"/>
          </w:tcPr>
          <w:p w14:paraId="00B9220E" w14:textId="77777777" w:rsidR="00C55547" w:rsidRPr="00906721" w:rsidRDefault="00EE2CD5"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0530-0540</w:t>
            </w:r>
          </w:p>
        </w:tc>
        <w:tc>
          <w:tcPr>
            <w:tcW w:w="7605" w:type="dxa"/>
          </w:tcPr>
          <w:p w14:paraId="595C29DB"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GESAMTEFFEKT (ANPASSUNG) AUFGRUND VON VERSTÖßEN GEGEN KAPITEL 2 DER VERORDNUNG (EU) 2017/2402</w:t>
            </w:r>
          </w:p>
          <w:p w14:paraId="3FBEAE4C" w14:textId="027236BE" w:rsidR="00C55547" w:rsidRPr="00906721" w:rsidRDefault="00C55547" w:rsidP="003073B2">
            <w:pPr>
              <w:rPr>
                <w:rFonts w:ascii="Times New Roman" w:hAnsi="Times New Roman"/>
                <w:b/>
                <w:bCs/>
                <w:sz w:val="24"/>
                <w:u w:val="single"/>
              </w:rPr>
            </w:pPr>
            <w:r w:rsidRPr="00906721">
              <w:rPr>
                <w:rStyle w:val="InstructionsTabelleText"/>
                <w:rFonts w:ascii="Times New Roman" w:hAnsi="Times New Roman"/>
                <w:sz w:val="24"/>
              </w:rPr>
              <w:t>Artikel 270a</w:t>
            </w:r>
            <w:r w:rsidRPr="00906721">
              <w:rPr>
                <w:rFonts w:ascii="Times New Roman" w:hAnsi="Times New Roman"/>
                <w:sz w:val="24"/>
              </w:rPr>
              <w:t xml:space="preserve"> der Verordnung (EU) Nr. 575/2013</w:t>
            </w:r>
          </w:p>
        </w:tc>
      </w:tr>
      <w:tr w:rsidR="00C55547" w:rsidRPr="00906721" w14:paraId="2BA98A90" w14:textId="77777777" w:rsidTr="000911FE">
        <w:tc>
          <w:tcPr>
            <w:tcW w:w="1413" w:type="dxa"/>
          </w:tcPr>
          <w:p w14:paraId="2EA0118D" w14:textId="77777777" w:rsidR="00C55547" w:rsidRPr="00906721" w:rsidRDefault="00EE2CD5"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0570</w:t>
            </w:r>
          </w:p>
        </w:tc>
        <w:tc>
          <w:tcPr>
            <w:tcW w:w="7605" w:type="dxa"/>
          </w:tcPr>
          <w:p w14:paraId="4DCE07C4"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 xml:space="preserve">VOR ANWENDUNG DER OBERGRENZE </w:t>
            </w:r>
          </w:p>
          <w:p w14:paraId="740CD739" w14:textId="19182A93" w:rsidR="00C55547" w:rsidRPr="00906721" w:rsidRDefault="00C55547" w:rsidP="007062FD">
            <w:pPr>
              <w:rPr>
                <w:rFonts w:ascii="Times New Roman" w:hAnsi="Times New Roman"/>
                <w:bCs/>
                <w:sz w:val="24"/>
              </w:rPr>
            </w:pPr>
            <w:r w:rsidRPr="00906721">
              <w:rPr>
                <w:rFonts w:ascii="Times New Roman" w:hAnsi="Times New Roman"/>
                <w:sz w:val="24"/>
              </w:rPr>
              <w:t>Artikel 337 der Verordnung (EU) Nr. 575/2013 ohne Berücksichtigung des in Artikel 335 der genannten Verordnung eingeräumten Ermessens, das einem Institut erlaubt, das Gewicht und die Nettoposition auf den höchstmöglichen Verlust aus dem Ausfallrisiko zu beschränken</w:t>
            </w:r>
          </w:p>
        </w:tc>
      </w:tr>
      <w:tr w:rsidR="00C55547" w:rsidRPr="00906721" w14:paraId="247B0FB8" w14:textId="77777777" w:rsidTr="000911FE">
        <w:tc>
          <w:tcPr>
            <w:tcW w:w="1413" w:type="dxa"/>
          </w:tcPr>
          <w:p w14:paraId="22357CAC" w14:textId="77777777" w:rsidR="00C55547" w:rsidRPr="00906721" w:rsidRDefault="00EE2CD5" w:rsidP="00EE079A">
            <w:pPr>
              <w:autoSpaceDE w:val="0"/>
              <w:autoSpaceDN w:val="0"/>
              <w:adjustRightInd w:val="0"/>
              <w:spacing w:before="0" w:after="0"/>
              <w:rPr>
                <w:rFonts w:ascii="Times New Roman" w:hAnsi="Times New Roman"/>
                <w:sz w:val="24"/>
              </w:rPr>
            </w:pPr>
            <w:r w:rsidRPr="00906721">
              <w:rPr>
                <w:rFonts w:ascii="Times New Roman" w:hAnsi="Times New Roman"/>
                <w:sz w:val="24"/>
              </w:rPr>
              <w:t>0601</w:t>
            </w:r>
          </w:p>
        </w:tc>
        <w:tc>
          <w:tcPr>
            <w:tcW w:w="7605" w:type="dxa"/>
          </w:tcPr>
          <w:p w14:paraId="78FC9B76" w14:textId="4118CCB3"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NACH ANWENDUNG DER OBERGRENZE / GESAMTEIGENMITTELANFORDERUNGEN VOR ANWENDUNG DES SKALIERUNGSFAKTORS</w:t>
            </w:r>
          </w:p>
          <w:p w14:paraId="0DE4FAED" w14:textId="022355BB" w:rsidR="00C55547" w:rsidRPr="00906721" w:rsidRDefault="00C55547" w:rsidP="007062FD">
            <w:pPr>
              <w:rPr>
                <w:rFonts w:ascii="Times New Roman" w:hAnsi="Times New Roman"/>
                <w:bCs/>
                <w:sz w:val="24"/>
              </w:rPr>
            </w:pPr>
            <w:r w:rsidRPr="00906721">
              <w:rPr>
                <w:rFonts w:ascii="Times New Roman" w:hAnsi="Times New Roman"/>
                <w:sz w:val="24"/>
              </w:rPr>
              <w:t xml:space="preserve">Artikel 337 der Verordnung (EU) Nr. 575/2013 </w:t>
            </w:r>
            <w:r w:rsidRPr="00906721">
              <w:rPr>
                <w:rStyle w:val="InstructionsTabelleText"/>
                <w:rFonts w:ascii="Times New Roman" w:hAnsi="Times New Roman"/>
                <w:sz w:val="24"/>
              </w:rPr>
              <w:t>unter</w:t>
            </w:r>
            <w:r w:rsidRPr="00906721">
              <w:rPr>
                <w:rFonts w:ascii="Times New Roman" w:hAnsi="Times New Roman"/>
                <w:sz w:val="24"/>
              </w:rPr>
              <w:t xml:space="preserve"> Berücksichtigung des in Artikel 335 der genannten Verordnung eingeräumten Ermessens</w:t>
            </w:r>
          </w:p>
        </w:tc>
      </w:tr>
    </w:tbl>
    <w:p w14:paraId="2016D379" w14:textId="77777777" w:rsidR="00C55547" w:rsidRPr="00906721"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906721" w14:paraId="02A9F41A" w14:textId="77777777" w:rsidTr="00E10B85">
        <w:trPr>
          <w:trHeight w:val="537"/>
        </w:trPr>
        <w:tc>
          <w:tcPr>
            <w:tcW w:w="8950" w:type="dxa"/>
            <w:gridSpan w:val="2"/>
            <w:shd w:val="clear" w:color="auto" w:fill="BFBFBF"/>
          </w:tcPr>
          <w:p w14:paraId="26BB8354" w14:textId="77777777" w:rsidR="00C55547" w:rsidRPr="00906721" w:rsidRDefault="00C55547" w:rsidP="00E10B85">
            <w:pPr>
              <w:autoSpaceDE w:val="0"/>
              <w:autoSpaceDN w:val="0"/>
              <w:adjustRightInd w:val="0"/>
              <w:spacing w:after="0"/>
              <w:rPr>
                <w:rFonts w:ascii="Times New Roman" w:hAnsi="Times New Roman"/>
                <w:b/>
                <w:sz w:val="24"/>
              </w:rPr>
            </w:pPr>
            <w:r w:rsidRPr="00906721">
              <w:rPr>
                <w:rFonts w:ascii="Times New Roman" w:hAnsi="Times New Roman"/>
                <w:b/>
                <w:sz w:val="24"/>
              </w:rPr>
              <w:t>Zeilen</w:t>
            </w:r>
          </w:p>
        </w:tc>
      </w:tr>
      <w:tr w:rsidR="00C55547" w:rsidRPr="00906721" w14:paraId="32F42F75" w14:textId="77777777" w:rsidTr="000911FE">
        <w:tc>
          <w:tcPr>
            <w:tcW w:w="1413" w:type="dxa"/>
          </w:tcPr>
          <w:p w14:paraId="4D0640F7"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0010</w:t>
            </w:r>
          </w:p>
        </w:tc>
        <w:tc>
          <w:tcPr>
            <w:tcW w:w="7537" w:type="dxa"/>
          </w:tcPr>
          <w:p w14:paraId="03F7346E" w14:textId="77777777" w:rsidR="00C55547" w:rsidRPr="00906721" w:rsidRDefault="00C55547" w:rsidP="00E10B85">
            <w:pPr>
              <w:rPr>
                <w:rFonts w:ascii="Times New Roman" w:hAnsi="Times New Roman"/>
                <w:sz w:val="24"/>
              </w:rPr>
            </w:pPr>
            <w:r w:rsidRPr="00906721">
              <w:rPr>
                <w:rStyle w:val="InstructionsTabelleberschrift"/>
                <w:rFonts w:ascii="Times New Roman" w:hAnsi="Times New Roman"/>
                <w:sz w:val="24"/>
              </w:rPr>
              <w:t>GESAMTSUMME DER RISIKOPOSITIONEN</w:t>
            </w:r>
          </w:p>
          <w:p w14:paraId="3DA30B45" w14:textId="77777777" w:rsidR="00C55547" w:rsidRPr="00906721" w:rsidRDefault="00C55547" w:rsidP="00C3548F">
            <w:pPr>
              <w:autoSpaceDE w:val="0"/>
              <w:autoSpaceDN w:val="0"/>
              <w:adjustRightInd w:val="0"/>
              <w:spacing w:before="0" w:after="0"/>
              <w:rPr>
                <w:rFonts w:ascii="Times New Roman" w:hAnsi="Times New Roman"/>
                <w:sz w:val="24"/>
              </w:rPr>
            </w:pPr>
            <w:r w:rsidRPr="00906721">
              <w:rPr>
                <w:rStyle w:val="InstructionsTabelleText"/>
                <w:rFonts w:ascii="Times New Roman" w:hAnsi="Times New Roman"/>
                <w:sz w:val="24"/>
              </w:rPr>
              <w:t>Gesamtsumme der (im Handelsbuch gehaltenen) ausstehenden Verbriefungen und Wiederverbriefungen, die das als Originator bzw. Anleger bzw. Sponsor fungierende Institut meldet.</w:t>
            </w:r>
          </w:p>
        </w:tc>
      </w:tr>
      <w:tr w:rsidR="00C55547" w:rsidRPr="00906721" w14:paraId="21E51D59" w14:textId="77777777" w:rsidTr="000911FE">
        <w:tc>
          <w:tcPr>
            <w:tcW w:w="1413" w:type="dxa"/>
          </w:tcPr>
          <w:p w14:paraId="5CCD69BA" w14:textId="77777777" w:rsidR="00C55547" w:rsidRPr="00906721" w:rsidRDefault="002F79EA" w:rsidP="002F79EA">
            <w:pPr>
              <w:autoSpaceDE w:val="0"/>
              <w:autoSpaceDN w:val="0"/>
              <w:adjustRightInd w:val="0"/>
              <w:spacing w:before="0" w:after="0"/>
              <w:rPr>
                <w:rFonts w:ascii="Times New Roman" w:hAnsi="Times New Roman"/>
                <w:sz w:val="24"/>
              </w:rPr>
            </w:pPr>
            <w:r w:rsidRPr="00906721">
              <w:rPr>
                <w:rFonts w:ascii="Times New Roman" w:hAnsi="Times New Roman"/>
                <w:sz w:val="24"/>
              </w:rPr>
              <w:t>0040, 0070 und 0100</w:t>
            </w:r>
          </w:p>
        </w:tc>
        <w:tc>
          <w:tcPr>
            <w:tcW w:w="7537" w:type="dxa"/>
          </w:tcPr>
          <w:p w14:paraId="4F5DF6AF"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VERBRIEFUNGSPOSITIONEN</w:t>
            </w:r>
          </w:p>
          <w:p w14:paraId="62CD89EA" w14:textId="30BF22B1" w:rsidR="00C55547" w:rsidRPr="00906721" w:rsidRDefault="00532026" w:rsidP="00E10B85">
            <w:pPr>
              <w:autoSpaceDE w:val="0"/>
              <w:autoSpaceDN w:val="0"/>
              <w:adjustRightInd w:val="0"/>
              <w:spacing w:before="0" w:after="0"/>
              <w:rPr>
                <w:rFonts w:ascii="Times New Roman" w:hAnsi="Times New Roman"/>
                <w:bCs/>
                <w:sz w:val="24"/>
              </w:rPr>
            </w:pPr>
            <w:r w:rsidRPr="00906721">
              <w:rPr>
                <w:rFonts w:ascii="Times New Roman" w:hAnsi="Times New Roman"/>
                <w:sz w:val="24"/>
              </w:rPr>
              <w:t xml:space="preserve"> Artikel 4 Absatz 1 Nummer 62 der Verordnung (EU) Nr. 575/2013</w:t>
            </w:r>
          </w:p>
          <w:p w14:paraId="0230B6E5" w14:textId="77777777" w:rsidR="00C55547" w:rsidRPr="00906721" w:rsidRDefault="00C55547" w:rsidP="00E10B85">
            <w:pPr>
              <w:autoSpaceDE w:val="0"/>
              <w:autoSpaceDN w:val="0"/>
              <w:adjustRightInd w:val="0"/>
              <w:spacing w:before="0" w:after="0"/>
              <w:rPr>
                <w:rFonts w:ascii="Times New Roman" w:hAnsi="Times New Roman"/>
                <w:bCs/>
                <w:sz w:val="24"/>
                <w:lang w:eastAsia="nl-BE"/>
              </w:rPr>
            </w:pPr>
          </w:p>
        </w:tc>
      </w:tr>
      <w:tr w:rsidR="00C55547" w:rsidRPr="00906721" w14:paraId="4D9AAB18" w14:textId="77777777" w:rsidTr="000911FE">
        <w:tc>
          <w:tcPr>
            <w:tcW w:w="1413" w:type="dxa"/>
          </w:tcPr>
          <w:p w14:paraId="6DA3B4FA" w14:textId="77777777" w:rsidR="00C55547" w:rsidRPr="00906721" w:rsidRDefault="002F79EA" w:rsidP="002F79EA">
            <w:pPr>
              <w:autoSpaceDE w:val="0"/>
              <w:autoSpaceDN w:val="0"/>
              <w:adjustRightInd w:val="0"/>
              <w:spacing w:before="0" w:after="0"/>
              <w:rPr>
                <w:rFonts w:ascii="Times New Roman" w:hAnsi="Times New Roman"/>
                <w:sz w:val="24"/>
              </w:rPr>
            </w:pPr>
            <w:r w:rsidRPr="00906721">
              <w:rPr>
                <w:rFonts w:ascii="Times New Roman" w:hAnsi="Times New Roman"/>
                <w:sz w:val="24"/>
              </w:rPr>
              <w:t>0020, 0050, 0080 und 0110</w:t>
            </w:r>
          </w:p>
        </w:tc>
        <w:tc>
          <w:tcPr>
            <w:tcW w:w="7537" w:type="dxa"/>
          </w:tcPr>
          <w:p w14:paraId="3C62BCE7"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WIEDERVERBRIEFUNGSPOSITIONEN</w:t>
            </w:r>
          </w:p>
          <w:p w14:paraId="32F5BAEB" w14:textId="2FA2B3C6" w:rsidR="00C55547" w:rsidRPr="00906721" w:rsidRDefault="00D24331" w:rsidP="00E10B85">
            <w:pPr>
              <w:autoSpaceDE w:val="0"/>
              <w:autoSpaceDN w:val="0"/>
              <w:adjustRightInd w:val="0"/>
              <w:spacing w:before="0" w:after="0"/>
              <w:rPr>
                <w:rFonts w:ascii="Times New Roman" w:hAnsi="Times New Roman"/>
                <w:bCs/>
                <w:sz w:val="24"/>
              </w:rPr>
            </w:pPr>
            <w:r w:rsidRPr="00906721">
              <w:rPr>
                <w:rFonts w:ascii="Times New Roman" w:hAnsi="Times New Roman"/>
                <w:sz w:val="24"/>
              </w:rPr>
              <w:t>Artikel 4 Absatz 1 Nummer 64 der Verordnung (EU) Nr. 575/2013</w:t>
            </w:r>
          </w:p>
          <w:p w14:paraId="18108A69" w14:textId="77777777" w:rsidR="00C55547" w:rsidRPr="00906721" w:rsidRDefault="00C55547" w:rsidP="00E10B85">
            <w:pPr>
              <w:autoSpaceDE w:val="0"/>
              <w:autoSpaceDN w:val="0"/>
              <w:adjustRightInd w:val="0"/>
              <w:spacing w:before="0" w:after="0"/>
              <w:rPr>
                <w:rFonts w:ascii="Times New Roman" w:hAnsi="Times New Roman"/>
                <w:bCs/>
                <w:sz w:val="24"/>
                <w:lang w:eastAsia="nl-BE"/>
              </w:rPr>
            </w:pPr>
          </w:p>
        </w:tc>
      </w:tr>
      <w:tr w:rsidR="00C55547" w:rsidRPr="00906721" w14:paraId="651A33F7" w14:textId="77777777" w:rsidTr="000911FE">
        <w:tc>
          <w:tcPr>
            <w:tcW w:w="1413" w:type="dxa"/>
          </w:tcPr>
          <w:p w14:paraId="41A2A677"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0041, 0071 und 0101</w:t>
            </w:r>
          </w:p>
        </w:tc>
        <w:tc>
          <w:tcPr>
            <w:tcW w:w="7537" w:type="dxa"/>
          </w:tcPr>
          <w:p w14:paraId="17D8E88B"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DAVON: FÜR EINE DIFFERENZIERTE EIGENMITTELBEHANDLUNG INFRAGE KOMMENDE VERBRIEFUNGSPOSITIONEN</w:t>
            </w:r>
          </w:p>
          <w:p w14:paraId="775DD0A5" w14:textId="73ABBACB" w:rsidR="00C55547" w:rsidRPr="00906721" w:rsidRDefault="00C55547" w:rsidP="007062FD">
            <w:pPr>
              <w:rPr>
                <w:rStyle w:val="InstructionsTabelleberschrift"/>
                <w:rFonts w:ascii="Times New Roman" w:hAnsi="Times New Roman"/>
                <w:sz w:val="24"/>
              </w:rPr>
            </w:pPr>
            <w:r w:rsidRPr="00906721">
              <w:rPr>
                <w:rFonts w:ascii="Times New Roman" w:hAnsi="Times New Roman"/>
                <w:sz w:val="24"/>
              </w:rPr>
              <w:t>Gesamtsumme der Verbriefungspositionen, die die in Artikel 243 oder Artikel 270 der Verordnung (EU) Nr. 575/2013 festgelegten Kriterien erfüllen und somit für eine differenzierte Eigenmittelbehandlung infrage kommen.</w:t>
            </w:r>
          </w:p>
        </w:tc>
      </w:tr>
      <w:tr w:rsidR="00C55547" w:rsidRPr="00906721" w14:paraId="5FAF4052" w14:textId="77777777" w:rsidTr="000911FE">
        <w:tc>
          <w:tcPr>
            <w:tcW w:w="1413" w:type="dxa"/>
          </w:tcPr>
          <w:p w14:paraId="39486578"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0030-0050</w:t>
            </w:r>
          </w:p>
        </w:tc>
        <w:tc>
          <w:tcPr>
            <w:tcW w:w="7537" w:type="dxa"/>
          </w:tcPr>
          <w:p w14:paraId="29698529"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ORIGINATOR:</w:t>
            </w:r>
          </w:p>
          <w:p w14:paraId="50264432" w14:textId="0FD773BF" w:rsidR="00C55547" w:rsidRPr="00906721" w:rsidRDefault="00D24331" w:rsidP="00E10B85">
            <w:pPr>
              <w:autoSpaceDE w:val="0"/>
              <w:autoSpaceDN w:val="0"/>
              <w:adjustRightInd w:val="0"/>
              <w:spacing w:before="0" w:after="0"/>
              <w:rPr>
                <w:rFonts w:ascii="Times New Roman" w:hAnsi="Times New Roman"/>
                <w:bCs/>
                <w:sz w:val="24"/>
              </w:rPr>
            </w:pPr>
            <w:r w:rsidRPr="00906721">
              <w:rPr>
                <w:rFonts w:ascii="Times New Roman" w:hAnsi="Times New Roman"/>
                <w:sz w:val="24"/>
              </w:rPr>
              <w:t>Artikel 4 Absatz 1 Nummer 13 der Verordnung (EU) Nr. 575/2013</w:t>
            </w:r>
          </w:p>
          <w:p w14:paraId="671304E2" w14:textId="77777777" w:rsidR="00C55547" w:rsidRPr="00906721" w:rsidRDefault="00C55547" w:rsidP="00E10B85">
            <w:pPr>
              <w:autoSpaceDE w:val="0"/>
              <w:autoSpaceDN w:val="0"/>
              <w:adjustRightInd w:val="0"/>
              <w:spacing w:before="0" w:after="0"/>
              <w:rPr>
                <w:rFonts w:ascii="Times New Roman" w:hAnsi="Times New Roman"/>
                <w:bCs/>
                <w:sz w:val="24"/>
                <w:lang w:eastAsia="nl-BE"/>
              </w:rPr>
            </w:pPr>
          </w:p>
        </w:tc>
      </w:tr>
      <w:tr w:rsidR="00C55547" w:rsidRPr="00906721" w14:paraId="1241B5AC" w14:textId="77777777" w:rsidTr="000911FE">
        <w:tc>
          <w:tcPr>
            <w:tcW w:w="1413" w:type="dxa"/>
          </w:tcPr>
          <w:p w14:paraId="61436B0B"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0060-0080</w:t>
            </w:r>
          </w:p>
        </w:tc>
        <w:tc>
          <w:tcPr>
            <w:tcW w:w="7537" w:type="dxa"/>
          </w:tcPr>
          <w:p w14:paraId="726E7C5B"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ANLEGER:</w:t>
            </w:r>
          </w:p>
          <w:p w14:paraId="13A59676" w14:textId="77777777" w:rsidR="00C55547" w:rsidRPr="00906721" w:rsidRDefault="00C55547" w:rsidP="00E10B85">
            <w:pPr>
              <w:autoSpaceDE w:val="0"/>
              <w:autoSpaceDN w:val="0"/>
              <w:adjustRightInd w:val="0"/>
              <w:spacing w:before="0" w:after="0"/>
              <w:rPr>
                <w:rFonts w:ascii="Times New Roman" w:hAnsi="Times New Roman"/>
                <w:bCs/>
                <w:sz w:val="24"/>
              </w:rPr>
            </w:pPr>
            <w:r w:rsidRPr="00906721">
              <w:rPr>
                <w:rFonts w:ascii="Times New Roman" w:hAnsi="Times New Roman"/>
                <w:sz w:val="24"/>
              </w:rPr>
              <w:t>Kreditinstitut, das Verbriefungspositionen in einem Verbriefungsgeschäft hält, bei dem es weder Originator noch Sponsor noch ursprünglicher Kreditgeber ist.</w:t>
            </w:r>
          </w:p>
          <w:p w14:paraId="5289F9D1" w14:textId="77777777" w:rsidR="00C55547" w:rsidRPr="00906721" w:rsidRDefault="00C55547" w:rsidP="00E10B85">
            <w:pPr>
              <w:autoSpaceDE w:val="0"/>
              <w:autoSpaceDN w:val="0"/>
              <w:adjustRightInd w:val="0"/>
              <w:spacing w:before="0" w:after="0"/>
              <w:rPr>
                <w:rFonts w:ascii="Times New Roman" w:hAnsi="Times New Roman"/>
                <w:bCs/>
                <w:sz w:val="24"/>
                <w:lang w:eastAsia="nl-BE"/>
              </w:rPr>
            </w:pPr>
          </w:p>
        </w:tc>
      </w:tr>
      <w:tr w:rsidR="00C55547" w:rsidRPr="00906721" w14:paraId="66D8A55A" w14:textId="77777777" w:rsidTr="000911FE">
        <w:tc>
          <w:tcPr>
            <w:tcW w:w="1413" w:type="dxa"/>
          </w:tcPr>
          <w:p w14:paraId="7DE34CCA"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0090-0110</w:t>
            </w:r>
          </w:p>
        </w:tc>
        <w:tc>
          <w:tcPr>
            <w:tcW w:w="7537" w:type="dxa"/>
          </w:tcPr>
          <w:p w14:paraId="1405E243"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SPONSOR:</w:t>
            </w:r>
          </w:p>
          <w:p w14:paraId="40C5E800" w14:textId="57801E6F" w:rsidR="000242CC" w:rsidRPr="00906721" w:rsidRDefault="00D24331" w:rsidP="00E10B85">
            <w:pPr>
              <w:autoSpaceDE w:val="0"/>
              <w:autoSpaceDN w:val="0"/>
              <w:adjustRightInd w:val="0"/>
              <w:spacing w:before="0" w:after="0"/>
              <w:rPr>
                <w:rStyle w:val="InstructionsTabelleText"/>
                <w:rFonts w:ascii="Times New Roman" w:hAnsi="Times New Roman"/>
                <w:sz w:val="24"/>
              </w:rPr>
            </w:pPr>
            <w:r w:rsidRPr="00906721">
              <w:rPr>
                <w:rFonts w:ascii="Times New Roman" w:hAnsi="Times New Roman"/>
                <w:sz w:val="24"/>
              </w:rPr>
              <w:t>Artikel 4 Absatz 1 Nummer 14 der Verordnung (EU) Nr. 575/2013</w:t>
            </w:r>
            <w:r w:rsidRPr="00906721">
              <w:rPr>
                <w:rStyle w:val="InstructionsTabelleText"/>
                <w:rFonts w:ascii="Times New Roman" w:hAnsi="Times New Roman"/>
                <w:sz w:val="24"/>
              </w:rPr>
              <w:t xml:space="preserve"> </w:t>
            </w:r>
          </w:p>
          <w:p w14:paraId="036222AB" w14:textId="77777777" w:rsidR="00C55547" w:rsidRPr="00906721" w:rsidRDefault="00532026" w:rsidP="00E64BFE">
            <w:pPr>
              <w:autoSpaceDE w:val="0"/>
              <w:autoSpaceDN w:val="0"/>
              <w:adjustRightInd w:val="0"/>
              <w:spacing w:before="0" w:after="0"/>
              <w:rPr>
                <w:rStyle w:val="InstructionsTabelleText"/>
                <w:rFonts w:ascii="Times New Roman" w:hAnsi="Times New Roman"/>
                <w:sz w:val="24"/>
              </w:rPr>
            </w:pPr>
            <w:r w:rsidRPr="00906721">
              <w:rPr>
                <w:rStyle w:val="InstructionsTabelleText"/>
                <w:rFonts w:ascii="Times New Roman" w:hAnsi="Times New Roman"/>
                <w:sz w:val="24"/>
              </w:rPr>
              <w:t>Verbrieft ein Sponsor auch seine eigenen Vermögenswerte, muss er in den für Originatoren bestimmten Zeilen Angaben zu seinen eigenen verbrieften Aktiva machen.</w:t>
            </w:r>
          </w:p>
        </w:tc>
      </w:tr>
    </w:tbl>
    <w:p w14:paraId="204C667B"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p w14:paraId="7658B148" w14:textId="6369E885"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61" w:name="_Toc294172373"/>
      <w:bookmarkStart w:id="62" w:name="_Toc295830002"/>
      <w:bookmarkStart w:id="63" w:name="_Toc308426679"/>
      <w:bookmarkStart w:id="64" w:name="_Toc310415063"/>
      <w:bookmarkStart w:id="65" w:name="_Toc360188398"/>
      <w:bookmarkStart w:id="66" w:name="_Toc473561038"/>
      <w:bookmarkStart w:id="67" w:name="_Toc151714492"/>
      <w:r w:rsidRPr="00906721">
        <w:rPr>
          <w:rFonts w:ascii="Times New Roman" w:hAnsi="Times New Roman"/>
          <w:sz w:val="24"/>
          <w:u w:val="none"/>
        </w:rPr>
        <w:t>5.3.</w:t>
      </w:r>
      <w:r w:rsidRPr="00906721">
        <w:tab/>
      </w:r>
      <w:r w:rsidRPr="00906721">
        <w:rPr>
          <w:rFonts w:ascii="Times New Roman" w:hAnsi="Times New Roman"/>
          <w:sz w:val="24"/>
        </w:rPr>
        <w:t>C 20.01 – Marktrisiko: Vereinfachter Standardansatz für das spezifische Risiko im Korrelationshandelsportfolio (MKR SSA CTP</w:t>
      </w:r>
      <w:bookmarkEnd w:id="61"/>
      <w:bookmarkEnd w:id="62"/>
      <w:bookmarkEnd w:id="63"/>
      <w:bookmarkEnd w:id="64"/>
      <w:r w:rsidRPr="00906721">
        <w:rPr>
          <w:rFonts w:ascii="Times New Roman" w:hAnsi="Times New Roman"/>
          <w:sz w:val="24"/>
        </w:rPr>
        <w:t>)</w:t>
      </w:r>
      <w:bookmarkEnd w:id="65"/>
      <w:bookmarkEnd w:id="66"/>
      <w:bookmarkEnd w:id="67"/>
    </w:p>
    <w:p w14:paraId="43960D05" w14:textId="77777777"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68" w:name="_Toc294172374"/>
      <w:bookmarkStart w:id="69" w:name="_Toc295830003"/>
      <w:bookmarkStart w:id="70" w:name="_Toc308426680"/>
      <w:bookmarkStart w:id="71" w:name="_Toc310415064"/>
      <w:bookmarkStart w:id="72" w:name="_Toc360188399"/>
      <w:bookmarkStart w:id="73" w:name="_Toc473561039"/>
      <w:bookmarkStart w:id="74" w:name="_Toc151714493"/>
      <w:r w:rsidRPr="00906721">
        <w:rPr>
          <w:rFonts w:ascii="Times New Roman" w:hAnsi="Times New Roman"/>
          <w:sz w:val="24"/>
          <w:u w:val="none"/>
        </w:rPr>
        <w:t>5.3.1.</w:t>
      </w:r>
      <w:r w:rsidRPr="00906721">
        <w:tab/>
      </w:r>
      <w:r w:rsidRPr="00906721">
        <w:rPr>
          <w:rFonts w:ascii="Times New Roman" w:hAnsi="Times New Roman"/>
          <w:sz w:val="24"/>
        </w:rPr>
        <w:t>Allgemeine Bemerkungen</w:t>
      </w:r>
      <w:bookmarkEnd w:id="68"/>
      <w:bookmarkEnd w:id="69"/>
      <w:bookmarkEnd w:id="70"/>
      <w:bookmarkEnd w:id="71"/>
      <w:bookmarkEnd w:id="72"/>
      <w:bookmarkEnd w:id="73"/>
      <w:bookmarkEnd w:id="74"/>
    </w:p>
    <w:bookmarkStart w:id="75" w:name="_Toc294172375"/>
    <w:bookmarkStart w:id="76" w:name="_Toc295830004"/>
    <w:bookmarkStart w:id="77" w:name="_Toc308426681"/>
    <w:bookmarkStart w:id="78" w:name="_Toc310415065"/>
    <w:bookmarkStart w:id="79" w:name="_Toc360188400"/>
    <w:bookmarkStart w:id="80" w:name="_Toc473561040"/>
    <w:p w14:paraId="6E7E4803" w14:textId="15C9DD0A" w:rsidR="00C55547" w:rsidRPr="00906721" w:rsidRDefault="00771068" w:rsidP="00660845">
      <w:pPr>
        <w:pStyle w:val="InstructionsText2"/>
        <w:numPr>
          <w:ilvl w:val="0"/>
          <w:numId w:val="0"/>
        </w:numPr>
        <w:ind w:left="993"/>
      </w:pPr>
      <w:r w:rsidRPr="00906721">
        <w:fldChar w:fldCharType="begin"/>
      </w:r>
      <w:r w:rsidRPr="00906721">
        <w:instrText xml:space="preserve"> seq paragraphs </w:instrText>
      </w:r>
      <w:r w:rsidRPr="00906721">
        <w:fldChar w:fldCharType="separate"/>
      </w:r>
      <w:r w:rsidRPr="00906721">
        <w:t>165</w:t>
      </w:r>
      <w:r w:rsidRPr="00906721">
        <w:fldChar w:fldCharType="end"/>
      </w:r>
      <w:r w:rsidRPr="00906721">
        <w:t>. In diesem Meldebogen werden Angaben zu Positionen des Korrelationshandelsportfolios (CTP) (das Verbriefungen, n-ter-Ausfall-Kreditderivate und sonstige, gemäß Artikel 338 Absatz 3 der Verordnung (EU) Nr. 575/2013 aufgenommene CTP-Positionen enthält) und den entsprechenden Eigenmittelanforderungen nach dem Standardansatz verlangt.</w:t>
      </w:r>
    </w:p>
    <w:p w14:paraId="7D9D9B10" w14:textId="0C706960" w:rsidR="00C55547"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166</w:t>
      </w:r>
      <w:r w:rsidRPr="00906721">
        <w:fldChar w:fldCharType="end"/>
      </w:r>
      <w:r w:rsidRPr="00906721">
        <w:t>.</w:t>
      </w:r>
      <w:r w:rsidRPr="00906721">
        <w:tab/>
        <w:t xml:space="preserve"> Im Meldebogen MKR SSA CTP werden nur die Eigenmittelanforderungen für das spezifische Risiko von Positionen dargestellt, die gemäß Artikel 335 der Verordnung (EU) Nr. 575/2013 in Verbindung mit Artikel 338 Absätze 2 und 3 der genannten Verordnung dem Korrelationshandelsportfolio zugewiesen wurden. Werden CTP-Positionen des Handelsbuches durch Kreditderivate abgesichert, gelten die Artikel 346 und 347 der Verordnung (EU) Nr. 575/2013. Für sämtliche </w:t>
      </w:r>
      <w:r w:rsidR="008B7059" w:rsidRPr="00906721">
        <w:t>CTP-</w:t>
      </w:r>
      <w:r w:rsidRPr="00906721">
        <w:t>Positionen im Handelsbuch gibt es ungeachtet des Ansatzes, den die Institute zur Bestimmung des Risikogewichts der einzelnen Positionen gemäß Teil 3 Titel II Kapitel 5 der Verordnung (EU) Nr. 575/2013 verwenden, nur einen Meldebogen. Die Eigenmittelanforderungen für das allgemeine Risiko dieser Positionen sind im Meldebogen MKR SSA TDI oder im Meldebogen MKR IM auszuweisen.</w:t>
      </w:r>
    </w:p>
    <w:p w14:paraId="2252BE4F" w14:textId="6A0EE270" w:rsidR="00C55547"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167</w:t>
      </w:r>
      <w:r w:rsidRPr="00906721">
        <w:fldChar w:fldCharType="end"/>
      </w:r>
      <w:r w:rsidRPr="00906721">
        <w:t>.</w:t>
      </w:r>
      <w:r w:rsidRPr="00906721">
        <w:tab/>
        <w:t xml:space="preserve"> In dem Meldebogen wird nach Verbriefungspositionen, n-ter-Ausfall-Kreditderivaten und sonstigen CTP-Positionen unterschieden. Verbriefungspositionen sind stets in den Zeilen 0030, 0060 oder 0090 auszuweisen (je nachdem, welche Funktion </w:t>
      </w:r>
      <w:r w:rsidRPr="00906721">
        <w:lastRenderedPageBreak/>
        <w:t xml:space="preserve">das Institut bei der Verbriefung erfüllt). N-ter-Ausfall-Kreditderivate sind stets in Zeile 0110 zu melden. ‚Sonstige CTP-Positionen‘ sind weder Verbriefungspositionen noch n-ter-Ausfall-Kreditderivate (siehe Artikel 338 Absatz 3 der Verordnung (EU) Nr. 575/2013), sind aber (aufgrund der Absicherungsabsicht) ausdrücklich mit einer dieser beiden Positionen ‚verknüpft‘. </w:t>
      </w:r>
    </w:p>
    <w:p w14:paraId="5B5B9C2A" w14:textId="21A69FAD" w:rsidR="00C55547"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168</w:t>
      </w:r>
      <w:r w:rsidRPr="00906721">
        <w:fldChar w:fldCharType="end"/>
      </w:r>
      <w:r w:rsidRPr="00906721">
        <w:t>.</w:t>
      </w:r>
      <w:r w:rsidRPr="00906721">
        <w:tab/>
        <w:t xml:space="preserve"> Positionen, die ein Risikogewicht von 1 250 % erhalten, können alternativ vom harten Kernkapital abgezogen werden (siehe Artikel 244 Absatz 1 Buchstabe b, Artikel 245 Absatz 1 Buchstabe b und Artikel 253 der Verordnung (EU) Nr. 575/2013). In diesem Falle sind diese Positionen in CA1 Zeile 0460 auszuweisen.</w:t>
      </w:r>
    </w:p>
    <w:p w14:paraId="6482CB53" w14:textId="3E0BDD09"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81" w:name="_Toc151714494"/>
      <w:r w:rsidRPr="00906721">
        <w:rPr>
          <w:rFonts w:ascii="Times New Roman" w:hAnsi="Times New Roman"/>
          <w:sz w:val="24"/>
          <w:u w:val="none"/>
        </w:rPr>
        <w:t>5.3.2.</w:t>
      </w:r>
      <w:r w:rsidRPr="00906721">
        <w:tab/>
      </w:r>
      <w:r w:rsidRPr="00906721">
        <w:rPr>
          <w:rFonts w:ascii="Times New Roman" w:hAnsi="Times New Roman"/>
          <w:sz w:val="24"/>
        </w:rPr>
        <w:t>Erläuterungen zu bestimmten Positionen</w:t>
      </w:r>
      <w:bookmarkEnd w:id="75"/>
      <w:bookmarkEnd w:id="76"/>
      <w:bookmarkEnd w:id="77"/>
      <w:bookmarkEnd w:id="78"/>
      <w:bookmarkEnd w:id="79"/>
      <w:bookmarkEnd w:id="80"/>
      <w:bookmarkEnd w:id="81"/>
    </w:p>
    <w:p w14:paraId="08BF27B7" w14:textId="77777777" w:rsidR="000B0B09" w:rsidRPr="00906721"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906721" w14:paraId="05BDB97B" w14:textId="77777777" w:rsidTr="00E10B85">
        <w:trPr>
          <w:trHeight w:val="602"/>
        </w:trPr>
        <w:tc>
          <w:tcPr>
            <w:tcW w:w="8890" w:type="dxa"/>
            <w:gridSpan w:val="2"/>
            <w:shd w:val="clear" w:color="auto" w:fill="CCCCCC"/>
          </w:tcPr>
          <w:p w14:paraId="286354EC" w14:textId="77777777" w:rsidR="00C55547" w:rsidRPr="00906721" w:rsidRDefault="00C55547" w:rsidP="00E10B85">
            <w:pPr>
              <w:autoSpaceDE w:val="0"/>
              <w:autoSpaceDN w:val="0"/>
              <w:adjustRightInd w:val="0"/>
              <w:spacing w:after="0"/>
              <w:rPr>
                <w:rFonts w:ascii="Times New Roman" w:hAnsi="Times New Roman"/>
                <w:b/>
                <w:sz w:val="24"/>
              </w:rPr>
            </w:pPr>
            <w:r w:rsidRPr="00906721">
              <w:rPr>
                <w:rFonts w:ascii="Times New Roman" w:hAnsi="Times New Roman"/>
                <w:b/>
                <w:sz w:val="24"/>
              </w:rPr>
              <w:t>Spalten</w:t>
            </w:r>
          </w:p>
        </w:tc>
      </w:tr>
      <w:tr w:rsidR="00C55547" w:rsidRPr="00906721" w14:paraId="697D3EB6" w14:textId="77777777" w:rsidTr="00E10B85">
        <w:tc>
          <w:tcPr>
            <w:tcW w:w="1016" w:type="dxa"/>
          </w:tcPr>
          <w:p w14:paraId="5A814BB2"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0010-0020</w:t>
            </w:r>
          </w:p>
        </w:tc>
        <w:tc>
          <w:tcPr>
            <w:tcW w:w="7874" w:type="dxa"/>
          </w:tcPr>
          <w:p w14:paraId="2D41C55B"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ALLE POSITIONEN (KAUF- UND VERKAUFSPOSITIONEN)</w:t>
            </w:r>
          </w:p>
          <w:p w14:paraId="4F3CF7CB" w14:textId="017BAB06" w:rsidR="005C14B0" w:rsidRPr="00906721" w:rsidRDefault="00C55547" w:rsidP="00E10B85">
            <w:pPr>
              <w:rPr>
                <w:rFonts w:ascii="Times New Roman" w:hAnsi="Times New Roman"/>
                <w:sz w:val="24"/>
              </w:rPr>
            </w:pPr>
            <w:r w:rsidRPr="00906721">
              <w:rPr>
                <w:rFonts w:ascii="Times New Roman" w:hAnsi="Times New Roman"/>
                <w:sz w:val="24"/>
              </w:rPr>
              <w:t>Artikel 102 und Artikel 105 Absatz 1 der Verordnung (EU) Nr. 575/2013 in Verbindung mit Artikel 338 Absätze 2 und 3 der genannten Verordnung (dem Korrelationshandelsportfolio zugewiesene Positionen)</w:t>
            </w:r>
          </w:p>
          <w:p w14:paraId="70FB0860" w14:textId="005CBA75" w:rsidR="00C55547" w:rsidRPr="00906721" w:rsidRDefault="00C55547" w:rsidP="0002267E">
            <w:pPr>
              <w:rPr>
                <w:rFonts w:ascii="Times New Roman" w:hAnsi="Times New Roman"/>
                <w:sz w:val="24"/>
              </w:rPr>
            </w:pPr>
            <w:r w:rsidRPr="00906721">
              <w:rPr>
                <w:rFonts w:ascii="Times New Roman" w:hAnsi="Times New Roman"/>
                <w:sz w:val="24"/>
              </w:rPr>
              <w:t>Erläuterungen zur Unterscheidung zwischen Kauf- und Verkaufspositionen, die auch für diese Bruttopositionen gilt, sind Artikel 328 Absatz 2 der Verordnung (EU) Nr. 575/2013 zu entnehmen.</w:t>
            </w:r>
          </w:p>
        </w:tc>
      </w:tr>
      <w:tr w:rsidR="00C55547" w:rsidRPr="00906721" w14:paraId="3641769F" w14:textId="77777777" w:rsidTr="00E10B85">
        <w:tc>
          <w:tcPr>
            <w:tcW w:w="1016" w:type="dxa"/>
          </w:tcPr>
          <w:p w14:paraId="04DBC56E"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0030-0040</w:t>
            </w:r>
          </w:p>
        </w:tc>
        <w:tc>
          <w:tcPr>
            <w:tcW w:w="7874" w:type="dxa"/>
          </w:tcPr>
          <w:p w14:paraId="7E31C35B"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 VON DEN EIGENMITTELN ABGEZOGENE POSITIONEN (KAUF- UND VERKAUFSPOSITIONEN)</w:t>
            </w:r>
          </w:p>
          <w:p w14:paraId="56207551" w14:textId="0069D39B" w:rsidR="00C55547" w:rsidRPr="00906721" w:rsidRDefault="00C55547" w:rsidP="00E64BFE">
            <w:pPr>
              <w:rPr>
                <w:rFonts w:ascii="Times New Roman" w:hAnsi="Times New Roman"/>
                <w:sz w:val="24"/>
              </w:rPr>
            </w:pPr>
            <w:r w:rsidRPr="00906721">
              <w:rPr>
                <w:rFonts w:ascii="Times New Roman" w:hAnsi="Times New Roman"/>
                <w:sz w:val="24"/>
              </w:rPr>
              <w:t xml:space="preserve">Artikel 253 der Verordnung (EU) Nr. 575/2013 </w:t>
            </w:r>
          </w:p>
        </w:tc>
      </w:tr>
      <w:tr w:rsidR="00C55547" w:rsidRPr="00906721" w14:paraId="6E312180" w14:textId="77777777" w:rsidTr="00E10B85">
        <w:tc>
          <w:tcPr>
            <w:tcW w:w="1016" w:type="dxa"/>
          </w:tcPr>
          <w:p w14:paraId="08709592"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0050-0060</w:t>
            </w:r>
          </w:p>
        </w:tc>
        <w:tc>
          <w:tcPr>
            <w:tcW w:w="7874" w:type="dxa"/>
          </w:tcPr>
          <w:p w14:paraId="6226B36A"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NETTOPOSITIONEN (KAUF- UND VERKAUFSPOSITIONEN)</w:t>
            </w:r>
          </w:p>
          <w:p w14:paraId="01BDDE40" w14:textId="76E789A7" w:rsidR="005C14B0" w:rsidRPr="00906721" w:rsidRDefault="00C55547" w:rsidP="00E10B85">
            <w:pPr>
              <w:rPr>
                <w:rFonts w:ascii="Times New Roman" w:hAnsi="Times New Roman"/>
                <w:sz w:val="24"/>
              </w:rPr>
            </w:pPr>
            <w:r w:rsidRPr="00906721">
              <w:rPr>
                <w:rFonts w:ascii="Times New Roman" w:hAnsi="Times New Roman"/>
                <w:sz w:val="24"/>
              </w:rPr>
              <w:t xml:space="preserve">Artikel 327, 328, 329 und 334 der Verordnung (EU) Nr. 575/2013 </w:t>
            </w:r>
          </w:p>
          <w:p w14:paraId="6C03F093" w14:textId="2B98C3C7" w:rsidR="00C55547" w:rsidRPr="00906721" w:rsidRDefault="00C55547" w:rsidP="00E64BFE">
            <w:pPr>
              <w:rPr>
                <w:rFonts w:ascii="Times New Roman" w:hAnsi="Times New Roman"/>
                <w:sz w:val="24"/>
              </w:rPr>
            </w:pPr>
            <w:r w:rsidRPr="00906721">
              <w:rPr>
                <w:rFonts w:ascii="Times New Roman" w:hAnsi="Times New Roman"/>
                <w:sz w:val="24"/>
              </w:rPr>
              <w:t>Erläuterungen zur Unterscheidung zwischen Kauf- und Verkaufspositionen sind Artikel 328 Absatz 2 der Verordnung (EU) Nr. 575/2013 zu entnehmen.</w:t>
            </w:r>
          </w:p>
        </w:tc>
      </w:tr>
      <w:tr w:rsidR="00C55547" w:rsidRPr="00906721" w14:paraId="6F83AB99" w14:textId="77777777" w:rsidTr="00E10B85">
        <w:tc>
          <w:tcPr>
            <w:tcW w:w="1016" w:type="dxa"/>
          </w:tcPr>
          <w:p w14:paraId="6DDF2435" w14:textId="77777777" w:rsidR="00C55547" w:rsidRPr="00906721" w:rsidRDefault="002F79EA" w:rsidP="00543964">
            <w:pPr>
              <w:autoSpaceDE w:val="0"/>
              <w:autoSpaceDN w:val="0"/>
              <w:adjustRightInd w:val="0"/>
              <w:spacing w:before="0" w:after="0"/>
              <w:rPr>
                <w:rFonts w:ascii="Times New Roman" w:hAnsi="Times New Roman"/>
                <w:sz w:val="24"/>
              </w:rPr>
            </w:pPr>
            <w:r w:rsidRPr="00906721">
              <w:rPr>
                <w:rFonts w:ascii="Times New Roman" w:hAnsi="Times New Roman"/>
                <w:sz w:val="24"/>
              </w:rPr>
              <w:t>0071-0097</w:t>
            </w:r>
          </w:p>
        </w:tc>
        <w:tc>
          <w:tcPr>
            <w:tcW w:w="7874" w:type="dxa"/>
          </w:tcPr>
          <w:p w14:paraId="247CF712"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AUFSCHLÜSSELUNG DER NETTOPOSITIONEN NACH RISIKOGEWICHTEN</w:t>
            </w:r>
          </w:p>
          <w:p w14:paraId="691F4414" w14:textId="030DE019" w:rsidR="00C55547" w:rsidRPr="00906721" w:rsidRDefault="00133396" w:rsidP="001F2389">
            <w:pPr>
              <w:rPr>
                <w:rFonts w:ascii="Times New Roman" w:hAnsi="Times New Roman"/>
                <w:sz w:val="24"/>
              </w:rPr>
            </w:pPr>
            <w:r w:rsidRPr="00906721">
              <w:rPr>
                <w:rStyle w:val="InstructionsTabelleText"/>
                <w:rFonts w:ascii="Times New Roman" w:hAnsi="Times New Roman"/>
                <w:sz w:val="24"/>
              </w:rPr>
              <w:t>Artikel 259 bis 262, Artikel 263 Tabellen 1 und 2, Artikel 264 Tabellen 3 und 4 sowie Artikel 266</w:t>
            </w:r>
            <w:r w:rsidRPr="00906721">
              <w:rPr>
                <w:rFonts w:ascii="Times New Roman" w:hAnsi="Times New Roman"/>
                <w:sz w:val="24"/>
              </w:rPr>
              <w:t xml:space="preserve"> der Verordnung (EU) Nr. 575/2013</w:t>
            </w:r>
          </w:p>
        </w:tc>
      </w:tr>
      <w:tr w:rsidR="00C55547" w:rsidRPr="00906721" w14:paraId="495D2FD0" w14:textId="77777777" w:rsidTr="00E10B85">
        <w:tc>
          <w:tcPr>
            <w:tcW w:w="1016" w:type="dxa"/>
          </w:tcPr>
          <w:p w14:paraId="295B01D9" w14:textId="77777777" w:rsidR="00C55547" w:rsidRPr="00906721" w:rsidRDefault="002F79EA" w:rsidP="00921700">
            <w:pPr>
              <w:rPr>
                <w:rFonts w:ascii="Times New Roman" w:hAnsi="Times New Roman"/>
                <w:sz w:val="24"/>
              </w:rPr>
            </w:pPr>
            <w:r w:rsidRPr="00906721">
              <w:rPr>
                <w:rFonts w:ascii="Times New Roman" w:hAnsi="Times New Roman"/>
                <w:sz w:val="24"/>
              </w:rPr>
              <w:t>0402-0406</w:t>
            </w:r>
          </w:p>
        </w:tc>
        <w:tc>
          <w:tcPr>
            <w:tcW w:w="7874" w:type="dxa"/>
          </w:tcPr>
          <w:p w14:paraId="23629FA6" w14:textId="77777777" w:rsidR="00C55547" w:rsidRPr="00906721" w:rsidRDefault="00543964"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AUFSCHLÜSSELUNG DER NETTOPOSITIONEN NACH ANSÄTZEN</w:t>
            </w:r>
          </w:p>
          <w:p w14:paraId="19937787" w14:textId="465ADE79" w:rsidR="00C55547" w:rsidRPr="00906721" w:rsidRDefault="00C55547" w:rsidP="0002267E">
            <w:pPr>
              <w:autoSpaceDE w:val="0"/>
              <w:autoSpaceDN w:val="0"/>
              <w:adjustRightInd w:val="0"/>
              <w:spacing w:before="0" w:after="0"/>
              <w:rPr>
                <w:rStyle w:val="InstructionsTabelleberschrift"/>
                <w:rFonts w:ascii="Times New Roman" w:hAnsi="Times New Roman"/>
                <w:sz w:val="24"/>
              </w:rPr>
            </w:pPr>
            <w:r w:rsidRPr="00906721">
              <w:rPr>
                <w:rStyle w:val="InstructionsTabelleText"/>
                <w:rFonts w:ascii="Times New Roman" w:hAnsi="Times New Roman"/>
                <w:sz w:val="24"/>
              </w:rPr>
              <w:t>Artikel 254</w:t>
            </w:r>
            <w:r w:rsidRPr="00906721">
              <w:rPr>
                <w:rFonts w:ascii="Times New Roman" w:hAnsi="Times New Roman"/>
                <w:sz w:val="24"/>
              </w:rPr>
              <w:t xml:space="preserve"> der Verordnung (EU) Nr. 575/2013</w:t>
            </w:r>
            <w:r w:rsidRPr="00906721">
              <w:rPr>
                <w:rStyle w:val="InstructionsTabelleText"/>
                <w:rFonts w:ascii="Times New Roman" w:hAnsi="Times New Roman"/>
                <w:sz w:val="24"/>
              </w:rPr>
              <w:t xml:space="preserve"> </w:t>
            </w:r>
          </w:p>
        </w:tc>
      </w:tr>
      <w:tr w:rsidR="00C55547" w:rsidRPr="00906721" w14:paraId="18FE6247" w14:textId="77777777" w:rsidTr="00E10B85">
        <w:tc>
          <w:tcPr>
            <w:tcW w:w="1016" w:type="dxa"/>
          </w:tcPr>
          <w:p w14:paraId="17001A21" w14:textId="77777777" w:rsidR="00C55547" w:rsidRPr="00906721" w:rsidRDefault="002F79EA" w:rsidP="00921700">
            <w:pPr>
              <w:rPr>
                <w:rFonts w:ascii="Times New Roman" w:hAnsi="Times New Roman"/>
                <w:sz w:val="24"/>
              </w:rPr>
            </w:pPr>
            <w:r w:rsidRPr="00906721">
              <w:rPr>
                <w:rFonts w:ascii="Times New Roman" w:hAnsi="Times New Roman"/>
                <w:sz w:val="24"/>
              </w:rPr>
              <w:t>0402</w:t>
            </w:r>
          </w:p>
        </w:tc>
        <w:tc>
          <w:tcPr>
            <w:tcW w:w="7874" w:type="dxa"/>
          </w:tcPr>
          <w:p w14:paraId="79F7161D"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SEC-IRBA</w:t>
            </w:r>
          </w:p>
          <w:p w14:paraId="1718443C" w14:textId="27159510" w:rsidR="00C55547" w:rsidRPr="00906721" w:rsidRDefault="00C55547" w:rsidP="0002267E">
            <w:pPr>
              <w:autoSpaceDE w:val="0"/>
              <w:autoSpaceDN w:val="0"/>
              <w:adjustRightInd w:val="0"/>
              <w:jc w:val="left"/>
              <w:rPr>
                <w:rStyle w:val="InstructionsTabelleberschrift"/>
                <w:rFonts w:ascii="Times New Roman" w:hAnsi="Times New Roman"/>
                <w:sz w:val="24"/>
              </w:rPr>
            </w:pPr>
            <w:r w:rsidRPr="00906721">
              <w:rPr>
                <w:rStyle w:val="InstructionsTabelleText"/>
                <w:rFonts w:ascii="Times New Roman" w:hAnsi="Times New Roman"/>
                <w:sz w:val="24"/>
              </w:rPr>
              <w:t>Artikel 259 und 260</w:t>
            </w:r>
            <w:r w:rsidRPr="00906721">
              <w:rPr>
                <w:rFonts w:ascii="Times New Roman" w:hAnsi="Times New Roman"/>
                <w:sz w:val="24"/>
              </w:rPr>
              <w:t xml:space="preserve"> der Verordnung (EU) Nr. 575/2013</w:t>
            </w:r>
          </w:p>
        </w:tc>
      </w:tr>
      <w:tr w:rsidR="00C55547" w:rsidRPr="00906721" w14:paraId="35656008" w14:textId="77777777" w:rsidTr="00E10B85">
        <w:tc>
          <w:tcPr>
            <w:tcW w:w="1016" w:type="dxa"/>
          </w:tcPr>
          <w:p w14:paraId="720D0546" w14:textId="77777777" w:rsidR="00C55547" w:rsidRPr="00906721" w:rsidRDefault="002F79EA" w:rsidP="00921700">
            <w:pPr>
              <w:rPr>
                <w:rFonts w:ascii="Times New Roman" w:hAnsi="Times New Roman"/>
                <w:sz w:val="24"/>
              </w:rPr>
            </w:pPr>
            <w:r w:rsidRPr="00906721">
              <w:rPr>
                <w:rFonts w:ascii="Times New Roman" w:hAnsi="Times New Roman"/>
                <w:sz w:val="24"/>
              </w:rPr>
              <w:t>0403</w:t>
            </w:r>
          </w:p>
        </w:tc>
        <w:tc>
          <w:tcPr>
            <w:tcW w:w="7874" w:type="dxa"/>
          </w:tcPr>
          <w:p w14:paraId="78903335"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SEC-SA</w:t>
            </w:r>
          </w:p>
          <w:p w14:paraId="4F095DEE" w14:textId="02044DC6" w:rsidR="00C55547" w:rsidRPr="00906721" w:rsidRDefault="00C55547" w:rsidP="0002267E">
            <w:pPr>
              <w:autoSpaceDE w:val="0"/>
              <w:autoSpaceDN w:val="0"/>
              <w:adjustRightInd w:val="0"/>
              <w:jc w:val="left"/>
              <w:rPr>
                <w:rStyle w:val="InstructionsTabelleberschrift"/>
                <w:rFonts w:ascii="Times New Roman" w:hAnsi="Times New Roman"/>
                <w:sz w:val="24"/>
              </w:rPr>
            </w:pPr>
            <w:r w:rsidRPr="00906721">
              <w:rPr>
                <w:rStyle w:val="InstructionsTabelleText"/>
                <w:rFonts w:ascii="Times New Roman" w:hAnsi="Times New Roman"/>
                <w:sz w:val="24"/>
              </w:rPr>
              <w:t>Artikel 261 und 262</w:t>
            </w:r>
            <w:r w:rsidRPr="00906721">
              <w:rPr>
                <w:rFonts w:ascii="Times New Roman" w:hAnsi="Times New Roman"/>
                <w:sz w:val="24"/>
              </w:rPr>
              <w:t xml:space="preserve"> der Verordnung (EU) Nr. 575/2013</w:t>
            </w:r>
          </w:p>
        </w:tc>
      </w:tr>
      <w:tr w:rsidR="00C55547" w:rsidRPr="00906721" w14:paraId="7B54B7CF" w14:textId="77777777" w:rsidTr="00E10B85">
        <w:tc>
          <w:tcPr>
            <w:tcW w:w="1016" w:type="dxa"/>
          </w:tcPr>
          <w:p w14:paraId="0D21F451" w14:textId="77777777" w:rsidR="00C55547" w:rsidRPr="00906721" w:rsidRDefault="002F79EA" w:rsidP="00921700">
            <w:pPr>
              <w:rPr>
                <w:rFonts w:ascii="Times New Roman" w:hAnsi="Times New Roman"/>
                <w:sz w:val="24"/>
              </w:rPr>
            </w:pPr>
            <w:r w:rsidRPr="00906721">
              <w:rPr>
                <w:rFonts w:ascii="Times New Roman" w:hAnsi="Times New Roman"/>
                <w:sz w:val="24"/>
              </w:rPr>
              <w:lastRenderedPageBreak/>
              <w:t>0404</w:t>
            </w:r>
          </w:p>
        </w:tc>
        <w:tc>
          <w:tcPr>
            <w:tcW w:w="7874" w:type="dxa"/>
          </w:tcPr>
          <w:p w14:paraId="6AA67FFF"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SEC-ERBA</w:t>
            </w:r>
          </w:p>
          <w:p w14:paraId="108938CD" w14:textId="7A2858ED" w:rsidR="00C55547" w:rsidRPr="00906721" w:rsidRDefault="00C55547" w:rsidP="0002267E">
            <w:pPr>
              <w:autoSpaceDE w:val="0"/>
              <w:autoSpaceDN w:val="0"/>
              <w:adjustRightInd w:val="0"/>
              <w:jc w:val="left"/>
              <w:rPr>
                <w:rStyle w:val="InstructionsTabelleberschrift"/>
                <w:rFonts w:ascii="Times New Roman" w:hAnsi="Times New Roman"/>
                <w:sz w:val="24"/>
              </w:rPr>
            </w:pPr>
            <w:r w:rsidRPr="00906721">
              <w:rPr>
                <w:rStyle w:val="InstructionsTabelleText"/>
                <w:rFonts w:ascii="Times New Roman" w:hAnsi="Times New Roman"/>
                <w:sz w:val="24"/>
              </w:rPr>
              <w:t>Artikel 263 und 264</w:t>
            </w:r>
            <w:r w:rsidRPr="00906721">
              <w:rPr>
                <w:rFonts w:ascii="Times New Roman" w:hAnsi="Times New Roman"/>
                <w:sz w:val="24"/>
              </w:rPr>
              <w:t xml:space="preserve"> der Verordnung (EU) Nr. 575/2013</w:t>
            </w:r>
          </w:p>
        </w:tc>
      </w:tr>
      <w:tr w:rsidR="00C55547" w:rsidRPr="00906721" w14:paraId="7979A32D" w14:textId="77777777" w:rsidTr="00E10B85">
        <w:tc>
          <w:tcPr>
            <w:tcW w:w="1016" w:type="dxa"/>
          </w:tcPr>
          <w:p w14:paraId="7C1C67E6" w14:textId="77777777" w:rsidR="00C55547" w:rsidRPr="00906721" w:rsidRDefault="002F79EA" w:rsidP="00921700">
            <w:pPr>
              <w:rPr>
                <w:rFonts w:ascii="Times New Roman" w:hAnsi="Times New Roman"/>
                <w:sz w:val="24"/>
              </w:rPr>
            </w:pPr>
            <w:r w:rsidRPr="00906721">
              <w:rPr>
                <w:rFonts w:ascii="Times New Roman" w:hAnsi="Times New Roman"/>
                <w:sz w:val="24"/>
              </w:rPr>
              <w:t>0405</w:t>
            </w:r>
          </w:p>
        </w:tc>
        <w:tc>
          <w:tcPr>
            <w:tcW w:w="7874" w:type="dxa"/>
          </w:tcPr>
          <w:p w14:paraId="68CACB61" w14:textId="77777777"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INTERNER BEMESSUNGSANSATZ</w:t>
            </w:r>
          </w:p>
          <w:p w14:paraId="46E92693" w14:textId="78E87E8C" w:rsidR="00C55547" w:rsidRPr="00906721" w:rsidRDefault="00C55547" w:rsidP="0002267E">
            <w:pPr>
              <w:autoSpaceDE w:val="0"/>
              <w:autoSpaceDN w:val="0"/>
              <w:adjustRightInd w:val="0"/>
              <w:jc w:val="left"/>
              <w:rPr>
                <w:rStyle w:val="InstructionsTabelleberschrift"/>
                <w:rFonts w:ascii="Times New Roman" w:hAnsi="Times New Roman"/>
                <w:sz w:val="24"/>
              </w:rPr>
            </w:pPr>
            <w:r w:rsidRPr="00906721">
              <w:rPr>
                <w:rStyle w:val="InstructionsTabelleText"/>
                <w:rFonts w:ascii="Times New Roman" w:hAnsi="Times New Roman"/>
                <w:sz w:val="24"/>
              </w:rPr>
              <w:t>Artikel 254, Artikel 265 und Artikel 266 Absatz 5</w:t>
            </w:r>
            <w:r w:rsidRPr="00906721">
              <w:rPr>
                <w:rFonts w:ascii="Times New Roman" w:hAnsi="Times New Roman"/>
                <w:sz w:val="24"/>
              </w:rPr>
              <w:t xml:space="preserve"> der Verordnung (EU) Nr. 575/2013</w:t>
            </w:r>
          </w:p>
        </w:tc>
      </w:tr>
      <w:tr w:rsidR="00A97C62" w:rsidRPr="00906721" w14:paraId="412C0D2A" w14:textId="77777777" w:rsidTr="00E10B85">
        <w:tc>
          <w:tcPr>
            <w:tcW w:w="1016" w:type="dxa"/>
          </w:tcPr>
          <w:p w14:paraId="184EAC6C" w14:textId="26696219" w:rsidR="00A97C62" w:rsidRPr="00906721" w:rsidRDefault="00A97C62" w:rsidP="00A97C62">
            <w:pPr>
              <w:rPr>
                <w:rFonts w:ascii="Times New Roman" w:hAnsi="Times New Roman"/>
                <w:sz w:val="24"/>
              </w:rPr>
            </w:pPr>
            <w:r w:rsidRPr="00906721">
              <w:rPr>
                <w:rFonts w:ascii="Times New Roman" w:hAnsi="Times New Roman"/>
                <w:sz w:val="24"/>
              </w:rPr>
              <w:t>0900</w:t>
            </w:r>
          </w:p>
        </w:tc>
        <w:tc>
          <w:tcPr>
            <w:tcW w:w="7874" w:type="dxa"/>
          </w:tcPr>
          <w:p w14:paraId="33E51780" w14:textId="77777777" w:rsidR="00A97C62" w:rsidRPr="00906721" w:rsidRDefault="00A97C62" w:rsidP="00A97C62">
            <w:pPr>
              <w:spacing w:before="0" w:after="0"/>
              <w:jc w:val="left"/>
              <w:rPr>
                <w:rFonts w:ascii="Times New Roman" w:hAnsi="Times New Roman"/>
                <w:b/>
                <w:sz w:val="24"/>
                <w:u w:val="single"/>
              </w:rPr>
            </w:pPr>
            <w:r w:rsidRPr="00906721">
              <w:rPr>
                <w:rFonts w:ascii="Times New Roman" w:hAnsi="Times New Roman"/>
                <w:b/>
                <w:sz w:val="24"/>
                <w:u w:val="single"/>
              </w:rPr>
              <w:t>SONDERBEHANDLUNG FÜR VORRANGIGE TRANCHEN QUALIFIZIERTER NPE-VERBRIEFUNGEN</w:t>
            </w:r>
          </w:p>
          <w:p w14:paraId="1D397AE3" w14:textId="76C348BD" w:rsidR="00A97C62" w:rsidRPr="00906721" w:rsidRDefault="00A97C62" w:rsidP="001235ED">
            <w:pPr>
              <w:autoSpaceDE w:val="0"/>
              <w:autoSpaceDN w:val="0"/>
              <w:adjustRightInd w:val="0"/>
              <w:jc w:val="left"/>
              <w:rPr>
                <w:rFonts w:ascii="Times New Roman" w:hAnsi="Times New Roman"/>
                <w:b/>
                <w:bCs/>
                <w:sz w:val="24"/>
                <w:u w:val="single"/>
              </w:rPr>
            </w:pPr>
            <w:r w:rsidRPr="00906721">
              <w:rPr>
                <w:rFonts w:ascii="Times New Roman" w:hAnsi="Times New Roman"/>
                <w:sz w:val="24"/>
              </w:rPr>
              <w:t>Artikel </w:t>
            </w:r>
            <w:r w:rsidRPr="00906721">
              <w:rPr>
                <w:rStyle w:val="InstructionsTabelleText"/>
                <w:rFonts w:ascii="Times New Roman" w:hAnsi="Times New Roman"/>
                <w:sz w:val="24"/>
              </w:rPr>
              <w:t>269a</w:t>
            </w:r>
            <w:r w:rsidRPr="00906721">
              <w:rPr>
                <w:rFonts w:ascii="Times New Roman" w:hAnsi="Times New Roman"/>
                <w:sz w:val="24"/>
              </w:rPr>
              <w:t xml:space="preserve"> Absatz 3 der Verordnung (EU) Nr. 575/2013</w:t>
            </w:r>
          </w:p>
        </w:tc>
      </w:tr>
      <w:tr w:rsidR="00C55547" w:rsidRPr="00906721" w14:paraId="5C0D49CC" w14:textId="77777777" w:rsidTr="00E10B85">
        <w:tc>
          <w:tcPr>
            <w:tcW w:w="1016" w:type="dxa"/>
          </w:tcPr>
          <w:p w14:paraId="4A75E404" w14:textId="77777777" w:rsidR="00C55547" w:rsidRPr="00906721" w:rsidRDefault="002F79EA" w:rsidP="00921700">
            <w:pPr>
              <w:rPr>
                <w:rFonts w:ascii="Times New Roman" w:hAnsi="Times New Roman"/>
                <w:sz w:val="24"/>
              </w:rPr>
            </w:pPr>
            <w:r w:rsidRPr="00906721">
              <w:rPr>
                <w:rFonts w:ascii="Times New Roman" w:hAnsi="Times New Roman"/>
                <w:sz w:val="24"/>
              </w:rPr>
              <w:t>0406</w:t>
            </w:r>
          </w:p>
        </w:tc>
        <w:tc>
          <w:tcPr>
            <w:tcW w:w="7874" w:type="dxa"/>
          </w:tcPr>
          <w:p w14:paraId="27B9523C" w14:textId="26593451" w:rsidR="00C55547" w:rsidRPr="00906721" w:rsidRDefault="00C55547" w:rsidP="00E10B85">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SONSTIGE (RW = 1 250 %)</w:t>
            </w:r>
          </w:p>
          <w:p w14:paraId="0B94870A" w14:textId="0A4BBAC5" w:rsidR="00C55547" w:rsidRPr="00906721" w:rsidRDefault="00C55547" w:rsidP="0002267E">
            <w:pPr>
              <w:autoSpaceDE w:val="0"/>
              <w:autoSpaceDN w:val="0"/>
              <w:adjustRightInd w:val="0"/>
              <w:jc w:val="left"/>
              <w:rPr>
                <w:rStyle w:val="InstructionsTabelleberschrift"/>
                <w:rFonts w:ascii="Times New Roman" w:hAnsi="Times New Roman"/>
                <w:sz w:val="24"/>
              </w:rPr>
            </w:pPr>
            <w:r w:rsidRPr="00906721">
              <w:rPr>
                <w:rStyle w:val="InstructionsTabelleText"/>
                <w:rFonts w:ascii="Times New Roman" w:hAnsi="Times New Roman"/>
                <w:sz w:val="24"/>
              </w:rPr>
              <w:t>Artikel 254 Nummer 7</w:t>
            </w:r>
            <w:r w:rsidRPr="00906721">
              <w:rPr>
                <w:rFonts w:ascii="Times New Roman" w:hAnsi="Times New Roman"/>
                <w:sz w:val="24"/>
              </w:rPr>
              <w:t xml:space="preserve"> der Verordnung (EU) Nr. 575/2013</w:t>
            </w:r>
          </w:p>
        </w:tc>
      </w:tr>
      <w:tr w:rsidR="00C55547" w:rsidRPr="00906721" w14:paraId="16A48520" w14:textId="77777777" w:rsidTr="00E10B85">
        <w:tc>
          <w:tcPr>
            <w:tcW w:w="1016" w:type="dxa"/>
          </w:tcPr>
          <w:p w14:paraId="04D4F5AC" w14:textId="77777777" w:rsidR="00C55547" w:rsidRPr="00906721" w:rsidRDefault="002F79EA" w:rsidP="0002267E">
            <w:pPr>
              <w:rPr>
                <w:rFonts w:ascii="Times New Roman" w:hAnsi="Times New Roman"/>
                <w:sz w:val="24"/>
              </w:rPr>
            </w:pPr>
            <w:r w:rsidRPr="00906721">
              <w:rPr>
                <w:rFonts w:ascii="Times New Roman" w:hAnsi="Times New Roman"/>
                <w:sz w:val="24"/>
              </w:rPr>
              <w:t>0410-0420</w:t>
            </w:r>
          </w:p>
        </w:tc>
        <w:tc>
          <w:tcPr>
            <w:tcW w:w="7874" w:type="dxa"/>
          </w:tcPr>
          <w:p w14:paraId="78E183CC"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VOR ANWENDUNG DER OBERGRENZE – GEWICHTETE NETTOVERKAUFS- BZW. NETTOKAUFPOSITIONEN</w:t>
            </w:r>
          </w:p>
          <w:p w14:paraId="7E8A31C6" w14:textId="04B0137F" w:rsidR="00C55547" w:rsidRPr="00906721" w:rsidRDefault="00C55547" w:rsidP="007062FD">
            <w:pPr>
              <w:rPr>
                <w:rFonts w:ascii="Times New Roman" w:hAnsi="Times New Roman"/>
                <w:sz w:val="24"/>
              </w:rPr>
            </w:pPr>
            <w:r w:rsidRPr="00906721">
              <w:rPr>
                <w:rFonts w:ascii="Times New Roman" w:hAnsi="Times New Roman"/>
                <w:sz w:val="24"/>
              </w:rPr>
              <w:t xml:space="preserve">Artikel 338 der Verordnung (EU) Nr. 575/2013 ohne Berücksichtigung des in Artikel 335 der genannten Verordnung eingeräumten Ermessens </w:t>
            </w:r>
          </w:p>
        </w:tc>
      </w:tr>
      <w:tr w:rsidR="00C55547" w:rsidRPr="00906721" w14:paraId="566ACCB3" w14:textId="77777777" w:rsidTr="00E10B85">
        <w:tc>
          <w:tcPr>
            <w:tcW w:w="1016" w:type="dxa"/>
          </w:tcPr>
          <w:p w14:paraId="4093CA68" w14:textId="77777777" w:rsidR="00C55547" w:rsidRPr="00906721" w:rsidRDefault="002F79EA" w:rsidP="0002267E">
            <w:pPr>
              <w:rPr>
                <w:rFonts w:ascii="Times New Roman" w:hAnsi="Times New Roman"/>
                <w:sz w:val="24"/>
              </w:rPr>
            </w:pPr>
            <w:r w:rsidRPr="00906721">
              <w:rPr>
                <w:rFonts w:ascii="Times New Roman" w:hAnsi="Times New Roman"/>
                <w:sz w:val="24"/>
              </w:rPr>
              <w:t>0430-0440</w:t>
            </w:r>
          </w:p>
        </w:tc>
        <w:tc>
          <w:tcPr>
            <w:tcW w:w="7874" w:type="dxa"/>
          </w:tcPr>
          <w:p w14:paraId="00C8D0F3"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NACH ANWENDUNG DER OBERGRENZE – GEWICHTETE NETTOVERKAUFS- BZW. NETTOKAUFPOSITIONEN</w:t>
            </w:r>
          </w:p>
          <w:p w14:paraId="3304B399" w14:textId="1538540C" w:rsidR="00C55547" w:rsidRPr="00906721" w:rsidRDefault="00C55547" w:rsidP="007062FD">
            <w:pPr>
              <w:rPr>
                <w:rFonts w:ascii="Times New Roman" w:hAnsi="Times New Roman"/>
                <w:sz w:val="24"/>
              </w:rPr>
            </w:pPr>
            <w:r w:rsidRPr="00906721">
              <w:rPr>
                <w:rFonts w:ascii="Times New Roman" w:hAnsi="Times New Roman"/>
                <w:sz w:val="24"/>
              </w:rPr>
              <w:t xml:space="preserve">Artikel 338 der Verordnung (EU) Nr. 575/2013 unter Berücksichtigung des in Artikel 335 der genannten Verordnung eingeräumten Ermessens </w:t>
            </w:r>
          </w:p>
        </w:tc>
      </w:tr>
      <w:tr w:rsidR="00C55547" w:rsidRPr="00906721" w14:paraId="23063B74" w14:textId="77777777" w:rsidTr="00E10B85">
        <w:tc>
          <w:tcPr>
            <w:tcW w:w="1016" w:type="dxa"/>
          </w:tcPr>
          <w:p w14:paraId="5A3BC562" w14:textId="77777777" w:rsidR="00C55547" w:rsidRPr="00906721" w:rsidRDefault="002F79EA" w:rsidP="0002267E">
            <w:pPr>
              <w:rPr>
                <w:rFonts w:ascii="Times New Roman" w:hAnsi="Times New Roman"/>
                <w:sz w:val="24"/>
              </w:rPr>
            </w:pPr>
            <w:r w:rsidRPr="00906721">
              <w:rPr>
                <w:rFonts w:ascii="Times New Roman" w:hAnsi="Times New Roman"/>
                <w:sz w:val="24"/>
              </w:rPr>
              <w:t>0450</w:t>
            </w:r>
          </w:p>
        </w:tc>
        <w:tc>
          <w:tcPr>
            <w:tcW w:w="7874" w:type="dxa"/>
          </w:tcPr>
          <w:p w14:paraId="4210145F" w14:textId="7D6EC5B6"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GESAMTEIGENMITTELANFORDERUNGEN VOR ANWENDUNG DES SKALIERUNGSFAKTORS</w:t>
            </w:r>
          </w:p>
          <w:p w14:paraId="7DEA5D32" w14:textId="77777777" w:rsidR="00C55547" w:rsidRPr="00906721" w:rsidRDefault="00C55547" w:rsidP="00E10B85">
            <w:pPr>
              <w:rPr>
                <w:rFonts w:ascii="Times New Roman" w:hAnsi="Times New Roman"/>
                <w:sz w:val="24"/>
              </w:rPr>
            </w:pPr>
            <w:r w:rsidRPr="00906721">
              <w:rPr>
                <w:rFonts w:ascii="Times New Roman" w:hAnsi="Times New Roman"/>
                <w:sz w:val="24"/>
              </w:rPr>
              <w:t>Die Eigenmittelanforderung wird als jeweils höherer Betrag entweder i) der spezifischen Risikokapitalanforderung, die nur für die Nettoverkaufspositionen (Spalte 0430) gelten würde, oder ii) der spezifischen Risikokapitalanforderung, die nur für die Nettokaufpositionen (Spalte 0440) gelten würde, bestimmt.</w:t>
            </w:r>
          </w:p>
        </w:tc>
      </w:tr>
    </w:tbl>
    <w:p w14:paraId="4123A762" w14:textId="77777777" w:rsidR="00C55547" w:rsidRPr="00906721"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906721"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906721" w14:paraId="0C05A0C6" w14:textId="77777777" w:rsidTr="00E10B85">
        <w:trPr>
          <w:trHeight w:val="642"/>
        </w:trPr>
        <w:tc>
          <w:tcPr>
            <w:tcW w:w="9212" w:type="dxa"/>
            <w:gridSpan w:val="2"/>
            <w:shd w:val="clear" w:color="auto" w:fill="CCCCCC"/>
          </w:tcPr>
          <w:p w14:paraId="1B224033" w14:textId="77777777" w:rsidR="00C55547" w:rsidRPr="00906721" w:rsidRDefault="00C55547" w:rsidP="00E10B85">
            <w:pPr>
              <w:autoSpaceDE w:val="0"/>
              <w:autoSpaceDN w:val="0"/>
              <w:adjustRightInd w:val="0"/>
              <w:spacing w:after="0"/>
              <w:rPr>
                <w:rFonts w:ascii="Times New Roman" w:hAnsi="Times New Roman"/>
                <w:b/>
                <w:sz w:val="24"/>
              </w:rPr>
            </w:pPr>
            <w:r w:rsidRPr="00906721">
              <w:rPr>
                <w:rFonts w:ascii="Times New Roman" w:hAnsi="Times New Roman"/>
                <w:b/>
                <w:sz w:val="24"/>
              </w:rPr>
              <w:t>Zeilen</w:t>
            </w:r>
          </w:p>
        </w:tc>
      </w:tr>
      <w:tr w:rsidR="00C55547" w:rsidRPr="00906721" w14:paraId="51303CB0" w14:textId="77777777" w:rsidTr="00E10B85">
        <w:tc>
          <w:tcPr>
            <w:tcW w:w="1008" w:type="dxa"/>
          </w:tcPr>
          <w:p w14:paraId="4EF580E7"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0010</w:t>
            </w:r>
          </w:p>
        </w:tc>
        <w:tc>
          <w:tcPr>
            <w:tcW w:w="8204" w:type="dxa"/>
          </w:tcPr>
          <w:p w14:paraId="3B5F07DE"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GESAMTSUMME DER RISIKOPOSITIONEN</w:t>
            </w:r>
          </w:p>
          <w:p w14:paraId="47BDA358" w14:textId="77777777" w:rsidR="00C55547" w:rsidRPr="00906721" w:rsidRDefault="00C55547" w:rsidP="00E10B85">
            <w:pPr>
              <w:rPr>
                <w:rFonts w:ascii="Times New Roman" w:hAnsi="Times New Roman"/>
                <w:sz w:val="24"/>
              </w:rPr>
            </w:pPr>
            <w:r w:rsidRPr="00906721">
              <w:rPr>
                <w:rFonts w:ascii="Times New Roman" w:hAnsi="Times New Roman"/>
                <w:sz w:val="24"/>
              </w:rPr>
              <w:t>Gesamtbetrag der (im Korrelationshandelsportfolio gehaltenen) ausstehenden Positionen, die das als Originator bzw. Anleger bzw. Sponsor fungierende Institut meldet.</w:t>
            </w:r>
          </w:p>
        </w:tc>
      </w:tr>
      <w:tr w:rsidR="00C55547" w:rsidRPr="00906721" w14:paraId="4F9E3B66" w14:textId="77777777" w:rsidTr="00E10B85">
        <w:tc>
          <w:tcPr>
            <w:tcW w:w="1008" w:type="dxa"/>
          </w:tcPr>
          <w:p w14:paraId="4294FDFC"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0020-0040</w:t>
            </w:r>
          </w:p>
        </w:tc>
        <w:tc>
          <w:tcPr>
            <w:tcW w:w="8204" w:type="dxa"/>
          </w:tcPr>
          <w:p w14:paraId="68E0826A"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ORIGINATOR:</w:t>
            </w:r>
          </w:p>
          <w:p w14:paraId="07F7FC7F" w14:textId="691C5D11" w:rsidR="00C55547" w:rsidRPr="00906721" w:rsidRDefault="00C55547" w:rsidP="001F2389">
            <w:pPr>
              <w:rPr>
                <w:rFonts w:ascii="Times New Roman" w:hAnsi="Times New Roman"/>
                <w:sz w:val="24"/>
              </w:rPr>
            </w:pPr>
            <w:r w:rsidRPr="00906721">
              <w:rPr>
                <w:rFonts w:ascii="Times New Roman" w:hAnsi="Times New Roman"/>
                <w:sz w:val="24"/>
              </w:rPr>
              <w:t xml:space="preserve">Artikel 4 Absatz 1 Nummer 13 der Verordnung (EU) Nr. 575/2013 </w:t>
            </w:r>
          </w:p>
        </w:tc>
      </w:tr>
      <w:tr w:rsidR="00C55547" w:rsidRPr="00906721" w14:paraId="1113CFCE" w14:textId="77777777" w:rsidTr="00E10B85">
        <w:tc>
          <w:tcPr>
            <w:tcW w:w="1008" w:type="dxa"/>
          </w:tcPr>
          <w:p w14:paraId="045998CB"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0050-0070</w:t>
            </w:r>
          </w:p>
        </w:tc>
        <w:tc>
          <w:tcPr>
            <w:tcW w:w="8204" w:type="dxa"/>
          </w:tcPr>
          <w:p w14:paraId="7C4743F6"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ANLEGER:</w:t>
            </w:r>
          </w:p>
          <w:p w14:paraId="5507389D" w14:textId="77777777" w:rsidR="00C55547" w:rsidRPr="00906721" w:rsidRDefault="00C55547">
            <w:pPr>
              <w:rPr>
                <w:rFonts w:ascii="Times New Roman" w:hAnsi="Times New Roman"/>
                <w:sz w:val="24"/>
              </w:rPr>
            </w:pPr>
            <w:r w:rsidRPr="00906721">
              <w:rPr>
                <w:rFonts w:ascii="Times New Roman" w:hAnsi="Times New Roman"/>
                <w:sz w:val="24"/>
              </w:rPr>
              <w:t>Kreditinstitut, das Verbriefungspositionen in einem Verbriefungsgeschäft hält, bei dem es weder Originator noch Sponsor noch ursprünglicher Kreditgeber ist.</w:t>
            </w:r>
          </w:p>
        </w:tc>
      </w:tr>
      <w:tr w:rsidR="00C55547" w:rsidRPr="00906721" w14:paraId="3AE4557E" w14:textId="77777777" w:rsidTr="00E10B85">
        <w:tc>
          <w:tcPr>
            <w:tcW w:w="1008" w:type="dxa"/>
          </w:tcPr>
          <w:p w14:paraId="4017D379"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0080-0100</w:t>
            </w:r>
          </w:p>
        </w:tc>
        <w:tc>
          <w:tcPr>
            <w:tcW w:w="8204" w:type="dxa"/>
          </w:tcPr>
          <w:p w14:paraId="6D18A74A"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SPONSOR:</w:t>
            </w:r>
          </w:p>
          <w:p w14:paraId="65D6B605" w14:textId="002B3FBA" w:rsidR="005C14B0" w:rsidRPr="00906721" w:rsidRDefault="00E64BFE" w:rsidP="001E0C80">
            <w:pPr>
              <w:rPr>
                <w:rFonts w:ascii="Times New Roman" w:hAnsi="Times New Roman"/>
                <w:sz w:val="24"/>
              </w:rPr>
            </w:pPr>
            <w:r w:rsidRPr="00906721">
              <w:rPr>
                <w:rFonts w:ascii="Times New Roman" w:hAnsi="Times New Roman"/>
                <w:sz w:val="24"/>
              </w:rPr>
              <w:t xml:space="preserve"> Artikel 4 Absatz 1 Nummer 14 der Verordnung (EU) Nr. 575/2013 </w:t>
            </w:r>
          </w:p>
          <w:p w14:paraId="7911CCA2" w14:textId="77777777" w:rsidR="00C55547" w:rsidRPr="00906721" w:rsidRDefault="005F3BBE" w:rsidP="005F3BBE">
            <w:pPr>
              <w:rPr>
                <w:rFonts w:ascii="Times New Roman" w:hAnsi="Times New Roman"/>
                <w:sz w:val="24"/>
              </w:rPr>
            </w:pPr>
            <w:r w:rsidRPr="00906721">
              <w:rPr>
                <w:rFonts w:ascii="Times New Roman" w:hAnsi="Times New Roman"/>
                <w:sz w:val="24"/>
              </w:rPr>
              <w:t>Verbrieft ein Sponsor auch seine eigenen Vermögenswerte, muss er in den für Originatoren bestimmten Zeilen Angaben zu seinen eigenen verbrieften Aktiva machen.</w:t>
            </w:r>
          </w:p>
        </w:tc>
      </w:tr>
      <w:tr w:rsidR="00C55547" w:rsidRPr="00906721" w14:paraId="5A0251A3" w14:textId="77777777" w:rsidTr="00E10B85">
        <w:tc>
          <w:tcPr>
            <w:tcW w:w="1008" w:type="dxa"/>
          </w:tcPr>
          <w:p w14:paraId="64B09950"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0030, 0060 und 0090</w:t>
            </w:r>
          </w:p>
        </w:tc>
        <w:tc>
          <w:tcPr>
            <w:tcW w:w="8204" w:type="dxa"/>
          </w:tcPr>
          <w:p w14:paraId="65F68A65"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VERBRIEFUNGSPOSITIONEN</w:t>
            </w:r>
          </w:p>
          <w:p w14:paraId="3E2839F4" w14:textId="4835C00E" w:rsidR="00C55547" w:rsidRPr="00906721" w:rsidRDefault="00C55547" w:rsidP="00E10B85">
            <w:pPr>
              <w:rPr>
                <w:rFonts w:ascii="Times New Roman" w:hAnsi="Times New Roman"/>
                <w:sz w:val="24"/>
              </w:rPr>
            </w:pPr>
            <w:r w:rsidRPr="00906721">
              <w:rPr>
                <w:rFonts w:ascii="Times New Roman" w:hAnsi="Times New Roman"/>
                <w:sz w:val="24"/>
              </w:rPr>
              <w:t>Das Korrelationshandelsportfolio umfasst Verbriefungen, n-ter-Ausfall-Kreditderivate und möglicherweise andere Absicherungspositionen, die die in Artikel 338 Absätze 2 und 3 der Verordnung (EU) Nr. 575/2013 festgesetzten Kriterien erfüllen.</w:t>
            </w:r>
          </w:p>
          <w:p w14:paraId="284429BF" w14:textId="77777777" w:rsidR="00C55547" w:rsidRPr="00906721" w:rsidRDefault="00C55547" w:rsidP="00E10B85">
            <w:pPr>
              <w:rPr>
                <w:rFonts w:ascii="Times New Roman" w:hAnsi="Times New Roman"/>
                <w:sz w:val="24"/>
              </w:rPr>
            </w:pPr>
            <w:r w:rsidRPr="00906721">
              <w:rPr>
                <w:rFonts w:ascii="Times New Roman" w:hAnsi="Times New Roman"/>
                <w:sz w:val="24"/>
              </w:rPr>
              <w:t>Derivate aus Verbriefungsrisikopositionen, in denen ein proportionaler Anteil vorgesehen ist, sowie Positionen zur Absicherung von CTP-Positionen sind in die Zeile ‚Sonstige CTP-Positionen‘ aufzunehmen.</w:t>
            </w:r>
          </w:p>
        </w:tc>
      </w:tr>
      <w:tr w:rsidR="00C55547" w:rsidRPr="00906721" w14:paraId="310FE06B" w14:textId="77777777" w:rsidTr="00E10B85">
        <w:tc>
          <w:tcPr>
            <w:tcW w:w="1008" w:type="dxa"/>
          </w:tcPr>
          <w:p w14:paraId="2602BE79"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0110</w:t>
            </w:r>
          </w:p>
        </w:tc>
        <w:tc>
          <w:tcPr>
            <w:tcW w:w="8204" w:type="dxa"/>
          </w:tcPr>
          <w:p w14:paraId="5251DCC8"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N-TER-AUSFALL-KREDITDERIVATE</w:t>
            </w:r>
          </w:p>
          <w:p w14:paraId="298FC0AB" w14:textId="5115C116" w:rsidR="00C55547" w:rsidRPr="00906721" w:rsidRDefault="00C55547" w:rsidP="00E10B85">
            <w:pPr>
              <w:rPr>
                <w:rFonts w:ascii="Times New Roman" w:hAnsi="Times New Roman"/>
                <w:sz w:val="24"/>
              </w:rPr>
            </w:pPr>
            <w:r w:rsidRPr="00906721">
              <w:rPr>
                <w:rFonts w:ascii="Times New Roman" w:hAnsi="Times New Roman"/>
                <w:sz w:val="24"/>
              </w:rPr>
              <w:t>Hier sind durch n-ter-Ausfall-Kreditderivate abgesicherte n-ter-Ausfall-Kreditderivate nach Artikel 347 der Verordnung (EU) Nr. 575/2013 auszuweisen.</w:t>
            </w:r>
          </w:p>
          <w:p w14:paraId="0ADF3C10" w14:textId="77777777" w:rsidR="00C55547" w:rsidRPr="00906721" w:rsidRDefault="00C55547" w:rsidP="00E10B85">
            <w:pPr>
              <w:rPr>
                <w:rFonts w:ascii="Times New Roman" w:hAnsi="Times New Roman"/>
                <w:sz w:val="24"/>
              </w:rPr>
            </w:pPr>
            <w:r w:rsidRPr="00906721">
              <w:rPr>
                <w:rFonts w:ascii="Times New Roman" w:hAnsi="Times New Roman"/>
                <w:sz w:val="24"/>
              </w:rPr>
              <w:t>Die Positionen Originator, Anleger und Sponsor sind für n-ter-Ausfall-Kreditderivate ungeeignet. Deshalb kann für n-ter-Ausfall-Kreditderivate keine Aufschlüsselung wie bei Verbriefungspositionen vorgesehen werden.</w:t>
            </w:r>
          </w:p>
        </w:tc>
      </w:tr>
      <w:tr w:rsidR="00C55547" w:rsidRPr="00906721" w14:paraId="3804EA7A" w14:textId="77777777" w:rsidTr="00E10B85">
        <w:tc>
          <w:tcPr>
            <w:tcW w:w="1008" w:type="dxa"/>
          </w:tcPr>
          <w:p w14:paraId="492141F6" w14:textId="77777777" w:rsidR="00C55547" w:rsidRPr="00906721" w:rsidRDefault="002F79EA" w:rsidP="00E10B85">
            <w:pPr>
              <w:autoSpaceDE w:val="0"/>
              <w:autoSpaceDN w:val="0"/>
              <w:adjustRightInd w:val="0"/>
              <w:spacing w:before="0" w:after="0"/>
              <w:rPr>
                <w:rFonts w:ascii="Times New Roman" w:hAnsi="Times New Roman"/>
                <w:sz w:val="24"/>
              </w:rPr>
            </w:pPr>
            <w:r w:rsidRPr="00906721">
              <w:rPr>
                <w:rFonts w:ascii="Times New Roman" w:hAnsi="Times New Roman"/>
                <w:sz w:val="24"/>
              </w:rPr>
              <w:t>0040, 0070, 0100 und 0120</w:t>
            </w:r>
          </w:p>
        </w:tc>
        <w:tc>
          <w:tcPr>
            <w:tcW w:w="8204" w:type="dxa"/>
          </w:tcPr>
          <w:p w14:paraId="1BEC5316" w14:textId="77777777" w:rsidR="00C55547" w:rsidRPr="00906721" w:rsidRDefault="00C55547" w:rsidP="00E10B85">
            <w:pPr>
              <w:rPr>
                <w:rStyle w:val="InstructionsTabelleberschrift"/>
                <w:rFonts w:ascii="Times New Roman" w:hAnsi="Times New Roman"/>
                <w:sz w:val="24"/>
              </w:rPr>
            </w:pPr>
            <w:r w:rsidRPr="00906721">
              <w:rPr>
                <w:rStyle w:val="InstructionsTabelleberschrift"/>
                <w:rFonts w:ascii="Times New Roman" w:hAnsi="Times New Roman"/>
                <w:sz w:val="24"/>
              </w:rPr>
              <w:t>SONSTIGE CTP-POSITIONEN</w:t>
            </w:r>
          </w:p>
          <w:p w14:paraId="543C28DD" w14:textId="77777777" w:rsidR="00C55547" w:rsidRPr="00906721" w:rsidRDefault="00C55547" w:rsidP="00E10B85">
            <w:pPr>
              <w:rPr>
                <w:rFonts w:ascii="Times New Roman" w:hAnsi="Times New Roman"/>
                <w:sz w:val="24"/>
              </w:rPr>
            </w:pPr>
            <w:r w:rsidRPr="00906721">
              <w:rPr>
                <w:rFonts w:ascii="Times New Roman" w:hAnsi="Times New Roman"/>
                <w:sz w:val="24"/>
              </w:rPr>
              <w:t xml:space="preserve">Hierzu gehören die folgenden Positionen: </w:t>
            </w:r>
          </w:p>
          <w:p w14:paraId="22F89721" w14:textId="77777777" w:rsidR="00C55547" w:rsidRPr="00906721" w:rsidRDefault="00C55547" w:rsidP="00E10B85">
            <w:pPr>
              <w:tabs>
                <w:tab w:val="left" w:pos="720"/>
              </w:tabs>
              <w:ind w:left="720" w:hanging="360"/>
              <w:rPr>
                <w:rFonts w:ascii="Times New Roman" w:hAnsi="Times New Roman"/>
                <w:sz w:val="24"/>
              </w:rPr>
            </w:pPr>
            <w:r w:rsidRPr="00906721">
              <w:rPr>
                <w:rFonts w:ascii="Symbol" w:hAnsi="Symbol"/>
                <w:sz w:val="24"/>
              </w:rPr>
              <w:t></w:t>
            </w:r>
            <w:r w:rsidRPr="00906721">
              <w:tab/>
            </w:r>
            <w:r w:rsidRPr="00906721">
              <w:rPr>
                <w:rFonts w:ascii="Times New Roman" w:hAnsi="Times New Roman"/>
                <w:sz w:val="24"/>
              </w:rPr>
              <w:t>Derivate aus Verbriefungsrisikopositionen, in denen ein proportionaler Anteil vorgesehen ist, sowie Positionen zur Absicherung von CTP-Positionen;</w:t>
            </w:r>
          </w:p>
          <w:p w14:paraId="35CA9598" w14:textId="4A9D4754" w:rsidR="00C55547" w:rsidRPr="00906721" w:rsidRDefault="00C55547" w:rsidP="00E10B85">
            <w:pPr>
              <w:tabs>
                <w:tab w:val="left" w:pos="720"/>
              </w:tabs>
              <w:ind w:left="720" w:hanging="360"/>
              <w:rPr>
                <w:rFonts w:ascii="Times New Roman" w:hAnsi="Times New Roman"/>
                <w:sz w:val="24"/>
              </w:rPr>
            </w:pPr>
            <w:r w:rsidRPr="00906721">
              <w:rPr>
                <w:rFonts w:ascii="Symbol" w:hAnsi="Symbol"/>
                <w:sz w:val="24"/>
              </w:rPr>
              <w:t></w:t>
            </w:r>
            <w:r w:rsidRPr="00906721">
              <w:tab/>
            </w:r>
            <w:r w:rsidRPr="00906721">
              <w:rPr>
                <w:rFonts w:ascii="Times New Roman" w:hAnsi="Times New Roman"/>
                <w:sz w:val="24"/>
              </w:rPr>
              <w:t>CTP-Positionen, die nach Artikel 346 der Verordnung (EU) Nr. 575/2013 durch Kreditderivate abgesichert sind;</w:t>
            </w:r>
          </w:p>
          <w:p w14:paraId="37D9C26F" w14:textId="0EC62F4B" w:rsidR="00C55547" w:rsidRPr="00906721" w:rsidRDefault="00C55547" w:rsidP="005F3BBE">
            <w:pPr>
              <w:tabs>
                <w:tab w:val="left" w:pos="720"/>
              </w:tabs>
              <w:ind w:left="720" w:hanging="360"/>
              <w:rPr>
                <w:rFonts w:ascii="Times New Roman" w:hAnsi="Times New Roman"/>
                <w:sz w:val="24"/>
              </w:rPr>
            </w:pPr>
            <w:r w:rsidRPr="00906721">
              <w:rPr>
                <w:rFonts w:ascii="Symbol" w:hAnsi="Symbol"/>
                <w:sz w:val="24"/>
              </w:rPr>
              <w:t></w:t>
            </w:r>
            <w:r w:rsidRPr="00906721">
              <w:tab/>
            </w:r>
            <w:r w:rsidRPr="00906721">
              <w:rPr>
                <w:rFonts w:ascii="Times New Roman" w:hAnsi="Times New Roman"/>
                <w:sz w:val="24"/>
              </w:rPr>
              <w:t>sonstige Positionen, die Artikel 338 Absatz 3 der Verordnung (EU) Nr. 575/2013 entsprechen.</w:t>
            </w:r>
          </w:p>
        </w:tc>
      </w:tr>
    </w:tbl>
    <w:p w14:paraId="2FA40F1B"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p w14:paraId="43E44EE8" w14:textId="3D00D7C6"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82" w:name="_Toc262566429"/>
      <w:bookmarkStart w:id="83" w:name="_Toc295830005"/>
      <w:bookmarkStart w:id="84" w:name="_Toc308426682"/>
      <w:bookmarkStart w:id="85" w:name="_Toc310415066"/>
      <w:bookmarkStart w:id="86" w:name="_Toc360188401"/>
      <w:bookmarkStart w:id="87" w:name="_Toc473561041"/>
      <w:bookmarkStart w:id="88" w:name="_Toc151714495"/>
      <w:r w:rsidRPr="00906721">
        <w:rPr>
          <w:rFonts w:ascii="Times New Roman" w:hAnsi="Times New Roman"/>
          <w:sz w:val="24"/>
          <w:u w:val="none"/>
        </w:rPr>
        <w:t>5.4.</w:t>
      </w:r>
      <w:r w:rsidRPr="00906721">
        <w:tab/>
      </w:r>
      <w:r w:rsidRPr="00906721">
        <w:rPr>
          <w:rFonts w:ascii="Times New Roman" w:hAnsi="Times New Roman"/>
          <w:sz w:val="24"/>
        </w:rPr>
        <w:t>C 21.01 – Marktrisiko: Vereinfachter Standardansatz für Positionsrisiken bei Aktieninstrumenten</w:t>
      </w:r>
      <w:bookmarkEnd w:id="82"/>
      <w:bookmarkEnd w:id="83"/>
      <w:bookmarkEnd w:id="84"/>
      <w:bookmarkEnd w:id="85"/>
      <w:bookmarkEnd w:id="86"/>
      <w:r w:rsidRPr="00906721">
        <w:rPr>
          <w:rFonts w:ascii="Times New Roman" w:hAnsi="Times New Roman"/>
          <w:sz w:val="24"/>
        </w:rPr>
        <w:t xml:space="preserve"> (MKR SSA EQU)</w:t>
      </w:r>
      <w:bookmarkEnd w:id="87"/>
      <w:bookmarkEnd w:id="88"/>
    </w:p>
    <w:p w14:paraId="28B3FACA" w14:textId="77777777"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89" w:name="_Toc262566430"/>
      <w:bookmarkStart w:id="90" w:name="_Toc295830006"/>
      <w:bookmarkStart w:id="91" w:name="_Toc308426683"/>
      <w:bookmarkStart w:id="92" w:name="_Toc310415067"/>
      <w:bookmarkStart w:id="93" w:name="_Toc360188402"/>
      <w:bookmarkStart w:id="94" w:name="_Toc473561042"/>
      <w:bookmarkStart w:id="95" w:name="_Toc151714496"/>
      <w:r w:rsidRPr="00906721">
        <w:rPr>
          <w:rFonts w:ascii="Times New Roman" w:hAnsi="Times New Roman"/>
          <w:sz w:val="24"/>
          <w:u w:val="none"/>
        </w:rPr>
        <w:t>5.4.1.</w:t>
      </w:r>
      <w:r w:rsidRPr="00906721">
        <w:tab/>
      </w:r>
      <w:r w:rsidRPr="00906721">
        <w:rPr>
          <w:rFonts w:ascii="Times New Roman" w:hAnsi="Times New Roman"/>
          <w:sz w:val="24"/>
        </w:rPr>
        <w:t>Allgemeine Bemerkungen</w:t>
      </w:r>
      <w:bookmarkEnd w:id="89"/>
      <w:bookmarkEnd w:id="90"/>
      <w:bookmarkEnd w:id="91"/>
      <w:bookmarkEnd w:id="92"/>
      <w:bookmarkEnd w:id="93"/>
      <w:bookmarkEnd w:id="94"/>
      <w:bookmarkEnd w:id="95"/>
    </w:p>
    <w:p w14:paraId="1BA8EF6D" w14:textId="171A3E6F" w:rsidR="000B0B09"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169</w:t>
      </w:r>
      <w:r w:rsidRPr="00906721">
        <w:fldChar w:fldCharType="end"/>
      </w:r>
      <w:r w:rsidRPr="00906721">
        <w:t>.</w:t>
      </w:r>
      <w:r w:rsidRPr="00906721">
        <w:tab/>
        <w:t xml:space="preserve"> In diesem Meldebogen werden Angaben zu den Positionen und den entsprechenden Eigenmittelanforderungen für Positionsrisiken bei im Handelsbuch gehaltenen und nach dem Standardansatz behandelten Aktieninstrumenten verlangt.</w:t>
      </w:r>
    </w:p>
    <w:p w14:paraId="3AF5EC7C" w14:textId="2604BD99" w:rsidR="00B828CC"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170</w:t>
      </w:r>
      <w:r w:rsidRPr="00906721">
        <w:fldChar w:fldCharType="end"/>
      </w:r>
      <w:r w:rsidRPr="00906721">
        <w:t>.</w:t>
      </w:r>
      <w:r w:rsidRPr="00906721">
        <w:tab/>
        <w:t xml:space="preserve"> Der Meldebogen muss in Bezug auf die ‚Summe‘ sowie die vorher festgelegte Aufstellung folgender Märkte getrennt ausgefüllt werden: Bulgarien, Tschechische </w:t>
      </w:r>
      <w:r w:rsidRPr="00906721">
        <w:lastRenderedPageBreak/>
        <w:t>Republik, Dänemark, Ägypten, Ungarn, Island, Liechtenstein, Norwegen, Polen, Rumänien, Schweden, Vereinigtes Königreich, Albanien, Japan, ehemalige jugoslawische Republik Mazedonien, Russische Föderation, Serbien, Schweiz, Türkei, Ukraine, USA, Euro-Währungsgebiet zuzüglich eines weiteren Meldebogens für alle anderen Märkte. Für die Zwecke der hier betroffenen Berichtspflicht ist der Begriff ‚Markt‘ als ‚Land‘ zu verstehen (außer für dem Euro-Währungsgebiet angehörende Länder, siehe Delegierte Verordnung (EU) Nr. 525/2014 der Kommission</w:t>
      </w:r>
      <w:r w:rsidRPr="00906721">
        <w:rPr>
          <w:rStyle w:val="FootnoteReference"/>
        </w:rPr>
        <w:footnoteReference w:id="2"/>
      </w:r>
      <w:r w:rsidRPr="00906721">
        <w:t>).</w:t>
      </w:r>
    </w:p>
    <w:p w14:paraId="077E1A41" w14:textId="0A87F237"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96" w:name="_Toc262566431"/>
      <w:bookmarkStart w:id="97" w:name="_Toc295830007"/>
      <w:bookmarkStart w:id="98" w:name="_Toc308426684"/>
      <w:bookmarkStart w:id="99" w:name="_Toc310415068"/>
      <w:bookmarkStart w:id="100" w:name="_Toc360188403"/>
      <w:bookmarkStart w:id="101" w:name="_Toc473561043"/>
      <w:bookmarkStart w:id="102" w:name="_Toc151714497"/>
      <w:r w:rsidRPr="00906721">
        <w:rPr>
          <w:rFonts w:ascii="Times New Roman" w:hAnsi="Times New Roman"/>
          <w:sz w:val="24"/>
          <w:u w:val="none"/>
        </w:rPr>
        <w:t>5.4.2.</w:t>
      </w:r>
      <w:r w:rsidRPr="00906721">
        <w:tab/>
      </w:r>
      <w:r w:rsidRPr="00906721">
        <w:rPr>
          <w:rFonts w:ascii="Times New Roman" w:hAnsi="Times New Roman"/>
          <w:sz w:val="24"/>
        </w:rPr>
        <w:t>Erläuterungen zu bestimmten Positionen</w:t>
      </w:r>
      <w:bookmarkEnd w:id="96"/>
      <w:bookmarkEnd w:id="97"/>
      <w:bookmarkEnd w:id="98"/>
      <w:bookmarkEnd w:id="99"/>
      <w:bookmarkEnd w:id="100"/>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906721" w14:paraId="2ADAFC61" w14:textId="77777777" w:rsidTr="00672D2A">
        <w:trPr>
          <w:trHeight w:val="626"/>
        </w:trPr>
        <w:tc>
          <w:tcPr>
            <w:tcW w:w="8862" w:type="dxa"/>
            <w:gridSpan w:val="2"/>
            <w:shd w:val="clear" w:color="auto" w:fill="CCCCCC"/>
          </w:tcPr>
          <w:p w14:paraId="0BC1F4DA" w14:textId="77777777" w:rsidR="000B0B09" w:rsidRPr="00906721" w:rsidRDefault="000B0B09" w:rsidP="000B0B09">
            <w:pPr>
              <w:autoSpaceDE w:val="0"/>
              <w:autoSpaceDN w:val="0"/>
              <w:adjustRightInd w:val="0"/>
              <w:spacing w:after="0"/>
              <w:rPr>
                <w:rFonts w:ascii="Times New Roman" w:hAnsi="Times New Roman"/>
                <w:b/>
                <w:sz w:val="24"/>
              </w:rPr>
            </w:pPr>
            <w:r w:rsidRPr="00906721">
              <w:rPr>
                <w:rFonts w:ascii="Times New Roman" w:hAnsi="Times New Roman"/>
                <w:b/>
                <w:sz w:val="24"/>
              </w:rPr>
              <w:t>Spalten</w:t>
            </w:r>
          </w:p>
        </w:tc>
      </w:tr>
      <w:tr w:rsidR="000B0B09" w:rsidRPr="00906721" w14:paraId="1B6DCA2D" w14:textId="77777777" w:rsidTr="00672D2A">
        <w:tc>
          <w:tcPr>
            <w:tcW w:w="988" w:type="dxa"/>
          </w:tcPr>
          <w:p w14:paraId="2E10DD05" w14:textId="77777777" w:rsidR="000B0B09" w:rsidRPr="00906721" w:rsidRDefault="002F79EA" w:rsidP="00B74792">
            <w:pPr>
              <w:autoSpaceDE w:val="0"/>
              <w:autoSpaceDN w:val="0"/>
              <w:adjustRightInd w:val="0"/>
              <w:spacing w:before="0" w:after="0"/>
              <w:rPr>
                <w:rFonts w:ascii="Times New Roman" w:hAnsi="Times New Roman"/>
                <w:sz w:val="24"/>
              </w:rPr>
            </w:pPr>
            <w:r w:rsidRPr="00906721">
              <w:rPr>
                <w:rFonts w:ascii="Times New Roman" w:hAnsi="Times New Roman"/>
                <w:sz w:val="24"/>
              </w:rPr>
              <w:t>0010-0020</w:t>
            </w:r>
          </w:p>
        </w:tc>
        <w:tc>
          <w:tcPr>
            <w:tcW w:w="7874" w:type="dxa"/>
          </w:tcPr>
          <w:p w14:paraId="57FBE31B" w14:textId="77777777" w:rsidR="000B0B09" w:rsidRPr="00906721" w:rsidRDefault="000B0B09" w:rsidP="005F3BBE">
            <w:pPr>
              <w:autoSpaceDE w:val="0"/>
              <w:autoSpaceDN w:val="0"/>
              <w:adjustRightInd w:val="0"/>
              <w:rPr>
                <w:rFonts w:ascii="Times New Roman" w:hAnsi="Times New Roman"/>
                <w:b/>
                <w:bCs/>
                <w:sz w:val="24"/>
                <w:u w:val="single"/>
              </w:rPr>
            </w:pPr>
            <w:r w:rsidRPr="00906721">
              <w:rPr>
                <w:rFonts w:ascii="Times New Roman" w:hAnsi="Times New Roman"/>
                <w:b/>
                <w:sz w:val="24"/>
                <w:u w:val="single"/>
              </w:rPr>
              <w:t>ALLE POSITIONEN (KAUF- UND VERKAUFSPOSITIONEN)</w:t>
            </w:r>
          </w:p>
          <w:p w14:paraId="754457ED" w14:textId="6411188D" w:rsidR="005C14B0" w:rsidRPr="00906721" w:rsidRDefault="000B0B09" w:rsidP="005F3BBE">
            <w:pPr>
              <w:autoSpaceDE w:val="0"/>
              <w:autoSpaceDN w:val="0"/>
              <w:adjustRightInd w:val="0"/>
              <w:spacing w:before="0"/>
              <w:rPr>
                <w:rFonts w:ascii="Times New Roman" w:hAnsi="Times New Roman"/>
                <w:sz w:val="24"/>
              </w:rPr>
            </w:pPr>
            <w:r w:rsidRPr="00906721">
              <w:rPr>
                <w:rFonts w:ascii="Times New Roman" w:hAnsi="Times New Roman"/>
                <w:sz w:val="24"/>
              </w:rPr>
              <w:t xml:space="preserve">Artikel 102 und Artikel 105 Absatz 1 der Verordnung (EU) Nr. 575/2013 </w:t>
            </w:r>
          </w:p>
          <w:p w14:paraId="59EE061F" w14:textId="7EE7BDEC" w:rsidR="000B0B09" w:rsidRPr="00906721" w:rsidRDefault="000B0B09" w:rsidP="00E64BFE">
            <w:pPr>
              <w:autoSpaceDE w:val="0"/>
              <w:autoSpaceDN w:val="0"/>
              <w:adjustRightInd w:val="0"/>
              <w:spacing w:before="0"/>
              <w:rPr>
                <w:rFonts w:ascii="Times New Roman" w:hAnsi="Times New Roman"/>
                <w:sz w:val="24"/>
              </w:rPr>
            </w:pPr>
            <w:r w:rsidRPr="00906721">
              <w:rPr>
                <w:rFonts w:ascii="Times New Roman" w:hAnsi="Times New Roman"/>
                <w:sz w:val="24"/>
              </w:rPr>
              <w:t xml:space="preserve">Nicht nach Instrumenten aufgerechnete Bruttopositionen unter Ausschluss der in Artikel 345 Absatz 1 Unterabsatz 1 Satz 2 der Verordnung (EU) Nr. 575/2013 genannten, mit einer Übernahmegarantie versehenen Positionen, die von Dritten gezeichnet oder mitgarantiert werden. </w:t>
            </w:r>
          </w:p>
        </w:tc>
      </w:tr>
      <w:tr w:rsidR="000B0B09" w:rsidRPr="00906721" w14:paraId="518A8218" w14:textId="77777777" w:rsidTr="00672D2A">
        <w:tc>
          <w:tcPr>
            <w:tcW w:w="988" w:type="dxa"/>
          </w:tcPr>
          <w:p w14:paraId="5DF1DDF0" w14:textId="77777777" w:rsidR="000B0B09" w:rsidRPr="00906721" w:rsidRDefault="002F79EA" w:rsidP="00B74792">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0030-0040 </w:t>
            </w:r>
          </w:p>
        </w:tc>
        <w:tc>
          <w:tcPr>
            <w:tcW w:w="7874" w:type="dxa"/>
          </w:tcPr>
          <w:p w14:paraId="22DC25DE"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NETTOPOSITIONEN (KAUF- UND VERKAUFSPOSITIONEN)</w:t>
            </w:r>
          </w:p>
          <w:p w14:paraId="72A57BC7" w14:textId="1B6E0BBC" w:rsidR="000B0B09" w:rsidRPr="00906721" w:rsidRDefault="000B0B09" w:rsidP="005F3BBE">
            <w:pPr>
              <w:autoSpaceDE w:val="0"/>
              <w:autoSpaceDN w:val="0"/>
              <w:adjustRightInd w:val="0"/>
              <w:rPr>
                <w:rFonts w:ascii="Times New Roman" w:hAnsi="Times New Roman"/>
                <w:sz w:val="24"/>
              </w:rPr>
            </w:pPr>
            <w:r w:rsidRPr="00906721">
              <w:rPr>
                <w:rFonts w:ascii="Times New Roman" w:hAnsi="Times New Roman"/>
                <w:sz w:val="24"/>
              </w:rPr>
              <w:t xml:space="preserve">Artikel 327, 329, 332, 341 und 345 der Verordnung (EU) Nr. 575/2013 </w:t>
            </w:r>
          </w:p>
        </w:tc>
      </w:tr>
      <w:tr w:rsidR="000B0B09" w:rsidRPr="00906721" w14:paraId="1ED40A34" w14:textId="77777777" w:rsidTr="00672D2A">
        <w:tc>
          <w:tcPr>
            <w:tcW w:w="988" w:type="dxa"/>
          </w:tcPr>
          <w:p w14:paraId="49ADB5D9"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0050</w:t>
            </w:r>
          </w:p>
        </w:tc>
        <w:tc>
          <w:tcPr>
            <w:tcW w:w="7874" w:type="dxa"/>
          </w:tcPr>
          <w:p w14:paraId="28262B96" w14:textId="77777777" w:rsidR="000B0B09" w:rsidRPr="00906721" w:rsidRDefault="000B0B09" w:rsidP="000B0B09">
            <w:pPr>
              <w:tabs>
                <w:tab w:val="left" w:pos="5795"/>
              </w:tabs>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EINER KAPITALANFORDERUNG UNTERLIEGENDE POSITIONEN</w:t>
            </w:r>
          </w:p>
          <w:p w14:paraId="5B62E698" w14:textId="56A23293" w:rsidR="000B0B09" w:rsidRPr="00906721" w:rsidRDefault="000B0B09" w:rsidP="005F3BBE">
            <w:pPr>
              <w:autoSpaceDE w:val="0"/>
              <w:autoSpaceDN w:val="0"/>
              <w:adjustRightInd w:val="0"/>
              <w:spacing w:after="0"/>
              <w:rPr>
                <w:rFonts w:ascii="Times New Roman" w:hAnsi="Times New Roman"/>
                <w:sz w:val="24"/>
              </w:rPr>
            </w:pPr>
            <w:r w:rsidRPr="00906721">
              <w:rPr>
                <w:rFonts w:ascii="Times New Roman" w:hAnsi="Times New Roman"/>
                <w:sz w:val="24"/>
              </w:rPr>
              <w:t>Die Nettopositionen, die nach den verschiedenen in Teil 3 Titel IV Kapitel 2 der Verordnung (EU) Nr. 575/2013 betrachteten Ansätzen mit einer Eigenmittelanforderung belegt werden. Die Eigenkapitalanforderung ist für jeden nationalen Markt einzeln zu berechnen. Positionen in Aktienindex-Terminkontrakten nach Artikel 344 Absatz 4 Satz 2 der Verordnung (EU) Nr. 575/2013 sind nicht in diese Spalte aufzunehmen.</w:t>
            </w:r>
          </w:p>
          <w:p w14:paraId="7C352B88"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57DD60D2" w14:textId="77777777" w:rsidTr="00672D2A">
        <w:tc>
          <w:tcPr>
            <w:tcW w:w="988" w:type="dxa"/>
          </w:tcPr>
          <w:p w14:paraId="479821DD"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0060</w:t>
            </w:r>
          </w:p>
        </w:tc>
        <w:tc>
          <w:tcPr>
            <w:tcW w:w="7874" w:type="dxa"/>
          </w:tcPr>
          <w:p w14:paraId="3258053C" w14:textId="679461BC" w:rsidR="000B0B09" w:rsidRPr="00906721" w:rsidRDefault="000B0B09" w:rsidP="000B0B09">
            <w:pPr>
              <w:tabs>
                <w:tab w:val="left" w:pos="1665"/>
              </w:tabs>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EIGENMITTELANFORDERUNGEN VOR ANWENDUNG VON SKALIERUNGSFAKTOREN</w:t>
            </w:r>
          </w:p>
          <w:p w14:paraId="75CDA27D" w14:textId="1AD90BE9" w:rsidR="000B0B09" w:rsidRPr="00906721" w:rsidRDefault="000B0B09" w:rsidP="005F3BBE">
            <w:pPr>
              <w:autoSpaceDE w:val="0"/>
              <w:autoSpaceDN w:val="0"/>
              <w:adjustRightInd w:val="0"/>
              <w:spacing w:after="0"/>
              <w:rPr>
                <w:rFonts w:ascii="Times New Roman" w:hAnsi="Times New Roman"/>
                <w:sz w:val="24"/>
              </w:rPr>
            </w:pPr>
            <w:r w:rsidRPr="00906721">
              <w:rPr>
                <w:rFonts w:ascii="Times New Roman" w:hAnsi="Times New Roman"/>
                <w:sz w:val="24"/>
              </w:rPr>
              <w:t>Die Eigenmittelanforderungen für alle maßgeblichen Positionen nach Teil 3 Titel IV Kapitel 2 der Verordnung (EU) Nr. 575/2013 vor Anwendung der Skalierungsfaktoren, die in Artikel 325 Absatz 2 Buchstabe a Ziffer ii der genannten Verordnung festgelegt sind.</w:t>
            </w:r>
          </w:p>
          <w:p w14:paraId="6CDF917D" w14:textId="77777777" w:rsidR="000B0B09" w:rsidRPr="00906721"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906721" w14:paraId="62F4C373" w14:textId="77777777" w:rsidTr="00672D2A">
        <w:tc>
          <w:tcPr>
            <w:tcW w:w="988" w:type="dxa"/>
          </w:tcPr>
          <w:p w14:paraId="62D82E3B" w14:textId="1C5268CF"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0070</w:t>
            </w:r>
          </w:p>
        </w:tc>
        <w:tc>
          <w:tcPr>
            <w:tcW w:w="7874" w:type="dxa"/>
          </w:tcPr>
          <w:p w14:paraId="1A727463" w14:textId="77777777" w:rsidR="000B0B09" w:rsidRPr="00906721" w:rsidRDefault="000B0B09" w:rsidP="000B0B09">
            <w:pPr>
              <w:tabs>
                <w:tab w:val="left" w:pos="1665"/>
              </w:tabs>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GESAMTRISIKOBETRAG</w:t>
            </w:r>
          </w:p>
          <w:p w14:paraId="33E7C378" w14:textId="2CD315CB" w:rsidR="00E64BFE" w:rsidRPr="00906721" w:rsidRDefault="000B0B09" w:rsidP="005F3BBE">
            <w:pPr>
              <w:tabs>
                <w:tab w:val="left" w:pos="1665"/>
              </w:tabs>
              <w:autoSpaceDE w:val="0"/>
              <w:autoSpaceDN w:val="0"/>
              <w:adjustRightInd w:val="0"/>
              <w:spacing w:after="0"/>
              <w:rPr>
                <w:rFonts w:ascii="Times New Roman" w:hAnsi="Times New Roman"/>
                <w:sz w:val="24"/>
              </w:rPr>
            </w:pPr>
            <w:r w:rsidRPr="00906721">
              <w:rPr>
                <w:rFonts w:ascii="Times New Roman" w:hAnsi="Times New Roman"/>
                <w:sz w:val="24"/>
              </w:rPr>
              <w:t xml:space="preserve">Artikel 92 Absatz 4 Buchstabe b Ziffer i der Verordnung (EU) Nr. 575/2013 </w:t>
            </w:r>
          </w:p>
          <w:p w14:paraId="5D42B3B3" w14:textId="746A8766" w:rsidR="000B0B09" w:rsidRPr="00906721" w:rsidRDefault="000B0B09" w:rsidP="00B828CC">
            <w:pPr>
              <w:tabs>
                <w:tab w:val="left" w:pos="1665"/>
              </w:tabs>
              <w:autoSpaceDE w:val="0"/>
              <w:autoSpaceDN w:val="0"/>
              <w:adjustRightInd w:val="0"/>
              <w:rPr>
                <w:rFonts w:ascii="Times New Roman" w:hAnsi="Times New Roman"/>
                <w:b/>
                <w:bCs/>
                <w:sz w:val="24"/>
                <w:u w:val="single"/>
              </w:rPr>
            </w:pPr>
            <w:r w:rsidRPr="00906721">
              <w:rPr>
                <w:rFonts w:ascii="Times New Roman" w:hAnsi="Times New Roman"/>
                <w:sz w:val="24"/>
              </w:rPr>
              <w:t>Ergebnis der Multiplikation der Eigenmittelanforderungen mit 12,5 gemäß Artikel 92 Absatz 6 Buchstabe b der Verordnung (EU) Nr. 575/2013 und mit dem Skalierungsfaktor nach Artikel 325 Absatz 2 Buchstabe a Ziffer ii der genannten Verordnung.</w:t>
            </w:r>
          </w:p>
        </w:tc>
      </w:tr>
    </w:tbl>
    <w:p w14:paraId="62FB026B"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906721" w14:paraId="4775591D" w14:textId="77777777" w:rsidTr="00672D2A">
        <w:trPr>
          <w:trHeight w:val="662"/>
        </w:trPr>
        <w:tc>
          <w:tcPr>
            <w:tcW w:w="9212" w:type="dxa"/>
            <w:gridSpan w:val="2"/>
            <w:shd w:val="clear" w:color="auto" w:fill="CCCCCC"/>
          </w:tcPr>
          <w:p w14:paraId="5298B570" w14:textId="77777777" w:rsidR="000B0B09" w:rsidRPr="00906721" w:rsidRDefault="000B0B09" w:rsidP="000B0B09">
            <w:pPr>
              <w:autoSpaceDE w:val="0"/>
              <w:autoSpaceDN w:val="0"/>
              <w:adjustRightInd w:val="0"/>
              <w:spacing w:after="0"/>
              <w:rPr>
                <w:rFonts w:ascii="Times New Roman" w:hAnsi="Times New Roman"/>
                <w:b/>
                <w:sz w:val="24"/>
              </w:rPr>
            </w:pPr>
            <w:r w:rsidRPr="00906721">
              <w:rPr>
                <w:rFonts w:ascii="Times New Roman" w:hAnsi="Times New Roman"/>
                <w:b/>
                <w:sz w:val="24"/>
              </w:rPr>
              <w:t>Zeilen</w:t>
            </w:r>
          </w:p>
        </w:tc>
      </w:tr>
      <w:tr w:rsidR="000B0B09" w:rsidRPr="00906721" w14:paraId="7546B05C" w14:textId="77777777" w:rsidTr="00672D2A">
        <w:tc>
          <w:tcPr>
            <w:tcW w:w="1008" w:type="dxa"/>
          </w:tcPr>
          <w:p w14:paraId="7BE875B0" w14:textId="77777777" w:rsidR="000B0B09" w:rsidRPr="00906721" w:rsidRDefault="002F79EA" w:rsidP="00B74792">
            <w:pPr>
              <w:autoSpaceDE w:val="0"/>
              <w:autoSpaceDN w:val="0"/>
              <w:adjustRightInd w:val="0"/>
              <w:spacing w:before="0" w:after="0"/>
              <w:rPr>
                <w:rFonts w:ascii="Times New Roman" w:hAnsi="Times New Roman"/>
                <w:sz w:val="24"/>
              </w:rPr>
            </w:pPr>
            <w:r w:rsidRPr="00906721">
              <w:rPr>
                <w:rFonts w:ascii="Times New Roman" w:hAnsi="Times New Roman"/>
                <w:sz w:val="24"/>
              </w:rPr>
              <w:t>0010-0130</w:t>
            </w:r>
          </w:p>
        </w:tc>
        <w:tc>
          <w:tcPr>
            <w:tcW w:w="8204" w:type="dxa"/>
          </w:tcPr>
          <w:p w14:paraId="1FF7DE12"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IM HANDELSBUCH GEHALTENE AKTIENINSTRUMENTE</w:t>
            </w:r>
          </w:p>
          <w:p w14:paraId="030F1935" w14:textId="5FC6F493" w:rsidR="000B0B09" w:rsidRPr="00906721" w:rsidRDefault="000B0B09" w:rsidP="007062FD">
            <w:pPr>
              <w:tabs>
                <w:tab w:val="left" w:pos="1665"/>
              </w:tabs>
              <w:autoSpaceDE w:val="0"/>
              <w:autoSpaceDN w:val="0"/>
              <w:adjustRightInd w:val="0"/>
              <w:rPr>
                <w:rFonts w:ascii="Times New Roman" w:hAnsi="Times New Roman"/>
                <w:sz w:val="24"/>
              </w:rPr>
            </w:pPr>
            <w:r w:rsidRPr="00906721">
              <w:rPr>
                <w:rFonts w:ascii="Times New Roman" w:hAnsi="Times New Roman"/>
                <w:sz w:val="24"/>
              </w:rPr>
              <w:t>Eigenmittelanforderungen für das Positionsrisiko gemäß Artikel 92 Absatz 4 Buchstabe b Ziffer i und Teil 3 Titel IV Kapitel 2 Abschnitt 3 der Verordnung (EU) Nr. 575/2013.</w:t>
            </w:r>
          </w:p>
        </w:tc>
      </w:tr>
      <w:tr w:rsidR="000B0B09" w:rsidRPr="00906721" w14:paraId="06FCC7F1" w14:textId="77777777" w:rsidTr="00672D2A">
        <w:tc>
          <w:tcPr>
            <w:tcW w:w="1008" w:type="dxa"/>
          </w:tcPr>
          <w:p w14:paraId="33E8BCC6" w14:textId="77777777" w:rsidR="000B0B09" w:rsidRPr="00906721" w:rsidRDefault="002F79EA" w:rsidP="00B74792">
            <w:pPr>
              <w:autoSpaceDE w:val="0"/>
              <w:autoSpaceDN w:val="0"/>
              <w:adjustRightInd w:val="0"/>
              <w:spacing w:before="0" w:after="0"/>
              <w:rPr>
                <w:rFonts w:ascii="Times New Roman" w:hAnsi="Times New Roman"/>
                <w:sz w:val="24"/>
              </w:rPr>
            </w:pPr>
            <w:r w:rsidRPr="00906721">
              <w:rPr>
                <w:rFonts w:ascii="Times New Roman" w:hAnsi="Times New Roman"/>
                <w:sz w:val="24"/>
              </w:rPr>
              <w:t>0020-0040</w:t>
            </w:r>
          </w:p>
        </w:tc>
        <w:tc>
          <w:tcPr>
            <w:tcW w:w="8204" w:type="dxa"/>
          </w:tcPr>
          <w:p w14:paraId="029ED25F"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ALLGMEINES RISIKO</w:t>
            </w:r>
          </w:p>
          <w:p w14:paraId="21F94335" w14:textId="276AABDB" w:rsidR="000B0B09" w:rsidRPr="00906721" w:rsidRDefault="000B0B09" w:rsidP="005F3BBE">
            <w:pPr>
              <w:autoSpaceDE w:val="0"/>
              <w:autoSpaceDN w:val="0"/>
              <w:adjustRightInd w:val="0"/>
              <w:rPr>
                <w:rFonts w:ascii="Times New Roman" w:hAnsi="Times New Roman"/>
                <w:sz w:val="24"/>
              </w:rPr>
            </w:pPr>
            <w:r w:rsidRPr="00906721">
              <w:rPr>
                <w:rFonts w:ascii="Times New Roman" w:hAnsi="Times New Roman"/>
                <w:sz w:val="24"/>
              </w:rPr>
              <w:t xml:space="preserve">Einem allgemeinen Risiko unterliegende Positionen in Aktieninstrumenten (Artikel 343 der Verordnung (EU) Nr. 575/2013) und die entsprechende Eigenmittelanforderung nach Teil 3 Titel IV Kapitel 2 Abschnitt 3 der genannten Verordnung. Bei beiden Aufschlüsselungen (Zeilen 0021/0022 sowie Zeilen 0030/0040) handelt es sich um Aufschlüsselungen in Bezug auf alle dem allgemeinen Risiko unterliegenden Positionen. </w:t>
            </w:r>
          </w:p>
          <w:p w14:paraId="729400AD" w14:textId="77777777" w:rsidR="001E0C80" w:rsidRPr="00906721" w:rsidRDefault="001E0C80" w:rsidP="005F3BBE">
            <w:pPr>
              <w:autoSpaceDE w:val="0"/>
              <w:autoSpaceDN w:val="0"/>
              <w:adjustRightInd w:val="0"/>
              <w:spacing w:before="0"/>
              <w:rPr>
                <w:rFonts w:ascii="Times New Roman" w:hAnsi="Times New Roman"/>
                <w:sz w:val="24"/>
              </w:rPr>
            </w:pPr>
          </w:p>
          <w:p w14:paraId="32EAD513" w14:textId="77777777" w:rsidR="004E2725" w:rsidRPr="00906721" w:rsidRDefault="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In den Zeilen 0021 und 0022 werden Angaben über die Aufschlüsselung nach Instrumenten verlangt. </w:t>
            </w:r>
          </w:p>
          <w:p w14:paraId="75FD06DA" w14:textId="77777777" w:rsidR="000B0B09" w:rsidRPr="00906721" w:rsidRDefault="000B0B09" w:rsidP="00B828CC">
            <w:pPr>
              <w:tabs>
                <w:tab w:val="left" w:pos="1665"/>
              </w:tabs>
              <w:autoSpaceDE w:val="0"/>
              <w:autoSpaceDN w:val="0"/>
              <w:adjustRightInd w:val="0"/>
              <w:rPr>
                <w:rFonts w:ascii="Times New Roman" w:hAnsi="Times New Roman"/>
                <w:sz w:val="24"/>
              </w:rPr>
            </w:pPr>
            <w:r w:rsidRPr="00906721">
              <w:rPr>
                <w:rFonts w:ascii="Times New Roman" w:hAnsi="Times New Roman"/>
                <w:sz w:val="24"/>
              </w:rPr>
              <w:t>Zur Berechnung der Eigenmittelanforderungen wird nur die Aufschlüsselung in den Zeilen 0030 und 0040 verwendet.</w:t>
            </w:r>
          </w:p>
        </w:tc>
      </w:tr>
      <w:tr w:rsidR="000B0B09" w:rsidRPr="00906721" w14:paraId="7E2E7066" w14:textId="77777777" w:rsidTr="00672D2A">
        <w:tc>
          <w:tcPr>
            <w:tcW w:w="1008" w:type="dxa"/>
          </w:tcPr>
          <w:p w14:paraId="2A8F2E03"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0021</w:t>
            </w:r>
          </w:p>
        </w:tc>
        <w:tc>
          <w:tcPr>
            <w:tcW w:w="8204" w:type="dxa"/>
          </w:tcPr>
          <w:p w14:paraId="51E4EB2D" w14:textId="77777777" w:rsidR="000B0B09" w:rsidRPr="00906721" w:rsidRDefault="000B0B09" w:rsidP="000B0B09">
            <w:pPr>
              <w:autoSpaceDE w:val="0"/>
              <w:autoSpaceDN w:val="0"/>
              <w:adjustRightInd w:val="0"/>
              <w:spacing w:before="0" w:after="0"/>
              <w:rPr>
                <w:rFonts w:ascii="Times New Roman" w:hAnsi="Times New Roman"/>
                <w:b/>
                <w:sz w:val="24"/>
                <w:u w:val="single"/>
              </w:rPr>
            </w:pPr>
            <w:r w:rsidRPr="00906721">
              <w:rPr>
                <w:rFonts w:ascii="Times New Roman" w:hAnsi="Times New Roman"/>
                <w:b/>
                <w:sz w:val="24"/>
                <w:u w:val="single"/>
              </w:rPr>
              <w:t>Derivate</w:t>
            </w:r>
          </w:p>
          <w:p w14:paraId="561EFF21" w14:textId="424FAD2D" w:rsidR="000B0B09" w:rsidRPr="00906721" w:rsidRDefault="000B0B09" w:rsidP="005F3BBE">
            <w:pPr>
              <w:autoSpaceDE w:val="0"/>
              <w:autoSpaceDN w:val="0"/>
              <w:adjustRightInd w:val="0"/>
              <w:rPr>
                <w:rFonts w:ascii="Times New Roman" w:hAnsi="Times New Roman"/>
                <w:b/>
                <w:bCs/>
                <w:sz w:val="24"/>
                <w:u w:val="single"/>
              </w:rPr>
            </w:pPr>
            <w:r w:rsidRPr="00906721">
              <w:rPr>
                <w:rFonts w:ascii="Times New Roman" w:hAnsi="Times New Roman"/>
                <w:sz w:val="24"/>
              </w:rPr>
              <w:t>In die Berechnung des Aktienrisikos für Handelsbuchpositionen einbezogene Derivate, gegebenenfalls unter Berücksichtigung der Artikel 329 und 332 der Verordnung (EU) Nr. 575/2013.</w:t>
            </w:r>
          </w:p>
        </w:tc>
      </w:tr>
      <w:tr w:rsidR="000B0B09" w:rsidRPr="00906721" w14:paraId="70CC2A6A" w14:textId="77777777" w:rsidTr="00672D2A">
        <w:tc>
          <w:tcPr>
            <w:tcW w:w="1008" w:type="dxa"/>
          </w:tcPr>
          <w:p w14:paraId="569AE9F8"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0022</w:t>
            </w:r>
          </w:p>
        </w:tc>
        <w:tc>
          <w:tcPr>
            <w:tcW w:w="8204" w:type="dxa"/>
          </w:tcPr>
          <w:p w14:paraId="100EC51C" w14:textId="77777777" w:rsidR="000B0B09" w:rsidRPr="00906721" w:rsidRDefault="000B0B09" w:rsidP="000B0B09">
            <w:pPr>
              <w:autoSpaceDE w:val="0"/>
              <w:autoSpaceDN w:val="0"/>
              <w:adjustRightInd w:val="0"/>
              <w:spacing w:before="0" w:after="0"/>
              <w:rPr>
                <w:rFonts w:ascii="Times New Roman" w:hAnsi="Times New Roman"/>
                <w:b/>
                <w:sz w:val="24"/>
                <w:u w:val="single"/>
              </w:rPr>
            </w:pPr>
            <w:r w:rsidRPr="00906721">
              <w:rPr>
                <w:rFonts w:ascii="Times New Roman" w:hAnsi="Times New Roman"/>
                <w:b/>
                <w:sz w:val="24"/>
                <w:u w:val="single"/>
              </w:rPr>
              <w:t>Sonstige Vermögenswerte und Verbindlichkeiten</w:t>
            </w:r>
          </w:p>
          <w:p w14:paraId="21AC79DF" w14:textId="77777777" w:rsidR="000B0B09" w:rsidRPr="00906721" w:rsidRDefault="000B0B09" w:rsidP="005F3BBE">
            <w:pPr>
              <w:autoSpaceDE w:val="0"/>
              <w:autoSpaceDN w:val="0"/>
              <w:adjustRightInd w:val="0"/>
              <w:rPr>
                <w:rFonts w:ascii="Times New Roman" w:hAnsi="Times New Roman"/>
                <w:b/>
                <w:bCs/>
                <w:sz w:val="24"/>
                <w:u w:val="single"/>
              </w:rPr>
            </w:pPr>
            <w:r w:rsidRPr="00906721">
              <w:rPr>
                <w:rFonts w:ascii="Times New Roman" w:hAnsi="Times New Roman"/>
                <w:sz w:val="24"/>
              </w:rPr>
              <w:t xml:space="preserve">In die Berechnung des Aktienrisikos für Handelsbuchpositionen einbezogene Instrumente außer Derivaten. </w:t>
            </w:r>
          </w:p>
        </w:tc>
      </w:tr>
      <w:tr w:rsidR="000B0B09" w:rsidRPr="00906721" w14:paraId="2ECBC519" w14:textId="77777777" w:rsidTr="00672D2A">
        <w:tc>
          <w:tcPr>
            <w:tcW w:w="1008" w:type="dxa"/>
          </w:tcPr>
          <w:p w14:paraId="63840C82"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0030</w:t>
            </w:r>
          </w:p>
        </w:tc>
        <w:tc>
          <w:tcPr>
            <w:tcW w:w="8204" w:type="dxa"/>
          </w:tcPr>
          <w:p w14:paraId="5BE0B58F"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Breit gestreute börsengehandelte Aktienindex-Terminkontrakte, für die ein bestimmter Ansatz gilt</w:t>
            </w:r>
          </w:p>
          <w:p w14:paraId="56A22316" w14:textId="77777777" w:rsidR="005C14B0" w:rsidRPr="00906721" w:rsidRDefault="000B0B09" w:rsidP="00B828CC">
            <w:pPr>
              <w:tabs>
                <w:tab w:val="left" w:pos="1665"/>
              </w:tabs>
              <w:autoSpaceDE w:val="0"/>
              <w:autoSpaceDN w:val="0"/>
              <w:adjustRightInd w:val="0"/>
              <w:rPr>
                <w:rFonts w:ascii="Times New Roman" w:hAnsi="Times New Roman"/>
                <w:sz w:val="24"/>
              </w:rPr>
            </w:pPr>
            <w:r w:rsidRPr="00906721">
              <w:rPr>
                <w:rFonts w:ascii="Times New Roman" w:hAnsi="Times New Roman"/>
                <w:sz w:val="24"/>
              </w:rPr>
              <w:t>Breit gestreute börsengehandelte Aktienindex-Terminkontrakte, für die gemäß der Durchführungsverordnung (EU) Nr. 945/2014 der Kommission</w:t>
            </w:r>
            <w:r w:rsidRPr="00906721">
              <w:rPr>
                <w:rStyle w:val="FootnoteReference"/>
              </w:rPr>
              <w:footnoteReference w:id="3"/>
            </w:r>
            <w:r w:rsidRPr="00906721">
              <w:rPr>
                <w:rFonts w:ascii="Times New Roman" w:hAnsi="Times New Roman"/>
                <w:sz w:val="24"/>
              </w:rPr>
              <w:t xml:space="preserve"> ein bestimmter Ansatz gilt.</w:t>
            </w:r>
          </w:p>
          <w:p w14:paraId="2528F1AA" w14:textId="77777777" w:rsidR="000B0B09" w:rsidRPr="00906721" w:rsidRDefault="000B0B09" w:rsidP="00B828CC">
            <w:pPr>
              <w:tabs>
                <w:tab w:val="left" w:pos="1665"/>
              </w:tabs>
              <w:autoSpaceDE w:val="0"/>
              <w:autoSpaceDN w:val="0"/>
              <w:adjustRightInd w:val="0"/>
              <w:rPr>
                <w:rFonts w:ascii="Times New Roman" w:hAnsi="Times New Roman"/>
                <w:b/>
                <w:bCs/>
                <w:sz w:val="24"/>
                <w:u w:val="single"/>
              </w:rPr>
            </w:pPr>
            <w:r w:rsidRPr="00906721">
              <w:rPr>
                <w:rFonts w:ascii="Times New Roman" w:hAnsi="Times New Roman"/>
                <w:sz w:val="24"/>
              </w:rPr>
              <w:t>Diese Positionen unterliegen nur einem allgemeinen Risiko und dürfen daher nicht in Zeile 0050 ausgewiesen werden.</w:t>
            </w:r>
          </w:p>
        </w:tc>
      </w:tr>
      <w:tr w:rsidR="000B0B09" w:rsidRPr="00906721" w14:paraId="132F7A31" w14:textId="77777777" w:rsidTr="00672D2A">
        <w:tc>
          <w:tcPr>
            <w:tcW w:w="1008" w:type="dxa"/>
          </w:tcPr>
          <w:p w14:paraId="5A552EB7"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0040</w:t>
            </w:r>
          </w:p>
        </w:tc>
        <w:tc>
          <w:tcPr>
            <w:tcW w:w="8204" w:type="dxa"/>
          </w:tcPr>
          <w:p w14:paraId="10EE0C22"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Sonstige Aktieninstrumente außer breit gestreuten börsengehandelten Aktienindex-Terminkontrakten</w:t>
            </w:r>
          </w:p>
          <w:p w14:paraId="17542C2D" w14:textId="0BABB084" w:rsidR="000B0B09" w:rsidRPr="00906721" w:rsidRDefault="000B0B09" w:rsidP="007062FD">
            <w:pPr>
              <w:autoSpaceDE w:val="0"/>
              <w:autoSpaceDN w:val="0"/>
              <w:adjustRightInd w:val="0"/>
              <w:rPr>
                <w:rFonts w:ascii="Times New Roman" w:hAnsi="Times New Roman"/>
                <w:sz w:val="24"/>
              </w:rPr>
            </w:pPr>
            <w:r w:rsidRPr="00906721">
              <w:rPr>
                <w:rFonts w:ascii="Times New Roman" w:hAnsi="Times New Roman"/>
                <w:sz w:val="24"/>
              </w:rPr>
              <w:t xml:space="preserve">Sonstige Positionen in Aktieninstrumenten, die einem spezifischen Risiko unterliegen, sowie die entsprechenden Eigenmittelanforderungen gemäß Artikel 343 </w:t>
            </w:r>
            <w:r w:rsidRPr="00906721">
              <w:rPr>
                <w:rFonts w:ascii="Times New Roman" w:hAnsi="Times New Roman"/>
                <w:sz w:val="24"/>
              </w:rPr>
              <w:lastRenderedPageBreak/>
              <w:t>der Verordnung (EU) Nr. 575/2013, einschließlich Positionen in Aktienindex-Terminkontrakten, die nach Artikel 344 Absatz 3 der genannten Verordnung behandelt werden.</w:t>
            </w:r>
          </w:p>
        </w:tc>
      </w:tr>
      <w:tr w:rsidR="000B0B09" w:rsidRPr="00906721" w14:paraId="10C7ACD9" w14:textId="77777777" w:rsidTr="00672D2A">
        <w:tc>
          <w:tcPr>
            <w:tcW w:w="1008" w:type="dxa"/>
          </w:tcPr>
          <w:p w14:paraId="1F6F53FD" w14:textId="77777777" w:rsidR="000B0B09" w:rsidRPr="00906721" w:rsidRDefault="002F79EA" w:rsidP="00B74792">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 xml:space="preserve">0050 </w:t>
            </w:r>
          </w:p>
        </w:tc>
        <w:tc>
          <w:tcPr>
            <w:tcW w:w="8204" w:type="dxa"/>
          </w:tcPr>
          <w:p w14:paraId="0CF5CE81"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SPEZIFISCHES RISIKO</w:t>
            </w:r>
          </w:p>
          <w:p w14:paraId="4CFFEA2D" w14:textId="05674FED" w:rsidR="000B0B09" w:rsidRPr="00906721" w:rsidRDefault="000B0B09" w:rsidP="007062FD">
            <w:pPr>
              <w:autoSpaceDE w:val="0"/>
              <w:autoSpaceDN w:val="0"/>
              <w:adjustRightInd w:val="0"/>
              <w:rPr>
                <w:rFonts w:ascii="Times New Roman" w:hAnsi="Times New Roman"/>
                <w:sz w:val="24"/>
              </w:rPr>
            </w:pPr>
            <w:r w:rsidRPr="00906721">
              <w:rPr>
                <w:rFonts w:ascii="Times New Roman" w:hAnsi="Times New Roman"/>
                <w:sz w:val="24"/>
              </w:rPr>
              <w:t xml:space="preserve">Sonstige Positionen in Aktieninstrumenten, die einem spezifischen Risiko unterliegen, sowie die entsprechenden Eigenmittelanforderungen gemäß Artikel 342 der Verordnung (EU) Nr. 575/2013, ohne Positionen in Aktienindex-Terminkontrakten, die nach Artikel 344 Absatz 4 Satz 2 der genannten Verordnung behandelt werden. </w:t>
            </w:r>
          </w:p>
        </w:tc>
      </w:tr>
      <w:tr w:rsidR="000B0B09" w:rsidRPr="00906721" w14:paraId="63780725" w14:textId="77777777" w:rsidTr="00672D2A">
        <w:tc>
          <w:tcPr>
            <w:tcW w:w="1008" w:type="dxa"/>
          </w:tcPr>
          <w:p w14:paraId="573EB4E8" w14:textId="77777777" w:rsidR="000B0B09" w:rsidRPr="00906721" w:rsidRDefault="002F79EA" w:rsidP="00B74792">
            <w:pPr>
              <w:autoSpaceDE w:val="0"/>
              <w:autoSpaceDN w:val="0"/>
              <w:adjustRightInd w:val="0"/>
              <w:spacing w:before="0" w:after="0"/>
              <w:rPr>
                <w:rFonts w:ascii="Times New Roman" w:hAnsi="Times New Roman"/>
                <w:sz w:val="24"/>
              </w:rPr>
            </w:pPr>
            <w:r w:rsidRPr="00906721">
              <w:rPr>
                <w:rFonts w:ascii="Times New Roman" w:hAnsi="Times New Roman"/>
                <w:sz w:val="24"/>
              </w:rPr>
              <w:t>0090-0130</w:t>
            </w:r>
          </w:p>
        </w:tc>
        <w:tc>
          <w:tcPr>
            <w:tcW w:w="8204" w:type="dxa"/>
          </w:tcPr>
          <w:p w14:paraId="1BAF0B57"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Style w:val="InstructionsTabelleberschrift"/>
                <w:rFonts w:ascii="Times New Roman" w:hAnsi="Times New Roman"/>
                <w:sz w:val="24"/>
              </w:rPr>
              <w:t>ZUSATZANFORDERUNGEN FÜR OPTIONEN (OHNE DELTA-FAKTOR-RISIKEN)</w:t>
            </w:r>
          </w:p>
          <w:p w14:paraId="2552C107" w14:textId="2AD28847" w:rsidR="000B0B09" w:rsidRPr="00906721" w:rsidRDefault="00F2521E" w:rsidP="00F2521E">
            <w:pPr>
              <w:autoSpaceDE w:val="0"/>
              <w:autoSpaceDN w:val="0"/>
              <w:adjustRightInd w:val="0"/>
              <w:rPr>
                <w:rFonts w:ascii="Times New Roman" w:hAnsi="Times New Roman"/>
                <w:sz w:val="24"/>
              </w:rPr>
            </w:pPr>
            <w:r w:rsidRPr="00906721">
              <w:rPr>
                <w:rFonts w:ascii="Times New Roman" w:hAnsi="Times New Roman"/>
                <w:sz w:val="24"/>
              </w:rPr>
              <w:t xml:space="preserve">Artikel 329 Absätze 2 und 3 der Verordnung (EU) Nr. 575/2013 </w:t>
            </w:r>
          </w:p>
          <w:p w14:paraId="72C3FAC3" w14:textId="77777777" w:rsidR="000B0B09" w:rsidRPr="00906721" w:rsidRDefault="000B0B09">
            <w:pPr>
              <w:autoSpaceDE w:val="0"/>
              <w:autoSpaceDN w:val="0"/>
              <w:adjustRightInd w:val="0"/>
              <w:spacing w:before="0" w:after="0"/>
              <w:rPr>
                <w:rFonts w:ascii="Times New Roman" w:hAnsi="Times New Roman"/>
                <w:sz w:val="24"/>
              </w:rPr>
            </w:pPr>
            <w:r w:rsidRPr="00906721">
              <w:rPr>
                <w:rFonts w:ascii="Times New Roman" w:hAnsi="Times New Roman"/>
                <w:sz w:val="24"/>
              </w:rPr>
              <w:t>Die Zusatzanforderungen für Optionen im Zusammenhang mit nicht dem Delta-Faktor unterliegenden Risiken sind in der zu ihrer Berechnung angewandten Methode zu beschreiben.</w:t>
            </w:r>
          </w:p>
        </w:tc>
      </w:tr>
    </w:tbl>
    <w:p w14:paraId="0EB6FD79" w14:textId="77777777" w:rsidR="000B0B09" w:rsidRPr="00906721" w:rsidRDefault="000B0B09" w:rsidP="000B0B09">
      <w:pPr>
        <w:autoSpaceDE w:val="0"/>
        <w:autoSpaceDN w:val="0"/>
        <w:adjustRightInd w:val="0"/>
        <w:spacing w:before="0" w:after="0"/>
        <w:rPr>
          <w:rFonts w:ascii="Times New Roman" w:hAnsi="Times New Roman"/>
          <w:bCs/>
          <w:sz w:val="24"/>
          <w:lang w:eastAsia="nl-BE"/>
        </w:rPr>
      </w:pPr>
    </w:p>
    <w:p w14:paraId="1D26B512" w14:textId="46B21F7D"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103" w:name="_Toc262566432"/>
      <w:bookmarkStart w:id="104" w:name="_Toc295830008"/>
      <w:bookmarkStart w:id="105" w:name="_Toc308426685"/>
      <w:bookmarkStart w:id="106" w:name="_Toc310415069"/>
      <w:bookmarkStart w:id="107" w:name="_Toc360188404"/>
      <w:bookmarkStart w:id="108" w:name="_Toc473561044"/>
      <w:bookmarkStart w:id="109" w:name="_Toc151714498"/>
      <w:r w:rsidRPr="00906721">
        <w:rPr>
          <w:rFonts w:ascii="Times New Roman" w:hAnsi="Times New Roman"/>
          <w:sz w:val="24"/>
          <w:u w:val="none"/>
        </w:rPr>
        <w:t>5.5.</w:t>
      </w:r>
      <w:r w:rsidRPr="00906721">
        <w:tab/>
      </w:r>
      <w:r w:rsidRPr="00906721">
        <w:rPr>
          <w:rFonts w:ascii="Times New Roman" w:hAnsi="Times New Roman"/>
          <w:sz w:val="24"/>
        </w:rPr>
        <w:t>C 22.01 – Marktrisiko: Vereinfachtes Standardansätze für das Fremdwährungsrisiko</w:t>
      </w:r>
      <w:bookmarkEnd w:id="103"/>
      <w:bookmarkEnd w:id="104"/>
      <w:bookmarkEnd w:id="105"/>
      <w:bookmarkEnd w:id="106"/>
      <w:bookmarkEnd w:id="107"/>
      <w:r w:rsidRPr="00906721">
        <w:rPr>
          <w:rFonts w:ascii="Times New Roman" w:hAnsi="Times New Roman"/>
          <w:sz w:val="24"/>
        </w:rPr>
        <w:t xml:space="preserve"> (MKR SSA FX)</w:t>
      </w:r>
      <w:bookmarkEnd w:id="108"/>
      <w:bookmarkEnd w:id="109"/>
    </w:p>
    <w:p w14:paraId="70FD2A29" w14:textId="77777777"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110" w:name="_Toc262566433"/>
      <w:bookmarkStart w:id="111" w:name="_Toc295830009"/>
      <w:bookmarkStart w:id="112" w:name="_Toc308426686"/>
      <w:bookmarkStart w:id="113" w:name="_Toc310415070"/>
      <w:bookmarkStart w:id="114" w:name="_Toc360188405"/>
      <w:bookmarkStart w:id="115" w:name="_Toc473561045"/>
      <w:bookmarkStart w:id="116" w:name="_Toc151714499"/>
      <w:r w:rsidRPr="00906721">
        <w:rPr>
          <w:rFonts w:ascii="Times New Roman" w:hAnsi="Times New Roman"/>
          <w:sz w:val="24"/>
          <w:u w:val="none"/>
        </w:rPr>
        <w:t>5.5.1.</w:t>
      </w:r>
      <w:r w:rsidRPr="00906721">
        <w:tab/>
      </w:r>
      <w:r w:rsidRPr="00906721">
        <w:rPr>
          <w:rFonts w:ascii="Times New Roman" w:hAnsi="Times New Roman"/>
          <w:sz w:val="24"/>
        </w:rPr>
        <w:t>Allgemeine Bemerkungen</w:t>
      </w:r>
      <w:bookmarkEnd w:id="110"/>
      <w:bookmarkEnd w:id="111"/>
      <w:bookmarkEnd w:id="112"/>
      <w:bookmarkEnd w:id="113"/>
      <w:bookmarkEnd w:id="114"/>
      <w:bookmarkEnd w:id="115"/>
      <w:bookmarkEnd w:id="116"/>
    </w:p>
    <w:p w14:paraId="3B4750B2" w14:textId="251AD709" w:rsidR="00F71DF2"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171</w:t>
      </w:r>
      <w:r w:rsidRPr="00906721">
        <w:fldChar w:fldCharType="end"/>
      </w:r>
      <w:r w:rsidRPr="00906721">
        <w:t>. Hier sind Angaben zu den Positionen in den einzelnen Währungen (einschließlich der Berichtswährung) und zu den entsprechenden Eigenmittelanforderungen für Fremdwährungsrisiken, die nach dem Standardansatz behandelt werden, vorzulegen. Die Position ist für jede einzelne Währung (einschließlich EUR) sowie für Gold und OGA-Positionen zu berechnen.</w:t>
      </w:r>
    </w:p>
    <w:p w14:paraId="39EF826C" w14:textId="3D244F2F" w:rsidR="000B0B09"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172</w:t>
      </w:r>
      <w:r w:rsidRPr="00906721">
        <w:fldChar w:fldCharType="end"/>
      </w:r>
      <w:r w:rsidRPr="00906721">
        <w:t>.</w:t>
      </w:r>
      <w:r w:rsidRPr="00906721">
        <w:tab/>
        <w:t xml:space="preserve"> Die Zeilen 0100 bis 0480 dieses Meldebogens sind auch dann auszufüllen, wenn die Institute nicht nach Artikel 351 der Verordnung (EU) Nr. 575/2013 zur Berechnung der Eigenmittelanforderungen für das Fremdwährungsrisiko verpflichtet sind. In diesen Zusatzinformationen werden alle Positionen in der Berichtswährung unabhängig davon einbezogen, ob sie für die Zwecke des Artikels 354 der Verordnung (EU) Nr. 575/2013 berücksichtigt werden. Die Zeilen 0130 bis 0480 der Zusatzinformationen des Meldebogens sind für sämtliche Währungen der Mitgliedstaaten der Europäischen Union, die Währungen GBP, USD, CHF, JPY, RUB, TRY, AUD, CAD, RSD, ALL, UAH, MKD, EGP, ARS, BRL, MXN, HKD, ICK, TWD, NZD, NOK, SGD, KRW, CNY sowie alle sonstigen Währungen getrennt einzutragen.</w:t>
      </w:r>
    </w:p>
    <w:p w14:paraId="346B4732" w14:textId="273354B2"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117" w:name="_Toc262566434"/>
      <w:bookmarkStart w:id="118" w:name="_Toc295830010"/>
      <w:bookmarkStart w:id="119" w:name="_Toc308426687"/>
      <w:bookmarkStart w:id="120" w:name="_Toc310415071"/>
      <w:bookmarkStart w:id="121" w:name="_Toc360188406"/>
      <w:bookmarkStart w:id="122" w:name="_Toc473561046"/>
      <w:bookmarkStart w:id="123" w:name="_Toc151714500"/>
      <w:r w:rsidRPr="00906721">
        <w:rPr>
          <w:rFonts w:ascii="Times New Roman" w:hAnsi="Times New Roman"/>
          <w:sz w:val="24"/>
          <w:u w:val="none"/>
        </w:rPr>
        <w:t>5.5.2.</w:t>
      </w:r>
      <w:r w:rsidRPr="00906721">
        <w:tab/>
      </w:r>
      <w:r w:rsidRPr="00906721">
        <w:rPr>
          <w:rFonts w:ascii="Times New Roman" w:hAnsi="Times New Roman"/>
          <w:sz w:val="24"/>
        </w:rPr>
        <w:t>Erläuterungen zu bestimmten Positionen</w:t>
      </w:r>
      <w:bookmarkEnd w:id="117"/>
      <w:bookmarkEnd w:id="118"/>
      <w:bookmarkEnd w:id="119"/>
      <w:bookmarkEnd w:id="120"/>
      <w:bookmarkEnd w:id="121"/>
      <w:bookmarkEnd w:id="122"/>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906721" w14:paraId="49DEFDC7" w14:textId="77777777" w:rsidTr="00672D2A">
        <w:trPr>
          <w:trHeight w:val="595"/>
        </w:trPr>
        <w:tc>
          <w:tcPr>
            <w:tcW w:w="8862" w:type="dxa"/>
            <w:gridSpan w:val="2"/>
            <w:shd w:val="clear" w:color="auto" w:fill="CCCCCC"/>
          </w:tcPr>
          <w:p w14:paraId="12971A77" w14:textId="77777777" w:rsidR="000B0B09" w:rsidRPr="00906721" w:rsidRDefault="000B0B09" w:rsidP="000B0B09">
            <w:pPr>
              <w:autoSpaceDE w:val="0"/>
              <w:autoSpaceDN w:val="0"/>
              <w:adjustRightInd w:val="0"/>
              <w:spacing w:after="0"/>
              <w:rPr>
                <w:rFonts w:ascii="Times New Roman" w:hAnsi="Times New Roman"/>
                <w:b/>
                <w:sz w:val="24"/>
              </w:rPr>
            </w:pPr>
            <w:r w:rsidRPr="00906721">
              <w:rPr>
                <w:rFonts w:ascii="Times New Roman" w:hAnsi="Times New Roman"/>
                <w:b/>
                <w:sz w:val="24"/>
              </w:rPr>
              <w:t>Spalten</w:t>
            </w:r>
          </w:p>
        </w:tc>
      </w:tr>
      <w:tr w:rsidR="000B0B09" w:rsidRPr="00906721" w14:paraId="159B4B41" w14:textId="77777777" w:rsidTr="00672D2A">
        <w:tc>
          <w:tcPr>
            <w:tcW w:w="988" w:type="dxa"/>
          </w:tcPr>
          <w:p w14:paraId="0ABA9E21"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0020-0030</w:t>
            </w:r>
          </w:p>
        </w:tc>
        <w:tc>
          <w:tcPr>
            <w:tcW w:w="7874" w:type="dxa"/>
          </w:tcPr>
          <w:p w14:paraId="3450FB81"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ALLE POSITIONEN (KAUF- UND VERKAUFSPOSITIONEN)</w:t>
            </w:r>
          </w:p>
          <w:p w14:paraId="21CD6173" w14:textId="77777777" w:rsidR="000B0B09" w:rsidRPr="00906721" w:rsidRDefault="000B0B09" w:rsidP="00283B5F">
            <w:pPr>
              <w:autoSpaceDE w:val="0"/>
              <w:autoSpaceDN w:val="0"/>
              <w:adjustRightInd w:val="0"/>
              <w:spacing w:before="0" w:after="0"/>
              <w:rPr>
                <w:rFonts w:ascii="Times New Roman" w:hAnsi="Times New Roman"/>
                <w:sz w:val="24"/>
                <w:lang w:eastAsia="nl-BE"/>
              </w:rPr>
            </w:pPr>
          </w:p>
          <w:p w14:paraId="5F204D98" w14:textId="7206E339" w:rsidR="005C14B0" w:rsidRPr="00906721" w:rsidRDefault="000B0B09" w:rsidP="00F2521E">
            <w:pPr>
              <w:autoSpaceDE w:val="0"/>
              <w:autoSpaceDN w:val="0"/>
              <w:adjustRightInd w:val="0"/>
              <w:spacing w:before="0"/>
              <w:rPr>
                <w:rFonts w:ascii="Times New Roman" w:hAnsi="Times New Roman"/>
                <w:sz w:val="24"/>
              </w:rPr>
            </w:pPr>
            <w:r w:rsidRPr="00906721">
              <w:rPr>
                <w:rFonts w:ascii="Times New Roman" w:hAnsi="Times New Roman"/>
                <w:sz w:val="24"/>
              </w:rPr>
              <w:t>Bruttopositionen, die auf Vermögenswerte, ausstehende Beträge und ähnliche, in Artikel 352 Absatz 1 der Verordnung (EU) Nr. 575/2013 genannte Posten zurückzuführen sind.</w:t>
            </w:r>
          </w:p>
          <w:p w14:paraId="754DB1BB" w14:textId="2FEAA29E" w:rsidR="000B0B09" w:rsidRPr="00906721" w:rsidRDefault="00BB22D4" w:rsidP="00D1690D">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Nach Artikel 352 Absatz 2 der Verordnung (EU) Nr. 575/2013 sind – vorbehaltlich der Genehmigung der zuständigen Behörden – Positionen, die ein Institut eingegangen ist, um sich gegen die nachteilige Auswirkung einer Wechselkursänderung auf seine Eigenmittelquoten gemäß Artikel 92 Absatz 1 der genannten Verordnung abzusichern, und Positionen im Zusammenhang mit Posten, die bereits bei der Berechnung der Eigenmittel in Abzug gebracht wurden, nicht auszuweisen.</w:t>
            </w:r>
          </w:p>
          <w:p w14:paraId="40A85A41"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tc>
      </w:tr>
      <w:tr w:rsidR="000B0B09" w:rsidRPr="00906721" w14:paraId="5B6C2519" w14:textId="77777777" w:rsidTr="00672D2A">
        <w:tc>
          <w:tcPr>
            <w:tcW w:w="988" w:type="dxa"/>
          </w:tcPr>
          <w:p w14:paraId="01A2B5B6" w14:textId="77777777" w:rsidR="000B0B09" w:rsidRPr="00906721" w:rsidRDefault="002F79EA" w:rsidP="00B74792">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0040-0050</w:t>
            </w:r>
          </w:p>
        </w:tc>
        <w:tc>
          <w:tcPr>
            <w:tcW w:w="7874" w:type="dxa"/>
          </w:tcPr>
          <w:p w14:paraId="5A21CA54"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NETTOPOSITIONEN (KAUF- UND VERKAUFSPOSITIONEN)</w:t>
            </w:r>
          </w:p>
          <w:p w14:paraId="5D5BCFBB"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263D2EB9" w14:textId="4D60A7B0" w:rsidR="00283B5F" w:rsidRPr="00906721" w:rsidRDefault="000B0B09" w:rsidP="00F2521E">
            <w:pPr>
              <w:autoSpaceDE w:val="0"/>
              <w:autoSpaceDN w:val="0"/>
              <w:adjustRightInd w:val="0"/>
              <w:spacing w:before="0"/>
              <w:rPr>
                <w:rFonts w:ascii="Times New Roman" w:hAnsi="Times New Roman"/>
                <w:sz w:val="24"/>
              </w:rPr>
            </w:pPr>
            <w:r w:rsidRPr="00906721">
              <w:rPr>
                <w:rFonts w:ascii="Times New Roman" w:hAnsi="Times New Roman"/>
                <w:sz w:val="24"/>
              </w:rPr>
              <w:t>Artikel 352 Absatz 3, Artikel 352 Absatz 4 Sätze 1 und 2 und Artikel 353 der Verordnung (EU) Nr. 575/2013</w:t>
            </w:r>
          </w:p>
          <w:p w14:paraId="1436375E" w14:textId="100DFA36"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Die Nettopositionen werden für jede Währung getrennt nach Artikel 352 Absatz 1 der Verordnung (EU) Nr. 575/2013 berechnet. Dementsprechend können gleichzeitig Kauf- und Verkaufspositionen gemeldet werden.</w:t>
            </w:r>
          </w:p>
          <w:p w14:paraId="7EF6C18C"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tc>
      </w:tr>
      <w:tr w:rsidR="000B0B09" w:rsidRPr="00906721" w14:paraId="1DBF3F98" w14:textId="77777777" w:rsidTr="00672D2A">
        <w:tc>
          <w:tcPr>
            <w:tcW w:w="988" w:type="dxa"/>
          </w:tcPr>
          <w:p w14:paraId="5ED8190E"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0060-0080</w:t>
            </w:r>
          </w:p>
        </w:tc>
        <w:tc>
          <w:tcPr>
            <w:tcW w:w="7874" w:type="dxa"/>
          </w:tcPr>
          <w:p w14:paraId="23461A49"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EINER KAPITALANFORDERUNG UNTERLIEGENDE POSITIONEN</w:t>
            </w:r>
          </w:p>
          <w:p w14:paraId="536B2115"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4FE1162B" w14:textId="78C764D9"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Artikel 352 Absatz 4 Satz 3, Artikel 353 und Artikel 354 der Verordnung (EU) Nr. 575/2013 </w:t>
            </w:r>
          </w:p>
          <w:p w14:paraId="091C4CE9"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52E36B34" w14:textId="77777777" w:rsidTr="00672D2A">
        <w:tc>
          <w:tcPr>
            <w:tcW w:w="988" w:type="dxa"/>
          </w:tcPr>
          <w:p w14:paraId="4CF75F7E"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0060-0070</w:t>
            </w:r>
          </w:p>
        </w:tc>
        <w:tc>
          <w:tcPr>
            <w:tcW w:w="7874" w:type="dxa"/>
          </w:tcPr>
          <w:p w14:paraId="4917443B" w14:textId="77777777"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b/>
                <w:sz w:val="24"/>
                <w:u w:val="single"/>
              </w:rPr>
              <w:t>EINER EIGENKAPITALANFORDERUNG UNTERLIEGENDE POSITIONEN (KAUF- UND VERKAUFSPOSITIONEN)</w:t>
            </w:r>
          </w:p>
          <w:p w14:paraId="1CA17503" w14:textId="77777777" w:rsidR="000B0B09" w:rsidRPr="00906721" w:rsidRDefault="000B0B09" w:rsidP="00F2521E">
            <w:pPr>
              <w:autoSpaceDE w:val="0"/>
              <w:autoSpaceDN w:val="0"/>
              <w:adjustRightInd w:val="0"/>
              <w:spacing w:after="0"/>
              <w:rPr>
                <w:rFonts w:ascii="Times New Roman" w:hAnsi="Times New Roman"/>
                <w:sz w:val="24"/>
              </w:rPr>
            </w:pPr>
            <w:r w:rsidRPr="00906721">
              <w:rPr>
                <w:rFonts w:ascii="Times New Roman" w:hAnsi="Times New Roman"/>
                <w:sz w:val="24"/>
              </w:rPr>
              <w:t>Die Nettoverkaufs- und Nettokaufposition für jede einzelne Währung sind mittels Subtraktion der Summe der Kaufpositionen von der Summe der Verkaufspositionen zu berechnen.</w:t>
            </w:r>
          </w:p>
          <w:p w14:paraId="7912A4F1" w14:textId="77777777" w:rsidR="000B0B09" w:rsidRPr="00906721" w:rsidRDefault="000B0B09" w:rsidP="00F2521E">
            <w:pPr>
              <w:autoSpaceDE w:val="0"/>
              <w:autoSpaceDN w:val="0"/>
              <w:adjustRightInd w:val="0"/>
              <w:spacing w:after="0"/>
              <w:rPr>
                <w:rFonts w:ascii="Times New Roman" w:hAnsi="Times New Roman"/>
                <w:sz w:val="24"/>
              </w:rPr>
            </w:pPr>
            <w:r w:rsidRPr="00906721">
              <w:rPr>
                <w:rFonts w:ascii="Times New Roman" w:hAnsi="Times New Roman"/>
                <w:sz w:val="24"/>
              </w:rPr>
              <w:t>Die für jedes Geschäft in einer Währung bestehenden Nettoverkaufspositionen müssen addiert werden, um die Nettoverkaufsposition in der betreffenden Währung zu erhalten.</w:t>
            </w:r>
          </w:p>
          <w:p w14:paraId="5B4E9BDF" w14:textId="77777777" w:rsidR="000B0B09" w:rsidRPr="00906721" w:rsidRDefault="000B0B09" w:rsidP="00F2521E">
            <w:pPr>
              <w:autoSpaceDE w:val="0"/>
              <w:autoSpaceDN w:val="0"/>
              <w:adjustRightInd w:val="0"/>
              <w:spacing w:after="0"/>
              <w:rPr>
                <w:rFonts w:ascii="Times New Roman" w:hAnsi="Times New Roman"/>
                <w:sz w:val="24"/>
              </w:rPr>
            </w:pPr>
            <w:r w:rsidRPr="00906721">
              <w:rPr>
                <w:rFonts w:ascii="Times New Roman" w:hAnsi="Times New Roman"/>
                <w:sz w:val="24"/>
              </w:rPr>
              <w:t>Die für jedes Geschäft in einer Währung bestehenden Nettokaufpositionen müssen addiert werden, um die Nettokaufposition in der betreffenden Währung zu erhalten.</w:t>
            </w:r>
          </w:p>
          <w:p w14:paraId="71BEB09F" w14:textId="77777777" w:rsidR="000B0B09" w:rsidRPr="00906721" w:rsidRDefault="000B0B09" w:rsidP="00F2521E">
            <w:pPr>
              <w:autoSpaceDE w:val="0"/>
              <w:autoSpaceDN w:val="0"/>
              <w:adjustRightInd w:val="0"/>
              <w:spacing w:after="0"/>
              <w:rPr>
                <w:rFonts w:ascii="Times New Roman" w:hAnsi="Times New Roman"/>
                <w:sz w:val="24"/>
              </w:rPr>
            </w:pPr>
            <w:r w:rsidRPr="00906721">
              <w:rPr>
                <w:rFonts w:ascii="Times New Roman" w:hAnsi="Times New Roman"/>
                <w:sz w:val="24"/>
              </w:rPr>
              <w:t>Abhängig von der jeweiligen Kauf- oder Verkaufsregelung sind die nicht ausgeglichenen Positionen in Währungen, die keine Berichtswährung sind, den Eigenkapitalanforderungen unterliegenden Positionen für andere Währungen (Zeile 030) in Spalte 060 oder 070 zuzuweisen.</w:t>
            </w:r>
          </w:p>
          <w:p w14:paraId="3B8AB235" w14:textId="77777777" w:rsidR="00DE48EF" w:rsidRPr="00906721"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906721" w14:paraId="153E3368" w14:textId="77777777" w:rsidTr="00672D2A">
        <w:tc>
          <w:tcPr>
            <w:tcW w:w="988" w:type="dxa"/>
          </w:tcPr>
          <w:p w14:paraId="79947C75"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0080</w:t>
            </w:r>
          </w:p>
        </w:tc>
        <w:tc>
          <w:tcPr>
            <w:tcW w:w="7874" w:type="dxa"/>
          </w:tcPr>
          <w:p w14:paraId="50779B26"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EINER EIGENKAPITALANFORDERUNG UNTERLIEGENDE POSITIONEN (AUSGEGLICHEN)</w:t>
            </w:r>
          </w:p>
          <w:p w14:paraId="1787EA62"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Ausgeglichene Positionen für eng miteinander verbundene Währungen.</w:t>
            </w:r>
          </w:p>
          <w:p w14:paraId="6BC8E676"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6E3750E4" w14:textId="77777777" w:rsidTr="00672D2A">
        <w:tc>
          <w:tcPr>
            <w:tcW w:w="988" w:type="dxa"/>
          </w:tcPr>
          <w:p w14:paraId="0E46DE0C"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0090</w:t>
            </w:r>
          </w:p>
        </w:tc>
        <w:tc>
          <w:tcPr>
            <w:tcW w:w="7874" w:type="dxa"/>
          </w:tcPr>
          <w:p w14:paraId="4FC12DDA" w14:textId="7F464E56"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EIGENMITTELANFORDERUNGEN VOR ANWENDUNG VON SKALIERUNGSFAKTOREN</w:t>
            </w:r>
          </w:p>
          <w:p w14:paraId="4108E694"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6DCB9C10"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Eigenmittelanforderung für jede maßgebliche Position gemäß Teil 3 Titel IV Kapitel 3 der Verordnung (EU) Nr. 575/2013 vor Anwendung des Skalierungsfaktors nach Artikel 325 Absatz 2 Buchstabe b der genannten Verordnung. </w:t>
            </w:r>
          </w:p>
          <w:p w14:paraId="62C9AE79"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75A4CD35" w14:textId="77777777" w:rsidTr="00672D2A">
        <w:tc>
          <w:tcPr>
            <w:tcW w:w="988" w:type="dxa"/>
          </w:tcPr>
          <w:p w14:paraId="5B271B1C" w14:textId="16F42514"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0100</w:t>
            </w:r>
          </w:p>
        </w:tc>
        <w:tc>
          <w:tcPr>
            <w:tcW w:w="7874" w:type="dxa"/>
          </w:tcPr>
          <w:p w14:paraId="0647EAC0" w14:textId="77777777" w:rsidR="000B0B09" w:rsidRPr="00906721" w:rsidRDefault="000B0B09" w:rsidP="000B0B09">
            <w:pPr>
              <w:tabs>
                <w:tab w:val="left" w:pos="1665"/>
              </w:tabs>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GESAMTRISIKOBETRAG</w:t>
            </w:r>
          </w:p>
          <w:p w14:paraId="1005789B" w14:textId="77777777" w:rsidR="000B0B09" w:rsidRPr="00906721"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20CDB811" w:rsidR="005C14B0" w:rsidRPr="00906721" w:rsidRDefault="000B0B09" w:rsidP="00F2521E">
            <w:pPr>
              <w:tabs>
                <w:tab w:val="left" w:pos="1665"/>
              </w:tabs>
              <w:autoSpaceDE w:val="0"/>
              <w:autoSpaceDN w:val="0"/>
              <w:adjustRightInd w:val="0"/>
              <w:spacing w:before="0"/>
              <w:rPr>
                <w:rFonts w:ascii="Times New Roman" w:hAnsi="Times New Roman"/>
                <w:sz w:val="24"/>
              </w:rPr>
            </w:pPr>
            <w:r w:rsidRPr="00906721">
              <w:rPr>
                <w:rFonts w:ascii="Times New Roman" w:hAnsi="Times New Roman"/>
                <w:sz w:val="24"/>
              </w:rPr>
              <w:t>Artikel 92 Absatz 4 Buchstabe c der Verordnung (EU) Nr. 575/2013</w:t>
            </w:r>
          </w:p>
          <w:p w14:paraId="74C1A53D" w14:textId="0F1B212C" w:rsidR="000B0B09" w:rsidRPr="00906721" w:rsidRDefault="000B0B09" w:rsidP="000B0B09">
            <w:pPr>
              <w:tabs>
                <w:tab w:val="left" w:pos="1665"/>
              </w:tabs>
              <w:autoSpaceDE w:val="0"/>
              <w:autoSpaceDN w:val="0"/>
              <w:adjustRightInd w:val="0"/>
              <w:spacing w:before="0" w:after="0"/>
              <w:rPr>
                <w:rFonts w:ascii="Times New Roman" w:hAnsi="Times New Roman"/>
                <w:sz w:val="24"/>
              </w:rPr>
            </w:pPr>
            <w:r w:rsidRPr="00906721">
              <w:rPr>
                <w:rFonts w:ascii="Times New Roman" w:hAnsi="Times New Roman"/>
                <w:sz w:val="24"/>
              </w:rPr>
              <w:t xml:space="preserve">Ergebnis der Multiplikation der Eigenmittelanforderungen mit 12,5 gemäß Artikel 92 Absatz 6 Buchstabe b der Verordnung (EU) Nr. 575/2013 und mit dem Skalierungsfaktor nach Artikel 325 Absatz 2 Buchstabe b der genannten Verordnung. </w:t>
            </w:r>
          </w:p>
          <w:p w14:paraId="43ECFCA3" w14:textId="77777777" w:rsidR="00DE48EF" w:rsidRPr="00906721"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906721"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906721" w14:paraId="0291DB10" w14:textId="77777777" w:rsidTr="00672D2A">
        <w:trPr>
          <w:trHeight w:val="497"/>
        </w:trPr>
        <w:tc>
          <w:tcPr>
            <w:tcW w:w="8862" w:type="dxa"/>
            <w:gridSpan w:val="2"/>
            <w:shd w:val="clear" w:color="auto" w:fill="CCCCCC"/>
          </w:tcPr>
          <w:p w14:paraId="080D5566" w14:textId="77777777" w:rsidR="000B0B09" w:rsidRPr="00906721" w:rsidRDefault="000B0B09" w:rsidP="000B0B09">
            <w:pPr>
              <w:autoSpaceDE w:val="0"/>
              <w:autoSpaceDN w:val="0"/>
              <w:adjustRightInd w:val="0"/>
              <w:spacing w:after="0"/>
              <w:rPr>
                <w:rFonts w:ascii="Times New Roman" w:hAnsi="Times New Roman"/>
                <w:b/>
                <w:sz w:val="24"/>
              </w:rPr>
            </w:pPr>
            <w:r w:rsidRPr="00906721">
              <w:rPr>
                <w:rFonts w:ascii="Times New Roman" w:hAnsi="Times New Roman"/>
                <w:b/>
                <w:sz w:val="24"/>
              </w:rPr>
              <w:t>Zeilen</w:t>
            </w:r>
          </w:p>
        </w:tc>
      </w:tr>
      <w:tr w:rsidR="000B0B09" w:rsidRPr="00906721" w14:paraId="7E8F93AD" w14:textId="77777777" w:rsidTr="00672D2A">
        <w:tc>
          <w:tcPr>
            <w:tcW w:w="991" w:type="dxa"/>
          </w:tcPr>
          <w:p w14:paraId="308DA059"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0010</w:t>
            </w:r>
          </w:p>
        </w:tc>
        <w:tc>
          <w:tcPr>
            <w:tcW w:w="7871" w:type="dxa"/>
          </w:tcPr>
          <w:p w14:paraId="444D3E44"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POSITIONEN INSGESAMT</w:t>
            </w:r>
          </w:p>
          <w:p w14:paraId="625A8F91"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p w14:paraId="474297D9" w14:textId="1621A6E7" w:rsidR="000B0B09" w:rsidRPr="00906721" w:rsidRDefault="00491F4D"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Alle Positionen in Währungen, die keine Berichtswährungen sind, sowie die Positionen in der Berichtswährung, die für die Zwecke des Artikels 354 der Verordnung (EU) Nr. 575/2013 berücksichtigt werden, sowie die entsprechenden Eigenmittelanforderungen für das Fremdwährungsrisiko nach Artikel 92 Absatz 4 Buchstabe c unter Berücksichtigung von Artikel 352 Absätze 2 und 4 der Verordnung (EU) Nr. 575/2013 (für die Umrechnung in die Berichtswährung).</w:t>
            </w:r>
          </w:p>
          <w:p w14:paraId="60C8486E"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tc>
      </w:tr>
      <w:tr w:rsidR="000B0B09" w:rsidRPr="00906721" w14:paraId="467D9D0D" w14:textId="77777777" w:rsidTr="00672D2A">
        <w:tc>
          <w:tcPr>
            <w:tcW w:w="991" w:type="dxa"/>
          </w:tcPr>
          <w:p w14:paraId="65214D61"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0020</w:t>
            </w:r>
          </w:p>
        </w:tc>
        <w:tc>
          <w:tcPr>
            <w:tcW w:w="7871" w:type="dxa"/>
          </w:tcPr>
          <w:p w14:paraId="49A2740E"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ENG VERBUNDENE WÄHRUNGEN</w:t>
            </w:r>
          </w:p>
          <w:p w14:paraId="784B138D"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7339F996" w14:textId="4E8E103C"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Die Positionen und entsprechenden Eigenmittelanforderungen für eng verbundene Währungen im Sinne von Artikel 354 der Verordnung (EU) Nr. 575/2013.</w:t>
            </w:r>
          </w:p>
          <w:p w14:paraId="1228E8F4"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tc>
      </w:tr>
      <w:tr w:rsidR="00491F4D" w:rsidRPr="00906721" w14:paraId="6BD5BA15" w14:textId="77777777" w:rsidTr="00672D2A">
        <w:tc>
          <w:tcPr>
            <w:tcW w:w="991" w:type="dxa"/>
          </w:tcPr>
          <w:p w14:paraId="5BFECF57" w14:textId="77777777" w:rsidR="00491F4D"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0025</w:t>
            </w:r>
          </w:p>
        </w:tc>
        <w:tc>
          <w:tcPr>
            <w:tcW w:w="7871" w:type="dxa"/>
          </w:tcPr>
          <w:p w14:paraId="596531B8" w14:textId="77777777" w:rsidR="00491F4D" w:rsidRPr="00906721" w:rsidRDefault="00491F4D"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 xml:space="preserve">Eng verbundene Währungen: </w:t>
            </w:r>
            <w:r w:rsidRPr="00906721">
              <w:rPr>
                <w:rFonts w:ascii="Times New Roman" w:hAnsi="Times New Roman"/>
                <w:b/>
                <w:i/>
                <w:sz w:val="24"/>
                <w:u w:val="single"/>
              </w:rPr>
              <w:t>davon</w:t>
            </w:r>
            <w:r w:rsidRPr="00906721">
              <w:rPr>
                <w:rFonts w:ascii="Times New Roman" w:hAnsi="Times New Roman"/>
                <w:b/>
                <w:sz w:val="24"/>
                <w:u w:val="single"/>
              </w:rPr>
              <w:t>: die Meldewährung</w:t>
            </w:r>
          </w:p>
          <w:p w14:paraId="1A313604" w14:textId="77777777" w:rsidR="00491F4D" w:rsidRPr="00906721" w:rsidRDefault="00491F4D" w:rsidP="000B0B09">
            <w:pPr>
              <w:autoSpaceDE w:val="0"/>
              <w:autoSpaceDN w:val="0"/>
              <w:adjustRightInd w:val="0"/>
              <w:spacing w:before="0" w:after="0"/>
              <w:rPr>
                <w:rFonts w:ascii="Times New Roman" w:hAnsi="Times New Roman"/>
                <w:sz w:val="24"/>
              </w:rPr>
            </w:pPr>
          </w:p>
          <w:p w14:paraId="6CF1E695" w14:textId="3B11B1C0" w:rsidR="00491F4D" w:rsidRPr="00906721" w:rsidRDefault="00491F4D"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Positionen in der Berichtswährung, die zur Berechnung der Eigenmittelanforderungen nach Artikel 354 der Verordnung (EU) Nr. 575/2013 beitragen.</w:t>
            </w:r>
          </w:p>
          <w:p w14:paraId="1727C5A3" w14:textId="77777777" w:rsidR="00491F4D" w:rsidRPr="00906721"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52A3FAA7" w14:textId="77777777" w:rsidTr="00672D2A">
        <w:tc>
          <w:tcPr>
            <w:tcW w:w="991" w:type="dxa"/>
          </w:tcPr>
          <w:p w14:paraId="0150967E"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0030</w:t>
            </w:r>
          </w:p>
        </w:tc>
        <w:tc>
          <w:tcPr>
            <w:tcW w:w="7871" w:type="dxa"/>
          </w:tcPr>
          <w:p w14:paraId="0BAA11C1"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ALLE SONSTIGEN WÄHRUNGEN (unter Einschluss von OGA, die als unterschiedliche Währungen behandelt werden)</w:t>
            </w:r>
          </w:p>
          <w:p w14:paraId="1677D283"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05872348"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Positionen und die entsprechenden Eigenmittelanforderungen in Bezug auf Währungen, auf die das allgemeine Verfahren nach Artikel 351 und Artikel 352 Absätze 2 und 4 der Verordnung (EU) Nr. 575/2013 angewandt wird.</w:t>
            </w:r>
          </w:p>
          <w:p w14:paraId="0D0C93F2"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2C612C05" w:rsidR="000B0B09" w:rsidRPr="00906721" w:rsidRDefault="000B0B09" w:rsidP="000B0B09">
            <w:pPr>
              <w:autoSpaceDE w:val="0"/>
              <w:autoSpaceDN w:val="0"/>
              <w:adjustRightInd w:val="0"/>
              <w:spacing w:before="0" w:after="0"/>
              <w:rPr>
                <w:rFonts w:ascii="Times New Roman" w:hAnsi="Times New Roman"/>
                <w:bCs/>
                <w:sz w:val="24"/>
                <w:u w:val="single"/>
              </w:rPr>
            </w:pPr>
            <w:r w:rsidRPr="00906721">
              <w:rPr>
                <w:rFonts w:ascii="Times New Roman" w:hAnsi="Times New Roman"/>
                <w:sz w:val="24"/>
                <w:u w:val="single"/>
              </w:rPr>
              <w:t>Meldung von OGA, die gemäß Artikel 353</w:t>
            </w:r>
            <w:r w:rsidRPr="00906721">
              <w:rPr>
                <w:rFonts w:ascii="Times New Roman" w:hAnsi="Times New Roman"/>
                <w:sz w:val="24"/>
              </w:rPr>
              <w:t xml:space="preserve"> der Verordnung (EU) Nr. 575/2013 </w:t>
            </w:r>
            <w:r w:rsidRPr="00906721">
              <w:rPr>
                <w:rFonts w:ascii="Times New Roman" w:hAnsi="Times New Roman"/>
                <w:sz w:val="24"/>
                <w:u w:val="single"/>
              </w:rPr>
              <w:t>als getrennte Währungen behandelt werden</w:t>
            </w:r>
            <w:r w:rsidRPr="00906721">
              <w:rPr>
                <w:rFonts w:ascii="Times New Roman" w:hAnsi="Times New Roman"/>
                <w:sz w:val="24"/>
              </w:rPr>
              <w:t>:</w:t>
            </w:r>
          </w:p>
          <w:p w14:paraId="77B7A43F" w14:textId="77777777" w:rsidR="000B0B09" w:rsidRPr="00906721" w:rsidRDefault="000B0B09" w:rsidP="000B0B09">
            <w:pPr>
              <w:autoSpaceDE w:val="0"/>
              <w:autoSpaceDN w:val="0"/>
              <w:adjustRightInd w:val="0"/>
              <w:spacing w:before="0" w:after="0"/>
              <w:rPr>
                <w:rFonts w:ascii="Times New Roman" w:hAnsi="Times New Roman"/>
                <w:bCs/>
                <w:sz w:val="24"/>
              </w:rPr>
            </w:pPr>
            <w:r w:rsidRPr="00906721">
              <w:rPr>
                <w:rFonts w:ascii="Times New Roman" w:hAnsi="Times New Roman"/>
                <w:sz w:val="24"/>
              </w:rPr>
              <w:t>Zur Berechnung der Eigenmittelanforderungen gibt es für OGA, die als getrennte Währungen behandelt werden, zwei unterschiedliche Behandlungen:</w:t>
            </w:r>
          </w:p>
          <w:p w14:paraId="5B250982" w14:textId="77777777" w:rsidR="000B0B09" w:rsidRPr="00906721" w:rsidRDefault="00125707" w:rsidP="0023700C">
            <w:pPr>
              <w:autoSpaceDE w:val="0"/>
              <w:autoSpaceDN w:val="0"/>
              <w:adjustRightInd w:val="0"/>
              <w:spacing w:before="0" w:after="0"/>
              <w:ind w:left="720" w:hanging="360"/>
              <w:rPr>
                <w:rFonts w:ascii="Times New Roman" w:hAnsi="Times New Roman"/>
                <w:bCs/>
                <w:sz w:val="24"/>
              </w:rPr>
            </w:pPr>
            <w:r w:rsidRPr="00906721">
              <w:rPr>
                <w:rFonts w:ascii="Times New Roman" w:hAnsi="Times New Roman"/>
                <w:sz w:val="24"/>
              </w:rPr>
              <w:t>1.</w:t>
            </w:r>
            <w:r w:rsidRPr="00906721">
              <w:tab/>
            </w:r>
            <w:r w:rsidRPr="00906721">
              <w:rPr>
                <w:rFonts w:ascii="Times New Roman" w:hAnsi="Times New Roman"/>
                <w:sz w:val="24"/>
              </w:rPr>
              <w:t>Die modifizierte Goldmethode wird angewandt, wenn die Ausrichtung der Anlagen des OGA nicht bekannt ist (die betroffenen OGA werden zur gesamten Netto-Fremdwährungsposition des Instituts hinzugefügt).</w:t>
            </w:r>
          </w:p>
          <w:p w14:paraId="36EAAD8C" w14:textId="77777777" w:rsidR="000B0B09" w:rsidRPr="00906721" w:rsidRDefault="00125707" w:rsidP="0023700C">
            <w:pPr>
              <w:autoSpaceDE w:val="0"/>
              <w:autoSpaceDN w:val="0"/>
              <w:adjustRightInd w:val="0"/>
              <w:spacing w:before="0" w:after="0"/>
              <w:ind w:left="720" w:hanging="360"/>
              <w:rPr>
                <w:rFonts w:ascii="Times New Roman" w:hAnsi="Times New Roman"/>
                <w:bCs/>
                <w:sz w:val="24"/>
              </w:rPr>
            </w:pPr>
            <w:r w:rsidRPr="00906721">
              <w:rPr>
                <w:rFonts w:ascii="Times New Roman" w:hAnsi="Times New Roman"/>
                <w:sz w:val="24"/>
              </w:rPr>
              <w:t>2.</w:t>
            </w:r>
            <w:r w:rsidRPr="00906721">
              <w:tab/>
            </w:r>
            <w:r w:rsidRPr="00906721">
              <w:rPr>
                <w:rFonts w:ascii="Times New Roman" w:hAnsi="Times New Roman"/>
                <w:sz w:val="24"/>
              </w:rPr>
              <w:t>Ist die Ausrichtung der Anlagen des OGA bekannt, werden die betroffenen OGA zur gesamten offenen Fremdwährungsposition (Kauf- oder Verkaufsposition, je nach Ausrichtung des OGA) hinzugefügt.</w:t>
            </w:r>
          </w:p>
          <w:p w14:paraId="6410AE39" w14:textId="77777777" w:rsidR="000B0B09" w:rsidRPr="00906721" w:rsidRDefault="000B0B09" w:rsidP="000B0B09">
            <w:pPr>
              <w:autoSpaceDE w:val="0"/>
              <w:autoSpaceDN w:val="0"/>
              <w:adjustRightInd w:val="0"/>
              <w:spacing w:before="0" w:after="0"/>
              <w:rPr>
                <w:rFonts w:ascii="Times New Roman" w:hAnsi="Times New Roman"/>
                <w:bCs/>
                <w:sz w:val="24"/>
                <w:u w:val="single"/>
              </w:rPr>
            </w:pPr>
            <w:r w:rsidRPr="00906721">
              <w:rPr>
                <w:rFonts w:ascii="Times New Roman" w:hAnsi="Times New Roman"/>
                <w:sz w:val="24"/>
              </w:rPr>
              <w:lastRenderedPageBreak/>
              <w:t>Die Meldung dieser OGA richtet sich nach der Berechnung der Kapitalanforderungen.</w:t>
            </w:r>
          </w:p>
          <w:p w14:paraId="6EF89CCB" w14:textId="77777777" w:rsidR="00DE48EF" w:rsidRPr="00906721"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3074F2FD" w14:textId="77777777" w:rsidTr="00672D2A">
        <w:tc>
          <w:tcPr>
            <w:tcW w:w="991" w:type="dxa"/>
          </w:tcPr>
          <w:p w14:paraId="77D3A983"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0040</w:t>
            </w:r>
          </w:p>
        </w:tc>
        <w:tc>
          <w:tcPr>
            <w:tcW w:w="7871" w:type="dxa"/>
          </w:tcPr>
          <w:p w14:paraId="0E1B066C"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GOLD</w:t>
            </w:r>
          </w:p>
          <w:p w14:paraId="3DD20C37"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6CE20A0D"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Positionen und die entsprechenden Eigenmittelanforderungen in Bezug auf Währungen, auf die das allgemeine Verfahren nach Artikel 351 und Artikel 352 Absätze 2 und 4 der Verordnung (EU) Nr. 575/2013 angewandt wird. </w:t>
            </w:r>
          </w:p>
          <w:p w14:paraId="23633856"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76FC5B51" w14:textId="77777777" w:rsidTr="00672D2A">
        <w:tc>
          <w:tcPr>
            <w:tcW w:w="991" w:type="dxa"/>
          </w:tcPr>
          <w:p w14:paraId="119AB326"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0050 - 0090</w:t>
            </w:r>
          </w:p>
        </w:tc>
        <w:tc>
          <w:tcPr>
            <w:tcW w:w="7871" w:type="dxa"/>
          </w:tcPr>
          <w:p w14:paraId="76D7671B"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Style w:val="InstructionsTabelleberschrift"/>
                <w:rFonts w:ascii="Times New Roman" w:hAnsi="Times New Roman"/>
                <w:sz w:val="24"/>
              </w:rPr>
              <w:t>ZUSATZANFORDERUNGEN FÜR OPTIONEN (OHNE DELTA-FAKTOR-RISIKEN)</w:t>
            </w:r>
          </w:p>
          <w:p w14:paraId="409B80C0" w14:textId="56A2BE80" w:rsidR="000B0B09" w:rsidRPr="00906721" w:rsidRDefault="000B0B09" w:rsidP="001A0143">
            <w:pPr>
              <w:autoSpaceDE w:val="0"/>
              <w:autoSpaceDN w:val="0"/>
              <w:adjustRightInd w:val="0"/>
              <w:spacing w:after="0"/>
              <w:rPr>
                <w:rFonts w:ascii="Times New Roman" w:hAnsi="Times New Roman"/>
                <w:sz w:val="24"/>
              </w:rPr>
            </w:pPr>
            <w:r w:rsidRPr="00906721">
              <w:rPr>
                <w:rFonts w:ascii="Times New Roman" w:hAnsi="Times New Roman"/>
                <w:sz w:val="24"/>
              </w:rPr>
              <w:t xml:space="preserve">Artikel 352 Absätze 5 und 6 der Verordnung (EU) Nr. 575/2013 </w:t>
            </w:r>
          </w:p>
          <w:p w14:paraId="28A72F07"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Die Zusatzanforderungen für Optionen im Zusammenhang mit nicht dem Delta-Faktor unterliegenden Risiken sind je nach der zu ihrer Berechnung angewandten Methode aufzuschlüsseln. </w:t>
            </w:r>
          </w:p>
          <w:p w14:paraId="64B10AE8" w14:textId="77777777" w:rsidR="000B0B09" w:rsidRPr="00906721"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906721" w14:paraId="4FB6CAB6" w14:textId="77777777" w:rsidTr="00672D2A">
        <w:tc>
          <w:tcPr>
            <w:tcW w:w="991" w:type="dxa"/>
          </w:tcPr>
          <w:p w14:paraId="4A4827FD"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0100-0120</w:t>
            </w:r>
          </w:p>
        </w:tc>
        <w:tc>
          <w:tcPr>
            <w:tcW w:w="7871" w:type="dxa"/>
          </w:tcPr>
          <w:p w14:paraId="4D32EE99"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Aufschlüsselung der gesamten Positionen (einschließlich der Berichtswährung) nach Risikopositionsarten</w:t>
            </w:r>
          </w:p>
          <w:p w14:paraId="35F84DAE"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Die Gesamtpositionen sind nach Derivaten, sonstigen Vermögenswerten und Verbindlichkeiten und außerbilanziellen Posten aufzuschlüsseln.</w:t>
            </w:r>
          </w:p>
          <w:p w14:paraId="645944F1" w14:textId="77777777" w:rsidR="00DE48EF" w:rsidRPr="00906721"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12C3A573" w14:textId="77777777" w:rsidTr="00672D2A">
        <w:tc>
          <w:tcPr>
            <w:tcW w:w="991" w:type="dxa"/>
          </w:tcPr>
          <w:p w14:paraId="328B76F1"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0100</w:t>
            </w:r>
          </w:p>
        </w:tc>
        <w:tc>
          <w:tcPr>
            <w:tcW w:w="7871" w:type="dxa"/>
          </w:tcPr>
          <w:p w14:paraId="2B5ED8B0"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Sonstige Vermögenswerte und Verbindlichkeiten außer außerbilanziellen Posten und Derivaten</w:t>
            </w:r>
          </w:p>
          <w:p w14:paraId="70ABA94F"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Hier sind die nicht in Zeile 0110 oder 0120 aufgenommenen Positionen anzugeben. </w:t>
            </w:r>
          </w:p>
          <w:p w14:paraId="68474F8C"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sz w:val="24"/>
              </w:rPr>
              <w:t xml:space="preserve"> </w:t>
            </w:r>
          </w:p>
        </w:tc>
      </w:tr>
      <w:tr w:rsidR="000B0B09" w:rsidRPr="00906721" w14:paraId="68F25686" w14:textId="77777777" w:rsidTr="00672D2A">
        <w:tc>
          <w:tcPr>
            <w:tcW w:w="991" w:type="dxa"/>
          </w:tcPr>
          <w:p w14:paraId="76AEDC5B"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0110</w:t>
            </w:r>
          </w:p>
        </w:tc>
        <w:tc>
          <w:tcPr>
            <w:tcW w:w="7871" w:type="dxa"/>
          </w:tcPr>
          <w:p w14:paraId="2D487603"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Außerbilanzielle Posten</w:t>
            </w:r>
          </w:p>
          <w:p w14:paraId="4FE41ABE"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2927412B"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Posten, die unabhängig von der Währung, auf die sie lauten, unter Artikel 352 der Verordnung (EU) Nr. 575/2013 fallen und in Anhang I der genannten Verordnung aufgeführt werden. Ausgenommen sind Wertpapierfinanzierungsgeschäfte, Geschäfte mit langer Abwicklungsfrist und aus produktübergreifenden vertraglichen Nettingvereinbarungen stammende Positionen.</w:t>
            </w:r>
          </w:p>
          <w:p w14:paraId="25D49F5C" w14:textId="77777777" w:rsidR="00DE48EF" w:rsidRPr="00906721"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6C61B439" w14:textId="77777777" w:rsidTr="00672D2A">
        <w:tc>
          <w:tcPr>
            <w:tcW w:w="991" w:type="dxa"/>
          </w:tcPr>
          <w:p w14:paraId="33EE452C" w14:textId="77777777" w:rsidR="000B0B09" w:rsidRPr="00906721" w:rsidRDefault="002F79EA" w:rsidP="002F79EA">
            <w:pPr>
              <w:autoSpaceDE w:val="0"/>
              <w:autoSpaceDN w:val="0"/>
              <w:adjustRightInd w:val="0"/>
              <w:spacing w:before="0" w:after="0"/>
              <w:rPr>
                <w:rFonts w:ascii="Times New Roman" w:hAnsi="Times New Roman"/>
                <w:sz w:val="24"/>
              </w:rPr>
            </w:pPr>
            <w:r w:rsidRPr="00906721">
              <w:rPr>
                <w:rFonts w:ascii="Times New Roman" w:hAnsi="Times New Roman"/>
                <w:sz w:val="24"/>
              </w:rPr>
              <w:t>0120</w:t>
            </w:r>
          </w:p>
        </w:tc>
        <w:tc>
          <w:tcPr>
            <w:tcW w:w="7871" w:type="dxa"/>
          </w:tcPr>
          <w:p w14:paraId="56E07170"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Derivate</w:t>
            </w:r>
          </w:p>
          <w:p w14:paraId="7B6CC853"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61FBE982"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Gemäß Artikel 352 der Verordnung (EU) Nr. 575/2013 bewertete Positionen.</w:t>
            </w:r>
          </w:p>
          <w:p w14:paraId="2984F2C2" w14:textId="77777777" w:rsidR="00902EFC" w:rsidRPr="00906721"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0D32A9CF" w14:textId="77777777" w:rsidTr="00672D2A">
        <w:tc>
          <w:tcPr>
            <w:tcW w:w="991" w:type="dxa"/>
          </w:tcPr>
          <w:p w14:paraId="7B4BCDF0" w14:textId="77777777" w:rsidR="000B0B09" w:rsidRPr="00906721" w:rsidRDefault="002F79EA" w:rsidP="002F79EA">
            <w:pPr>
              <w:autoSpaceDE w:val="0"/>
              <w:autoSpaceDN w:val="0"/>
              <w:adjustRightInd w:val="0"/>
              <w:spacing w:before="0" w:after="0"/>
              <w:rPr>
                <w:rFonts w:ascii="Times New Roman" w:hAnsi="Times New Roman"/>
                <w:sz w:val="24"/>
              </w:rPr>
            </w:pPr>
            <w:r w:rsidRPr="00906721">
              <w:rPr>
                <w:rFonts w:ascii="Times New Roman" w:hAnsi="Times New Roman"/>
                <w:sz w:val="24"/>
              </w:rPr>
              <w:t>0130-0480</w:t>
            </w:r>
          </w:p>
        </w:tc>
        <w:tc>
          <w:tcPr>
            <w:tcW w:w="7871" w:type="dxa"/>
          </w:tcPr>
          <w:p w14:paraId="26286B4C" w14:textId="38433819"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b/>
                <w:sz w:val="24"/>
                <w:u w:val="single"/>
              </w:rPr>
              <w:t>ZUSATZINFORMATIONEN: WÄHRUNGSPOSITIONEN</w:t>
            </w:r>
          </w:p>
          <w:p w14:paraId="77A906DE" w14:textId="77777777" w:rsidR="000B0B09" w:rsidRPr="00906721" w:rsidRDefault="000B0B09" w:rsidP="000B0B09">
            <w:pPr>
              <w:autoSpaceDE w:val="0"/>
              <w:autoSpaceDN w:val="0"/>
              <w:adjustRightInd w:val="0"/>
              <w:spacing w:before="0" w:after="0"/>
              <w:rPr>
                <w:rFonts w:ascii="Times New Roman" w:hAnsi="Times New Roman"/>
                <w:b/>
                <w:bCs/>
                <w:sz w:val="24"/>
                <w:lang w:eastAsia="de-DE"/>
              </w:rPr>
            </w:pPr>
          </w:p>
          <w:p w14:paraId="31EAE6A1" w14:textId="77777777" w:rsidR="000B0B09" w:rsidRPr="00906721" w:rsidRDefault="000B0B09" w:rsidP="00A2757B">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Die Zusatzinformationen des Meldebogens sind für sämtliche Währungen der Mitgliedstaaten der Union, die Währungen GBP, USD, CHF, JPY, RUB, TRY, AUD, CAD, RSD, ALL, UAH, MKD, EGP, ARS, BRL, MXN, HKD, ICK, TWD, NZD, NOK, SGD, KRW, CNY sowie alle sonstigen Währungen getrennt einzutragen. </w:t>
            </w:r>
          </w:p>
          <w:p w14:paraId="2A795EB2" w14:textId="3FA18151" w:rsidR="0055144E" w:rsidRPr="00906721" w:rsidRDefault="0055144E" w:rsidP="00A2757B">
            <w:pPr>
              <w:autoSpaceDE w:val="0"/>
              <w:autoSpaceDN w:val="0"/>
              <w:adjustRightInd w:val="0"/>
              <w:spacing w:before="0" w:after="0"/>
              <w:rPr>
                <w:rStyle w:val="InstructionsTabelleText"/>
                <w:rFonts w:ascii="Times New Roman" w:hAnsi="Times New Roman"/>
                <w:sz w:val="24"/>
              </w:rPr>
            </w:pPr>
          </w:p>
        </w:tc>
      </w:tr>
      <w:tr w:rsidR="00DB1114" w:rsidRPr="00906721" w14:paraId="0E22FBA2" w14:textId="77777777" w:rsidTr="00E40F04">
        <w:tc>
          <w:tcPr>
            <w:tcW w:w="991" w:type="dxa"/>
          </w:tcPr>
          <w:p w14:paraId="70BD8900" w14:textId="77777777" w:rsidR="00DB1114" w:rsidRPr="00906721" w:rsidRDefault="00DB1114" w:rsidP="00E40F04">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0470</w:t>
            </w:r>
          </w:p>
        </w:tc>
        <w:tc>
          <w:tcPr>
            <w:tcW w:w="7871" w:type="dxa"/>
          </w:tcPr>
          <w:p w14:paraId="323DC607" w14:textId="77777777" w:rsidR="00DB1114" w:rsidRPr="00906721" w:rsidRDefault="00DB1114" w:rsidP="00E40F04">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Sonstige</w:t>
            </w:r>
          </w:p>
          <w:p w14:paraId="06E2CC4B" w14:textId="77777777" w:rsidR="00DB1114" w:rsidRPr="00906721" w:rsidRDefault="00DB1114" w:rsidP="00E40F04">
            <w:pPr>
              <w:autoSpaceDE w:val="0"/>
              <w:autoSpaceDN w:val="0"/>
              <w:adjustRightInd w:val="0"/>
              <w:spacing w:before="0" w:after="0"/>
              <w:rPr>
                <w:rFonts w:ascii="Times New Roman" w:hAnsi="Times New Roman"/>
                <w:b/>
                <w:bCs/>
                <w:sz w:val="24"/>
                <w:u w:val="single"/>
                <w:lang w:eastAsia="nl-BE"/>
              </w:rPr>
            </w:pPr>
          </w:p>
          <w:p w14:paraId="45C4133E" w14:textId="77777777" w:rsidR="00DB1114" w:rsidRPr="00906721" w:rsidRDefault="00DB1114" w:rsidP="00E40F04">
            <w:pPr>
              <w:autoSpaceDE w:val="0"/>
              <w:autoSpaceDN w:val="0"/>
              <w:adjustRightInd w:val="0"/>
              <w:spacing w:before="0" w:after="0"/>
              <w:rPr>
                <w:rFonts w:ascii="Times New Roman" w:hAnsi="Times New Roman"/>
                <w:b/>
                <w:bCs/>
                <w:sz w:val="24"/>
                <w:u w:val="single"/>
              </w:rPr>
            </w:pPr>
            <w:r w:rsidRPr="00906721">
              <w:rPr>
                <w:rFonts w:ascii="Times New Roman" w:hAnsi="Times New Roman"/>
                <w:sz w:val="24"/>
              </w:rPr>
              <w:t>In dieser Zeile sind Positionen in Gold und Positionen in OGA auszuweisen, die nach Artikel 353 Absatz 3 der Verordnung (EU) Nr. 575/2013 wie eine gesonderte Währung behandelt werden.</w:t>
            </w:r>
          </w:p>
        </w:tc>
      </w:tr>
    </w:tbl>
    <w:p w14:paraId="6BA92730" w14:textId="77777777" w:rsidR="000B0B09" w:rsidRPr="00906721" w:rsidRDefault="000B0B09" w:rsidP="000B0B09">
      <w:pPr>
        <w:rPr>
          <w:rFonts w:ascii="Times New Roman" w:hAnsi="Times New Roman"/>
          <w:sz w:val="24"/>
        </w:rPr>
      </w:pPr>
    </w:p>
    <w:p w14:paraId="53515718" w14:textId="15BE5B2C"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124" w:name="_Toc262566435"/>
      <w:bookmarkStart w:id="125" w:name="_Toc295830011"/>
      <w:bookmarkStart w:id="126" w:name="_Toc308426688"/>
      <w:bookmarkStart w:id="127" w:name="_Toc310415072"/>
      <w:bookmarkStart w:id="128" w:name="_Toc360188407"/>
      <w:bookmarkStart w:id="129" w:name="_Toc473561047"/>
      <w:bookmarkStart w:id="130" w:name="_Toc151714501"/>
      <w:r w:rsidRPr="00906721">
        <w:rPr>
          <w:rFonts w:ascii="Times New Roman" w:hAnsi="Times New Roman"/>
          <w:sz w:val="24"/>
          <w:u w:val="none"/>
        </w:rPr>
        <w:t>5.6.</w:t>
      </w:r>
      <w:r w:rsidRPr="00906721">
        <w:tab/>
      </w:r>
      <w:r w:rsidRPr="00906721">
        <w:rPr>
          <w:rFonts w:ascii="Times New Roman" w:hAnsi="Times New Roman"/>
          <w:sz w:val="24"/>
        </w:rPr>
        <w:t>C 23.01 – Marktrisiko: Vereinfachte Standardansätze für Warenpositionen</w:t>
      </w:r>
      <w:bookmarkEnd w:id="124"/>
      <w:bookmarkEnd w:id="125"/>
      <w:bookmarkEnd w:id="126"/>
      <w:bookmarkEnd w:id="127"/>
      <w:bookmarkEnd w:id="128"/>
      <w:r w:rsidRPr="00906721">
        <w:rPr>
          <w:rFonts w:ascii="Times New Roman" w:hAnsi="Times New Roman"/>
          <w:sz w:val="24"/>
        </w:rPr>
        <w:t xml:space="preserve"> (MKR SSA COM)</w:t>
      </w:r>
      <w:bookmarkEnd w:id="129"/>
      <w:bookmarkEnd w:id="130"/>
    </w:p>
    <w:p w14:paraId="72871AE4" w14:textId="77777777"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131" w:name="_Toc262566436"/>
      <w:bookmarkStart w:id="132" w:name="_Toc295830012"/>
      <w:bookmarkStart w:id="133" w:name="_Toc308426689"/>
      <w:bookmarkStart w:id="134" w:name="_Toc310415073"/>
      <w:bookmarkStart w:id="135" w:name="_Toc360188408"/>
      <w:bookmarkStart w:id="136" w:name="_Toc473561048"/>
      <w:bookmarkStart w:id="137" w:name="_Toc151714502"/>
      <w:r w:rsidRPr="00906721">
        <w:rPr>
          <w:rFonts w:ascii="Times New Roman" w:hAnsi="Times New Roman"/>
          <w:sz w:val="24"/>
          <w:u w:val="none"/>
        </w:rPr>
        <w:t>5.6.1.</w:t>
      </w:r>
      <w:r w:rsidRPr="00906721">
        <w:tab/>
      </w:r>
      <w:r w:rsidRPr="00906721">
        <w:rPr>
          <w:rFonts w:ascii="Times New Roman" w:hAnsi="Times New Roman"/>
          <w:sz w:val="24"/>
        </w:rPr>
        <w:t>Allgemeine Bemerkungen</w:t>
      </w:r>
      <w:bookmarkEnd w:id="131"/>
      <w:bookmarkEnd w:id="132"/>
      <w:bookmarkEnd w:id="133"/>
      <w:bookmarkEnd w:id="134"/>
      <w:bookmarkEnd w:id="135"/>
      <w:bookmarkEnd w:id="136"/>
      <w:bookmarkEnd w:id="137"/>
    </w:p>
    <w:p w14:paraId="441FA19A" w14:textId="38802150" w:rsidR="000B0B09" w:rsidRPr="00906721" w:rsidRDefault="008F3052" w:rsidP="00660845">
      <w:pPr>
        <w:pStyle w:val="InstructionsText2"/>
        <w:numPr>
          <w:ilvl w:val="0"/>
          <w:numId w:val="0"/>
        </w:numPr>
        <w:ind w:left="993"/>
      </w:pPr>
      <w:r w:rsidRPr="00906721">
        <w:fldChar w:fldCharType="begin"/>
      </w:r>
      <w:r w:rsidRPr="00906721">
        <w:instrText>seq paragraphs</w:instrText>
      </w:r>
      <w:r w:rsidRPr="00906721">
        <w:fldChar w:fldCharType="separate"/>
      </w:r>
      <w:r w:rsidRPr="00906721">
        <w:t>173</w:t>
      </w:r>
      <w:r w:rsidRPr="00906721">
        <w:fldChar w:fldCharType="end"/>
      </w:r>
      <w:r w:rsidRPr="00906721">
        <w:t>.</w:t>
      </w:r>
      <w:r w:rsidRPr="00906721">
        <w:tab/>
        <w:t xml:space="preserve"> In diesem Meldebogen werden Angaben zu den Warenpositionen und den entsprechenden Eigenmittelanforderungen, die nach dem Standardansatz behandelt werden, verlangt.</w:t>
      </w:r>
    </w:p>
    <w:p w14:paraId="0C8765B1" w14:textId="16F4CE7F"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138" w:name="_Toc262566437"/>
      <w:bookmarkStart w:id="139" w:name="_Toc295830013"/>
      <w:bookmarkStart w:id="140" w:name="_Toc308426690"/>
      <w:bookmarkStart w:id="141" w:name="_Toc310415074"/>
      <w:bookmarkStart w:id="142" w:name="_Toc360188409"/>
      <w:bookmarkStart w:id="143" w:name="_Toc473561049"/>
      <w:bookmarkStart w:id="144" w:name="_Toc151714503"/>
      <w:r w:rsidRPr="00906721">
        <w:rPr>
          <w:rFonts w:ascii="Times New Roman" w:hAnsi="Times New Roman"/>
          <w:sz w:val="24"/>
          <w:u w:val="none"/>
        </w:rPr>
        <w:t>5.6.2.</w:t>
      </w:r>
      <w:r w:rsidRPr="00906721">
        <w:tab/>
      </w:r>
      <w:r w:rsidRPr="00906721">
        <w:rPr>
          <w:rFonts w:ascii="Times New Roman" w:hAnsi="Times New Roman"/>
          <w:sz w:val="24"/>
        </w:rPr>
        <w:t>Erläuterungen zu bestimmten Positionen</w:t>
      </w:r>
      <w:bookmarkEnd w:id="138"/>
      <w:bookmarkEnd w:id="139"/>
      <w:bookmarkEnd w:id="140"/>
      <w:bookmarkEnd w:id="141"/>
      <w:bookmarkEnd w:id="142"/>
      <w:bookmarkEnd w:id="143"/>
      <w:bookmarkEnd w:id="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906721" w14:paraId="7440A91F" w14:textId="77777777" w:rsidTr="00672D2A">
        <w:trPr>
          <w:trHeight w:val="591"/>
        </w:trPr>
        <w:tc>
          <w:tcPr>
            <w:tcW w:w="8862" w:type="dxa"/>
            <w:gridSpan w:val="2"/>
            <w:shd w:val="clear" w:color="auto" w:fill="CCCCCC"/>
          </w:tcPr>
          <w:p w14:paraId="4154FB7C" w14:textId="77777777" w:rsidR="000B0B09" w:rsidRPr="00906721" w:rsidRDefault="000B0B09" w:rsidP="000B0B09">
            <w:pPr>
              <w:autoSpaceDE w:val="0"/>
              <w:autoSpaceDN w:val="0"/>
              <w:adjustRightInd w:val="0"/>
              <w:spacing w:after="0"/>
              <w:rPr>
                <w:rFonts w:ascii="Times New Roman" w:hAnsi="Times New Roman"/>
                <w:b/>
                <w:sz w:val="24"/>
              </w:rPr>
            </w:pPr>
            <w:r w:rsidRPr="00906721">
              <w:rPr>
                <w:rFonts w:ascii="Times New Roman" w:hAnsi="Times New Roman"/>
                <w:b/>
                <w:sz w:val="24"/>
              </w:rPr>
              <w:t>Spalten</w:t>
            </w:r>
          </w:p>
        </w:tc>
      </w:tr>
      <w:tr w:rsidR="000B0B09" w:rsidRPr="00906721" w14:paraId="12CECACA" w14:textId="77777777" w:rsidTr="00672D2A">
        <w:tc>
          <w:tcPr>
            <w:tcW w:w="986" w:type="dxa"/>
          </w:tcPr>
          <w:p w14:paraId="6FA50BBC" w14:textId="77777777" w:rsidR="000B0B09" w:rsidRPr="00906721" w:rsidRDefault="002F79EA" w:rsidP="00B74792">
            <w:pPr>
              <w:autoSpaceDE w:val="0"/>
              <w:autoSpaceDN w:val="0"/>
              <w:adjustRightInd w:val="0"/>
              <w:spacing w:before="0" w:after="0"/>
              <w:rPr>
                <w:rFonts w:ascii="Times New Roman" w:hAnsi="Times New Roman"/>
                <w:sz w:val="24"/>
              </w:rPr>
            </w:pPr>
            <w:r w:rsidRPr="00906721">
              <w:rPr>
                <w:rFonts w:ascii="Times New Roman" w:hAnsi="Times New Roman"/>
                <w:sz w:val="24"/>
              </w:rPr>
              <w:t>0010-0020</w:t>
            </w:r>
          </w:p>
        </w:tc>
        <w:tc>
          <w:tcPr>
            <w:tcW w:w="7876" w:type="dxa"/>
          </w:tcPr>
          <w:p w14:paraId="29C026B5"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ALLE POSITIONEN (KAUF- UND VERKAUFSPOSITIONEN)</w:t>
            </w:r>
          </w:p>
          <w:p w14:paraId="4B99A786"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0520F9FF"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Als Positionen in der gleichen Ware betrachtete Brutto-Kauf- und Verkaufspositionen nach Artikel 357 Absatz 4 der Verordnung (EU) Nr. 575/2013 (siehe auch Artikel 359 Absatz 1 der Verordnung (EU) Nr. 575/2013).</w:t>
            </w:r>
          </w:p>
          <w:p w14:paraId="3E9C7204" w14:textId="77777777"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 </w:t>
            </w:r>
          </w:p>
        </w:tc>
      </w:tr>
      <w:tr w:rsidR="000B0B09" w:rsidRPr="00906721" w14:paraId="4AB4396B" w14:textId="77777777" w:rsidTr="00672D2A">
        <w:tc>
          <w:tcPr>
            <w:tcW w:w="986" w:type="dxa"/>
          </w:tcPr>
          <w:p w14:paraId="224657DD" w14:textId="77777777" w:rsidR="000B0B09" w:rsidRPr="00906721" w:rsidRDefault="002F79EA" w:rsidP="00B74792">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0030-0040 </w:t>
            </w:r>
          </w:p>
        </w:tc>
        <w:tc>
          <w:tcPr>
            <w:tcW w:w="7876" w:type="dxa"/>
          </w:tcPr>
          <w:p w14:paraId="7FA580C3"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NETTOPOSITIONEN (KAUF- UND VERKAUFSPOSITIONEN)</w:t>
            </w:r>
          </w:p>
          <w:p w14:paraId="0B49C3FC"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27F059DD" w14:textId="5D2358BE" w:rsidR="000B0B09" w:rsidRPr="00906721" w:rsidRDefault="000B0B09" w:rsidP="001A0143">
            <w:pPr>
              <w:autoSpaceDE w:val="0"/>
              <w:autoSpaceDN w:val="0"/>
              <w:adjustRightInd w:val="0"/>
              <w:spacing w:before="0"/>
              <w:rPr>
                <w:rFonts w:ascii="Times New Roman" w:hAnsi="Times New Roman"/>
                <w:sz w:val="24"/>
              </w:rPr>
            </w:pPr>
            <w:r w:rsidRPr="00906721">
              <w:rPr>
                <w:rFonts w:ascii="Times New Roman" w:hAnsi="Times New Roman"/>
                <w:sz w:val="24"/>
              </w:rPr>
              <w:t xml:space="preserve">Gemäß Definition in Artikel 357 Absatz 3 der Verordnung (EU) Nr. 575/2013. </w:t>
            </w:r>
          </w:p>
        </w:tc>
      </w:tr>
      <w:tr w:rsidR="000B0B09" w:rsidRPr="00906721" w14:paraId="0A46320C" w14:textId="77777777" w:rsidTr="00672D2A">
        <w:tc>
          <w:tcPr>
            <w:tcW w:w="986" w:type="dxa"/>
          </w:tcPr>
          <w:p w14:paraId="7F0B984E"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0050</w:t>
            </w:r>
          </w:p>
        </w:tc>
        <w:tc>
          <w:tcPr>
            <w:tcW w:w="7876" w:type="dxa"/>
          </w:tcPr>
          <w:p w14:paraId="7ADEF1C0"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EINER KAPITALANFORDERUNG UNTERLIEGENDE POSITIONEN</w:t>
            </w:r>
          </w:p>
          <w:p w14:paraId="55ED580C"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0D57A399" w14:textId="09B8F7C1"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Die Nettopositionen, die nach den verschiedenen in Teil 3 Titel IV Kapitel 4 der Verordnung (EU) Nr. 575/2013 betrachteten Ansätzen mit einer Eigenmittelanforderung belegt werden.</w:t>
            </w:r>
          </w:p>
          <w:p w14:paraId="762BD2E2"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637B5E6C" w14:textId="77777777" w:rsidTr="00672D2A">
        <w:tc>
          <w:tcPr>
            <w:tcW w:w="986" w:type="dxa"/>
          </w:tcPr>
          <w:p w14:paraId="41FAB945"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0060</w:t>
            </w:r>
          </w:p>
        </w:tc>
        <w:tc>
          <w:tcPr>
            <w:tcW w:w="7876" w:type="dxa"/>
          </w:tcPr>
          <w:p w14:paraId="4AA26DC6" w14:textId="579AC514"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EIGENMITTELANFORDERUNGEN VOR ANWENDUNG VON SKALIERUNGSFAKTOREN</w:t>
            </w:r>
          </w:p>
          <w:p w14:paraId="545A195F"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05A5C51" w:rsidR="000B0B09" w:rsidRPr="00906721" w:rsidRDefault="000B0B09" w:rsidP="00A2757B">
            <w:pPr>
              <w:autoSpaceDE w:val="0"/>
              <w:autoSpaceDN w:val="0"/>
              <w:adjustRightInd w:val="0"/>
              <w:spacing w:before="0"/>
              <w:rPr>
                <w:rFonts w:ascii="Times New Roman" w:hAnsi="Times New Roman"/>
                <w:b/>
                <w:bCs/>
                <w:sz w:val="24"/>
                <w:u w:val="single"/>
              </w:rPr>
            </w:pPr>
            <w:r w:rsidRPr="00906721">
              <w:rPr>
                <w:rFonts w:ascii="Times New Roman" w:hAnsi="Times New Roman"/>
                <w:sz w:val="24"/>
              </w:rPr>
              <w:t>Gemäß Teil 3 Titel IV Kapitel 4 der Verordnung (EU) Nr. 575/2013 berechnete Eigenmittelanforderung für jede maßgebliche Position vor Anwendung des Skalierungsfaktors nach Artikel 325 Absatz 2 Buchstabe b der genannten Verordnung.</w:t>
            </w:r>
          </w:p>
        </w:tc>
      </w:tr>
      <w:tr w:rsidR="000B0B09" w:rsidRPr="00906721" w14:paraId="380AB4E0" w14:textId="77777777" w:rsidTr="00672D2A">
        <w:tc>
          <w:tcPr>
            <w:tcW w:w="986" w:type="dxa"/>
          </w:tcPr>
          <w:p w14:paraId="0EE22EDA" w14:textId="671C9C7F"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0070</w:t>
            </w:r>
          </w:p>
        </w:tc>
        <w:tc>
          <w:tcPr>
            <w:tcW w:w="7876" w:type="dxa"/>
          </w:tcPr>
          <w:p w14:paraId="162C1DF7" w14:textId="77777777" w:rsidR="000B0B09" w:rsidRPr="00906721" w:rsidRDefault="000B0B09" w:rsidP="000B0B09">
            <w:pPr>
              <w:tabs>
                <w:tab w:val="left" w:pos="1665"/>
              </w:tabs>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GESAMTRISIKOBETRAG</w:t>
            </w:r>
          </w:p>
          <w:p w14:paraId="35864C1F" w14:textId="77777777" w:rsidR="000B0B09" w:rsidRPr="00906721"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173EE7A5" w:rsidR="00A2757B" w:rsidRPr="00906721" w:rsidRDefault="000B0B09" w:rsidP="001A0143">
            <w:pPr>
              <w:tabs>
                <w:tab w:val="left" w:pos="1665"/>
              </w:tabs>
              <w:autoSpaceDE w:val="0"/>
              <w:autoSpaceDN w:val="0"/>
              <w:adjustRightInd w:val="0"/>
              <w:spacing w:before="0"/>
              <w:rPr>
                <w:rFonts w:ascii="Times New Roman" w:hAnsi="Times New Roman"/>
                <w:sz w:val="24"/>
              </w:rPr>
            </w:pPr>
            <w:r w:rsidRPr="00906721">
              <w:rPr>
                <w:rFonts w:ascii="Times New Roman" w:hAnsi="Times New Roman"/>
                <w:sz w:val="24"/>
              </w:rPr>
              <w:t xml:space="preserve">Artikel 92 Absatz 4 Buchstabe c der Verordnung (EU) Nr. 575/2013 </w:t>
            </w:r>
          </w:p>
          <w:p w14:paraId="67EADC1A" w14:textId="634950C6" w:rsidR="000B0B09" w:rsidRPr="00906721" w:rsidRDefault="000B0B09" w:rsidP="001A0143">
            <w:pPr>
              <w:tabs>
                <w:tab w:val="left" w:pos="1665"/>
              </w:tabs>
              <w:autoSpaceDE w:val="0"/>
              <w:autoSpaceDN w:val="0"/>
              <w:adjustRightInd w:val="0"/>
              <w:spacing w:before="0"/>
              <w:rPr>
                <w:rFonts w:ascii="Times New Roman" w:hAnsi="Times New Roman"/>
                <w:b/>
                <w:bCs/>
                <w:sz w:val="24"/>
                <w:u w:val="single"/>
              </w:rPr>
            </w:pPr>
            <w:r w:rsidRPr="00906721">
              <w:rPr>
                <w:rFonts w:ascii="Times New Roman" w:hAnsi="Times New Roman"/>
                <w:sz w:val="24"/>
              </w:rPr>
              <w:t xml:space="preserve">Ergebnis der Multiplikation der Eigenmittelanforderungen mit 12,5 gemäß Artikel 92 Absatz 6 Buchstabe b der Verordnung (EU) Nr. 575/2013 und mit dem </w:t>
            </w:r>
            <w:r w:rsidRPr="00906721">
              <w:rPr>
                <w:rFonts w:ascii="Times New Roman" w:hAnsi="Times New Roman"/>
                <w:sz w:val="24"/>
              </w:rPr>
              <w:lastRenderedPageBreak/>
              <w:t>Skalierungsfaktor nach Artikel 325 Absatz 2 Buchstabe c der genannten Verordnung.</w:t>
            </w:r>
          </w:p>
        </w:tc>
      </w:tr>
    </w:tbl>
    <w:p w14:paraId="0DC9D0A4" w14:textId="77777777" w:rsidR="000B0B09" w:rsidRPr="00906721"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906721" w14:paraId="0386B5FC" w14:textId="77777777" w:rsidTr="00672D2A">
        <w:trPr>
          <w:trHeight w:val="483"/>
        </w:trPr>
        <w:tc>
          <w:tcPr>
            <w:tcW w:w="8862" w:type="dxa"/>
            <w:gridSpan w:val="2"/>
            <w:shd w:val="clear" w:color="auto" w:fill="CCCCCC"/>
          </w:tcPr>
          <w:p w14:paraId="1255E033" w14:textId="77777777" w:rsidR="000B0B09" w:rsidRPr="00906721" w:rsidRDefault="000B0B09" w:rsidP="000B0B09">
            <w:pPr>
              <w:autoSpaceDE w:val="0"/>
              <w:autoSpaceDN w:val="0"/>
              <w:adjustRightInd w:val="0"/>
              <w:spacing w:after="0"/>
              <w:rPr>
                <w:rFonts w:ascii="Times New Roman" w:hAnsi="Times New Roman"/>
                <w:b/>
                <w:sz w:val="24"/>
              </w:rPr>
            </w:pPr>
            <w:r w:rsidRPr="00906721">
              <w:rPr>
                <w:rFonts w:ascii="Times New Roman" w:hAnsi="Times New Roman"/>
                <w:b/>
                <w:sz w:val="24"/>
              </w:rPr>
              <w:t>Zeilen</w:t>
            </w:r>
          </w:p>
        </w:tc>
      </w:tr>
      <w:tr w:rsidR="000B0B09" w:rsidRPr="00906721" w14:paraId="3F19FB75" w14:textId="77777777" w:rsidTr="00672D2A">
        <w:tc>
          <w:tcPr>
            <w:tcW w:w="987" w:type="dxa"/>
          </w:tcPr>
          <w:p w14:paraId="62003386"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0010</w:t>
            </w:r>
          </w:p>
        </w:tc>
        <w:tc>
          <w:tcPr>
            <w:tcW w:w="7875" w:type="dxa"/>
          </w:tcPr>
          <w:p w14:paraId="3CC5979D"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WARENPOSITIONEN INSGESAMT</w:t>
            </w:r>
          </w:p>
          <w:p w14:paraId="03562626" w14:textId="77777777" w:rsidR="000B0B09" w:rsidRPr="00906721" w:rsidRDefault="000B0B09" w:rsidP="000B0B09">
            <w:pPr>
              <w:autoSpaceDE w:val="0"/>
              <w:autoSpaceDN w:val="0"/>
              <w:adjustRightInd w:val="0"/>
              <w:spacing w:before="0" w:after="0"/>
              <w:rPr>
                <w:rFonts w:ascii="Times New Roman" w:hAnsi="Times New Roman"/>
                <w:sz w:val="24"/>
              </w:rPr>
            </w:pPr>
          </w:p>
          <w:p w14:paraId="1B02378E" w14:textId="27789902" w:rsidR="000B0B09" w:rsidRPr="00906721" w:rsidRDefault="000B0B09" w:rsidP="00070113">
            <w:pPr>
              <w:autoSpaceDE w:val="0"/>
              <w:autoSpaceDN w:val="0"/>
              <w:adjustRightInd w:val="0"/>
              <w:spacing w:before="0"/>
              <w:rPr>
                <w:rFonts w:ascii="Times New Roman" w:hAnsi="Times New Roman"/>
                <w:sz w:val="24"/>
              </w:rPr>
            </w:pPr>
            <w:r w:rsidRPr="00906721">
              <w:rPr>
                <w:rFonts w:ascii="Times New Roman" w:hAnsi="Times New Roman"/>
                <w:sz w:val="24"/>
              </w:rPr>
              <w:t xml:space="preserve">Warenpositionen und die entsprechenden Eigenmittelanforderungen für das Marktrisiko, die nach Artikel 92 Absatz 4 Buchstabe c der Verordnung (EU) Nr. 575/2013 und Teil 3 Titel IV Kapitel 4 der genannten Verordnung berechnet werden. </w:t>
            </w:r>
          </w:p>
        </w:tc>
      </w:tr>
      <w:tr w:rsidR="000B0B09" w:rsidRPr="00906721" w14:paraId="216F1AEE" w14:textId="77777777" w:rsidTr="00672D2A">
        <w:tc>
          <w:tcPr>
            <w:tcW w:w="987" w:type="dxa"/>
          </w:tcPr>
          <w:p w14:paraId="62D08C2C" w14:textId="77777777" w:rsidR="000B0B09" w:rsidRPr="00906721" w:rsidRDefault="002F79EA" w:rsidP="00B74792">
            <w:pPr>
              <w:autoSpaceDE w:val="0"/>
              <w:autoSpaceDN w:val="0"/>
              <w:adjustRightInd w:val="0"/>
              <w:spacing w:before="0" w:after="0"/>
              <w:rPr>
                <w:rFonts w:ascii="Times New Roman" w:hAnsi="Times New Roman"/>
                <w:sz w:val="24"/>
              </w:rPr>
            </w:pPr>
            <w:r w:rsidRPr="00906721">
              <w:rPr>
                <w:rFonts w:ascii="Times New Roman" w:hAnsi="Times New Roman"/>
                <w:sz w:val="24"/>
              </w:rPr>
              <w:t>0020-0060</w:t>
            </w:r>
          </w:p>
        </w:tc>
        <w:tc>
          <w:tcPr>
            <w:tcW w:w="7875" w:type="dxa"/>
          </w:tcPr>
          <w:p w14:paraId="759E5790"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POSITIONEN NACH WARENKATEGORIE</w:t>
            </w:r>
          </w:p>
          <w:p w14:paraId="56921883"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3DC33454" w14:textId="05CBF891"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Zu Meldezwecken müssen Waren in die vier in Artikel 361 Tabelle 2 der Verordnung (EU) Nr. 575/2013 genannten Warengruppen eingeteilt werden.</w:t>
            </w:r>
          </w:p>
          <w:p w14:paraId="04BB5316" w14:textId="77777777"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 </w:t>
            </w:r>
          </w:p>
        </w:tc>
      </w:tr>
      <w:tr w:rsidR="000B0B09" w:rsidRPr="00906721" w14:paraId="50CBB22D" w14:textId="77777777" w:rsidTr="00672D2A">
        <w:tc>
          <w:tcPr>
            <w:tcW w:w="987" w:type="dxa"/>
          </w:tcPr>
          <w:p w14:paraId="3E68EF2F"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0070</w:t>
            </w:r>
          </w:p>
        </w:tc>
        <w:tc>
          <w:tcPr>
            <w:tcW w:w="7875" w:type="dxa"/>
          </w:tcPr>
          <w:p w14:paraId="5AACA5EE"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LAUFZEITBANDVERFAHREN</w:t>
            </w:r>
          </w:p>
          <w:p w14:paraId="2C667CB8"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72CB6FD7" w14:textId="0EBD6A78"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Warenpositionen, die dem in Artikel 359 der Verordnung (EU) Nr. 575/2013 beschriebenen Laufzeitbandverfahren unterliegen.</w:t>
            </w:r>
          </w:p>
          <w:p w14:paraId="018E7283"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1D4187B0" w14:textId="77777777" w:rsidTr="00672D2A">
        <w:tc>
          <w:tcPr>
            <w:tcW w:w="987" w:type="dxa"/>
          </w:tcPr>
          <w:p w14:paraId="317F5718"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0080</w:t>
            </w:r>
          </w:p>
        </w:tc>
        <w:tc>
          <w:tcPr>
            <w:tcW w:w="7875" w:type="dxa"/>
          </w:tcPr>
          <w:p w14:paraId="7D3D047D"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ERWEITERTES LAUFZEITBANDVERFAHREN</w:t>
            </w:r>
          </w:p>
          <w:p w14:paraId="28E22845"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072FB876" w14:textId="13AA387E"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Warenpositionen, die dem in Artikel 361 der Verordnung (EU) Nr. 575/2013 beschriebenen erweiterten Laufzeitbandverfahren unterliegen.</w:t>
            </w:r>
          </w:p>
          <w:p w14:paraId="4CC42EBB"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08D8BBC0" w14:textId="77777777" w:rsidTr="00672D2A">
        <w:tc>
          <w:tcPr>
            <w:tcW w:w="987" w:type="dxa"/>
          </w:tcPr>
          <w:p w14:paraId="75FF36E9"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0090</w:t>
            </w:r>
          </w:p>
        </w:tc>
        <w:tc>
          <w:tcPr>
            <w:tcW w:w="7875" w:type="dxa"/>
          </w:tcPr>
          <w:p w14:paraId="5AEA8FE4"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VEREINFACHTER ANSATZ</w:t>
            </w:r>
          </w:p>
          <w:p w14:paraId="739EF26B"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7485AEDA"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Warenpositionen, die dem in Artikel 360 der Verordnung (EU) Nr. 575/2013 beschriebenen vereinfachten Ansatz unterliegen. </w:t>
            </w:r>
          </w:p>
          <w:p w14:paraId="72D24CC9"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46AF081D" w14:textId="77777777" w:rsidTr="00672D2A">
        <w:tc>
          <w:tcPr>
            <w:tcW w:w="987" w:type="dxa"/>
          </w:tcPr>
          <w:p w14:paraId="7DA76A9F"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0100-0140</w:t>
            </w:r>
          </w:p>
        </w:tc>
        <w:tc>
          <w:tcPr>
            <w:tcW w:w="7875" w:type="dxa"/>
          </w:tcPr>
          <w:p w14:paraId="1AB2469B"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Style w:val="InstructionsTabelleberschrift"/>
                <w:rFonts w:ascii="Times New Roman" w:hAnsi="Times New Roman"/>
                <w:sz w:val="24"/>
              </w:rPr>
              <w:t>ZUSATZANFORDERUNGEN FÜR OPTIONEN (OHNE DELTA-FAKTOR-RISIKEN)</w:t>
            </w:r>
          </w:p>
          <w:p w14:paraId="444B7110" w14:textId="08585130" w:rsidR="000B0B09" w:rsidRPr="00906721" w:rsidRDefault="000B0B09" w:rsidP="001A0143">
            <w:pPr>
              <w:autoSpaceDE w:val="0"/>
              <w:autoSpaceDN w:val="0"/>
              <w:adjustRightInd w:val="0"/>
              <w:rPr>
                <w:rFonts w:ascii="Times New Roman" w:hAnsi="Times New Roman"/>
                <w:sz w:val="24"/>
              </w:rPr>
            </w:pPr>
            <w:r w:rsidRPr="00906721">
              <w:rPr>
                <w:rFonts w:ascii="Times New Roman" w:hAnsi="Times New Roman"/>
                <w:sz w:val="24"/>
              </w:rPr>
              <w:t xml:space="preserve">Artikel 358 Absatz 4 der Verordnung (EU) Nr. 575/2013 </w:t>
            </w:r>
          </w:p>
          <w:p w14:paraId="1D3D5AF7" w14:textId="77777777"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Die Zusatzanforderungen für Optionen im Zusammenhang mit nicht dem Delta-Faktor unterliegenden Risiken sind in der zu ihrer Berechnung angewandten Methode zu beschreiben.</w:t>
            </w:r>
          </w:p>
          <w:p w14:paraId="55D77BA3"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906721" w:rsidRDefault="000B0B09" w:rsidP="000B0B09">
      <w:pPr>
        <w:rPr>
          <w:rFonts w:ascii="Times New Roman" w:hAnsi="Times New Roman"/>
          <w:sz w:val="24"/>
        </w:rPr>
      </w:pPr>
    </w:p>
    <w:p w14:paraId="2B97C384" w14:textId="77777777" w:rsidR="000B0B09" w:rsidRPr="00906721" w:rsidRDefault="00125707" w:rsidP="0023700C">
      <w:pPr>
        <w:pStyle w:val="Instructionsberschrift2"/>
        <w:numPr>
          <w:ilvl w:val="0"/>
          <w:numId w:val="0"/>
        </w:numPr>
        <w:ind w:left="357" w:hanging="357"/>
        <w:rPr>
          <w:rFonts w:ascii="Times New Roman" w:hAnsi="Times New Roman"/>
          <w:sz w:val="24"/>
        </w:rPr>
      </w:pPr>
      <w:bookmarkStart w:id="145" w:name="_Toc262566438"/>
      <w:bookmarkStart w:id="146" w:name="_Toc295830014"/>
      <w:bookmarkStart w:id="147" w:name="_Toc308426691"/>
      <w:bookmarkStart w:id="148" w:name="_Toc310415075"/>
      <w:bookmarkStart w:id="149" w:name="_Toc360188410"/>
      <w:bookmarkStart w:id="150" w:name="_Toc473561050"/>
      <w:bookmarkStart w:id="151" w:name="_Toc151714504"/>
      <w:r w:rsidRPr="00906721">
        <w:rPr>
          <w:rFonts w:ascii="Times New Roman" w:hAnsi="Times New Roman"/>
          <w:sz w:val="24"/>
          <w:u w:val="none"/>
        </w:rPr>
        <w:t>5.7.</w:t>
      </w:r>
      <w:r w:rsidRPr="00906721">
        <w:tab/>
      </w:r>
      <w:r w:rsidRPr="00906721">
        <w:rPr>
          <w:rFonts w:ascii="Times New Roman" w:hAnsi="Times New Roman"/>
          <w:sz w:val="24"/>
        </w:rPr>
        <w:t>C 24.00 – Internes Marktrisikomodell</w:t>
      </w:r>
      <w:bookmarkEnd w:id="145"/>
      <w:bookmarkEnd w:id="146"/>
      <w:bookmarkEnd w:id="147"/>
      <w:bookmarkEnd w:id="148"/>
      <w:bookmarkEnd w:id="149"/>
      <w:r w:rsidRPr="00906721">
        <w:rPr>
          <w:rFonts w:ascii="Times New Roman" w:hAnsi="Times New Roman"/>
          <w:sz w:val="24"/>
        </w:rPr>
        <w:t xml:space="preserve"> (MKR IM)</w:t>
      </w:r>
      <w:bookmarkEnd w:id="150"/>
      <w:bookmarkEnd w:id="151"/>
    </w:p>
    <w:p w14:paraId="78347ABD" w14:textId="77777777"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152" w:name="_Toc262566439"/>
      <w:bookmarkStart w:id="153" w:name="_Toc295830015"/>
      <w:bookmarkStart w:id="154" w:name="_Toc308426692"/>
      <w:bookmarkStart w:id="155" w:name="_Toc310415076"/>
      <w:bookmarkStart w:id="156" w:name="_Toc360188411"/>
      <w:bookmarkStart w:id="157" w:name="_Toc473561051"/>
      <w:bookmarkStart w:id="158" w:name="_Toc151714505"/>
      <w:r w:rsidRPr="00906721">
        <w:rPr>
          <w:rFonts w:ascii="Times New Roman" w:hAnsi="Times New Roman"/>
          <w:sz w:val="24"/>
          <w:u w:val="none"/>
        </w:rPr>
        <w:t>5.7.1.</w:t>
      </w:r>
      <w:r w:rsidRPr="00906721">
        <w:tab/>
      </w:r>
      <w:r w:rsidRPr="00906721">
        <w:rPr>
          <w:rFonts w:ascii="Times New Roman" w:hAnsi="Times New Roman"/>
          <w:sz w:val="24"/>
        </w:rPr>
        <w:t>Allgemeine Bemerkungen</w:t>
      </w:r>
      <w:bookmarkEnd w:id="152"/>
      <w:bookmarkEnd w:id="153"/>
      <w:bookmarkEnd w:id="154"/>
      <w:bookmarkEnd w:id="155"/>
      <w:bookmarkEnd w:id="156"/>
      <w:bookmarkEnd w:id="157"/>
      <w:bookmarkEnd w:id="158"/>
    </w:p>
    <w:p w14:paraId="1055920F" w14:textId="5CFE289B" w:rsidR="000B0B09" w:rsidRPr="00906721" w:rsidRDefault="00CE7221" w:rsidP="00660845">
      <w:pPr>
        <w:pStyle w:val="InstructionsText2"/>
        <w:numPr>
          <w:ilvl w:val="0"/>
          <w:numId w:val="0"/>
        </w:numPr>
        <w:ind w:left="993"/>
      </w:pPr>
      <w:r w:rsidRPr="00906721">
        <w:fldChar w:fldCharType="begin"/>
      </w:r>
      <w:r w:rsidRPr="00906721">
        <w:instrText xml:space="preserve"> seq paragraphs </w:instrText>
      </w:r>
      <w:r w:rsidRPr="00906721">
        <w:fldChar w:fldCharType="separate"/>
      </w:r>
      <w:r w:rsidRPr="00906721">
        <w:t>174</w:t>
      </w:r>
      <w:r w:rsidRPr="00906721">
        <w:fldChar w:fldCharType="end"/>
      </w:r>
      <w:r w:rsidRPr="00906721">
        <w:t>.</w:t>
      </w:r>
      <w:r w:rsidRPr="00906721">
        <w:tab/>
        <w:t xml:space="preserve"> In diesem Meldebogen ist eine Aufschlüsselung der Zahlen für das Risikopotenzial (VaR) und das Risikopotenzial unter Stressbedingungen (sVaR) nach den ver</w:t>
      </w:r>
      <w:r w:rsidRPr="00906721">
        <w:lastRenderedPageBreak/>
        <w:t>schiedenen Marktrisiken (Schulden, Aktien, Fremdwährungen, Waren) sowie andere, für die Berechnung der Eigenmittelanforderungen maßgebliche Angaben vorgesehen.</w:t>
      </w:r>
    </w:p>
    <w:p w14:paraId="3DD1046B" w14:textId="4AD05ACF" w:rsidR="000B0B09" w:rsidRPr="00906721" w:rsidRDefault="00CE7221" w:rsidP="00660845">
      <w:pPr>
        <w:pStyle w:val="InstructionsText2"/>
        <w:numPr>
          <w:ilvl w:val="0"/>
          <w:numId w:val="0"/>
        </w:numPr>
        <w:ind w:left="993"/>
      </w:pPr>
      <w:r w:rsidRPr="00906721">
        <w:fldChar w:fldCharType="begin"/>
      </w:r>
      <w:r w:rsidRPr="00906721">
        <w:instrText xml:space="preserve"> seq paragraphs </w:instrText>
      </w:r>
      <w:r w:rsidRPr="00906721">
        <w:fldChar w:fldCharType="separate"/>
      </w:r>
      <w:r w:rsidRPr="00906721">
        <w:t>175</w:t>
      </w:r>
      <w:r w:rsidRPr="00906721">
        <w:fldChar w:fldCharType="end"/>
      </w:r>
      <w:r w:rsidRPr="00906721">
        <w:t>.</w:t>
      </w:r>
      <w:r w:rsidRPr="00906721">
        <w:tab/>
        <w:t xml:space="preserve"> In aller Regel hängt es vom Aufbau des von den Instituten genutzten Modells ab, ob die Zahlen für das allgemeine und das spezifische Risiko getrennt oder nur als Gesamtsumme ermittelt und ausgewiesen werden können. Dasselbe gilt für die Aufteilung des Risikopotenzials und des Risikopotenzials unter Stressbedingungen in die verschiedenen Risikokategorien (Zinsänderungsrisiko, Aktienrisiko, Warenpositionsrisiko und Fremdwährungsrisiko). Ein Institut kann auf die Ausweisung der oben genannten Aufteilungen verzichten, wenn es nachweist, dass eine Meldung dieser Zahlen mit unverhältnismäßig großem Aufwand verbunden wäre. </w:t>
      </w:r>
    </w:p>
    <w:p w14:paraId="16A354D7" w14:textId="38B85B55" w:rsidR="000B0B09" w:rsidRPr="00906721" w:rsidRDefault="00125707" w:rsidP="0023700C">
      <w:pPr>
        <w:pStyle w:val="Instructionsberschrift2"/>
        <w:numPr>
          <w:ilvl w:val="0"/>
          <w:numId w:val="0"/>
        </w:numPr>
        <w:ind w:left="357" w:hanging="357"/>
        <w:rPr>
          <w:rFonts w:ascii="Times New Roman" w:hAnsi="Times New Roman" w:cs="Times New Roman"/>
          <w:sz w:val="24"/>
        </w:rPr>
      </w:pPr>
      <w:bookmarkStart w:id="159" w:name="_Toc262566440"/>
      <w:bookmarkStart w:id="160" w:name="_Toc295830016"/>
      <w:bookmarkStart w:id="161" w:name="_Toc308426693"/>
      <w:bookmarkStart w:id="162" w:name="_Toc310415077"/>
      <w:bookmarkStart w:id="163" w:name="_Toc360188412"/>
      <w:bookmarkStart w:id="164" w:name="_Toc473561052"/>
      <w:bookmarkStart w:id="165" w:name="_Toc151714506"/>
      <w:r w:rsidRPr="00906721">
        <w:rPr>
          <w:rFonts w:ascii="Times New Roman" w:hAnsi="Times New Roman"/>
          <w:sz w:val="24"/>
          <w:u w:val="none"/>
        </w:rPr>
        <w:t>5.7.2.</w:t>
      </w:r>
      <w:r w:rsidRPr="00906721">
        <w:tab/>
      </w:r>
      <w:r w:rsidRPr="00906721">
        <w:rPr>
          <w:rFonts w:ascii="Times New Roman" w:hAnsi="Times New Roman"/>
          <w:sz w:val="24"/>
        </w:rPr>
        <w:t>Erläuterungen zu bestimmten Positionen</w:t>
      </w:r>
      <w:bookmarkEnd w:id="159"/>
      <w:bookmarkEnd w:id="160"/>
      <w:bookmarkEnd w:id="161"/>
      <w:bookmarkEnd w:id="162"/>
      <w:bookmarkEnd w:id="163"/>
      <w:bookmarkEnd w:id="164"/>
      <w:bookmarkEnd w:id="1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906721" w14:paraId="2E01A882" w14:textId="77777777" w:rsidTr="00672D2A">
        <w:tc>
          <w:tcPr>
            <w:tcW w:w="8862" w:type="dxa"/>
            <w:gridSpan w:val="2"/>
            <w:shd w:val="clear" w:color="auto" w:fill="BFBFBF"/>
          </w:tcPr>
          <w:p w14:paraId="12FA7906" w14:textId="77777777" w:rsidR="000B0B09" w:rsidRPr="00906721" w:rsidRDefault="0034786E"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Spalten</w:t>
            </w:r>
          </w:p>
        </w:tc>
      </w:tr>
      <w:tr w:rsidR="000B0B09" w:rsidRPr="00906721" w14:paraId="27C19C3C" w14:textId="77777777" w:rsidTr="00672D2A">
        <w:tc>
          <w:tcPr>
            <w:tcW w:w="993" w:type="dxa"/>
          </w:tcPr>
          <w:p w14:paraId="10AA4817"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0030-0040</w:t>
            </w:r>
          </w:p>
        </w:tc>
        <w:tc>
          <w:tcPr>
            <w:tcW w:w="7869" w:type="dxa"/>
          </w:tcPr>
          <w:p w14:paraId="6F9C4B0E" w14:textId="77777777" w:rsidR="000B0B09" w:rsidRPr="00906721" w:rsidRDefault="0016282F"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Risikopotenzial (VaR)</w:t>
            </w:r>
          </w:p>
          <w:p w14:paraId="59F85AD6" w14:textId="77777777" w:rsidR="000B0B09" w:rsidRPr="00906721" w:rsidRDefault="0016282F" w:rsidP="002300C6">
            <w:pPr>
              <w:autoSpaceDE w:val="0"/>
              <w:autoSpaceDN w:val="0"/>
              <w:adjustRightInd w:val="0"/>
              <w:rPr>
                <w:rFonts w:ascii="Times New Roman" w:hAnsi="Times New Roman"/>
                <w:b/>
                <w:bCs/>
                <w:sz w:val="24"/>
                <w:u w:val="single"/>
              </w:rPr>
            </w:pPr>
            <w:r w:rsidRPr="00906721">
              <w:rPr>
                <w:rFonts w:ascii="Times New Roman" w:hAnsi="Times New Roman"/>
                <w:sz w:val="24"/>
              </w:rPr>
              <w:t>Unter VaR ist der größtmögliche potenzielle Verlust zu verstehen, der aus einer Preisänderung mit einer definierten Wahrscheinlichkeit über eine bestimmte Zeitspanne entstehen würde.</w:t>
            </w:r>
          </w:p>
        </w:tc>
      </w:tr>
      <w:tr w:rsidR="000B0B09" w:rsidRPr="00906721" w14:paraId="50B81018" w14:textId="77777777" w:rsidTr="00672D2A">
        <w:tc>
          <w:tcPr>
            <w:tcW w:w="993" w:type="dxa"/>
          </w:tcPr>
          <w:p w14:paraId="49937121"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0030</w:t>
            </w:r>
          </w:p>
        </w:tc>
        <w:tc>
          <w:tcPr>
            <w:tcW w:w="7869" w:type="dxa"/>
          </w:tcPr>
          <w:p w14:paraId="3867D5D5"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Multiplikationsfaktor (mc) x Durchschnitt der vorausgegangenen 60 Geschäftstage (VaRavg)</w:t>
            </w:r>
          </w:p>
          <w:p w14:paraId="028313DD"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66672724" w:rsidR="000B0B09" w:rsidRPr="00906721" w:rsidRDefault="00705025" w:rsidP="005F1095">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 Artikel 364 Absatz 1 Buchstabe a Ziffer ii und Artikel 365 Absatz 1 der Verordnung (EU) Nr. 575/2013 </w:t>
            </w:r>
          </w:p>
          <w:p w14:paraId="34698FA2"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tc>
      </w:tr>
      <w:tr w:rsidR="000B0B09" w:rsidRPr="00906721" w14:paraId="50DDBD1E" w14:textId="77777777" w:rsidTr="00672D2A">
        <w:tc>
          <w:tcPr>
            <w:tcW w:w="993" w:type="dxa"/>
          </w:tcPr>
          <w:p w14:paraId="404E452E"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0040</w:t>
            </w:r>
          </w:p>
        </w:tc>
        <w:tc>
          <w:tcPr>
            <w:tcW w:w="7869" w:type="dxa"/>
          </w:tcPr>
          <w:p w14:paraId="15C0D519"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Vortageswert des Risikopotenzials (VaRt-1)</w:t>
            </w:r>
          </w:p>
          <w:p w14:paraId="21BBDC54"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05D93C8" w:rsidR="000B0B09" w:rsidRPr="00906721" w:rsidRDefault="00070113"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Artikel 364 Absatz 1 Buchstabe a Ziffer i und Artikel 365 Absatz 1 der Verordnung (EU) Nr. 575/2013 </w:t>
            </w:r>
          </w:p>
          <w:p w14:paraId="065DA05D" w14:textId="77777777" w:rsidR="000B0B09" w:rsidRPr="00906721" w:rsidRDefault="000B0B09" w:rsidP="000B0B09">
            <w:pPr>
              <w:autoSpaceDE w:val="0"/>
              <w:autoSpaceDN w:val="0"/>
              <w:adjustRightInd w:val="0"/>
              <w:spacing w:before="0" w:after="0"/>
              <w:rPr>
                <w:rFonts w:ascii="Times New Roman" w:hAnsi="Times New Roman"/>
                <w:sz w:val="24"/>
                <w:lang w:eastAsia="nl-BE"/>
              </w:rPr>
            </w:pPr>
          </w:p>
        </w:tc>
      </w:tr>
      <w:tr w:rsidR="000B0B09" w:rsidRPr="00906721" w14:paraId="1FD77FB5" w14:textId="77777777" w:rsidTr="00672D2A">
        <w:tc>
          <w:tcPr>
            <w:tcW w:w="993" w:type="dxa"/>
          </w:tcPr>
          <w:p w14:paraId="65ACFD9D"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0050-0060</w:t>
            </w:r>
          </w:p>
        </w:tc>
        <w:tc>
          <w:tcPr>
            <w:tcW w:w="7869" w:type="dxa"/>
          </w:tcPr>
          <w:p w14:paraId="388A6872"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Risikopotenzial unter Stressbedingungen (sVaR)</w:t>
            </w:r>
          </w:p>
          <w:p w14:paraId="30D5B348"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906721" w:rsidRDefault="0016282F" w:rsidP="002300C6">
            <w:pPr>
              <w:autoSpaceDE w:val="0"/>
              <w:autoSpaceDN w:val="0"/>
              <w:adjustRightInd w:val="0"/>
              <w:spacing w:before="0"/>
              <w:rPr>
                <w:rFonts w:ascii="Times New Roman" w:hAnsi="Times New Roman"/>
                <w:sz w:val="24"/>
              </w:rPr>
            </w:pPr>
            <w:r w:rsidRPr="00906721">
              <w:rPr>
                <w:rFonts w:ascii="Times New Roman" w:hAnsi="Times New Roman"/>
                <w:sz w:val="24"/>
              </w:rPr>
              <w:t>Unter sVAR ist der größtmögliche potenzielle Verlust zu verstehen, der aus einer Preisänderung mit einer definierten Wahrscheinlichkeit über eine bestimmte Zeitspanne entstehen würde und anhand von Datensätzen ermittelt wird, die auf historische Daten eines ununterbrochenen Zwölfmonatszeitraums mit für das Portfolio des Instituts maßgeblichem Finanzstress abgestimmt sind.</w:t>
            </w:r>
          </w:p>
        </w:tc>
      </w:tr>
      <w:tr w:rsidR="000B0B09" w:rsidRPr="00906721" w14:paraId="006F4906" w14:textId="77777777" w:rsidTr="00672D2A">
        <w:tc>
          <w:tcPr>
            <w:tcW w:w="993" w:type="dxa"/>
          </w:tcPr>
          <w:p w14:paraId="294AFD20"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0050</w:t>
            </w:r>
          </w:p>
        </w:tc>
        <w:tc>
          <w:tcPr>
            <w:tcW w:w="7869" w:type="dxa"/>
          </w:tcPr>
          <w:p w14:paraId="3CDD7B35"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Multiplikationsfaktor (ms) x Durchschnitt der vorausgegangenen 60 Geschäftstage (SVaRavg)</w:t>
            </w:r>
          </w:p>
          <w:p w14:paraId="17CC7E24" w14:textId="77777777" w:rsidR="000B0B09" w:rsidRPr="00906721"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18AE671" w:rsidR="000B0B09" w:rsidRPr="00906721"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906721">
              <w:rPr>
                <w:rFonts w:ascii="Times New Roman" w:hAnsi="Times New Roman"/>
                <w:sz w:val="24"/>
              </w:rPr>
              <w:t>Artikel 364 Absatz 1 Buchstabe b Ziffer ii und Artikel 365 Absatz 1 der Verordnung (EU) Nr. 575/2013</w:t>
            </w:r>
            <w:r w:rsidRPr="00906721">
              <w:rPr>
                <w:rStyle w:val="InstructionsTabelleberschrift"/>
                <w:rFonts w:ascii="Times New Roman" w:hAnsi="Times New Roman"/>
                <w:sz w:val="24"/>
              </w:rPr>
              <w:t xml:space="preserve"> </w:t>
            </w:r>
          </w:p>
          <w:p w14:paraId="4E4677D0" w14:textId="77777777" w:rsidR="000B0B09" w:rsidRPr="00906721"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906721" w14:paraId="67754317" w14:textId="77777777" w:rsidTr="00672D2A">
        <w:tc>
          <w:tcPr>
            <w:tcW w:w="993" w:type="dxa"/>
          </w:tcPr>
          <w:p w14:paraId="48511238"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0060</w:t>
            </w:r>
          </w:p>
        </w:tc>
        <w:tc>
          <w:tcPr>
            <w:tcW w:w="7869" w:type="dxa"/>
          </w:tcPr>
          <w:p w14:paraId="6934BA2C"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Letzte verfügbare Maßzahl (SVaRt-1)</w:t>
            </w:r>
          </w:p>
          <w:p w14:paraId="26D70865" w14:textId="77777777" w:rsidR="000B0B09" w:rsidRPr="00906721" w:rsidRDefault="000B0B09" w:rsidP="000B0B09">
            <w:pPr>
              <w:autoSpaceDE w:val="0"/>
              <w:autoSpaceDN w:val="0"/>
              <w:adjustRightInd w:val="0"/>
              <w:spacing w:before="0" w:after="0"/>
              <w:rPr>
                <w:rFonts w:ascii="Times New Roman" w:hAnsi="Times New Roman"/>
                <w:sz w:val="24"/>
              </w:rPr>
            </w:pPr>
          </w:p>
          <w:p w14:paraId="2269DF70" w14:textId="67B7CAF8" w:rsidR="000B0B09" w:rsidRPr="00906721" w:rsidRDefault="001B17E6"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Artikel 364 Absatz 1 Buchstabe b Ziffer i und Artikel 365 Absatz 1 der Verordnung (EU) Nr. 575/2013 </w:t>
            </w:r>
          </w:p>
          <w:p w14:paraId="52AD8FDF"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906721" w14:paraId="7AFDCF05" w14:textId="77777777" w:rsidTr="00672D2A">
        <w:tc>
          <w:tcPr>
            <w:tcW w:w="993" w:type="dxa"/>
          </w:tcPr>
          <w:p w14:paraId="189BA479"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0070-0080</w:t>
            </w:r>
          </w:p>
        </w:tc>
        <w:tc>
          <w:tcPr>
            <w:tcW w:w="7869" w:type="dxa"/>
          </w:tcPr>
          <w:p w14:paraId="260164A4"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KAPITALANFORDERUNG FÜR DAS ZUSÄTZLICHE AUSFALL- UND MIGRATIONSRISIKO</w:t>
            </w:r>
          </w:p>
          <w:p w14:paraId="1E7EA146" w14:textId="62573725" w:rsidR="000B0B09" w:rsidRPr="00906721" w:rsidRDefault="0016282F" w:rsidP="001B17E6">
            <w:pPr>
              <w:rPr>
                <w:rFonts w:ascii="Times New Roman" w:hAnsi="Times New Roman"/>
                <w:b/>
                <w:bCs/>
                <w:sz w:val="24"/>
                <w:u w:val="single"/>
              </w:rPr>
            </w:pPr>
            <w:r w:rsidRPr="00906721">
              <w:rPr>
                <w:rFonts w:ascii="Times New Roman" w:hAnsi="Times New Roman"/>
                <w:sz w:val="24"/>
              </w:rPr>
              <w:t xml:space="preserve">Unter der Kapitalanforderung für das zusätzliche Ausfall- und Migrationsrisiko ist der größtmögliche potenzielle Verlust zu verstehen, der aus einer Preisänderung in Verbindung mit Ausfall- und Migrationsrisiken entstehen würde und gemäß Artikel 364 Absatz 2 Buchstabe b in Verbindung mit Teil 3 Titel IV Kapitel 5 Abschnitt 4 der Verordnung (EU) Nr. 575/2013 berechnet wird. </w:t>
            </w:r>
          </w:p>
        </w:tc>
      </w:tr>
      <w:tr w:rsidR="000B0B09" w:rsidRPr="00906721" w14:paraId="0A8D9874" w14:textId="77777777" w:rsidTr="00672D2A">
        <w:tc>
          <w:tcPr>
            <w:tcW w:w="993" w:type="dxa"/>
          </w:tcPr>
          <w:p w14:paraId="75FBF5CA"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0070</w:t>
            </w:r>
          </w:p>
        </w:tc>
        <w:tc>
          <w:tcPr>
            <w:tcW w:w="7869" w:type="dxa"/>
          </w:tcPr>
          <w:p w14:paraId="5E1133B4"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Durchschnittswert dieser Maßzahl in den vorausgegangenen zwölf Wochen</w:t>
            </w:r>
          </w:p>
          <w:p w14:paraId="54F95AD4" w14:textId="77777777" w:rsidR="005C14B0" w:rsidRPr="00906721" w:rsidRDefault="005C14B0">
            <w:pPr>
              <w:autoSpaceDE w:val="0"/>
              <w:autoSpaceDN w:val="0"/>
              <w:adjustRightInd w:val="0"/>
              <w:spacing w:before="0" w:after="0"/>
              <w:rPr>
                <w:rFonts w:ascii="Times New Roman" w:hAnsi="Times New Roman"/>
                <w:sz w:val="24"/>
              </w:rPr>
            </w:pPr>
          </w:p>
          <w:p w14:paraId="7D1E5A11" w14:textId="2D0D518D" w:rsidR="005C14B0" w:rsidRPr="00906721" w:rsidRDefault="000B0B09">
            <w:pPr>
              <w:autoSpaceDE w:val="0"/>
              <w:autoSpaceDN w:val="0"/>
              <w:adjustRightInd w:val="0"/>
              <w:spacing w:before="0" w:after="0"/>
              <w:rPr>
                <w:rFonts w:ascii="Times New Roman" w:hAnsi="Times New Roman"/>
                <w:sz w:val="24"/>
              </w:rPr>
            </w:pPr>
            <w:r w:rsidRPr="00906721">
              <w:rPr>
                <w:rFonts w:ascii="Times New Roman" w:hAnsi="Times New Roman"/>
                <w:sz w:val="24"/>
              </w:rPr>
              <w:t>Artikel 364 Absatz 2 Buchstabe b Ziffer ii in Verbindung mit Teil 3 Titel IV Kapitel 5 Abschnitt 4 der Verordnung (EU) Nr. 575/2013</w:t>
            </w:r>
          </w:p>
          <w:p w14:paraId="10724354" w14:textId="77777777" w:rsidR="000B0B09" w:rsidRPr="00906721" w:rsidRDefault="000B0B09">
            <w:pPr>
              <w:autoSpaceDE w:val="0"/>
              <w:autoSpaceDN w:val="0"/>
              <w:adjustRightInd w:val="0"/>
              <w:spacing w:before="0" w:after="0"/>
              <w:rPr>
                <w:rFonts w:ascii="Times New Roman" w:hAnsi="Times New Roman"/>
                <w:b/>
                <w:bCs/>
                <w:sz w:val="24"/>
                <w:u w:val="single"/>
                <w:lang w:eastAsia="nl-BE"/>
              </w:rPr>
            </w:pPr>
          </w:p>
        </w:tc>
      </w:tr>
      <w:tr w:rsidR="000B0B09" w:rsidRPr="00906721" w14:paraId="067ADFA6" w14:textId="77777777" w:rsidTr="00672D2A">
        <w:tc>
          <w:tcPr>
            <w:tcW w:w="993" w:type="dxa"/>
          </w:tcPr>
          <w:p w14:paraId="751E50AF"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0080</w:t>
            </w:r>
          </w:p>
        </w:tc>
        <w:tc>
          <w:tcPr>
            <w:tcW w:w="7869" w:type="dxa"/>
          </w:tcPr>
          <w:p w14:paraId="270A52C5"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Letzte verfügbare Maßzahl</w:t>
            </w:r>
          </w:p>
          <w:p w14:paraId="52161985"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A98AC14" w:rsidR="000B0B09" w:rsidRPr="00906721" w:rsidRDefault="00705025"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Artikel 364 Absatz 2 Buchstabe b Ziffer i in Verbindung mit Teil 3 Titel IV Kapitel 5 Abschnitt 4 der Verordnung (EU) Nr. 575/2013</w:t>
            </w:r>
          </w:p>
          <w:p w14:paraId="401526B6"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1F8D773E" w14:textId="77777777" w:rsidTr="00672D2A">
        <w:tc>
          <w:tcPr>
            <w:tcW w:w="993" w:type="dxa"/>
          </w:tcPr>
          <w:p w14:paraId="32E29A61"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0090-0110</w:t>
            </w:r>
          </w:p>
        </w:tc>
        <w:tc>
          <w:tcPr>
            <w:tcW w:w="7869" w:type="dxa"/>
          </w:tcPr>
          <w:p w14:paraId="3A49421F"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KAPITALANFORDERUNG FÜR ALLE PREISRISIKEN BEI CTP</w:t>
            </w:r>
          </w:p>
          <w:p w14:paraId="277A72A9"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62170B3A" w14:textId="77777777" w:rsidTr="00672D2A">
        <w:tc>
          <w:tcPr>
            <w:tcW w:w="993" w:type="dxa"/>
          </w:tcPr>
          <w:p w14:paraId="112441B2"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0090</w:t>
            </w:r>
          </w:p>
        </w:tc>
        <w:tc>
          <w:tcPr>
            <w:tcW w:w="7869" w:type="dxa"/>
          </w:tcPr>
          <w:p w14:paraId="36F8F7AC"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UNTERGRENZE</w:t>
            </w:r>
          </w:p>
          <w:p w14:paraId="08424932" w14:textId="6F00A60B" w:rsidR="000B0B09" w:rsidRPr="00906721" w:rsidRDefault="000B0B09" w:rsidP="000B0B09">
            <w:pPr>
              <w:rPr>
                <w:rFonts w:ascii="Times New Roman" w:hAnsi="Times New Roman"/>
                <w:sz w:val="24"/>
              </w:rPr>
            </w:pPr>
            <w:r w:rsidRPr="00906721">
              <w:rPr>
                <w:rFonts w:ascii="Times New Roman" w:hAnsi="Times New Roman"/>
                <w:sz w:val="24"/>
              </w:rPr>
              <w:t>Artikel 364 Absatz 3 Buchstabe c der Verordnung (EU) Nr. 575/2013</w:t>
            </w:r>
          </w:p>
          <w:p w14:paraId="71FEB01E" w14:textId="7D0B9236"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sz w:val="24"/>
              </w:rPr>
              <w:t>8 % der Kapitalanforderung, die gemäß Artikel 338 Absatz 1 der Verordnung (EU) Nr. 575/2013 für alle Positionen in der Kapitalanforderung ‚alle Preisrisiken‘ berechnet würde.</w:t>
            </w:r>
            <w:r w:rsidRPr="00906721">
              <w:rPr>
                <w:rFonts w:ascii="Times New Roman" w:hAnsi="Times New Roman"/>
                <w:b/>
                <w:sz w:val="24"/>
                <w:u w:val="single"/>
              </w:rPr>
              <w:t xml:space="preserve"> </w:t>
            </w:r>
          </w:p>
          <w:p w14:paraId="52B76E80"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2A444375" w14:textId="77777777" w:rsidTr="00672D2A">
        <w:tc>
          <w:tcPr>
            <w:tcW w:w="993" w:type="dxa"/>
          </w:tcPr>
          <w:p w14:paraId="29168B09"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0100-0110</w:t>
            </w:r>
          </w:p>
        </w:tc>
        <w:tc>
          <w:tcPr>
            <w:tcW w:w="7869" w:type="dxa"/>
          </w:tcPr>
          <w:p w14:paraId="60E09F60"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DURCHSCHNITTSWERT DER MAßZAHL IN DEN VORAUSGEGANGENEN ZWÖLF WOCHEN UND LETZTE VERFÜGBARE MAßZAHL</w:t>
            </w:r>
          </w:p>
          <w:p w14:paraId="244F0E2D" w14:textId="75367C4C" w:rsidR="000B0B09" w:rsidRPr="00906721" w:rsidRDefault="00587E96" w:rsidP="0016282F">
            <w:pPr>
              <w:autoSpaceDE w:val="0"/>
              <w:autoSpaceDN w:val="0"/>
              <w:adjustRightInd w:val="0"/>
              <w:spacing w:after="0"/>
              <w:rPr>
                <w:rFonts w:ascii="Times New Roman" w:hAnsi="Times New Roman"/>
                <w:bCs/>
                <w:sz w:val="24"/>
              </w:rPr>
            </w:pPr>
            <w:r w:rsidRPr="00906721">
              <w:rPr>
                <w:rFonts w:ascii="Times New Roman" w:hAnsi="Times New Roman"/>
                <w:sz w:val="24"/>
              </w:rPr>
              <w:t>Artikel 364 Absatz 3 Buchstabe b der Verordnung (EU) Nr. 575/2013</w:t>
            </w:r>
          </w:p>
          <w:p w14:paraId="07DFA832" w14:textId="4544A338" w:rsidR="000B0B09" w:rsidRPr="00906721"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906721" w14:paraId="76A5FE93" w14:textId="77777777" w:rsidTr="00672D2A">
        <w:tc>
          <w:tcPr>
            <w:tcW w:w="993" w:type="dxa"/>
          </w:tcPr>
          <w:p w14:paraId="17DCA950"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0110</w:t>
            </w:r>
          </w:p>
        </w:tc>
        <w:tc>
          <w:tcPr>
            <w:tcW w:w="7869" w:type="dxa"/>
          </w:tcPr>
          <w:p w14:paraId="07581252" w14:textId="77777777" w:rsidR="000B0B09" w:rsidRPr="00906721" w:rsidRDefault="000B0B09" w:rsidP="0016282F">
            <w:pPr>
              <w:autoSpaceDE w:val="0"/>
              <w:autoSpaceDN w:val="0"/>
              <w:adjustRightInd w:val="0"/>
              <w:spacing w:before="0"/>
              <w:rPr>
                <w:rFonts w:ascii="Times New Roman" w:hAnsi="Times New Roman"/>
                <w:b/>
                <w:bCs/>
                <w:sz w:val="24"/>
                <w:u w:val="single"/>
              </w:rPr>
            </w:pPr>
            <w:r w:rsidRPr="00906721">
              <w:rPr>
                <w:rFonts w:ascii="Times New Roman" w:hAnsi="Times New Roman"/>
                <w:b/>
                <w:sz w:val="24"/>
                <w:u w:val="single"/>
              </w:rPr>
              <w:t>LETZTE VERFÜGBARE MAßZAHL</w:t>
            </w:r>
          </w:p>
          <w:p w14:paraId="58C3865D" w14:textId="7EBBD50E" w:rsidR="005C14B0" w:rsidRPr="00906721" w:rsidRDefault="00587E96" w:rsidP="000B0B09">
            <w:pPr>
              <w:autoSpaceDE w:val="0"/>
              <w:autoSpaceDN w:val="0"/>
              <w:adjustRightInd w:val="0"/>
              <w:spacing w:before="0" w:after="0"/>
              <w:rPr>
                <w:rFonts w:ascii="Times New Roman" w:hAnsi="Times New Roman"/>
                <w:bCs/>
                <w:sz w:val="24"/>
              </w:rPr>
            </w:pPr>
            <w:r w:rsidRPr="00906721">
              <w:rPr>
                <w:rFonts w:ascii="Times New Roman" w:hAnsi="Times New Roman"/>
                <w:sz w:val="24"/>
              </w:rPr>
              <w:t>Artikel 364 Absatz 3 Buchstabe a der Verordnung (EU) Nr. 575/2013</w:t>
            </w:r>
          </w:p>
          <w:p w14:paraId="60068EED"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906721" w14:paraId="662D7C08" w14:textId="77777777" w:rsidTr="00672D2A">
        <w:tc>
          <w:tcPr>
            <w:tcW w:w="993" w:type="dxa"/>
          </w:tcPr>
          <w:p w14:paraId="59243D7E"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0120</w:t>
            </w:r>
          </w:p>
        </w:tc>
        <w:tc>
          <w:tcPr>
            <w:tcW w:w="7869" w:type="dxa"/>
          </w:tcPr>
          <w:p w14:paraId="5E5800C9"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EIGENMITTELANFORDERUNGEN</w:t>
            </w:r>
          </w:p>
          <w:p w14:paraId="7122FC14" w14:textId="52CC637D" w:rsidR="000B0B09" w:rsidRPr="00906721" w:rsidRDefault="00BE0363" w:rsidP="0016282F">
            <w:pPr>
              <w:autoSpaceDE w:val="0"/>
              <w:autoSpaceDN w:val="0"/>
              <w:adjustRightInd w:val="0"/>
              <w:rPr>
                <w:rFonts w:ascii="Times New Roman" w:hAnsi="Times New Roman"/>
                <w:b/>
                <w:bCs/>
                <w:sz w:val="24"/>
                <w:u w:val="single"/>
              </w:rPr>
            </w:pPr>
            <w:r w:rsidRPr="00906721">
              <w:rPr>
                <w:rFonts w:ascii="Times New Roman" w:hAnsi="Times New Roman"/>
                <w:sz w:val="24"/>
              </w:rPr>
              <w:t xml:space="preserve">Die in Artikel 364 der Verordnung (EU) Nr. 575/2013 genannten Eigenmittelanforderungen für alle Risikofaktoren, gegebenenfalls unter Berücksichtigung von Korrelationseffekten zuzüglich zusätzlicher Ausfall- und Migrationsrisiken und sämtlicher Preisrisiken für CTP, wobei aber die Verbriefungskapitalanforderungen für Verbriefungen und n-ter-Ausfall-Kreditderivate nach Artikel 364 Absatz 2 der Verordnung (EU) Nr. 575/2013 ausgenommen werden. </w:t>
            </w:r>
          </w:p>
        </w:tc>
      </w:tr>
      <w:tr w:rsidR="000B0B09" w:rsidRPr="00906721" w14:paraId="52312031" w14:textId="77777777" w:rsidTr="00672D2A">
        <w:tc>
          <w:tcPr>
            <w:tcW w:w="993" w:type="dxa"/>
          </w:tcPr>
          <w:p w14:paraId="79FC26FA"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0130</w:t>
            </w:r>
          </w:p>
        </w:tc>
        <w:tc>
          <w:tcPr>
            <w:tcW w:w="7869" w:type="dxa"/>
          </w:tcPr>
          <w:p w14:paraId="5970507C"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GESAMTRISIKOBETRAG</w:t>
            </w:r>
          </w:p>
          <w:p w14:paraId="44CC9511"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5892BB6A" w:rsidR="00BE0363"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Artikel 92 Absatz 7 Buchstabe b der Verordnung (EU) Nr. 575/2013 </w:t>
            </w:r>
          </w:p>
          <w:p w14:paraId="6FD933BD" w14:textId="77777777"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Ergebnis der Multiplikation der Eigenmittelanforderungen mit 12,5.</w:t>
            </w:r>
          </w:p>
          <w:p w14:paraId="7AA2CA20"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bl>
    <w:p w14:paraId="6AAE28E0" w14:textId="77777777" w:rsidR="00906721" w:rsidRDefault="0090672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906721" w14:paraId="1A9058AB" w14:textId="77777777" w:rsidTr="00672D2A">
        <w:tc>
          <w:tcPr>
            <w:tcW w:w="993" w:type="dxa"/>
          </w:tcPr>
          <w:p w14:paraId="41ACC74D" w14:textId="6E631875"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0140</w:t>
            </w:r>
          </w:p>
        </w:tc>
        <w:tc>
          <w:tcPr>
            <w:tcW w:w="7869" w:type="dxa"/>
          </w:tcPr>
          <w:p w14:paraId="1C66A419" w14:textId="77777777" w:rsidR="000B0B09" w:rsidRPr="00906721" w:rsidRDefault="000B0B09" w:rsidP="0016282F">
            <w:pPr>
              <w:autoSpaceDE w:val="0"/>
              <w:autoSpaceDN w:val="0"/>
              <w:adjustRightInd w:val="0"/>
              <w:spacing w:before="0"/>
              <w:rPr>
                <w:rFonts w:ascii="Times New Roman" w:hAnsi="Times New Roman"/>
                <w:b/>
                <w:bCs/>
                <w:sz w:val="24"/>
                <w:u w:val="single"/>
              </w:rPr>
            </w:pPr>
            <w:r w:rsidRPr="00906721">
              <w:rPr>
                <w:rFonts w:ascii="Times New Roman" w:hAnsi="Times New Roman"/>
                <w:b/>
                <w:sz w:val="24"/>
                <w:u w:val="single"/>
              </w:rPr>
              <w:t>Zahl der Überschreitungen (während der vorausgegangenen 250 Geschäftstage)</w:t>
            </w:r>
          </w:p>
          <w:p w14:paraId="28B225BB" w14:textId="3D65F9F7" w:rsidR="00A92CFF" w:rsidRPr="00906721" w:rsidRDefault="000B0B09" w:rsidP="0016282F">
            <w:pPr>
              <w:autoSpaceDE w:val="0"/>
              <w:autoSpaceDN w:val="0"/>
              <w:adjustRightInd w:val="0"/>
              <w:spacing w:before="0"/>
              <w:rPr>
                <w:rFonts w:ascii="Times New Roman" w:hAnsi="Times New Roman"/>
                <w:sz w:val="24"/>
              </w:rPr>
            </w:pPr>
            <w:r w:rsidRPr="00906721">
              <w:rPr>
                <w:rFonts w:ascii="Times New Roman" w:hAnsi="Times New Roman"/>
                <w:sz w:val="24"/>
              </w:rPr>
              <w:t>Gemäß Artikel 366 der Verordnung (EU) Nr. 575/2013</w:t>
            </w:r>
          </w:p>
          <w:p w14:paraId="555E37D2" w14:textId="0C3340E4" w:rsidR="000B0B09" w:rsidRPr="00906721" w:rsidRDefault="00A92CFF" w:rsidP="0016282F">
            <w:pPr>
              <w:autoSpaceDE w:val="0"/>
              <w:autoSpaceDN w:val="0"/>
              <w:adjustRightInd w:val="0"/>
              <w:spacing w:before="0"/>
              <w:rPr>
                <w:rFonts w:ascii="Times New Roman" w:hAnsi="Times New Roman"/>
                <w:b/>
                <w:bCs/>
                <w:sz w:val="24"/>
                <w:u w:val="single"/>
              </w:rPr>
            </w:pPr>
            <w:r w:rsidRPr="00906721">
              <w:rPr>
                <w:rFonts w:ascii="Times New Roman" w:hAnsi="Times New Roman"/>
                <w:sz w:val="24"/>
              </w:rPr>
              <w:t>Hier ist die Anzahl der Überschreitungen, auf deren Grundlage der Zuschlagsfaktor bestimmt wird, anzugeben. Darf ein Institut bestimmte Überschreitungen gemäß Artikel 500c der Verordnung (EU) Nr. 575/2013 von der Berechnung des Zuschlagsfaktors ausnehmen, sind diese bei den Angaben in dieser Spalte auszulassen.</w:t>
            </w:r>
          </w:p>
        </w:tc>
      </w:tr>
      <w:tr w:rsidR="000B0B09" w:rsidRPr="00906721" w14:paraId="6B35F841" w14:textId="77777777" w:rsidTr="00672D2A">
        <w:tc>
          <w:tcPr>
            <w:tcW w:w="993" w:type="dxa"/>
          </w:tcPr>
          <w:p w14:paraId="2EA668BF" w14:textId="77777777" w:rsidR="000B0B09" w:rsidRPr="00906721" w:rsidRDefault="002F79EA"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0150-0160</w:t>
            </w:r>
          </w:p>
        </w:tc>
        <w:tc>
          <w:tcPr>
            <w:tcW w:w="7869" w:type="dxa"/>
          </w:tcPr>
          <w:p w14:paraId="410D2BF2" w14:textId="77777777" w:rsidR="000B0B09" w:rsidRPr="00906721" w:rsidRDefault="000B0B09" w:rsidP="0016282F">
            <w:pPr>
              <w:autoSpaceDE w:val="0"/>
              <w:autoSpaceDN w:val="0"/>
              <w:adjustRightInd w:val="0"/>
              <w:spacing w:before="0"/>
              <w:rPr>
                <w:rFonts w:ascii="Times New Roman" w:hAnsi="Times New Roman"/>
                <w:b/>
                <w:bCs/>
                <w:sz w:val="24"/>
                <w:u w:val="single"/>
              </w:rPr>
            </w:pPr>
            <w:r w:rsidRPr="00906721">
              <w:rPr>
                <w:rFonts w:ascii="Times New Roman" w:hAnsi="Times New Roman"/>
                <w:b/>
                <w:sz w:val="24"/>
                <w:u w:val="single"/>
              </w:rPr>
              <w:t>VaR-Multiplikationsfaktor (mc) und SVaR-Multiplikationsfaktor (ms)</w:t>
            </w:r>
          </w:p>
          <w:p w14:paraId="315BC479" w14:textId="254D1B3C" w:rsidR="005C14B0" w:rsidRPr="00906721" w:rsidRDefault="000B0B09" w:rsidP="006418A0">
            <w:pPr>
              <w:autoSpaceDE w:val="0"/>
              <w:autoSpaceDN w:val="0"/>
              <w:adjustRightInd w:val="0"/>
              <w:spacing w:before="0"/>
              <w:rPr>
                <w:rFonts w:ascii="Times New Roman" w:hAnsi="Times New Roman"/>
                <w:sz w:val="24"/>
              </w:rPr>
            </w:pPr>
            <w:r w:rsidRPr="00906721">
              <w:rPr>
                <w:rFonts w:ascii="Times New Roman" w:hAnsi="Times New Roman"/>
                <w:sz w:val="24"/>
              </w:rPr>
              <w:t>Gemäß Artikel 366 der Verordnung (EU) Nr. 575/2013</w:t>
            </w:r>
          </w:p>
          <w:p w14:paraId="288D1C77" w14:textId="1A1A8D50" w:rsidR="00011AFA" w:rsidRPr="00906721" w:rsidRDefault="00011AFA">
            <w:pPr>
              <w:autoSpaceDE w:val="0"/>
              <w:autoSpaceDN w:val="0"/>
              <w:adjustRightInd w:val="0"/>
              <w:spacing w:before="0" w:after="0"/>
              <w:rPr>
                <w:rStyle w:val="InstructionsTabelleberschrift"/>
              </w:rPr>
            </w:pPr>
            <w:r w:rsidRPr="00906721">
              <w:rPr>
                <w:rFonts w:ascii="Times New Roman" w:hAnsi="Times New Roman"/>
                <w:sz w:val="24"/>
              </w:rPr>
              <w:t>Hier sind – gegebenenfalls nach Anwendung des Artikels 500c der Verordnung (EU) Nr. 575/2013 – die für die Berechnung der Eigenmittelanforderungen effektiv anwendbaren Multiplikationsfaktoren anzugeben.</w:t>
            </w:r>
          </w:p>
          <w:p w14:paraId="4889D826" w14:textId="77777777" w:rsidR="000B0B09" w:rsidRPr="00906721" w:rsidRDefault="000B0B09">
            <w:pPr>
              <w:autoSpaceDE w:val="0"/>
              <w:autoSpaceDN w:val="0"/>
              <w:adjustRightInd w:val="0"/>
              <w:spacing w:before="0" w:after="0"/>
              <w:rPr>
                <w:rFonts w:ascii="Times New Roman" w:hAnsi="Times New Roman"/>
                <w:b/>
                <w:bCs/>
                <w:sz w:val="24"/>
                <w:u w:val="single"/>
                <w:lang w:eastAsia="fr-FR"/>
              </w:rPr>
            </w:pPr>
          </w:p>
        </w:tc>
      </w:tr>
      <w:tr w:rsidR="000B0B09" w:rsidRPr="00906721" w14:paraId="0F119F1A" w14:textId="77777777" w:rsidTr="00672D2A">
        <w:tc>
          <w:tcPr>
            <w:tcW w:w="993" w:type="dxa"/>
          </w:tcPr>
          <w:p w14:paraId="1081B646" w14:textId="77777777" w:rsidR="000B0B09" w:rsidRPr="00906721" w:rsidRDefault="002F79EA" w:rsidP="00B74792">
            <w:pPr>
              <w:autoSpaceDE w:val="0"/>
              <w:autoSpaceDN w:val="0"/>
              <w:adjustRightInd w:val="0"/>
              <w:spacing w:before="0" w:after="0"/>
              <w:rPr>
                <w:rFonts w:ascii="Times New Roman" w:hAnsi="Times New Roman"/>
                <w:sz w:val="24"/>
              </w:rPr>
            </w:pPr>
            <w:r w:rsidRPr="00906721">
              <w:rPr>
                <w:rFonts w:ascii="Times New Roman" w:hAnsi="Times New Roman"/>
                <w:sz w:val="24"/>
              </w:rPr>
              <w:t>0170-0180</w:t>
            </w:r>
          </w:p>
        </w:tc>
        <w:tc>
          <w:tcPr>
            <w:tcW w:w="7869" w:type="dxa"/>
          </w:tcPr>
          <w:p w14:paraId="5B3A5B31"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ANGENOMMENE ANFORDERUNG FÜR DIE CTP-UNTERGRENZE – GEWICHTETE NETTOVERKAUFS-/NETTOKAUFPOSITIONEN NACH ANWENDUNG DER OBERGRENZE</w:t>
            </w:r>
          </w:p>
          <w:p w14:paraId="68C956BE" w14:textId="3FF52305" w:rsidR="00902EFC" w:rsidRPr="00906721" w:rsidRDefault="000B0B09" w:rsidP="00587E96">
            <w:pPr>
              <w:autoSpaceDE w:val="0"/>
              <w:autoSpaceDN w:val="0"/>
              <w:adjustRightInd w:val="0"/>
              <w:rPr>
                <w:rStyle w:val="InstructionsTabelleberschrift"/>
                <w:rFonts w:ascii="Times New Roman" w:hAnsi="Times New Roman"/>
                <w:sz w:val="24"/>
              </w:rPr>
            </w:pPr>
            <w:r w:rsidRPr="00906721">
              <w:rPr>
                <w:rFonts w:ascii="Times New Roman" w:hAnsi="Times New Roman"/>
                <w:sz w:val="24"/>
              </w:rPr>
              <w:t xml:space="preserve">Der ausgewiesene Betrag, der als Grundlage zur Berechnung der Untergrenze für die Kapitalanforderung für alle Preisrisiken nach Artikel 364 Absatz 3 Buchstabe c der Verordnung (EU) Nr. 575/2013 dient, unter Berücksichtigung des Ermessens nach Artikel 335 der genannten Verordnung, wonach das Institut das Gewicht und die Nettoposition auf den höchstmöglichen Verlust aus dem Ausfallrisiko beschränken darf. </w:t>
            </w:r>
          </w:p>
        </w:tc>
      </w:tr>
    </w:tbl>
    <w:p w14:paraId="32116763" w14:textId="77777777" w:rsidR="000B0B09" w:rsidRPr="00906721"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67367" w:rsidRPr="00906721" w14:paraId="0F7C3E72" w14:textId="77777777" w:rsidTr="00672D2A">
        <w:trPr>
          <w:trHeight w:val="566"/>
        </w:trPr>
        <w:tc>
          <w:tcPr>
            <w:tcW w:w="8896" w:type="dxa"/>
            <w:gridSpan w:val="2"/>
            <w:shd w:val="clear" w:color="auto" w:fill="CCCCCC"/>
          </w:tcPr>
          <w:p w14:paraId="60B80A9E" w14:textId="77777777" w:rsidR="000B0B09" w:rsidRPr="00906721" w:rsidRDefault="000B0B09" w:rsidP="000B0B09">
            <w:pPr>
              <w:autoSpaceDE w:val="0"/>
              <w:autoSpaceDN w:val="0"/>
              <w:adjustRightInd w:val="0"/>
              <w:spacing w:after="0"/>
              <w:rPr>
                <w:rFonts w:ascii="Times New Roman" w:hAnsi="Times New Roman"/>
                <w:b/>
                <w:sz w:val="24"/>
              </w:rPr>
            </w:pPr>
            <w:r w:rsidRPr="00906721">
              <w:rPr>
                <w:rFonts w:ascii="Times New Roman" w:hAnsi="Times New Roman"/>
                <w:b/>
                <w:sz w:val="24"/>
              </w:rPr>
              <w:t>Zeilen</w:t>
            </w:r>
          </w:p>
        </w:tc>
      </w:tr>
      <w:tr w:rsidR="00E9314A" w:rsidRPr="00906721" w14:paraId="4DAD8BA6" w14:textId="77777777" w:rsidTr="00672D2A">
        <w:tc>
          <w:tcPr>
            <w:tcW w:w="993" w:type="dxa"/>
          </w:tcPr>
          <w:p w14:paraId="2C74563C" w14:textId="77777777" w:rsidR="000B0B09" w:rsidRPr="00906721" w:rsidRDefault="00787733"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0010</w:t>
            </w:r>
          </w:p>
        </w:tc>
        <w:tc>
          <w:tcPr>
            <w:tcW w:w="7903" w:type="dxa"/>
          </w:tcPr>
          <w:p w14:paraId="061D05D4"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POSITIONEN INSGESAMT</w:t>
            </w:r>
          </w:p>
          <w:p w14:paraId="22755B2D"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AC6002" w:rsidR="005C14B0" w:rsidRPr="00906721" w:rsidRDefault="000B0B09" w:rsidP="0016282F">
            <w:pPr>
              <w:autoSpaceDE w:val="0"/>
              <w:autoSpaceDN w:val="0"/>
              <w:adjustRightInd w:val="0"/>
              <w:spacing w:before="0"/>
              <w:rPr>
                <w:rFonts w:ascii="Times New Roman" w:hAnsi="Times New Roman"/>
                <w:sz w:val="24"/>
              </w:rPr>
            </w:pPr>
            <w:r w:rsidRPr="00906721">
              <w:rPr>
                <w:rFonts w:ascii="Times New Roman" w:hAnsi="Times New Roman"/>
                <w:sz w:val="24"/>
              </w:rPr>
              <w:t>Dies entspricht dem Teil des Positions-, Fremdwährungs- und Warenpositionsrisikos, auf den in Artikel 363 Absatz 1 der Verordnung (EU) Nr. 575/2013 Bezug genommen wird und der mit den in Artikel 367 Absatz 2 der genannten Verordnung festgelegten Risikofaktoren verbunden ist.</w:t>
            </w:r>
          </w:p>
          <w:p w14:paraId="6F18E4FF" w14:textId="77777777" w:rsidR="005C14B0" w:rsidRPr="00906721" w:rsidRDefault="000B0B09">
            <w:pPr>
              <w:autoSpaceDE w:val="0"/>
              <w:autoSpaceDN w:val="0"/>
              <w:adjustRightInd w:val="0"/>
              <w:spacing w:before="0" w:after="0"/>
              <w:rPr>
                <w:rFonts w:ascii="Times New Roman" w:hAnsi="Times New Roman"/>
                <w:sz w:val="24"/>
              </w:rPr>
            </w:pPr>
            <w:r w:rsidRPr="00906721">
              <w:rPr>
                <w:rFonts w:ascii="Times New Roman" w:hAnsi="Times New Roman"/>
                <w:sz w:val="24"/>
              </w:rPr>
              <w:t>Was die Spalten 0030 bis 0060 (Risikopotenzial und Risikopotenzial unter Stressbedingungen) betrifft, so entsprechen die Zahlen in der Summenzeile nicht der Aufteilung der Zahlen nach Risikopotenzial und Risikopotenzial unter Stressbedingungen für die maßgeblichen Risikobestandteile.</w:t>
            </w:r>
          </w:p>
          <w:p w14:paraId="29160AEA" w14:textId="77777777" w:rsidR="000B0B09" w:rsidRPr="00906721" w:rsidRDefault="000B0B09">
            <w:pPr>
              <w:autoSpaceDE w:val="0"/>
              <w:autoSpaceDN w:val="0"/>
              <w:adjustRightInd w:val="0"/>
              <w:spacing w:before="0" w:after="0"/>
              <w:rPr>
                <w:rFonts w:ascii="Times New Roman" w:hAnsi="Times New Roman"/>
                <w:sz w:val="24"/>
                <w:lang w:eastAsia="fr-FR"/>
              </w:rPr>
            </w:pPr>
          </w:p>
        </w:tc>
      </w:tr>
      <w:tr w:rsidR="00E9314A" w:rsidRPr="00906721" w14:paraId="544224F4" w14:textId="77777777" w:rsidTr="00672D2A">
        <w:tc>
          <w:tcPr>
            <w:tcW w:w="993" w:type="dxa"/>
          </w:tcPr>
          <w:p w14:paraId="15D33493" w14:textId="77777777" w:rsidR="000B0B09" w:rsidRPr="00906721" w:rsidRDefault="00787733"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0020</w:t>
            </w:r>
          </w:p>
        </w:tc>
        <w:tc>
          <w:tcPr>
            <w:tcW w:w="7903" w:type="dxa"/>
          </w:tcPr>
          <w:p w14:paraId="6294BA00"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GEHANDELTE SCHULTITEL</w:t>
            </w:r>
          </w:p>
          <w:p w14:paraId="7EB08097" w14:textId="464B7176" w:rsidR="000B0B09" w:rsidRPr="00906721" w:rsidRDefault="000B0B09" w:rsidP="00587E96">
            <w:pPr>
              <w:autoSpaceDE w:val="0"/>
              <w:autoSpaceDN w:val="0"/>
              <w:adjustRightInd w:val="0"/>
              <w:rPr>
                <w:rFonts w:ascii="Times New Roman" w:hAnsi="Times New Roman"/>
                <w:sz w:val="24"/>
              </w:rPr>
            </w:pPr>
            <w:r w:rsidRPr="00906721">
              <w:rPr>
                <w:rFonts w:ascii="Times New Roman" w:hAnsi="Times New Roman"/>
                <w:sz w:val="24"/>
              </w:rPr>
              <w:t>Dies entspricht dem Teil des Positionsrisikos, auf das in Artikel 363 Absatz 1 der Verordnung (EU) Nr. 575/2013 Bezug genommen wird und das mit den in Artikel 367 Absatz 2 Buchstabe a der genannten Verordnung festgelegten Faktoren für das Zinsänderungsrisiko verbunden ist.</w:t>
            </w:r>
          </w:p>
        </w:tc>
      </w:tr>
    </w:tbl>
    <w:p w14:paraId="130152A1" w14:textId="77777777" w:rsidR="00906721" w:rsidRDefault="00906721">
      <w:r>
        <w:br w:type="page"/>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E9314A" w:rsidRPr="00906721" w14:paraId="72F66455" w14:textId="77777777" w:rsidTr="00672D2A">
        <w:tc>
          <w:tcPr>
            <w:tcW w:w="993" w:type="dxa"/>
          </w:tcPr>
          <w:p w14:paraId="0890877A" w14:textId="36631AA1" w:rsidR="000B0B09" w:rsidRPr="00906721" w:rsidRDefault="00787733" w:rsidP="000B0B09">
            <w:pPr>
              <w:autoSpaceDE w:val="0"/>
              <w:autoSpaceDN w:val="0"/>
              <w:adjustRightInd w:val="0"/>
              <w:spacing w:before="0" w:after="0"/>
              <w:rPr>
                <w:rFonts w:ascii="Times New Roman" w:hAnsi="Times New Roman"/>
                <w:sz w:val="24"/>
              </w:rPr>
            </w:pPr>
            <w:r w:rsidRPr="00906721">
              <w:rPr>
                <w:rFonts w:ascii="Times New Roman" w:hAnsi="Times New Roman"/>
                <w:sz w:val="24"/>
              </w:rPr>
              <w:lastRenderedPageBreak/>
              <w:t>0030</w:t>
            </w:r>
          </w:p>
        </w:tc>
        <w:tc>
          <w:tcPr>
            <w:tcW w:w="7903" w:type="dxa"/>
          </w:tcPr>
          <w:p w14:paraId="2BA9F6D7"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TDI – ALLGEMEINES RISIKO</w:t>
            </w:r>
          </w:p>
          <w:p w14:paraId="326F4D54" w14:textId="3D6EBE1B" w:rsidR="000B0B09" w:rsidRPr="00906721" w:rsidRDefault="000B0B09" w:rsidP="0016282F">
            <w:pPr>
              <w:autoSpaceDE w:val="0"/>
              <w:autoSpaceDN w:val="0"/>
              <w:adjustRightInd w:val="0"/>
              <w:rPr>
                <w:rFonts w:ascii="Times New Roman" w:hAnsi="Times New Roman"/>
                <w:sz w:val="24"/>
              </w:rPr>
            </w:pPr>
            <w:r w:rsidRPr="00906721">
              <w:rPr>
                <w:rFonts w:ascii="Times New Roman" w:hAnsi="Times New Roman"/>
                <w:sz w:val="24"/>
              </w:rPr>
              <w:t xml:space="preserve">Allgemeine Risikokomponente im Sinne von Artikel 362 CRR der Verordnung (EU) Nr. 575/2013. </w:t>
            </w:r>
          </w:p>
        </w:tc>
      </w:tr>
      <w:tr w:rsidR="00E9314A" w:rsidRPr="00906721" w14:paraId="7683899C" w14:textId="77777777" w:rsidTr="00672D2A">
        <w:tc>
          <w:tcPr>
            <w:tcW w:w="993" w:type="dxa"/>
          </w:tcPr>
          <w:p w14:paraId="71740265" w14:textId="77777777" w:rsidR="000B0B09" w:rsidRPr="00906721" w:rsidRDefault="00787733"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0040</w:t>
            </w:r>
          </w:p>
        </w:tc>
        <w:tc>
          <w:tcPr>
            <w:tcW w:w="7903" w:type="dxa"/>
          </w:tcPr>
          <w:p w14:paraId="0A8CBDBA"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TDI – SPEZIFISCHES RISIKO</w:t>
            </w:r>
          </w:p>
          <w:p w14:paraId="545744BD"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32F4DB08" w14:textId="5C7FE474" w:rsidR="000B0B09" w:rsidRPr="00906721" w:rsidRDefault="000B0B09" w:rsidP="0016282F">
            <w:pPr>
              <w:autoSpaceDE w:val="0"/>
              <w:autoSpaceDN w:val="0"/>
              <w:adjustRightInd w:val="0"/>
              <w:rPr>
                <w:rFonts w:ascii="Times New Roman" w:hAnsi="Times New Roman"/>
                <w:b/>
                <w:bCs/>
                <w:sz w:val="24"/>
                <w:u w:val="single"/>
              </w:rPr>
            </w:pPr>
            <w:r w:rsidRPr="00906721">
              <w:rPr>
                <w:rFonts w:ascii="Times New Roman" w:hAnsi="Times New Roman"/>
                <w:sz w:val="24"/>
              </w:rPr>
              <w:t xml:space="preserve">Spezifische Risikokomponente im Sinne von Artikel 362 der Verordnung (EU) Nr. 575/2013. </w:t>
            </w:r>
          </w:p>
        </w:tc>
      </w:tr>
      <w:tr w:rsidR="00E9314A" w:rsidRPr="00906721" w14:paraId="71D5C884" w14:textId="77777777" w:rsidTr="00672D2A">
        <w:tc>
          <w:tcPr>
            <w:tcW w:w="993" w:type="dxa"/>
          </w:tcPr>
          <w:p w14:paraId="2F431F5B" w14:textId="77777777" w:rsidR="000B0B09" w:rsidRPr="00906721" w:rsidRDefault="00787733"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0050</w:t>
            </w:r>
          </w:p>
        </w:tc>
        <w:tc>
          <w:tcPr>
            <w:tcW w:w="7903" w:type="dxa"/>
          </w:tcPr>
          <w:p w14:paraId="3D16BF4C"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AKTIENINSTRUMENTE</w:t>
            </w:r>
          </w:p>
          <w:p w14:paraId="2CB5AD43" w14:textId="77777777" w:rsidR="000B0B09" w:rsidRPr="00906721" w:rsidRDefault="000B0B09" w:rsidP="000B0B09">
            <w:pPr>
              <w:autoSpaceDE w:val="0"/>
              <w:autoSpaceDN w:val="0"/>
              <w:adjustRightInd w:val="0"/>
              <w:spacing w:before="0" w:after="0"/>
              <w:rPr>
                <w:rFonts w:ascii="Times New Roman" w:hAnsi="Times New Roman"/>
                <w:sz w:val="24"/>
                <w:lang w:eastAsia="de-DE"/>
              </w:rPr>
            </w:pPr>
          </w:p>
          <w:p w14:paraId="50C4B755" w14:textId="16496F3A" w:rsidR="000B0B09" w:rsidRPr="00906721" w:rsidRDefault="000B0B09"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 xml:space="preserve">Dies entspricht dem Teil des Positionsrisikos, auf das in Artikel 363 Absatz 1 der Verordnung (EU) Nr. 575/2013 Bezug genommen wird und das mit den in Artikel 367 Absatz 2 Buchstabe c der genannten Verordnung festgelegten Risikofaktoren für Aktieninstrumente verbunden ist. </w:t>
            </w:r>
          </w:p>
          <w:p w14:paraId="25BA2979" w14:textId="77777777" w:rsidR="000B0B09" w:rsidRPr="00906721" w:rsidRDefault="000B0B09" w:rsidP="000B0B09">
            <w:pPr>
              <w:autoSpaceDE w:val="0"/>
              <w:autoSpaceDN w:val="0"/>
              <w:adjustRightInd w:val="0"/>
              <w:spacing w:before="0" w:after="0"/>
              <w:rPr>
                <w:rFonts w:ascii="Times New Roman" w:hAnsi="Times New Roman"/>
                <w:b/>
                <w:bCs/>
                <w:sz w:val="24"/>
                <w:u w:val="single"/>
                <w:lang w:eastAsia="nl-BE"/>
              </w:rPr>
            </w:pPr>
          </w:p>
        </w:tc>
      </w:tr>
      <w:tr w:rsidR="00E9314A" w:rsidRPr="00906721" w14:paraId="35DF2979" w14:textId="77777777" w:rsidTr="00672D2A">
        <w:tc>
          <w:tcPr>
            <w:tcW w:w="993" w:type="dxa"/>
          </w:tcPr>
          <w:p w14:paraId="317A6DAF" w14:textId="77777777" w:rsidR="000B0B09" w:rsidRPr="00906721" w:rsidRDefault="00787733"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0060</w:t>
            </w:r>
          </w:p>
        </w:tc>
        <w:tc>
          <w:tcPr>
            <w:tcW w:w="7903" w:type="dxa"/>
          </w:tcPr>
          <w:p w14:paraId="40CEA49F"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AKTIENINSTRUMENTE – ALLGEMEINES RISIKO</w:t>
            </w:r>
          </w:p>
          <w:p w14:paraId="528E3DA1" w14:textId="2D4BA326" w:rsidR="000B0B09" w:rsidRPr="00906721" w:rsidRDefault="000B0B09" w:rsidP="00BE0363">
            <w:pPr>
              <w:autoSpaceDE w:val="0"/>
              <w:autoSpaceDN w:val="0"/>
              <w:adjustRightInd w:val="0"/>
              <w:rPr>
                <w:rFonts w:ascii="Times New Roman" w:hAnsi="Times New Roman"/>
                <w:b/>
                <w:bCs/>
                <w:sz w:val="24"/>
                <w:u w:val="single"/>
              </w:rPr>
            </w:pPr>
            <w:r w:rsidRPr="00906721">
              <w:rPr>
                <w:rFonts w:ascii="Times New Roman" w:hAnsi="Times New Roman"/>
                <w:sz w:val="24"/>
              </w:rPr>
              <w:t>Allgemeine Risikokomponente im Sinne von Artikel 362 CRR der Verordnung (EU) Nr. 575/2013.</w:t>
            </w:r>
          </w:p>
        </w:tc>
      </w:tr>
      <w:tr w:rsidR="00E9314A" w:rsidRPr="00906721" w14:paraId="76BBEE88" w14:textId="77777777" w:rsidTr="00672D2A">
        <w:tc>
          <w:tcPr>
            <w:tcW w:w="993" w:type="dxa"/>
          </w:tcPr>
          <w:p w14:paraId="4D46D495" w14:textId="77777777" w:rsidR="000B0B09" w:rsidRPr="00906721" w:rsidRDefault="00787733"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0070</w:t>
            </w:r>
          </w:p>
        </w:tc>
        <w:tc>
          <w:tcPr>
            <w:tcW w:w="7903" w:type="dxa"/>
          </w:tcPr>
          <w:p w14:paraId="315638DD"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AKTIENINSTRUMENTE – SPEZIFISCHES RISIKO</w:t>
            </w:r>
          </w:p>
          <w:p w14:paraId="53D03CDE" w14:textId="49BEAF03" w:rsidR="000B0B09" w:rsidRPr="00906721" w:rsidRDefault="000B0B09" w:rsidP="0016282F">
            <w:pPr>
              <w:autoSpaceDE w:val="0"/>
              <w:autoSpaceDN w:val="0"/>
              <w:adjustRightInd w:val="0"/>
              <w:rPr>
                <w:rFonts w:ascii="Times New Roman" w:hAnsi="Times New Roman"/>
                <w:b/>
                <w:bCs/>
                <w:sz w:val="24"/>
                <w:u w:val="single"/>
              </w:rPr>
            </w:pPr>
            <w:r w:rsidRPr="00906721">
              <w:rPr>
                <w:rFonts w:ascii="Times New Roman" w:hAnsi="Times New Roman"/>
                <w:sz w:val="24"/>
              </w:rPr>
              <w:t xml:space="preserve">Spezifische Risikokomponente im Sinne von Artikel 362 der Verordnung (EU) Nr. 575/2013. </w:t>
            </w:r>
          </w:p>
        </w:tc>
      </w:tr>
      <w:tr w:rsidR="00E9314A" w:rsidRPr="00906721" w14:paraId="572477D3" w14:textId="77777777" w:rsidTr="00672D2A">
        <w:tc>
          <w:tcPr>
            <w:tcW w:w="993" w:type="dxa"/>
          </w:tcPr>
          <w:p w14:paraId="22BAC81A" w14:textId="77777777" w:rsidR="000B0B09" w:rsidRPr="00906721" w:rsidRDefault="00787733"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0080</w:t>
            </w:r>
          </w:p>
        </w:tc>
        <w:tc>
          <w:tcPr>
            <w:tcW w:w="7903" w:type="dxa"/>
          </w:tcPr>
          <w:p w14:paraId="729B481D"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FREMDWÄHRUNGSRISIKO</w:t>
            </w:r>
          </w:p>
          <w:p w14:paraId="4A2A62FE" w14:textId="098C8392" w:rsidR="000B0B09" w:rsidRPr="00906721" w:rsidRDefault="000B0B09" w:rsidP="00587E96">
            <w:pPr>
              <w:autoSpaceDE w:val="0"/>
              <w:autoSpaceDN w:val="0"/>
              <w:adjustRightInd w:val="0"/>
              <w:rPr>
                <w:rFonts w:ascii="Times New Roman" w:hAnsi="Times New Roman"/>
                <w:b/>
                <w:bCs/>
                <w:sz w:val="24"/>
                <w:u w:val="single"/>
              </w:rPr>
            </w:pPr>
            <w:r w:rsidRPr="00906721">
              <w:rPr>
                <w:rFonts w:ascii="Times New Roman" w:hAnsi="Times New Roman"/>
                <w:sz w:val="24"/>
              </w:rPr>
              <w:t>Artikel 363 Absatz 1 und Artikel 367 Absatz 2 Buchstabe b der Verordnung (EU) Nr. 575/2013</w:t>
            </w:r>
          </w:p>
        </w:tc>
      </w:tr>
      <w:tr w:rsidR="00E9314A" w:rsidRPr="00906721" w14:paraId="0161DCDD" w14:textId="77777777" w:rsidTr="00672D2A">
        <w:tc>
          <w:tcPr>
            <w:tcW w:w="993" w:type="dxa"/>
          </w:tcPr>
          <w:p w14:paraId="2D15B36B" w14:textId="77777777" w:rsidR="000B0B09" w:rsidRPr="00906721" w:rsidRDefault="00787733"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0090</w:t>
            </w:r>
          </w:p>
        </w:tc>
        <w:tc>
          <w:tcPr>
            <w:tcW w:w="7903" w:type="dxa"/>
          </w:tcPr>
          <w:p w14:paraId="3490DA93"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WARENPOSITIONSRISIKO</w:t>
            </w:r>
          </w:p>
          <w:p w14:paraId="341E16EA" w14:textId="56B929B0" w:rsidR="000B0B09" w:rsidRPr="00906721" w:rsidRDefault="000B0B09" w:rsidP="00BE0363">
            <w:pPr>
              <w:autoSpaceDE w:val="0"/>
              <w:autoSpaceDN w:val="0"/>
              <w:adjustRightInd w:val="0"/>
              <w:rPr>
                <w:rFonts w:ascii="Times New Roman" w:hAnsi="Times New Roman"/>
                <w:b/>
                <w:bCs/>
                <w:sz w:val="24"/>
                <w:u w:val="single"/>
              </w:rPr>
            </w:pPr>
            <w:r w:rsidRPr="00906721">
              <w:rPr>
                <w:rFonts w:ascii="Times New Roman" w:hAnsi="Times New Roman"/>
                <w:sz w:val="24"/>
              </w:rPr>
              <w:t xml:space="preserve">Artikel 363 Absatz 1 und Artikel 367 Absatz 2 Buchstabe d der Verordnung (EU) Nr. 575/2013 </w:t>
            </w:r>
          </w:p>
        </w:tc>
      </w:tr>
      <w:tr w:rsidR="00E9314A" w:rsidRPr="00906721" w14:paraId="5676DEE7" w14:textId="77777777" w:rsidTr="00672D2A">
        <w:tc>
          <w:tcPr>
            <w:tcW w:w="993" w:type="dxa"/>
          </w:tcPr>
          <w:p w14:paraId="2262B333" w14:textId="77777777" w:rsidR="000B0B09" w:rsidRPr="00906721" w:rsidRDefault="00787733" w:rsidP="000B0B09">
            <w:pPr>
              <w:autoSpaceDE w:val="0"/>
              <w:autoSpaceDN w:val="0"/>
              <w:adjustRightInd w:val="0"/>
              <w:spacing w:before="0" w:after="0"/>
              <w:rPr>
                <w:rFonts w:ascii="Times New Roman" w:hAnsi="Times New Roman"/>
                <w:sz w:val="24"/>
              </w:rPr>
            </w:pPr>
            <w:r w:rsidRPr="00906721">
              <w:rPr>
                <w:rFonts w:ascii="Times New Roman" w:hAnsi="Times New Roman"/>
                <w:sz w:val="24"/>
              </w:rPr>
              <w:t>0100</w:t>
            </w:r>
          </w:p>
        </w:tc>
        <w:tc>
          <w:tcPr>
            <w:tcW w:w="7903" w:type="dxa"/>
          </w:tcPr>
          <w:p w14:paraId="3F8165C0"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GESAMTBETRAG FÜR DAS ALLGEMEINE RISIKO</w:t>
            </w:r>
          </w:p>
          <w:p w14:paraId="62293AE5" w14:textId="77777777" w:rsidR="005C14B0" w:rsidRPr="00906721"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5C48B345" w:rsidR="000B0B09" w:rsidRPr="00906721" w:rsidRDefault="000B0B09">
            <w:pPr>
              <w:autoSpaceDE w:val="0"/>
              <w:autoSpaceDN w:val="0"/>
              <w:adjustRightInd w:val="0"/>
              <w:spacing w:before="0" w:after="0"/>
              <w:rPr>
                <w:rFonts w:ascii="Times New Roman" w:hAnsi="Times New Roman"/>
                <w:b/>
                <w:bCs/>
                <w:sz w:val="24"/>
                <w:u w:val="single"/>
              </w:rPr>
            </w:pPr>
            <w:r w:rsidRPr="00906721">
              <w:rPr>
                <w:rStyle w:val="InstructionsTabelleText"/>
                <w:rFonts w:ascii="Times New Roman" w:hAnsi="Times New Roman"/>
                <w:sz w:val="24"/>
              </w:rPr>
              <w:t xml:space="preserve">Das durch allgemeine Marktbewegungen bei börsengehandelten Schuldtiteln, Aktieninstrumenten, Fremdwährungen und Warenpositionen verursachte Marktrisiko. Risikopotenzial (VaR) für das allgemeine Risiko aller Risikofaktoren (gegebenenfalls unter Berücksichtigung von Korrelationseffekten) </w:t>
            </w:r>
          </w:p>
          <w:p w14:paraId="47CB1F26" w14:textId="77777777" w:rsidR="005C14B0" w:rsidRPr="00906721" w:rsidRDefault="005C14B0">
            <w:pPr>
              <w:autoSpaceDE w:val="0"/>
              <w:autoSpaceDN w:val="0"/>
              <w:adjustRightInd w:val="0"/>
              <w:spacing w:before="0" w:after="0"/>
              <w:rPr>
                <w:rFonts w:ascii="Times New Roman" w:hAnsi="Times New Roman"/>
                <w:b/>
                <w:bCs/>
                <w:sz w:val="24"/>
                <w:u w:val="single"/>
                <w:lang w:eastAsia="nl-BE"/>
              </w:rPr>
            </w:pPr>
          </w:p>
        </w:tc>
      </w:tr>
      <w:tr w:rsidR="00E9314A" w:rsidRPr="00906721" w14:paraId="41EDF57A" w14:textId="77777777" w:rsidTr="00672D2A">
        <w:tc>
          <w:tcPr>
            <w:tcW w:w="993" w:type="dxa"/>
          </w:tcPr>
          <w:p w14:paraId="2952258D" w14:textId="77777777" w:rsidR="000B0B09" w:rsidRPr="00906721" w:rsidRDefault="00787733" w:rsidP="000911FE">
            <w:pPr>
              <w:autoSpaceDE w:val="0"/>
              <w:autoSpaceDN w:val="0"/>
              <w:adjustRightInd w:val="0"/>
              <w:spacing w:before="0" w:after="0"/>
              <w:rPr>
                <w:rFonts w:ascii="Times New Roman" w:hAnsi="Times New Roman"/>
                <w:sz w:val="24"/>
              </w:rPr>
            </w:pPr>
            <w:r w:rsidRPr="00906721">
              <w:rPr>
                <w:rFonts w:ascii="Times New Roman" w:hAnsi="Times New Roman"/>
                <w:sz w:val="24"/>
              </w:rPr>
              <w:t>0110</w:t>
            </w:r>
          </w:p>
        </w:tc>
        <w:tc>
          <w:tcPr>
            <w:tcW w:w="7903" w:type="dxa"/>
          </w:tcPr>
          <w:p w14:paraId="4F775FB3" w14:textId="77777777" w:rsidR="000B0B09" w:rsidRPr="00906721" w:rsidRDefault="000B0B09" w:rsidP="000B0B09">
            <w:pPr>
              <w:autoSpaceDE w:val="0"/>
              <w:autoSpaceDN w:val="0"/>
              <w:adjustRightInd w:val="0"/>
              <w:spacing w:before="0" w:after="0"/>
              <w:rPr>
                <w:rFonts w:ascii="Times New Roman" w:hAnsi="Times New Roman"/>
                <w:b/>
                <w:bCs/>
                <w:sz w:val="24"/>
                <w:u w:val="single"/>
              </w:rPr>
            </w:pPr>
            <w:r w:rsidRPr="00906721">
              <w:rPr>
                <w:rFonts w:ascii="Times New Roman" w:hAnsi="Times New Roman"/>
                <w:b/>
                <w:sz w:val="24"/>
                <w:u w:val="single"/>
              </w:rPr>
              <w:t>GESAMTBETRAG FÜR DAS SPEZIFISCHE RISIKO</w:t>
            </w:r>
          </w:p>
          <w:p w14:paraId="319F28D3" w14:textId="1DED7CBB" w:rsidR="000B0B09" w:rsidRPr="00906721" w:rsidRDefault="000B0B09" w:rsidP="0016282F">
            <w:pPr>
              <w:autoSpaceDE w:val="0"/>
              <w:autoSpaceDN w:val="0"/>
              <w:adjustRightInd w:val="0"/>
              <w:rPr>
                <w:rFonts w:ascii="Times New Roman" w:hAnsi="Times New Roman"/>
                <w:b/>
                <w:bCs/>
                <w:sz w:val="24"/>
                <w:u w:val="single"/>
              </w:rPr>
            </w:pPr>
            <w:r w:rsidRPr="00906721">
              <w:rPr>
                <w:rStyle w:val="InstructionsTabelleText"/>
                <w:rFonts w:ascii="Times New Roman" w:hAnsi="Times New Roman"/>
                <w:sz w:val="24"/>
              </w:rPr>
              <w:t>Spezifische Risikokomponente börsengehandelter Schuldtitel und Aktieninstrumente. Risikopotenzial (VaR) für das spezifische Risiko von Aktieninstrumenten und börsengehandelten Schuldtiteln aus dem Handelsbuch (gegebenenfalls unter Berücksichtigung von Korrelationseffekten).</w:t>
            </w:r>
          </w:p>
        </w:tc>
      </w:tr>
    </w:tbl>
    <w:p w14:paraId="23397501" w14:textId="77777777" w:rsidR="00724589" w:rsidRPr="00906721" w:rsidRDefault="00724589">
      <w:pPr>
        <w:spacing w:before="0" w:after="0"/>
        <w:jc w:val="left"/>
        <w:rPr>
          <w:rStyle w:val="InstructionsTabelleText"/>
          <w:rFonts w:ascii="Times New Roman" w:hAnsi="Times New Roman"/>
          <w:sz w:val="24"/>
        </w:rPr>
      </w:pPr>
    </w:p>
    <w:p w14:paraId="66B3A16A" w14:textId="14445E97" w:rsidR="001F250A" w:rsidRPr="00906721" w:rsidRDefault="001F250A" w:rsidP="001F250A">
      <w:pPr>
        <w:spacing w:before="0" w:after="0"/>
        <w:jc w:val="right"/>
        <w:rPr>
          <w:rStyle w:val="InstructionsTabelleText"/>
          <w:rFonts w:ascii="Times New Roman" w:hAnsi="Times New Roman"/>
          <w:sz w:val="24"/>
        </w:rPr>
      </w:pPr>
      <w:r w:rsidRPr="00906721">
        <w:rPr>
          <w:rStyle w:val="InstructionsTabelleText"/>
          <w:rFonts w:ascii="Times New Roman" w:hAnsi="Times New Roman"/>
          <w:sz w:val="24"/>
        </w:rPr>
        <w:t>“</w:t>
      </w:r>
    </w:p>
    <w:sectPr w:rsidR="001F250A" w:rsidRPr="00906721" w:rsidSect="00B51F4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915D8" w14:textId="77777777" w:rsidR="00906721" w:rsidRDefault="009067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 w:id="2">
    <w:p w14:paraId="3507A652" w14:textId="78897E61" w:rsidR="00C3070C" w:rsidRPr="00B828CC" w:rsidRDefault="00C3070C">
      <w:pPr>
        <w:pStyle w:val="FootnoteText"/>
      </w:pPr>
      <w:r>
        <w:rPr>
          <w:rStyle w:val="FootnoteReference"/>
        </w:rPr>
        <w:footnoteRef/>
      </w:r>
      <w:r>
        <w:t xml:space="preserve"> </w:t>
      </w:r>
      <w:r>
        <w:rPr>
          <w:rFonts w:ascii="Times New Roman" w:hAnsi="Times New Roman"/>
          <w:sz w:val="20"/>
        </w:rPr>
        <w:t>Delegierte Verordnung (EU) Nr. 525/2014 der Kommission vom 12. März 2014 zur Ergänzung der Verordnung (EU) Nr. 575/2013 des Europäischen Parlaments und des Rates durch technische Regulierungsstandards zur Definition des Terminus ‚Markt‘ (ABl. L 148 vom 20.5.2014, S. 15)</w:t>
      </w:r>
      <w:r>
        <w:rPr>
          <w:rFonts w:ascii="Times New Roman" w:hAnsi="Times New Roman"/>
          <w:i/>
          <w:sz w:val="20"/>
        </w:rPr>
        <w:t>.</w:t>
      </w:r>
    </w:p>
  </w:footnote>
  <w:footnote w:id="3">
    <w:p w14:paraId="018474C7" w14:textId="77777777" w:rsidR="00C3070C" w:rsidRPr="00A11C6E" w:rsidRDefault="00C3070C">
      <w:pPr>
        <w:pStyle w:val="FootnoteText"/>
      </w:pPr>
      <w:r>
        <w:rPr>
          <w:rStyle w:val="FootnoteReference"/>
        </w:rPr>
        <w:footnoteRef/>
      </w:r>
      <w:r>
        <w:t xml:space="preserve"> Durchführungsverordnung (EU) Nr. 945/2014 der Kommission vom 4. September 2014 zur Festlegung technischer Durchführungsstandards in Bezug auf relevante angemessen breit gestreute Indizes gemäß der Verordnung (EU) Nr. 575/2013 des Europäischen Parlaments und des Rates.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rsidP="00906721">
                          <w:pPr>
                            <w:ind w:firstLine="708"/>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rsidP="00906721">
                    <w:pPr>
                      <w:ind w:firstLine="708"/>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6"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9"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0"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1"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A10E5B"/>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6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0"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49"/>
  </w:num>
  <w:num w:numId="3" w16cid:durableId="286200695">
    <w:abstractNumId w:val="65"/>
  </w:num>
  <w:num w:numId="4" w16cid:durableId="487287975">
    <w:abstractNumId w:val="41"/>
  </w:num>
  <w:num w:numId="5" w16cid:durableId="1754350949">
    <w:abstractNumId w:val="56"/>
  </w:num>
  <w:num w:numId="6" w16cid:durableId="1507597667">
    <w:abstractNumId w:val="30"/>
  </w:num>
  <w:num w:numId="7" w16cid:durableId="139271283">
    <w:abstractNumId w:val="64"/>
  </w:num>
  <w:num w:numId="8" w16cid:durableId="763764270">
    <w:abstractNumId w:val="16"/>
  </w:num>
  <w:num w:numId="9" w16cid:durableId="1561986968">
    <w:abstractNumId w:val="54"/>
  </w:num>
  <w:num w:numId="10" w16cid:durableId="1349260748">
    <w:abstractNumId w:val="27"/>
  </w:num>
  <w:num w:numId="11" w16cid:durableId="1097991330">
    <w:abstractNumId w:val="43"/>
  </w:num>
  <w:num w:numId="12" w16cid:durableId="858469680">
    <w:abstractNumId w:val="18"/>
  </w:num>
  <w:num w:numId="13" w16cid:durableId="1485394352">
    <w:abstractNumId w:val="55"/>
  </w:num>
  <w:num w:numId="14" w16cid:durableId="881021889">
    <w:abstractNumId w:val="48"/>
  </w:num>
  <w:num w:numId="15" w16cid:durableId="1923681300">
    <w:abstractNumId w:val="25"/>
  </w:num>
  <w:num w:numId="16" w16cid:durableId="211188018">
    <w:abstractNumId w:val="42"/>
  </w:num>
  <w:num w:numId="17" w16cid:durableId="373817584">
    <w:abstractNumId w:val="22"/>
  </w:num>
  <w:num w:numId="18" w16cid:durableId="1615165847">
    <w:abstractNumId w:val="57"/>
  </w:num>
  <w:num w:numId="19" w16cid:durableId="429467310">
    <w:abstractNumId w:val="10"/>
  </w:num>
  <w:num w:numId="20" w16cid:durableId="526409463">
    <w:abstractNumId w:val="14"/>
  </w:num>
  <w:num w:numId="21" w16cid:durableId="1023021418">
    <w:abstractNumId w:val="26"/>
  </w:num>
  <w:num w:numId="22" w16cid:durableId="510485648">
    <w:abstractNumId w:val="36"/>
  </w:num>
  <w:num w:numId="23" w16cid:durableId="863594772">
    <w:abstractNumId w:val="47"/>
  </w:num>
  <w:num w:numId="24" w16cid:durableId="1184786628">
    <w:abstractNumId w:val="58"/>
  </w:num>
  <w:num w:numId="25" w16cid:durableId="156314703">
    <w:abstractNumId w:val="15"/>
  </w:num>
  <w:num w:numId="26" w16cid:durableId="1106079368">
    <w:abstractNumId w:val="34"/>
  </w:num>
  <w:num w:numId="27" w16cid:durableId="1353070508">
    <w:abstractNumId w:val="45"/>
  </w:num>
  <w:num w:numId="28" w16cid:durableId="70588701">
    <w:abstractNumId w:val="11"/>
  </w:num>
  <w:num w:numId="29" w16cid:durableId="1356804014">
    <w:abstractNumId w:val="12"/>
  </w:num>
  <w:num w:numId="30" w16cid:durableId="3557898">
    <w:abstractNumId w:val="50"/>
  </w:num>
  <w:num w:numId="31" w16cid:durableId="1418819944">
    <w:abstractNumId w:val="68"/>
  </w:num>
  <w:num w:numId="32" w16cid:durableId="239949740">
    <w:abstractNumId w:val="17"/>
  </w:num>
  <w:num w:numId="33" w16cid:durableId="8442498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0"/>
  </w:num>
  <w:num w:numId="36" w16cid:durableId="1464036760">
    <w:abstractNumId w:val="4"/>
  </w:num>
  <w:num w:numId="37" w16cid:durableId="249973241">
    <w:abstractNumId w:val="62"/>
  </w:num>
  <w:num w:numId="38" w16cid:durableId="1115178956">
    <w:abstractNumId w:val="66"/>
  </w:num>
  <w:num w:numId="39" w16cid:durableId="1079792157">
    <w:abstractNumId w:val="35"/>
  </w:num>
  <w:num w:numId="40" w16cid:durableId="1333265662">
    <w:abstractNumId w:val="2"/>
  </w:num>
  <w:num w:numId="41" w16cid:durableId="737484550">
    <w:abstractNumId w:val="29"/>
  </w:num>
  <w:num w:numId="42" w16cid:durableId="309210531">
    <w:abstractNumId w:val="63"/>
  </w:num>
  <w:num w:numId="43" w16cid:durableId="166527561">
    <w:abstractNumId w:val="1"/>
  </w:num>
  <w:num w:numId="44" w16cid:durableId="1544101633">
    <w:abstractNumId w:val="59"/>
  </w:num>
  <w:num w:numId="45" w16cid:durableId="44380249">
    <w:abstractNumId w:val="44"/>
  </w:num>
  <w:num w:numId="46" w16cid:durableId="1838038624">
    <w:abstractNumId w:val="0"/>
  </w:num>
  <w:num w:numId="47" w16cid:durableId="1856265522">
    <w:abstractNumId w:val="19"/>
  </w:num>
  <w:num w:numId="48" w16cid:durableId="2081713154">
    <w:abstractNumId w:val="40"/>
  </w:num>
  <w:num w:numId="49" w16cid:durableId="1718896137">
    <w:abstractNumId w:val="21"/>
  </w:num>
  <w:num w:numId="50" w16cid:durableId="1728258729">
    <w:abstractNumId w:val="69"/>
  </w:num>
  <w:num w:numId="51" w16cid:durableId="1856534817">
    <w:abstractNumId w:val="53"/>
  </w:num>
  <w:num w:numId="52" w16cid:durableId="771122248">
    <w:abstractNumId w:val="32"/>
  </w:num>
  <w:num w:numId="53" w16cid:durableId="738211683">
    <w:abstractNumId w:val="25"/>
  </w:num>
  <w:num w:numId="54" w16cid:durableId="1774208110">
    <w:abstractNumId w:val="25"/>
  </w:num>
  <w:num w:numId="55" w16cid:durableId="698626776">
    <w:abstractNumId w:val="25"/>
  </w:num>
  <w:num w:numId="56" w16cid:durableId="1155799151">
    <w:abstractNumId w:val="25"/>
  </w:num>
  <w:num w:numId="57" w16cid:durableId="16854895">
    <w:abstractNumId w:val="55"/>
  </w:num>
  <w:num w:numId="58" w16cid:durableId="441648627">
    <w:abstractNumId w:val="61"/>
  </w:num>
  <w:num w:numId="59" w16cid:durableId="1204750145">
    <w:abstractNumId w:val="37"/>
  </w:num>
  <w:num w:numId="60" w16cid:durableId="1881163654">
    <w:abstractNumId w:val="60"/>
  </w:num>
  <w:num w:numId="61" w16cid:durableId="564342068">
    <w:abstractNumId w:val="67"/>
  </w:num>
  <w:num w:numId="62" w16cid:durableId="1797748123">
    <w:abstractNumId w:val="13"/>
  </w:num>
  <w:num w:numId="63" w16cid:durableId="77364674">
    <w:abstractNumId w:val="7"/>
  </w:num>
  <w:num w:numId="64" w16cid:durableId="1571499201">
    <w:abstractNumId w:val="55"/>
  </w:num>
  <w:num w:numId="65" w16cid:durableId="912351439">
    <w:abstractNumId w:val="25"/>
  </w:num>
  <w:num w:numId="66" w16cid:durableId="1115518585">
    <w:abstractNumId w:val="23"/>
  </w:num>
  <w:num w:numId="67" w16cid:durableId="1254245876">
    <w:abstractNumId w:val="71"/>
  </w:num>
  <w:num w:numId="68" w16cid:durableId="1354916990">
    <w:abstractNumId w:val="31"/>
  </w:num>
  <w:num w:numId="69" w16cid:durableId="304165099">
    <w:abstractNumId w:val="28"/>
  </w:num>
  <w:num w:numId="70" w16cid:durableId="1683121088">
    <w:abstractNumId w:val="39"/>
  </w:num>
  <w:num w:numId="71" w16cid:durableId="1626156895">
    <w:abstractNumId w:val="6"/>
  </w:num>
  <w:num w:numId="72" w16cid:durableId="1012489178">
    <w:abstractNumId w:val="9"/>
  </w:num>
  <w:num w:numId="73" w16cid:durableId="954292358">
    <w:abstractNumId w:val="38"/>
  </w:num>
  <w:num w:numId="74" w16cid:durableId="469858578">
    <w:abstractNumId w:val="46"/>
  </w:num>
  <w:num w:numId="75" w16cid:durableId="2106150306">
    <w:abstractNumId w:val="33"/>
  </w:num>
  <w:num w:numId="76" w16cid:durableId="1625306053">
    <w:abstractNumId w:val="25"/>
  </w:num>
  <w:num w:numId="77" w16cid:durableId="1635911473">
    <w:abstractNumId w:val="25"/>
  </w:num>
  <w:num w:numId="78" w16cid:durableId="254442520">
    <w:abstractNumId w:val="55"/>
  </w:num>
  <w:num w:numId="79" w16cid:durableId="2019043190">
    <w:abstractNumId w:val="55"/>
  </w:num>
  <w:num w:numId="80" w16cid:durableId="562058377">
    <w:abstractNumId w:val="55"/>
  </w:num>
  <w:num w:numId="81" w16cid:durableId="1759137703">
    <w:abstractNumId w:val="55"/>
  </w:num>
  <w:num w:numId="82" w16cid:durableId="123818016">
    <w:abstractNumId w:val="55"/>
  </w:num>
  <w:num w:numId="83" w16cid:durableId="1590625833">
    <w:abstractNumId w:val="55"/>
  </w:num>
  <w:num w:numId="84" w16cid:durableId="671184775">
    <w:abstractNumId w:val="55"/>
  </w:num>
  <w:num w:numId="85" w16cid:durableId="897664751">
    <w:abstractNumId w:val="5"/>
  </w:num>
  <w:num w:numId="86" w16cid:durableId="1293025442">
    <w:abstractNumId w:val="55"/>
  </w:num>
  <w:num w:numId="87" w16cid:durableId="784428268">
    <w:abstractNumId w:val="55"/>
  </w:num>
  <w:num w:numId="88" w16cid:durableId="1356544267">
    <w:abstractNumId w:val="55"/>
  </w:num>
  <w:num w:numId="89" w16cid:durableId="1756898050">
    <w:abstractNumId w:val="55"/>
  </w:num>
  <w:num w:numId="90" w16cid:durableId="1953591268">
    <w:abstractNumId w:val="55"/>
  </w:num>
  <w:num w:numId="91" w16cid:durableId="1411076586">
    <w:abstractNumId w:val="55"/>
  </w:num>
  <w:num w:numId="92" w16cid:durableId="713577442">
    <w:abstractNumId w:val="55"/>
  </w:num>
  <w:num w:numId="93" w16cid:durableId="1665546488">
    <w:abstractNumId w:val="55"/>
  </w:num>
  <w:num w:numId="94" w16cid:durableId="967052354">
    <w:abstractNumId w:val="55"/>
  </w:num>
  <w:num w:numId="95" w16cid:durableId="309484170">
    <w:abstractNumId w:val="55"/>
  </w:num>
  <w:num w:numId="96" w16cid:durableId="1535777035">
    <w:abstractNumId w:val="25"/>
  </w:num>
  <w:num w:numId="97" w16cid:durableId="973751919">
    <w:abstractNumId w:val="25"/>
  </w:num>
  <w:num w:numId="98" w16cid:durableId="1635792443">
    <w:abstractNumId w:val="24"/>
  </w:num>
  <w:num w:numId="99" w16cid:durableId="1668896319">
    <w:abstractNumId w:val="8"/>
  </w:num>
  <w:num w:numId="100" w16cid:durableId="544409319">
    <w:abstractNumId w:val="25"/>
  </w:num>
  <w:num w:numId="101" w16cid:durableId="808861108">
    <w:abstractNumId w:val="25"/>
  </w:num>
  <w:num w:numId="102" w16cid:durableId="202838676">
    <w:abstractNumId w:val="25"/>
  </w:num>
  <w:num w:numId="103" w16cid:durableId="760026508">
    <w:abstractNumId w:val="25"/>
  </w:num>
  <w:num w:numId="104" w16cid:durableId="1074426706">
    <w:abstractNumId w:val="55"/>
  </w:num>
  <w:num w:numId="105" w16cid:durableId="524179360">
    <w:abstractNumId w:val="25"/>
  </w:num>
  <w:num w:numId="106" w16cid:durableId="98719631">
    <w:abstractNumId w:val="51"/>
  </w:num>
  <w:num w:numId="107" w16cid:durableId="1289240839">
    <w:abstractNumId w:val="25"/>
  </w:num>
  <w:num w:numId="108" w16cid:durableId="1410078559">
    <w:abstractNumId w:val="25"/>
  </w:num>
  <w:num w:numId="109" w16cid:durableId="1179739189">
    <w:abstractNumId w:val="25"/>
  </w:num>
  <w:num w:numId="110" w16cid:durableId="346566243">
    <w:abstractNumId w:val="25"/>
  </w:num>
  <w:num w:numId="111" w16cid:durableId="306859254">
    <w:abstractNumId w:val="25"/>
  </w:num>
  <w:num w:numId="112" w16cid:durableId="732776132">
    <w:abstractNumId w:val="55"/>
  </w:num>
  <w:num w:numId="113" w16cid:durableId="872963773">
    <w:abstractNumId w:val="55"/>
  </w:num>
  <w:num w:numId="114" w16cid:durableId="419832823">
    <w:abstractNumId w:val="25"/>
  </w:num>
  <w:num w:numId="115" w16cid:durableId="1976831320">
    <w:abstractNumId w:val="25"/>
  </w:num>
  <w:num w:numId="116" w16cid:durableId="926570473">
    <w:abstractNumId w:val="55"/>
  </w:num>
  <w:num w:numId="117" w16cid:durableId="365564648">
    <w:abstractNumId w:val="25"/>
  </w:num>
  <w:num w:numId="118" w16cid:durableId="98573524">
    <w:abstractNumId w:val="25"/>
  </w:num>
  <w:num w:numId="119" w16cid:durableId="1933127277">
    <w:abstractNumId w:val="25"/>
  </w:num>
  <w:num w:numId="120" w16cid:durableId="1898935926">
    <w:abstractNumId w:val="25"/>
  </w:num>
  <w:num w:numId="121" w16cid:durableId="102649250">
    <w:abstractNumId w:val="25"/>
  </w:num>
  <w:num w:numId="122" w16cid:durableId="1231430260">
    <w:abstractNumId w:val="5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2A80"/>
    <w:rsid w:val="00052CAE"/>
    <w:rsid w:val="00052EE6"/>
    <w:rsid w:val="000530BC"/>
    <w:rsid w:val="0005400A"/>
    <w:rsid w:val="000548A2"/>
    <w:rsid w:val="0005609F"/>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15B"/>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711"/>
    <w:rsid w:val="001F1B80"/>
    <w:rsid w:val="001F1F5F"/>
    <w:rsid w:val="001F2389"/>
    <w:rsid w:val="001F250A"/>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D12"/>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11A"/>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0CF"/>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A47"/>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0EC7"/>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187"/>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264"/>
    <w:rsid w:val="00616690"/>
    <w:rsid w:val="00616CC0"/>
    <w:rsid w:val="00616E90"/>
    <w:rsid w:val="00617624"/>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17FF7"/>
    <w:rsid w:val="00720ADC"/>
    <w:rsid w:val="00720CA2"/>
    <w:rsid w:val="00721A22"/>
    <w:rsid w:val="00721CEA"/>
    <w:rsid w:val="00722031"/>
    <w:rsid w:val="0072265E"/>
    <w:rsid w:val="00722A10"/>
    <w:rsid w:val="00722C1C"/>
    <w:rsid w:val="007233B1"/>
    <w:rsid w:val="007235F4"/>
    <w:rsid w:val="00723A50"/>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A6"/>
    <w:rsid w:val="007F28DF"/>
    <w:rsid w:val="007F3089"/>
    <w:rsid w:val="007F360A"/>
    <w:rsid w:val="007F3864"/>
    <w:rsid w:val="007F43CC"/>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4E8"/>
    <w:rsid w:val="00830C5F"/>
    <w:rsid w:val="00830C91"/>
    <w:rsid w:val="00830F86"/>
    <w:rsid w:val="00830FBE"/>
    <w:rsid w:val="00831443"/>
    <w:rsid w:val="00831751"/>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059"/>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EFC"/>
    <w:rsid w:val="00903E4A"/>
    <w:rsid w:val="00905EA9"/>
    <w:rsid w:val="0090605A"/>
    <w:rsid w:val="009060A5"/>
    <w:rsid w:val="00906721"/>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66C"/>
    <w:rsid w:val="00960B47"/>
    <w:rsid w:val="00960B92"/>
    <w:rsid w:val="00961C3F"/>
    <w:rsid w:val="00962601"/>
    <w:rsid w:val="00962BBD"/>
    <w:rsid w:val="00962D2C"/>
    <w:rsid w:val="0096378F"/>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1D22"/>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C58"/>
    <w:rsid w:val="009C3801"/>
    <w:rsid w:val="009C3D16"/>
    <w:rsid w:val="009C3DD6"/>
    <w:rsid w:val="009C40BC"/>
    <w:rsid w:val="009C41F8"/>
    <w:rsid w:val="009C4291"/>
    <w:rsid w:val="009C43C7"/>
    <w:rsid w:val="009C44E7"/>
    <w:rsid w:val="009C4702"/>
    <w:rsid w:val="009C5582"/>
    <w:rsid w:val="009C6159"/>
    <w:rsid w:val="009C621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D0F"/>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7100"/>
    <w:rsid w:val="00B171C0"/>
    <w:rsid w:val="00B17999"/>
    <w:rsid w:val="00B20317"/>
    <w:rsid w:val="00B203D1"/>
    <w:rsid w:val="00B20B4D"/>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90D"/>
    <w:rsid w:val="00D16E19"/>
    <w:rsid w:val="00D16FBF"/>
    <w:rsid w:val="00D177A5"/>
    <w:rsid w:val="00D1786A"/>
    <w:rsid w:val="00D2018B"/>
    <w:rsid w:val="00D20799"/>
    <w:rsid w:val="00D209AF"/>
    <w:rsid w:val="00D20C67"/>
    <w:rsid w:val="00D212FE"/>
    <w:rsid w:val="00D21348"/>
    <w:rsid w:val="00D21548"/>
    <w:rsid w:val="00D21B29"/>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BAB"/>
    <w:rsid w:val="00D87CDF"/>
    <w:rsid w:val="00D9038C"/>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4CF"/>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5CB9"/>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5013"/>
    <w:rsid w:val="00EB53AD"/>
    <w:rsid w:val="00EB5633"/>
    <w:rsid w:val="00EB5804"/>
    <w:rsid w:val="00EB5C9A"/>
    <w:rsid w:val="00EB6224"/>
    <w:rsid w:val="00EB62C2"/>
    <w:rsid w:val="00EB66E9"/>
    <w:rsid w:val="00EB6DEA"/>
    <w:rsid w:val="00EB6E04"/>
    <w:rsid w:val="00EB6FC2"/>
    <w:rsid w:val="00EB77E4"/>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683"/>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e-D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aliases w:val="Title 2 Char"/>
    <w:uiPriority w:val="99"/>
    <w:locked/>
    <w:rsid w:val="00884FEB"/>
    <w:rPr>
      <w:rFonts w:cs="Times New Roman"/>
      <w:sz w:val="24"/>
      <w:szCs w:val="24"/>
      <w:lang w:val="de-D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71D2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e-D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e-D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de-D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D8732D-68BE-4618-AF70-8C6846EB9E66}">
  <ds:schemaRefs>
    <ds:schemaRef ds:uri="http://schemas.microsoft.com/sharepoint/v3/contenttype/forms"/>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EC2BB3E0-3E24-45C3-9038-AF9E2DA3C7A8}"/>
</file>

<file path=customXml/itemProps4.xml><?xml version="1.0" encoding="utf-8"?>
<ds:datastoreItem xmlns:ds="http://schemas.openxmlformats.org/officeDocument/2006/customXml" ds:itemID="{11D0F0D9-9BF3-4E33-B3A6-4C1191582AF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22</Pages>
  <Words>5988</Words>
  <Characters>40798</Characters>
  <Application>Microsoft Office Word</Application>
  <DocSecurity>0</DocSecurity>
  <Lines>1133</Lines>
  <Paragraphs>570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CARTA Giuseppina (DGT)</cp:lastModifiedBy>
  <cp:revision>6</cp:revision>
  <dcterms:created xsi:type="dcterms:W3CDTF">2024-06-19T18:18:00Z</dcterms:created>
  <dcterms:modified xsi:type="dcterms:W3CDTF">2025-01-22T15:41:00Z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2025-01-22T09:06:50Z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9958f48c-3fa4-4cdd-a376-ab3c302efc0b</vt:lpwstr>
  </property>
  <property fmtid="{D5CDD505-2E9C-101B-9397-08002B2CF9AE}" pid="9" name="MSIP_Label_6bd9ddd1-4d20-43f6-abfa-fc3c07406f94_ContentBits">
    <vt:lpwstr>0</vt:lpwstr>
  </property>
</Properties>
</file>