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265377" w14:textId="77777777" w:rsidR="00D117E0" w:rsidRDefault="00D117E0" w:rsidP="00D117E0">
      <w:pPr>
        <w:jc w:val="center"/>
        <w:rPr>
          <w:rFonts w:ascii="Times New Roman" w:hAnsi="Times New Roman"/>
          <w:sz w:val="24"/>
          <w:szCs w:val="22"/>
        </w:rPr>
      </w:pPr>
      <w:r>
        <w:rPr>
          <w:rFonts w:ascii="Times New Roman" w:hAnsi="Times New Roman"/>
          <w:sz w:val="24"/>
        </w:rPr>
        <w:t>EN</w:t>
      </w:r>
    </w:p>
    <w:p w14:paraId="565CB241" w14:textId="77777777" w:rsidR="00D117E0" w:rsidRDefault="00D117E0" w:rsidP="00D117E0">
      <w:pPr>
        <w:rPr>
          <w:rFonts w:asciiTheme="minorHAnsi" w:hAnsiTheme="minorHAnsi"/>
          <w:sz w:val="22"/>
        </w:rPr>
      </w:pPr>
    </w:p>
    <w:p w14:paraId="7B0A5D3F" w14:textId="77777777" w:rsidR="00C4175A" w:rsidRPr="00037E7B" w:rsidRDefault="00C4175A" w:rsidP="00C4175A">
      <w:pPr>
        <w:jc w:val="center"/>
        <w:rPr>
          <w:rFonts w:ascii="Times New Roman" w:hAnsi="Times New Roman"/>
          <w:sz w:val="24"/>
        </w:rPr>
      </w:pPr>
      <w:r w:rsidRPr="00037E7B">
        <w:rPr>
          <w:rFonts w:ascii="Times New Roman" w:hAnsi="Times New Roman"/>
          <w:sz w:val="24"/>
        </w:rPr>
        <w:t>ANNEX II</w:t>
      </w:r>
    </w:p>
    <w:p w14:paraId="57A833DE" w14:textId="77777777" w:rsidR="00C4175A" w:rsidRPr="00037E7B" w:rsidRDefault="00C4175A" w:rsidP="00C4175A">
      <w:pPr>
        <w:jc w:val="center"/>
        <w:rPr>
          <w:rFonts w:ascii="Times New Roman" w:hAnsi="Times New Roman"/>
          <w:sz w:val="24"/>
        </w:rPr>
      </w:pPr>
      <w:r w:rsidRPr="00037E7B">
        <w:rPr>
          <w:rFonts w:ascii="Times New Roman" w:hAnsi="Times New Roman"/>
          <w:sz w:val="24"/>
        </w:rPr>
        <w:t>‘ANNEX II</w:t>
      </w:r>
    </w:p>
    <w:p w14:paraId="6ADAC0C2" w14:textId="77777777" w:rsidR="00C4175A" w:rsidRPr="00037E7B" w:rsidRDefault="00C4175A" w:rsidP="00C4175A">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6521CF01" w14:textId="77777777" w:rsidR="00C4175A" w:rsidRDefault="00C4175A" w:rsidP="00C4175A"/>
    <w:p w14:paraId="5D0F555E" w14:textId="77777777" w:rsidR="00C4175A" w:rsidRDefault="00C4175A" w:rsidP="00C4175A">
      <w:pPr>
        <w:spacing w:before="0" w:after="0"/>
        <w:jc w:val="left"/>
        <w:rPr>
          <w:rStyle w:val="InstructionsTabelleText"/>
          <w:rFonts w:ascii="Times New Roman" w:hAnsi="Times New Roman"/>
          <w:b/>
          <w:bCs/>
          <w:sz w:val="24"/>
          <w:u w:val="single"/>
        </w:rPr>
      </w:pPr>
      <w:r w:rsidRPr="00736637">
        <w:rPr>
          <w:rStyle w:val="InstructionsTabelleText"/>
          <w:rFonts w:ascii="Times New Roman" w:hAnsi="Times New Roman"/>
          <w:b/>
          <w:bCs/>
          <w:sz w:val="24"/>
          <w:u w:val="single"/>
        </w:rPr>
        <w:t>PART II: TEMPLATE RELATED INSTRUCTIONS</w:t>
      </w:r>
    </w:p>
    <w:p w14:paraId="304AE897" w14:textId="77777777" w:rsidR="00C4175A" w:rsidRDefault="00C4175A" w:rsidP="00C4175A">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 xml:space="preserve"> </w:t>
      </w:r>
    </w:p>
    <w:p w14:paraId="44C9C2D8" w14:textId="77777777" w:rsidR="00C4175A" w:rsidRPr="00736637" w:rsidRDefault="00C4175A" w:rsidP="00C4175A">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w:t>
      </w:r>
    </w:p>
    <w:p w14:paraId="6B9B322A" w14:textId="77777777" w:rsidR="00E26A90" w:rsidRDefault="00E26A90"/>
    <w:p w14:paraId="23DE6C42"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lang w:val="en-GB"/>
        </w:rPr>
      </w:pPr>
      <w:r w:rsidRPr="002A677E">
        <w:rPr>
          <w:rFonts w:ascii="Times New Roman" w:hAnsi="Times New Roman" w:cs="Times New Roman"/>
          <w:sz w:val="24"/>
          <w:lang w:val="en-GB"/>
        </w:rPr>
        <w:t>C 13.01 - Credit Risk – Securitisations (CR SEC)</w:t>
      </w:r>
    </w:p>
    <w:p w14:paraId="26EBF6BF"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lang w:val="en-GB"/>
        </w:rPr>
      </w:pPr>
      <w:bookmarkStart w:id="0" w:name="_Toc522019828"/>
      <w:bookmarkStart w:id="1" w:name="_Toc151714434"/>
      <w:r w:rsidRPr="002A677E">
        <w:rPr>
          <w:rFonts w:ascii="Times New Roman" w:hAnsi="Times New Roman" w:cs="Times New Roman"/>
          <w:sz w:val="24"/>
          <w:u w:val="none"/>
          <w:lang w:val="en-GB"/>
        </w:rPr>
        <w:t>3.7.1.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0"/>
      <w:bookmarkEnd w:id="1"/>
    </w:p>
    <w:p w14:paraId="4565BDE6" w14:textId="44E484C9"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rPr>
          <w:noProof/>
        </w:rPr>
        <w:t>106</w:t>
      </w:r>
      <w:r>
        <w:fldChar w:fldCharType="end"/>
      </w:r>
      <w:r w:rsidRPr="002A677E">
        <w:t xml:space="preserve">. Where institution acts as originator, the information in this template shall be required for all securitisations for which a significant risk transfer is recognised. Where the institution acts as investor, all exposures shall be reported. </w:t>
      </w:r>
    </w:p>
    <w:p w14:paraId="6B330974" w14:textId="0CFABCA8"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rPr>
          <w:noProof/>
        </w:rPr>
        <w:t>107</w:t>
      </w:r>
      <w:r>
        <w:fldChar w:fldCharType="end"/>
      </w:r>
      <w:r w:rsidRPr="002A677E">
        <w:t>.</w:t>
      </w:r>
      <w:r w:rsidRPr="002A677E">
        <w:tab/>
        <w:t xml:space="preserve"> The information to be reported shall be contingent on the role of the institution in the securitisation process. As such, specific reporting items shall be applicable for originators, sponsors and investors.</w:t>
      </w:r>
    </w:p>
    <w:p w14:paraId="1FFE8C5F" w14:textId="0A242D56"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rPr>
          <w:noProof/>
        </w:rPr>
        <w:t>108</w:t>
      </w:r>
      <w:r>
        <w:fldChar w:fldCharType="end"/>
      </w:r>
      <w:r w:rsidRPr="002A677E">
        <w:t xml:space="preserve">. This template shall gather joint information on both traditional and synthetic securitisations held in the banking book. </w:t>
      </w:r>
    </w:p>
    <w:p w14:paraId="035BDB47"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lang w:val="en-GB"/>
        </w:rPr>
      </w:pPr>
      <w:bookmarkStart w:id="2" w:name="_Toc522019829"/>
      <w:bookmarkStart w:id="3" w:name="_Toc151714435"/>
      <w:r w:rsidRPr="002A677E">
        <w:rPr>
          <w:rFonts w:ascii="Times New Roman" w:hAnsi="Times New Roman" w:cs="Times New Roman"/>
          <w:sz w:val="24"/>
          <w:u w:val="none"/>
          <w:lang w:val="en-GB"/>
        </w:rPr>
        <w:t>3.7.2.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2"/>
      <w:bookmarkEnd w:id="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933ADA" w:rsidRPr="002A677E" w14:paraId="4BA72265" w14:textId="77777777" w:rsidTr="00822842">
        <w:tc>
          <w:tcPr>
            <w:tcW w:w="9004" w:type="dxa"/>
            <w:gridSpan w:val="2"/>
            <w:shd w:val="clear" w:color="auto" w:fill="CCCCCC"/>
          </w:tcPr>
          <w:p w14:paraId="75F7E032" w14:textId="77777777" w:rsidR="00933ADA" w:rsidRPr="002A677E" w:rsidRDefault="00933ADA" w:rsidP="00822842">
            <w:pPr>
              <w:autoSpaceDE w:val="0"/>
              <w:autoSpaceDN w:val="0"/>
              <w:adjustRightInd w:val="0"/>
              <w:spacing w:before="0" w:after="0"/>
              <w:ind w:left="426"/>
              <w:jc w:val="left"/>
              <w:rPr>
                <w:rFonts w:ascii="Times New Roman" w:hAnsi="Times New Roman"/>
                <w:sz w:val="24"/>
                <w:lang w:eastAsia="de-DE"/>
              </w:rPr>
            </w:pPr>
          </w:p>
          <w:p w14:paraId="4160E137" w14:textId="77777777" w:rsidR="00933ADA" w:rsidRPr="002A677E" w:rsidRDefault="00933ADA" w:rsidP="00822842">
            <w:pPr>
              <w:autoSpaceDE w:val="0"/>
              <w:autoSpaceDN w:val="0"/>
              <w:adjustRightInd w:val="0"/>
              <w:spacing w:before="0" w:after="0"/>
              <w:rPr>
                <w:rFonts w:ascii="Times New Roman" w:hAnsi="Times New Roman"/>
                <w:b/>
                <w:bCs/>
                <w:sz w:val="24"/>
                <w:lang w:eastAsia="nl-BE"/>
              </w:rPr>
            </w:pPr>
            <w:r w:rsidRPr="002A677E">
              <w:rPr>
                <w:rFonts w:ascii="Times New Roman" w:hAnsi="Times New Roman"/>
                <w:b/>
                <w:sz w:val="24"/>
                <w:lang w:eastAsia="de-DE"/>
              </w:rPr>
              <w:t>Columns</w:t>
            </w:r>
          </w:p>
          <w:p w14:paraId="3CACC8F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FC27BD7" w14:textId="77777777" w:rsidTr="00822842">
        <w:tc>
          <w:tcPr>
            <w:tcW w:w="1568" w:type="dxa"/>
          </w:tcPr>
          <w:p w14:paraId="65DF5508"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0010</w:t>
            </w:r>
          </w:p>
        </w:tc>
        <w:tc>
          <w:tcPr>
            <w:tcW w:w="7436" w:type="dxa"/>
          </w:tcPr>
          <w:p w14:paraId="43CDF3AA"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b/>
                <w:sz w:val="24"/>
                <w:u w:val="single"/>
              </w:rPr>
              <w:t>TOTAL AMOUNT OF SECURITISATION EXPOSURES ORIGINATED</w:t>
            </w:r>
          </w:p>
          <w:p w14:paraId="4F099FD7" w14:textId="77777777" w:rsidR="00933ADA" w:rsidRPr="002A677E" w:rsidRDefault="00933ADA" w:rsidP="00822842">
            <w:pPr>
              <w:spacing w:before="0" w:after="0"/>
              <w:jc w:val="left"/>
              <w:rPr>
                <w:rFonts w:ascii="Times New Roman" w:hAnsi="Times New Roman"/>
                <w:sz w:val="24"/>
              </w:rPr>
            </w:pPr>
          </w:p>
          <w:p w14:paraId="3F45E834"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Originator institutions shall report the outstanding amount at the reporting date of all current securitisation exposures originated in the securitisation transaction, irrespective of who holds the positions. As such, on-balance sheet securitisation exposures (e.g. bonds, subordinated loans) as well as off-balance sheet exposures and derivatives (e.g. subordinated credit lines, liquidity facilities, interest rate swaps, credit default swaps, etc.) that have been originated in the securitisation shall be reported. </w:t>
            </w:r>
          </w:p>
          <w:p w14:paraId="77E9D859" w14:textId="77777777" w:rsidR="00933ADA" w:rsidRPr="002A677E" w:rsidRDefault="00933ADA" w:rsidP="00822842">
            <w:pPr>
              <w:autoSpaceDE w:val="0"/>
              <w:autoSpaceDN w:val="0"/>
              <w:adjustRightInd w:val="0"/>
              <w:spacing w:before="0" w:after="0"/>
              <w:rPr>
                <w:rFonts w:ascii="Times New Roman" w:hAnsi="Times New Roman"/>
                <w:sz w:val="24"/>
              </w:rPr>
            </w:pPr>
          </w:p>
          <w:p w14:paraId="611DB6C8"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In case of traditional securitisations where the originator does not hold any position, the originator shall not consider that securitisation in the reporting of this template. For that purpose, securitisation positions held by the originator shall include early amortisation provisions, as defined in Article </w:t>
            </w:r>
            <w:r w:rsidRPr="002A677E">
              <w:rPr>
                <w:rFonts w:ascii="Times New Roman" w:hAnsi="Times New Roman"/>
                <w:sz w:val="24"/>
              </w:rPr>
              <w:lastRenderedPageBreak/>
              <w:t xml:space="preserve">242(16) </w:t>
            </w:r>
            <w:r w:rsidRPr="001235ED">
              <w:rPr>
                <w:rFonts w:ascii="Times New Roman" w:hAnsi="Times New Roman"/>
                <w:sz w:val="24"/>
                <w:lang w:val="en-US"/>
              </w:rPr>
              <w:t>of Regulation (EU) No 575/2013</w:t>
            </w:r>
            <w:r w:rsidRPr="002A677E">
              <w:rPr>
                <w:rFonts w:ascii="Times New Roman" w:hAnsi="Times New Roman"/>
                <w:sz w:val="24"/>
              </w:rPr>
              <w:t>, in a securitisation of revolving exposures.</w:t>
            </w:r>
          </w:p>
          <w:p w14:paraId="4BF9F89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C1B3A3F" w14:textId="77777777" w:rsidTr="00822842">
        <w:tc>
          <w:tcPr>
            <w:tcW w:w="1568" w:type="dxa"/>
          </w:tcPr>
          <w:p w14:paraId="7315CFC7"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0020-0040</w:t>
            </w:r>
          </w:p>
        </w:tc>
        <w:tc>
          <w:tcPr>
            <w:tcW w:w="7436" w:type="dxa"/>
          </w:tcPr>
          <w:p w14:paraId="26D0FBFB"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SYNTHETIC SECURITISATIONS: CREDIT PROTECTION TO THE SECURITISED EXPOSURES</w:t>
            </w:r>
          </w:p>
          <w:p w14:paraId="3A5F9B3C" w14:textId="77777777" w:rsidR="00933ADA" w:rsidRPr="002A677E" w:rsidRDefault="00933ADA" w:rsidP="00822842">
            <w:pPr>
              <w:spacing w:before="0" w:after="0"/>
              <w:jc w:val="left"/>
              <w:rPr>
                <w:rFonts w:ascii="Times New Roman" w:hAnsi="Times New Roman"/>
                <w:sz w:val="24"/>
              </w:rPr>
            </w:pPr>
          </w:p>
          <w:p w14:paraId="00D3187B"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Articles 251 and 252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3D5EC554" w14:textId="77777777" w:rsidR="00933ADA" w:rsidRPr="002A677E" w:rsidRDefault="00933ADA" w:rsidP="00822842">
            <w:pPr>
              <w:spacing w:before="0" w:after="0"/>
              <w:rPr>
                <w:rFonts w:ascii="Times New Roman" w:hAnsi="Times New Roman"/>
                <w:sz w:val="24"/>
              </w:rPr>
            </w:pPr>
          </w:p>
          <w:p w14:paraId="77C50C84"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Maturity mismatches shall not be taken into account in the adjusted value of the credit risk mitigation techniques involved in the securitisation structure. </w:t>
            </w:r>
          </w:p>
          <w:p w14:paraId="5D7E29EC" w14:textId="77777777" w:rsidR="00933ADA" w:rsidRPr="002A677E" w:rsidRDefault="00933ADA" w:rsidP="00822842">
            <w:pPr>
              <w:spacing w:before="0" w:after="0"/>
              <w:rPr>
                <w:rFonts w:ascii="Times New Roman" w:hAnsi="Times New Roman"/>
                <w:bCs/>
                <w:sz w:val="24"/>
                <w:lang w:eastAsia="nl-BE"/>
              </w:rPr>
            </w:pPr>
          </w:p>
        </w:tc>
      </w:tr>
      <w:tr w:rsidR="00933ADA" w:rsidRPr="002A677E" w14:paraId="02287FC5" w14:textId="77777777" w:rsidTr="00822842">
        <w:tc>
          <w:tcPr>
            <w:tcW w:w="1568" w:type="dxa"/>
          </w:tcPr>
          <w:p w14:paraId="4B9651DC"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0020</w:t>
            </w:r>
          </w:p>
        </w:tc>
        <w:tc>
          <w:tcPr>
            <w:tcW w:w="7436" w:type="dxa"/>
          </w:tcPr>
          <w:p w14:paraId="60CF4FFE" w14:textId="77777777" w:rsidR="00933ADA" w:rsidRPr="002A677E" w:rsidRDefault="00933ADA" w:rsidP="00822842">
            <w:pPr>
              <w:spacing w:before="0" w:after="0"/>
              <w:jc w:val="left"/>
              <w:rPr>
                <w:rFonts w:ascii="Times New Roman" w:hAnsi="Times New Roman"/>
                <w:b/>
                <w:strike/>
                <w:sz w:val="24"/>
                <w:u w:val="single"/>
                <w:lang w:eastAsia="es-ES_tradnl"/>
              </w:rPr>
            </w:pPr>
            <w:r w:rsidRPr="002A677E">
              <w:rPr>
                <w:rFonts w:ascii="Times New Roman" w:hAnsi="Times New Roman"/>
                <w:b/>
                <w:sz w:val="24"/>
                <w:u w:val="single"/>
                <w:lang w:eastAsia="es-ES_tradnl"/>
              </w:rPr>
              <w:t>(-) FUNDED CREDIT PROTECTION (C</w:t>
            </w:r>
            <w:r w:rsidRPr="002A677E">
              <w:rPr>
                <w:rFonts w:ascii="Times New Roman" w:hAnsi="Times New Roman"/>
                <w:b/>
                <w:sz w:val="24"/>
                <w:u w:val="single"/>
                <w:vertAlign w:val="subscript"/>
                <w:lang w:eastAsia="es-ES_tradnl"/>
              </w:rPr>
              <w:t>VA</w:t>
            </w:r>
            <w:r w:rsidRPr="002A677E">
              <w:rPr>
                <w:rFonts w:ascii="Times New Roman" w:hAnsi="Times New Roman"/>
                <w:b/>
                <w:sz w:val="24"/>
                <w:u w:val="single"/>
                <w:lang w:eastAsia="es-ES_tradnl"/>
              </w:rPr>
              <w:t>)</w:t>
            </w:r>
            <w:r w:rsidRPr="002A677E">
              <w:rPr>
                <w:rFonts w:ascii="Times New Roman" w:hAnsi="Times New Roman"/>
                <w:b/>
                <w:sz w:val="24"/>
                <w:u w:val="single"/>
              </w:rPr>
              <w:t xml:space="preserve"> </w:t>
            </w:r>
          </w:p>
          <w:p w14:paraId="0C3CB2C5" w14:textId="77777777" w:rsidR="00933ADA" w:rsidRPr="002A677E" w:rsidRDefault="00933ADA" w:rsidP="00822842">
            <w:pPr>
              <w:spacing w:before="0" w:after="0"/>
              <w:jc w:val="left"/>
              <w:rPr>
                <w:rFonts w:ascii="Times New Roman" w:hAnsi="Times New Roman"/>
                <w:sz w:val="24"/>
                <w:lang w:eastAsia="es-ES_tradnl"/>
              </w:rPr>
            </w:pPr>
          </w:p>
          <w:p w14:paraId="0FA2EDD6"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 detailed calculation procedure of the volatility-adjusted value of the collateral (C</w:t>
            </w:r>
            <w:r w:rsidRPr="002A677E">
              <w:rPr>
                <w:rFonts w:ascii="Times New Roman" w:hAnsi="Times New Roman"/>
                <w:sz w:val="24"/>
                <w:vertAlign w:val="subscript"/>
                <w:lang w:eastAsia="es-ES_tradnl"/>
              </w:rPr>
              <w:t>VA</w:t>
            </w:r>
            <w:r w:rsidRPr="002A677E">
              <w:rPr>
                <w:rFonts w:ascii="Times New Roman" w:hAnsi="Times New Roman"/>
                <w:sz w:val="24"/>
                <w:lang w:eastAsia="es-ES_tradnl"/>
              </w:rPr>
              <w:t xml:space="preserve">) which shall be reported in this column is laid down in Article 223(2) </w:t>
            </w:r>
            <w:r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788ADC0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A11D56F" w14:textId="77777777" w:rsidTr="00822842">
        <w:tc>
          <w:tcPr>
            <w:tcW w:w="1568" w:type="dxa"/>
          </w:tcPr>
          <w:p w14:paraId="66BA601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0030</w:t>
            </w:r>
          </w:p>
        </w:tc>
        <w:tc>
          <w:tcPr>
            <w:tcW w:w="7436" w:type="dxa"/>
          </w:tcPr>
          <w:p w14:paraId="17051CB1" w14:textId="77777777" w:rsidR="00933ADA" w:rsidRPr="002A677E" w:rsidRDefault="00933ADA" w:rsidP="00822842">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 TOTAL OUTFLOWS: UNFUNDED CREDIT PROTECTION ADJUSTED VALUES (G*) </w:t>
            </w:r>
          </w:p>
          <w:p w14:paraId="3A2A5D9C" w14:textId="77777777" w:rsidR="00933ADA" w:rsidRPr="002A677E" w:rsidRDefault="00933ADA" w:rsidP="00822842">
            <w:pPr>
              <w:spacing w:before="0" w:after="0"/>
              <w:jc w:val="left"/>
              <w:rPr>
                <w:rFonts w:ascii="Times New Roman" w:hAnsi="Times New Roman"/>
                <w:sz w:val="24"/>
                <w:lang w:eastAsia="es-ES_tradnl"/>
              </w:rPr>
            </w:pPr>
          </w:p>
          <w:p w14:paraId="06560311"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Following the general rule for “inflows” and “outflows”, the amounts reported under this column shall appear as “inflows” in the corresponding credit risk template (CR SA or CR IRB) and exposure class to which the reporting entity allocates the protection provider (i.e. the third party to which the tranche is transferred by means of unfunded credit protection).</w:t>
            </w:r>
          </w:p>
          <w:p w14:paraId="2CC04B0A" w14:textId="77777777" w:rsidR="00933ADA" w:rsidRPr="002A677E" w:rsidRDefault="00933ADA" w:rsidP="00822842">
            <w:pPr>
              <w:spacing w:before="0" w:after="0"/>
              <w:jc w:val="left"/>
              <w:rPr>
                <w:rFonts w:ascii="Times New Roman" w:hAnsi="Times New Roman"/>
                <w:sz w:val="24"/>
                <w:lang w:eastAsia="es-ES_tradnl"/>
              </w:rPr>
            </w:pPr>
          </w:p>
          <w:p w14:paraId="680B8A62"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The calculation procedure of the ‘foreign exchange risk’- adjusted nominal amount of the credit protection (G*) is laid down in Article 233(3) </w:t>
            </w:r>
            <w:r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1DC8C3F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298ED7E" w14:textId="77777777" w:rsidTr="00822842">
        <w:tc>
          <w:tcPr>
            <w:tcW w:w="1568" w:type="dxa"/>
          </w:tcPr>
          <w:p w14:paraId="5935D7D8"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0040</w:t>
            </w:r>
          </w:p>
        </w:tc>
        <w:tc>
          <w:tcPr>
            <w:tcW w:w="7436" w:type="dxa"/>
          </w:tcPr>
          <w:p w14:paraId="01A64F1E" w14:textId="77777777" w:rsidR="00933ADA" w:rsidRPr="002A677E" w:rsidRDefault="00933ADA" w:rsidP="00822842">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NOTIONAL AMOUNT RETAINED OR REPURCHASED OF CREDIT PROTECTION</w:t>
            </w:r>
          </w:p>
          <w:p w14:paraId="6435D69D" w14:textId="77777777" w:rsidR="00933ADA" w:rsidRPr="002A677E" w:rsidRDefault="00933ADA" w:rsidP="00822842">
            <w:pPr>
              <w:spacing w:before="0" w:after="0"/>
              <w:jc w:val="left"/>
              <w:rPr>
                <w:rFonts w:ascii="Times New Roman" w:hAnsi="Times New Roman"/>
                <w:sz w:val="24"/>
                <w:lang w:eastAsia="es-ES_tradnl"/>
              </w:rPr>
            </w:pPr>
          </w:p>
          <w:p w14:paraId="00771F08"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All tranches which have been retained or bought back, e.g. retained first loss positions, shall be reported with their nominal amount.</w:t>
            </w:r>
          </w:p>
          <w:p w14:paraId="74EE1440"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C8BCABE"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 effect of supervisory haircuts in the credit protection shall not be taken into account when computing the retained or repurchased amount of credit protection.</w:t>
            </w:r>
          </w:p>
          <w:p w14:paraId="49EDCB3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21326A8" w14:textId="77777777" w:rsidTr="00822842">
        <w:tc>
          <w:tcPr>
            <w:tcW w:w="1568" w:type="dxa"/>
          </w:tcPr>
          <w:p w14:paraId="7FDBDAAE"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0050</w:t>
            </w:r>
          </w:p>
        </w:tc>
        <w:tc>
          <w:tcPr>
            <w:tcW w:w="7436" w:type="dxa"/>
          </w:tcPr>
          <w:p w14:paraId="3061323C" w14:textId="77777777" w:rsidR="00933ADA" w:rsidRPr="002A677E" w:rsidRDefault="00933ADA" w:rsidP="00822842">
            <w:pPr>
              <w:spacing w:before="0" w:after="0"/>
              <w:rPr>
                <w:rFonts w:ascii="Times New Roman" w:hAnsi="Times New Roman"/>
                <w:b/>
                <w:sz w:val="24"/>
                <w:u w:val="single"/>
              </w:rPr>
            </w:pPr>
            <w:r w:rsidRPr="002A677E">
              <w:rPr>
                <w:rFonts w:ascii="Times New Roman" w:hAnsi="Times New Roman"/>
                <w:b/>
                <w:sz w:val="24"/>
                <w:u w:val="single"/>
              </w:rPr>
              <w:t xml:space="preserve">SECURITISATION POSITIONS: ORIGINAL EXPOSURE PRE-CONVERSION FACTORS </w:t>
            </w:r>
          </w:p>
          <w:p w14:paraId="1BD0E65D" w14:textId="77777777" w:rsidR="00933ADA" w:rsidRPr="002A677E" w:rsidRDefault="00933ADA" w:rsidP="00822842">
            <w:pPr>
              <w:spacing w:before="0" w:after="0"/>
              <w:jc w:val="left"/>
              <w:rPr>
                <w:rFonts w:ascii="Times New Roman" w:hAnsi="Times New Roman"/>
                <w:sz w:val="24"/>
              </w:rPr>
            </w:pPr>
          </w:p>
          <w:p w14:paraId="38224AF6"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This column shall include the exposure values of securitisation positions held by the reporting institution, calculated in accordance with Article 248</w:t>
            </w:r>
            <w:r>
              <w:rPr>
                <w:rFonts w:ascii="Times New Roman" w:hAnsi="Times New Roman"/>
                <w:sz w:val="24"/>
                <w:lang w:eastAsia="es-ES_tradnl"/>
              </w:rPr>
              <w:t>, p</w:t>
            </w:r>
            <w:r w:rsidRPr="002A677E">
              <w:rPr>
                <w:rFonts w:ascii="Times New Roman" w:hAnsi="Times New Roman"/>
                <w:sz w:val="24"/>
                <w:lang w:eastAsia="es-ES_tradnl"/>
              </w:rPr>
              <w:t xml:space="preserve">aragraphs 1 and 2 </w:t>
            </w:r>
            <w:r w:rsidRPr="001235ED">
              <w:rPr>
                <w:rFonts w:ascii="Times New Roman" w:hAnsi="Times New Roman"/>
                <w:sz w:val="24"/>
                <w:lang w:val="en-US"/>
              </w:rPr>
              <w:t>of Regulation (EU) No 575/2013</w:t>
            </w:r>
            <w:r w:rsidRPr="002A677E">
              <w:rPr>
                <w:rFonts w:ascii="Times New Roman" w:hAnsi="Times New Roman"/>
                <w:sz w:val="24"/>
                <w:lang w:eastAsia="es-ES_tradnl"/>
              </w:rPr>
              <w:t>, without applying credit conversion factors, gross of value adjustments and provisions, and any non-refundable purchase price discounts on the securitised exposures as referred to in Article 248(1)</w:t>
            </w:r>
            <w:r>
              <w:rPr>
                <w:rFonts w:ascii="Times New Roman" w:hAnsi="Times New Roman"/>
                <w:sz w:val="24"/>
                <w:lang w:eastAsia="es-ES_tradnl"/>
              </w:rPr>
              <w:t>, p</w:t>
            </w:r>
            <w:r w:rsidRPr="002A677E">
              <w:rPr>
                <w:rFonts w:ascii="Times New Roman" w:hAnsi="Times New Roman"/>
                <w:sz w:val="24"/>
                <w:lang w:eastAsia="es-ES_tradnl"/>
              </w:rPr>
              <w:t>oint (d)</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 xml:space="preserve">of Regulation (EU) No </w:t>
            </w:r>
            <w:r w:rsidRPr="001235ED">
              <w:rPr>
                <w:rFonts w:ascii="Times New Roman" w:hAnsi="Times New Roman"/>
                <w:sz w:val="24"/>
                <w:lang w:val="en-US"/>
              </w:rPr>
              <w:lastRenderedPageBreak/>
              <w:t>575/2013</w:t>
            </w:r>
            <w:r w:rsidRPr="002A677E">
              <w:rPr>
                <w:rFonts w:ascii="Times New Roman" w:hAnsi="Times New Roman"/>
                <w:sz w:val="24"/>
                <w:lang w:eastAsia="es-ES_tradnl"/>
              </w:rPr>
              <w:t>, and gross of value adjustments and provisions on the securitisation position.</w:t>
            </w:r>
          </w:p>
          <w:p w14:paraId="16A29CA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76091F9"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Netting shall only be relevant with respect to multiple derivative contracts provided to the same SSPE, covered by an eligible netting agreement. </w:t>
            </w:r>
          </w:p>
          <w:p w14:paraId="4ECCFF75"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29710B0A"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lang w:eastAsia="es-ES_tradnl"/>
              </w:rPr>
              <w:t>In synthetic securitisations, the positions held by the originator in the form of on-balance sheet items and/or investor’s interest shall be the result of the aggregation of columns 0010 to 0040.</w:t>
            </w:r>
          </w:p>
          <w:p w14:paraId="70C148C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7A4633" w14:textId="77777777" w:rsidTr="00822842">
        <w:tc>
          <w:tcPr>
            <w:tcW w:w="1568" w:type="dxa"/>
          </w:tcPr>
          <w:p w14:paraId="73BEE5C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0060</w:t>
            </w:r>
          </w:p>
        </w:tc>
        <w:tc>
          <w:tcPr>
            <w:tcW w:w="7436" w:type="dxa"/>
          </w:tcPr>
          <w:p w14:paraId="7D82E374" w14:textId="77777777" w:rsidR="00933ADA" w:rsidRPr="002A677E" w:rsidRDefault="00933ADA" w:rsidP="00822842">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 VALUE ADJUSTMENTS AND PROVISIONS </w:t>
            </w:r>
          </w:p>
          <w:p w14:paraId="215CCE41" w14:textId="77777777" w:rsidR="00933ADA" w:rsidRPr="002A677E" w:rsidRDefault="00933ADA" w:rsidP="00822842">
            <w:pPr>
              <w:pStyle w:val="ListParagraph"/>
              <w:spacing w:before="0" w:after="0"/>
              <w:ind w:left="284" w:hanging="284"/>
              <w:rPr>
                <w:rFonts w:ascii="Times New Roman" w:hAnsi="Times New Roman"/>
                <w:sz w:val="24"/>
                <w:lang w:eastAsia="es-ES_tradnl"/>
              </w:rPr>
            </w:pPr>
          </w:p>
          <w:p w14:paraId="006169DC"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Article 248 </w:t>
            </w:r>
            <w:r w:rsidRPr="001235ED">
              <w:rPr>
                <w:rFonts w:ascii="Times New Roman" w:hAnsi="Times New Roman"/>
                <w:sz w:val="24"/>
                <w:lang w:val="en-US"/>
              </w:rPr>
              <w:t>of Regulation (EU) No 575/2013</w:t>
            </w:r>
            <w:r w:rsidRPr="002A677E">
              <w:rPr>
                <w:rFonts w:ascii="Times New Roman" w:hAnsi="Times New Roman"/>
                <w:sz w:val="24"/>
                <w:lang w:eastAsia="es-ES_tradnl"/>
              </w:rPr>
              <w:t>. Value adjustments and provisions to be reported in this column shall only refer to securitisation positions. Value adjustments of securitised exposures shall not be considered.</w:t>
            </w:r>
          </w:p>
          <w:p w14:paraId="3426D305"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3791E252" w14:textId="77777777" w:rsidTr="00822842">
        <w:tc>
          <w:tcPr>
            <w:tcW w:w="1568" w:type="dxa"/>
          </w:tcPr>
          <w:p w14:paraId="7DE40384"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0070</w:t>
            </w:r>
          </w:p>
        </w:tc>
        <w:tc>
          <w:tcPr>
            <w:tcW w:w="7436" w:type="dxa"/>
          </w:tcPr>
          <w:p w14:paraId="2F67DBDC" w14:textId="77777777" w:rsidR="00933ADA" w:rsidRPr="002A677E" w:rsidRDefault="00933ADA" w:rsidP="00822842">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EXPOSURE NET OF VALUE ADJUSTMENTS AND PROVISIONS</w:t>
            </w:r>
          </w:p>
          <w:p w14:paraId="3E6A58F8" w14:textId="77777777" w:rsidR="00933ADA" w:rsidRPr="002A677E" w:rsidRDefault="00933ADA" w:rsidP="00822842">
            <w:pPr>
              <w:spacing w:before="0" w:after="0"/>
              <w:jc w:val="left"/>
              <w:rPr>
                <w:rFonts w:ascii="Times New Roman" w:hAnsi="Times New Roman"/>
                <w:sz w:val="24"/>
                <w:lang w:eastAsia="es-ES_tradnl"/>
              </w:rPr>
            </w:pPr>
          </w:p>
          <w:p w14:paraId="10E3F7F7"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This column shall include the exposure values of securitisation positions calculated in accordance with Article 248</w:t>
            </w:r>
            <w:r>
              <w:rPr>
                <w:rFonts w:ascii="Times New Roman" w:hAnsi="Times New Roman"/>
                <w:sz w:val="24"/>
                <w:lang w:eastAsia="es-ES_tradnl"/>
              </w:rPr>
              <w:t xml:space="preserve">(1) </w:t>
            </w:r>
            <w:r w:rsidRPr="002A677E">
              <w:rPr>
                <w:rFonts w:ascii="Times New Roman" w:hAnsi="Times New Roman"/>
                <w:sz w:val="24"/>
                <w:lang w:eastAsia="es-ES_tradnl"/>
              </w:rPr>
              <w:t xml:space="preserve">and </w:t>
            </w:r>
            <w:r>
              <w:rPr>
                <w:rFonts w:ascii="Times New Roman" w:hAnsi="Times New Roman"/>
                <w:sz w:val="24"/>
                <w:lang w:eastAsia="es-ES_tradnl"/>
              </w:rPr>
              <w:t>(</w:t>
            </w:r>
            <w:r w:rsidRPr="002A677E">
              <w:rPr>
                <w:rFonts w:ascii="Times New Roman" w:hAnsi="Times New Roman"/>
                <w:sz w:val="24"/>
                <w:lang w:eastAsia="es-ES_tradnl"/>
              </w:rPr>
              <w:t>2</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lang w:eastAsia="es-ES_tradnl"/>
              </w:rPr>
              <w:t>, net of value adjustments and provisions, without applying conversion factors</w:t>
            </w:r>
            <w:r w:rsidRPr="002A677E">
              <w:t xml:space="preserve"> </w:t>
            </w:r>
            <w:r w:rsidRPr="002A677E">
              <w:rPr>
                <w:rFonts w:ascii="Times New Roman" w:hAnsi="Times New Roman"/>
                <w:sz w:val="24"/>
                <w:lang w:eastAsia="es-ES_tradnl"/>
              </w:rPr>
              <w:t>and gross of any non-refundable purchase price discounts on the securitised exposures as referred to in Article 248(1)</w:t>
            </w:r>
            <w:r>
              <w:rPr>
                <w:rFonts w:ascii="Times New Roman" w:hAnsi="Times New Roman"/>
                <w:sz w:val="24"/>
                <w:lang w:eastAsia="es-ES_tradnl"/>
              </w:rPr>
              <w:t>, p</w:t>
            </w:r>
            <w:r w:rsidRPr="002A677E">
              <w:rPr>
                <w:rFonts w:ascii="Times New Roman" w:hAnsi="Times New Roman"/>
                <w:sz w:val="24"/>
                <w:lang w:eastAsia="es-ES_tradnl"/>
              </w:rPr>
              <w:t>oint (d)</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lang w:eastAsia="es-ES_tradnl"/>
              </w:rPr>
              <w:t>, and net of value adjustments and provisions on the securitisation position.</w:t>
            </w:r>
          </w:p>
          <w:p w14:paraId="14AC78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66AF1F5" w14:textId="77777777" w:rsidTr="00822842">
        <w:tc>
          <w:tcPr>
            <w:tcW w:w="1568" w:type="dxa"/>
          </w:tcPr>
          <w:p w14:paraId="72A44485"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0080-0110</w:t>
            </w:r>
          </w:p>
        </w:tc>
        <w:tc>
          <w:tcPr>
            <w:tcW w:w="7436" w:type="dxa"/>
          </w:tcPr>
          <w:p w14:paraId="22E58F44" w14:textId="77777777" w:rsidR="00933ADA" w:rsidRPr="002A677E" w:rsidRDefault="00933ADA" w:rsidP="00822842">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CREDIT RISK MITIGATION (CRM) TECHNIQUES WITH SUBSTITUTION EFFECTS ON THE EXPOSURE</w:t>
            </w:r>
          </w:p>
          <w:p w14:paraId="5BB5DB60" w14:textId="77777777" w:rsidR="00933ADA" w:rsidRPr="002A677E" w:rsidRDefault="00933ADA" w:rsidP="00822842">
            <w:pPr>
              <w:spacing w:before="0" w:after="0"/>
              <w:jc w:val="left"/>
              <w:rPr>
                <w:rFonts w:ascii="Times New Roman" w:hAnsi="Times New Roman"/>
                <w:sz w:val="24"/>
                <w:lang w:eastAsia="es-ES_tradnl"/>
              </w:rPr>
            </w:pPr>
          </w:p>
          <w:p w14:paraId="6AADCA23" w14:textId="77777777" w:rsidR="00933ADA" w:rsidRPr="002A677E" w:rsidRDefault="00933ADA" w:rsidP="00822842">
            <w:pPr>
              <w:spacing w:before="0" w:after="0"/>
              <w:rPr>
                <w:rFonts w:ascii="Times New Roman" w:hAnsi="Times New Roman"/>
                <w:sz w:val="24"/>
                <w:lang w:eastAsia="es-ES_tradnl"/>
              </w:rPr>
            </w:pPr>
            <w:r w:rsidRPr="002A677E">
              <w:rPr>
                <w:rFonts w:ascii="Times New Roman" w:hAnsi="Times New Roman"/>
                <w:sz w:val="24"/>
                <w:lang w:eastAsia="es-ES_tradnl"/>
              </w:rPr>
              <w:t xml:space="preserve">Article 4(1), point (57), Part Three, Title II, Chapter 4 and Article 249 of </w:t>
            </w:r>
            <w:r>
              <w:rPr>
                <w:rFonts w:ascii="Times New Roman" w:hAnsi="Times New Roman"/>
                <w:sz w:val="24"/>
                <w:lang w:val="en-US"/>
              </w:rPr>
              <w:t>Regulation (EU) No 575/2013</w:t>
            </w:r>
          </w:p>
          <w:p w14:paraId="28309FDF" w14:textId="77777777" w:rsidR="00933ADA" w:rsidRPr="002A677E" w:rsidRDefault="00933ADA" w:rsidP="00822842">
            <w:pPr>
              <w:spacing w:before="0" w:after="0"/>
              <w:rPr>
                <w:rFonts w:ascii="Times New Roman" w:hAnsi="Times New Roman"/>
                <w:sz w:val="24"/>
                <w:lang w:eastAsia="es-ES_tradnl"/>
              </w:rPr>
            </w:pPr>
          </w:p>
          <w:p w14:paraId="6C71EADA" w14:textId="77777777" w:rsidR="00933ADA" w:rsidRPr="002A677E" w:rsidRDefault="00933ADA" w:rsidP="00822842">
            <w:pPr>
              <w:spacing w:before="0" w:after="0"/>
              <w:rPr>
                <w:rFonts w:ascii="Times New Roman" w:hAnsi="Times New Roman"/>
                <w:sz w:val="24"/>
                <w:lang w:eastAsia="es-ES_tradnl"/>
              </w:rPr>
            </w:pPr>
            <w:r w:rsidRPr="002A677E">
              <w:rPr>
                <w:rFonts w:ascii="Times New Roman" w:hAnsi="Times New Roman"/>
                <w:sz w:val="24"/>
                <w:lang w:eastAsia="es-ES_tradnl"/>
              </w:rPr>
              <w:t>Institutions shall report in these columns information on credit risk mitigation techniques that reduce the credit risk of an exposure or exposures via the substitution of exposures (as indicated below for Inflows and Outflows).</w:t>
            </w:r>
          </w:p>
          <w:p w14:paraId="694B99EA" w14:textId="77777777" w:rsidR="00933ADA" w:rsidRPr="002A677E" w:rsidRDefault="00933ADA" w:rsidP="00822842">
            <w:pPr>
              <w:spacing w:before="0" w:after="0"/>
              <w:rPr>
                <w:rFonts w:ascii="Times New Roman" w:hAnsi="Times New Roman"/>
                <w:sz w:val="24"/>
                <w:lang w:eastAsia="es-ES_tradnl"/>
              </w:rPr>
            </w:pPr>
          </w:p>
          <w:p w14:paraId="145C956E" w14:textId="77777777" w:rsidR="00933ADA" w:rsidRPr="002A677E" w:rsidRDefault="00933ADA" w:rsidP="00822842">
            <w:pPr>
              <w:pStyle w:val="InstructionsText"/>
            </w:pPr>
            <w:r w:rsidRPr="002A677E">
              <w:t>Collateral that has an effect on the exposure value (e.g. if used for credit risk mitigation techniques with substitution effects on the exposure) shall be capped at the exposure value.</w:t>
            </w:r>
          </w:p>
          <w:p w14:paraId="3EDD5442" w14:textId="77777777" w:rsidR="00933ADA" w:rsidRPr="002A677E" w:rsidRDefault="00933ADA" w:rsidP="00822842">
            <w:pPr>
              <w:pStyle w:val="InstructionsText"/>
            </w:pPr>
            <w:r w:rsidRPr="002A677E">
              <w:t>Items to be reported here:</w:t>
            </w:r>
          </w:p>
          <w:p w14:paraId="4BF643C3" w14:textId="77777777" w:rsidR="00933ADA" w:rsidRPr="002A677E" w:rsidRDefault="00933ADA" w:rsidP="00933ADA">
            <w:pPr>
              <w:pStyle w:val="ListParagraph"/>
              <w:numPr>
                <w:ilvl w:val="0"/>
                <w:numId w:val="21"/>
              </w:numPr>
              <w:tabs>
                <w:tab w:val="num" w:pos="360"/>
              </w:tabs>
              <w:spacing w:before="0" w:after="0"/>
              <w:rPr>
                <w:rFonts w:ascii="Times New Roman" w:hAnsi="Times New Roman"/>
                <w:sz w:val="24"/>
              </w:rPr>
            </w:pPr>
            <w:r w:rsidRPr="002A677E">
              <w:rPr>
                <w:rFonts w:ascii="Times New Roman" w:hAnsi="Times New Roman"/>
                <w:sz w:val="24"/>
              </w:rPr>
              <w:t xml:space="preserve">collateral, incorporated in accordance with Article 222 </w:t>
            </w:r>
            <w:r w:rsidRPr="001235ED">
              <w:rPr>
                <w:rFonts w:ascii="Times New Roman" w:hAnsi="Times New Roman"/>
                <w:sz w:val="24"/>
                <w:lang w:val="en-US"/>
              </w:rPr>
              <w:t>of Regulation (EU) No 575/2013</w:t>
            </w:r>
            <w:r w:rsidRPr="002A677E">
              <w:rPr>
                <w:rFonts w:ascii="Times New Roman" w:hAnsi="Times New Roman"/>
                <w:sz w:val="24"/>
              </w:rPr>
              <w:t xml:space="preserve"> (Financial Collateral Simple Method);</w:t>
            </w:r>
          </w:p>
          <w:p w14:paraId="41927D3C" w14:textId="77777777" w:rsidR="00933ADA" w:rsidRPr="002A677E" w:rsidRDefault="00933ADA" w:rsidP="00933ADA">
            <w:pPr>
              <w:pStyle w:val="ListParagraph"/>
              <w:numPr>
                <w:ilvl w:val="0"/>
                <w:numId w:val="21"/>
              </w:numPr>
              <w:tabs>
                <w:tab w:val="num" w:pos="360"/>
              </w:tabs>
              <w:spacing w:before="0" w:after="0"/>
              <w:rPr>
                <w:rFonts w:ascii="Times New Roman" w:hAnsi="Times New Roman"/>
                <w:sz w:val="24"/>
                <w:lang w:eastAsia="es-ES_tradnl"/>
              </w:rPr>
            </w:pPr>
            <w:r w:rsidRPr="002A677E">
              <w:rPr>
                <w:rFonts w:ascii="Times New Roman" w:hAnsi="Times New Roman"/>
                <w:sz w:val="24"/>
              </w:rPr>
              <w:t>eligible unfunded credit protection.</w:t>
            </w:r>
          </w:p>
          <w:p w14:paraId="2BDB4821" w14:textId="77777777" w:rsidR="00933ADA" w:rsidRPr="002A677E" w:rsidRDefault="00933ADA" w:rsidP="00822842">
            <w:pPr>
              <w:spacing w:before="0" w:after="0"/>
              <w:rPr>
                <w:rFonts w:ascii="Times New Roman" w:hAnsi="Times New Roman"/>
                <w:b/>
                <w:sz w:val="24"/>
                <w:u w:val="single"/>
              </w:rPr>
            </w:pPr>
          </w:p>
        </w:tc>
      </w:tr>
      <w:tr w:rsidR="00933ADA" w:rsidRPr="002A677E" w14:paraId="5A7E5416" w14:textId="77777777" w:rsidTr="00822842">
        <w:tc>
          <w:tcPr>
            <w:tcW w:w="1568" w:type="dxa"/>
          </w:tcPr>
          <w:p w14:paraId="1FD100EC"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0080</w:t>
            </w:r>
          </w:p>
        </w:tc>
        <w:tc>
          <w:tcPr>
            <w:tcW w:w="7436" w:type="dxa"/>
          </w:tcPr>
          <w:p w14:paraId="301D2B10" w14:textId="77777777" w:rsidR="00933ADA" w:rsidRPr="002A677E" w:rsidRDefault="00933ADA" w:rsidP="00822842">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UNFUNDED CREDIT PROTECTION: ADJUSTED VALUES (G</w:t>
            </w:r>
            <w:r w:rsidRPr="002A677E">
              <w:rPr>
                <w:rFonts w:ascii="Times New Roman" w:hAnsi="Times New Roman"/>
                <w:b/>
                <w:sz w:val="24"/>
                <w:u w:val="single"/>
                <w:vertAlign w:val="subscript"/>
                <w:lang w:eastAsia="es-ES_tradnl"/>
              </w:rPr>
              <w:t>A</w:t>
            </w:r>
            <w:r w:rsidRPr="002A677E">
              <w:rPr>
                <w:rFonts w:ascii="Times New Roman" w:hAnsi="Times New Roman"/>
                <w:b/>
                <w:sz w:val="24"/>
                <w:u w:val="single"/>
                <w:lang w:eastAsia="es-ES_tradnl"/>
              </w:rPr>
              <w:t xml:space="preserve">) </w:t>
            </w:r>
          </w:p>
          <w:p w14:paraId="6A09C9AB" w14:textId="77777777" w:rsidR="00933ADA" w:rsidRPr="002A677E" w:rsidRDefault="00933ADA" w:rsidP="00822842">
            <w:pPr>
              <w:spacing w:before="0" w:after="0"/>
              <w:jc w:val="left"/>
              <w:rPr>
                <w:rFonts w:ascii="Times New Roman" w:hAnsi="Times New Roman"/>
                <w:b/>
                <w:sz w:val="24"/>
                <w:u w:val="single"/>
                <w:lang w:eastAsia="es-ES_tradnl"/>
              </w:rPr>
            </w:pPr>
          </w:p>
          <w:p w14:paraId="148AA28E"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lastRenderedPageBreak/>
              <w:t>Unfunded credit protection as defined in Article 4(1)</w:t>
            </w:r>
            <w:r>
              <w:rPr>
                <w:rFonts w:ascii="Times New Roman" w:hAnsi="Times New Roman"/>
                <w:sz w:val="24"/>
                <w:lang w:eastAsia="es-ES_tradnl"/>
              </w:rPr>
              <w:t xml:space="preserve">, point </w:t>
            </w:r>
            <w:r w:rsidRPr="002A677E">
              <w:rPr>
                <w:rFonts w:ascii="Times New Roman" w:hAnsi="Times New Roman"/>
                <w:sz w:val="24"/>
                <w:lang w:eastAsia="es-ES_tradnl"/>
              </w:rPr>
              <w:t xml:space="preserve">(59), Articles 234 to 236 </w:t>
            </w:r>
            <w:r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258AD79C"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850C565" w14:textId="77777777" w:rsidTr="00822842">
        <w:tc>
          <w:tcPr>
            <w:tcW w:w="1568" w:type="dxa"/>
          </w:tcPr>
          <w:p w14:paraId="3B6CB6B8"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0090</w:t>
            </w:r>
          </w:p>
        </w:tc>
        <w:tc>
          <w:tcPr>
            <w:tcW w:w="7436" w:type="dxa"/>
          </w:tcPr>
          <w:p w14:paraId="54AA8BCE" w14:textId="77777777" w:rsidR="00933ADA" w:rsidRPr="002A677E" w:rsidRDefault="00933ADA" w:rsidP="00822842">
            <w:pPr>
              <w:spacing w:before="0" w:after="0"/>
              <w:rPr>
                <w:rFonts w:ascii="Times New Roman" w:hAnsi="Times New Roman"/>
                <w:b/>
                <w:sz w:val="24"/>
                <w:u w:val="single"/>
              </w:rPr>
            </w:pPr>
            <w:r w:rsidRPr="002A677E">
              <w:rPr>
                <w:rFonts w:ascii="Times New Roman" w:hAnsi="Times New Roman"/>
                <w:b/>
                <w:sz w:val="24"/>
                <w:u w:val="single"/>
              </w:rPr>
              <w:t>(-) FUNDED CREDIT PROTECTION</w:t>
            </w:r>
          </w:p>
          <w:p w14:paraId="2DC24B4F" w14:textId="77777777" w:rsidR="00933ADA" w:rsidRPr="002A677E" w:rsidRDefault="00933ADA" w:rsidP="00822842">
            <w:pPr>
              <w:spacing w:before="0" w:after="0"/>
              <w:rPr>
                <w:rFonts w:ascii="Times New Roman" w:hAnsi="Times New Roman"/>
                <w:sz w:val="24"/>
              </w:rPr>
            </w:pPr>
          </w:p>
          <w:p w14:paraId="11CFD7A4"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Funded credit protection as defined in Article 4(1)</w:t>
            </w:r>
            <w:r>
              <w:rPr>
                <w:rFonts w:ascii="Times New Roman" w:hAnsi="Times New Roman"/>
                <w:sz w:val="24"/>
                <w:lang w:eastAsia="es-ES_tradnl"/>
              </w:rPr>
              <w:t xml:space="preserve">, point </w:t>
            </w:r>
            <w:r w:rsidRPr="002A677E">
              <w:rPr>
                <w:rFonts w:ascii="Times New Roman" w:hAnsi="Times New Roman"/>
                <w:sz w:val="24"/>
                <w:lang w:eastAsia="es-ES_tradnl"/>
              </w:rPr>
              <w:t>(58)</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as referred to in the Article 249(2), first subparagraph </w:t>
            </w:r>
            <w:r w:rsidRPr="001235ED">
              <w:rPr>
                <w:rFonts w:ascii="Times New Roman" w:hAnsi="Times New Roman"/>
                <w:sz w:val="24"/>
                <w:lang w:val="en-US"/>
              </w:rPr>
              <w:t>of that Regulation</w:t>
            </w:r>
            <w:r w:rsidRPr="002A677E">
              <w:rPr>
                <w:rFonts w:ascii="Times New Roman" w:hAnsi="Times New Roman"/>
                <w:sz w:val="24"/>
                <w:lang w:eastAsia="es-ES_tradnl"/>
              </w:rPr>
              <w:t xml:space="preserve"> and as regulated in Articles 195, 197 and 200 of that Regulation.</w:t>
            </w:r>
          </w:p>
          <w:p w14:paraId="6D905C0F" w14:textId="77777777" w:rsidR="00933ADA" w:rsidRPr="002A677E" w:rsidRDefault="00933ADA" w:rsidP="00822842">
            <w:pPr>
              <w:autoSpaceDE w:val="0"/>
              <w:autoSpaceDN w:val="0"/>
              <w:adjustRightInd w:val="0"/>
              <w:spacing w:before="0" w:after="0"/>
              <w:ind w:left="284" w:hanging="284"/>
              <w:rPr>
                <w:rFonts w:ascii="Times New Roman" w:hAnsi="Times New Roman"/>
                <w:sz w:val="24"/>
                <w:lang w:eastAsia="es-ES_tradnl"/>
              </w:rPr>
            </w:pPr>
          </w:p>
          <w:p w14:paraId="56288F1A"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Credit linked notes and on-balance sheet netting as referred to in Articles 218 and 219 </w:t>
            </w:r>
            <w:r w:rsidRPr="001235ED">
              <w:rPr>
                <w:rFonts w:ascii="Times New Roman" w:hAnsi="Times New Roman"/>
                <w:sz w:val="24"/>
                <w:lang w:val="en-US"/>
              </w:rPr>
              <w:t>of Regulation (EU) No 575/2013</w:t>
            </w:r>
            <w:r w:rsidRPr="002A677E">
              <w:rPr>
                <w:rFonts w:ascii="Times New Roman" w:hAnsi="Times New Roman"/>
                <w:sz w:val="24"/>
              </w:rPr>
              <w:t xml:space="preserve"> shall be treated as cash collateral.</w:t>
            </w:r>
          </w:p>
          <w:p w14:paraId="6D06C8C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772E908" w14:textId="77777777" w:rsidTr="00822842">
        <w:tc>
          <w:tcPr>
            <w:tcW w:w="1568" w:type="dxa"/>
          </w:tcPr>
          <w:p w14:paraId="0DB1848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0100-0110</w:t>
            </w:r>
          </w:p>
        </w:tc>
        <w:tc>
          <w:tcPr>
            <w:tcW w:w="7436" w:type="dxa"/>
          </w:tcPr>
          <w:p w14:paraId="6E367B9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SUBSTITUTION OF THE EXPOSURE DUE TO CRM:</w:t>
            </w:r>
          </w:p>
          <w:p w14:paraId="3B3071C7" w14:textId="77777777" w:rsidR="00933ADA" w:rsidRPr="002A677E" w:rsidRDefault="00933ADA" w:rsidP="00822842">
            <w:pPr>
              <w:spacing w:before="0" w:after="0"/>
              <w:rPr>
                <w:rFonts w:ascii="Times New Roman" w:hAnsi="Times New Roman"/>
                <w:b/>
                <w:sz w:val="24"/>
                <w:u w:val="single"/>
              </w:rPr>
            </w:pPr>
          </w:p>
          <w:p w14:paraId="4C89A700"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Inflows and outflows within the same exposure classes and, when relevant, risk weights or obligor grades shall be reported.</w:t>
            </w:r>
          </w:p>
          <w:p w14:paraId="57D87E52" w14:textId="77777777" w:rsidR="00933ADA" w:rsidRPr="002A677E" w:rsidRDefault="00933ADA" w:rsidP="00822842">
            <w:pPr>
              <w:spacing w:before="0" w:after="0"/>
              <w:rPr>
                <w:rFonts w:ascii="Times New Roman" w:hAnsi="Times New Roman"/>
                <w:b/>
                <w:sz w:val="24"/>
                <w:u w:val="single"/>
              </w:rPr>
            </w:pPr>
          </w:p>
        </w:tc>
      </w:tr>
      <w:tr w:rsidR="00933ADA" w:rsidRPr="002A677E" w14:paraId="0536AD1E" w14:textId="77777777" w:rsidTr="00822842">
        <w:tc>
          <w:tcPr>
            <w:tcW w:w="1568" w:type="dxa"/>
          </w:tcPr>
          <w:p w14:paraId="7E62983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0100</w:t>
            </w:r>
          </w:p>
        </w:tc>
        <w:tc>
          <w:tcPr>
            <w:tcW w:w="7436" w:type="dxa"/>
          </w:tcPr>
          <w:p w14:paraId="27758A2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TOTAL OUTFLOWS</w:t>
            </w:r>
          </w:p>
          <w:p w14:paraId="63421232"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8C0F70E"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Article 222(3), Article 235</w:t>
            </w:r>
            <w:r>
              <w:rPr>
                <w:rFonts w:ascii="Times New Roman" w:hAnsi="Times New Roman"/>
                <w:sz w:val="24"/>
                <w:lang w:eastAsia="es-ES_tradnl"/>
              </w:rPr>
              <w:t>, p</w:t>
            </w:r>
            <w:r w:rsidRPr="002A677E">
              <w:rPr>
                <w:rFonts w:ascii="Times New Roman" w:hAnsi="Times New Roman"/>
                <w:sz w:val="24"/>
                <w:lang w:eastAsia="es-ES_tradnl"/>
              </w:rPr>
              <w:t xml:space="preserve">aragraphs 1 and 2 and Article 236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w:t>
            </w:r>
          </w:p>
          <w:p w14:paraId="1DD2CDB2"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3B29F803"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Outflows shall correspond to the covered part of the ‘Exposure net of value adjustments and provisions’ that is deducted from the obligor's exposure class and, where relevant, risk weight or obligor grade, and subsequently assigned to the protection provider's exposure class and, where relevant, risk weight or obligor grade. </w:t>
            </w:r>
          </w:p>
          <w:p w14:paraId="541C5678"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5E2E0917"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That amount shall be considered as an Inflow into the protection provider's exposure class and, where relevant, risk weights or obligor grades.</w:t>
            </w:r>
          </w:p>
          <w:p w14:paraId="271FACD8"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19EDC523" w14:textId="77777777" w:rsidTr="00822842">
        <w:tc>
          <w:tcPr>
            <w:tcW w:w="1568" w:type="dxa"/>
          </w:tcPr>
          <w:p w14:paraId="1D9C18C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0110</w:t>
            </w:r>
          </w:p>
        </w:tc>
        <w:tc>
          <w:tcPr>
            <w:tcW w:w="7436" w:type="dxa"/>
          </w:tcPr>
          <w:p w14:paraId="086FBC67"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TOTAL INFLOWS</w:t>
            </w:r>
          </w:p>
          <w:p w14:paraId="419B65AE"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19888C6" w14:textId="77777777" w:rsidR="00933ADA" w:rsidRPr="002A677E" w:rsidRDefault="00933ADA" w:rsidP="00822842">
            <w:pPr>
              <w:spacing w:before="0" w:after="0"/>
              <w:rPr>
                <w:rFonts w:ascii="Times New Roman" w:hAnsi="Times New Roman"/>
                <w:sz w:val="24"/>
                <w:lang w:eastAsia="es-ES_tradnl"/>
              </w:rPr>
            </w:pPr>
            <w:r w:rsidRPr="002A677E">
              <w:rPr>
                <w:rFonts w:ascii="Times New Roman" w:hAnsi="Times New Roman"/>
                <w:sz w:val="24"/>
                <w:lang w:eastAsia="es-ES_tradnl"/>
              </w:rPr>
              <w:t xml:space="preserve">Securitisation positions which are debt securities and are used as eligible financial collateral in accordance with Article 197(1)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Fonts w:ascii="Times New Roman" w:hAnsi="Times New Roman"/>
                <w:sz w:val="24"/>
                <w:lang w:eastAsia="es-ES_tradnl"/>
              </w:rPr>
              <w:t>and where the Financial Collateral Simple Method is used, shall be reported as inflows in this column.</w:t>
            </w:r>
          </w:p>
          <w:p w14:paraId="53C3CF1F"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663B9A97" w14:textId="77777777" w:rsidTr="00822842">
        <w:tc>
          <w:tcPr>
            <w:tcW w:w="1568" w:type="dxa"/>
          </w:tcPr>
          <w:p w14:paraId="51B08BB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0120</w:t>
            </w:r>
          </w:p>
        </w:tc>
        <w:tc>
          <w:tcPr>
            <w:tcW w:w="7436" w:type="dxa"/>
          </w:tcPr>
          <w:p w14:paraId="7CED71BA"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NET EXPOSURE AFTER CRM SUBSTITUTION EFFECTS PRE-CONVERSION FACTORS</w:t>
            </w:r>
          </w:p>
          <w:p w14:paraId="3C30E2E2"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3A7CCAC0"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r w:rsidRPr="002A677E">
              <w:rPr>
                <w:rStyle w:val="FormatvorlageInstructionsTabelleText"/>
                <w:rFonts w:ascii="Times New Roman" w:hAnsi="Times New Roman"/>
                <w:sz w:val="24"/>
              </w:rPr>
              <w:t>This column shall include the exposures assigned in the corresponding risk weight and exposure class after taking into account outflows and inflows due to ‘Credit risk mitigation (CRM) techniques with substitution effects on the exposure’.</w:t>
            </w:r>
          </w:p>
          <w:p w14:paraId="607AE8A3"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10FEE21F" w14:textId="77777777" w:rsidTr="00822842">
        <w:tc>
          <w:tcPr>
            <w:tcW w:w="1568" w:type="dxa"/>
          </w:tcPr>
          <w:p w14:paraId="17A689D8"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1235ED">
              <w:rPr>
                <w:rFonts w:ascii="Times New Roman" w:hAnsi="Times New Roman"/>
                <w:bCs/>
                <w:sz w:val="24"/>
                <w:lang w:eastAsia="nl-BE"/>
              </w:rPr>
              <w:t>0130</w:t>
            </w:r>
          </w:p>
        </w:tc>
        <w:tc>
          <w:tcPr>
            <w:tcW w:w="7436" w:type="dxa"/>
          </w:tcPr>
          <w:p w14:paraId="6B02E807"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 xml:space="preserve">(-) CREDIT RISK MITIGATION TECHNIQUES AFFECTING THE AMOUNT OF THE EXPOSURE: FUNDED CREDIT </w:t>
            </w:r>
            <w:r w:rsidRPr="002A677E">
              <w:rPr>
                <w:rStyle w:val="InstructionsTabelleberschrift"/>
                <w:rFonts w:ascii="Times New Roman" w:hAnsi="Times New Roman"/>
                <w:sz w:val="24"/>
              </w:rPr>
              <w:lastRenderedPageBreak/>
              <w:t>PROTECTION FINANCIAL COLLATERAL COMPREHENSIVE METHOD ADJUSTED VALUE (CVAM)</w:t>
            </w:r>
          </w:p>
          <w:p w14:paraId="698C3619"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43044A1A" w14:textId="77777777" w:rsidR="00933ADA" w:rsidRPr="002A677E" w:rsidRDefault="00933ADA" w:rsidP="00822842">
            <w:pPr>
              <w:pStyle w:val="InstructionsText"/>
            </w:pPr>
            <w:r w:rsidRPr="001235ED">
              <w:t>Articles 223</w:t>
            </w:r>
            <w:r w:rsidRPr="002A677E">
              <w:t xml:space="preserve"> to 228 </w:t>
            </w:r>
            <w:r w:rsidRPr="001235ED">
              <w:rPr>
                <w:lang w:val="en-US"/>
              </w:rPr>
              <w:t>of Regulation (EU) No 575/2013</w:t>
            </w:r>
            <w:r>
              <w:rPr>
                <w:lang w:val="en-US"/>
              </w:rPr>
              <w:t xml:space="preserve"> </w:t>
            </w:r>
          </w:p>
          <w:p w14:paraId="169BAC4D" w14:textId="77777777" w:rsidR="00933ADA" w:rsidRPr="002A677E" w:rsidRDefault="00933ADA" w:rsidP="00822842">
            <w:pPr>
              <w:pStyle w:val="InstructionsText"/>
            </w:pPr>
            <w:r w:rsidRPr="002A677E">
              <w:t xml:space="preserve">The reported amount shall also include credit linked notes (Article 218 </w:t>
            </w:r>
            <w:r w:rsidRPr="001235ED">
              <w:rPr>
                <w:lang w:val="en-US"/>
              </w:rPr>
              <w:t>of Regulation (EU) No 575/2013</w:t>
            </w:r>
            <w:r w:rsidRPr="002A677E">
              <w:t>).</w:t>
            </w:r>
          </w:p>
          <w:p w14:paraId="6D2DCC2E" w14:textId="77777777" w:rsidR="00933ADA" w:rsidRPr="001235ED"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5CB9BFB0" w14:textId="77777777" w:rsidTr="00822842">
        <w:tc>
          <w:tcPr>
            <w:tcW w:w="1568" w:type="dxa"/>
          </w:tcPr>
          <w:p w14:paraId="1D3577D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1235ED">
              <w:rPr>
                <w:rFonts w:ascii="Times New Roman" w:hAnsi="Times New Roman"/>
                <w:sz w:val="24"/>
              </w:rPr>
              <w:lastRenderedPageBreak/>
              <w:t>0140</w:t>
            </w:r>
          </w:p>
        </w:tc>
        <w:tc>
          <w:tcPr>
            <w:tcW w:w="7436" w:type="dxa"/>
          </w:tcPr>
          <w:p w14:paraId="2743058A" w14:textId="77777777" w:rsidR="00933ADA" w:rsidRPr="002A677E" w:rsidRDefault="00933ADA" w:rsidP="00822842">
            <w:pPr>
              <w:spacing w:before="0" w:after="0"/>
              <w:rPr>
                <w:rFonts w:ascii="Times New Roman" w:hAnsi="Times New Roman"/>
                <w:b/>
                <w:sz w:val="24"/>
                <w:u w:val="single"/>
              </w:rPr>
            </w:pPr>
            <w:r w:rsidRPr="002A677E">
              <w:rPr>
                <w:rFonts w:ascii="Times New Roman" w:hAnsi="Times New Roman"/>
                <w:b/>
                <w:sz w:val="24"/>
                <w:u w:val="single"/>
              </w:rPr>
              <w:t>FULLY ADJUSTED EXPOSURE VALUE (E*)</w:t>
            </w:r>
          </w:p>
          <w:p w14:paraId="51384CD5" w14:textId="77777777" w:rsidR="00933ADA" w:rsidRPr="002A677E" w:rsidRDefault="00933ADA" w:rsidP="00822842">
            <w:pPr>
              <w:pStyle w:val="Heading1"/>
              <w:rPr>
                <w:rFonts w:ascii="Times New Roman" w:eastAsia="Times New Roman" w:hAnsi="Times New Roman"/>
                <w:sz w:val="24"/>
                <w:szCs w:val="24"/>
                <w:lang w:eastAsia="es-ES_tradnl"/>
              </w:rPr>
            </w:pPr>
          </w:p>
          <w:p w14:paraId="77E86F14"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The exposure value of securitisation positions calculated in accordance with Article 248 </w:t>
            </w:r>
            <w:r w:rsidRPr="001235ED">
              <w:rPr>
                <w:rFonts w:ascii="Times New Roman" w:hAnsi="Times New Roman"/>
                <w:sz w:val="24"/>
                <w:lang w:val="en-US"/>
              </w:rPr>
              <w:t>of Regulation (EU) No 575/2013</w:t>
            </w:r>
            <w:r w:rsidRPr="002A677E">
              <w:rPr>
                <w:rFonts w:ascii="Times New Roman" w:hAnsi="Times New Roman"/>
                <w:sz w:val="24"/>
                <w:lang w:eastAsia="es-ES_tradnl"/>
              </w:rPr>
              <w:t>, but without applying the conversion factors laid down in Article 248(1)</w:t>
            </w:r>
            <w:r>
              <w:rPr>
                <w:rFonts w:ascii="Times New Roman" w:hAnsi="Times New Roman"/>
                <w:sz w:val="24"/>
                <w:lang w:eastAsia="es-ES_tradnl"/>
              </w:rPr>
              <w:t>, p</w:t>
            </w:r>
            <w:r w:rsidRPr="002A677E">
              <w:rPr>
                <w:rFonts w:ascii="Times New Roman" w:hAnsi="Times New Roman"/>
                <w:sz w:val="24"/>
                <w:lang w:eastAsia="es-ES_tradnl"/>
              </w:rPr>
              <w:t>oint (b)</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that Regulation</w:t>
            </w:r>
            <w:r>
              <w:rPr>
                <w:rFonts w:ascii="Times New Roman" w:hAnsi="Times New Roman"/>
                <w:sz w:val="24"/>
                <w:lang w:val="en-US"/>
              </w:rPr>
              <w:t xml:space="preserve"> </w:t>
            </w:r>
          </w:p>
          <w:p w14:paraId="2AFA3B1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tc>
      </w:tr>
      <w:tr w:rsidR="00933ADA" w:rsidRPr="002A677E" w14:paraId="647732BC" w14:textId="77777777" w:rsidTr="00822842">
        <w:tc>
          <w:tcPr>
            <w:tcW w:w="1568" w:type="dxa"/>
          </w:tcPr>
          <w:p w14:paraId="5CFBB71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0150</w:t>
            </w:r>
          </w:p>
        </w:tc>
        <w:tc>
          <w:tcPr>
            <w:tcW w:w="7436" w:type="dxa"/>
          </w:tcPr>
          <w:p w14:paraId="3FAB4292" w14:textId="77777777" w:rsidR="00933ADA" w:rsidRPr="002A677E" w:rsidRDefault="00933ADA" w:rsidP="00822842">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OF WHICH: SUBJECT TO A CCF OF 0</w:t>
            </w:r>
            <w:r>
              <w:t> </w:t>
            </w:r>
            <w:r w:rsidRPr="002A677E">
              <w:rPr>
                <w:rFonts w:ascii="Times New Roman" w:hAnsi="Times New Roman"/>
                <w:b/>
                <w:sz w:val="24"/>
                <w:u w:val="single"/>
                <w:lang w:eastAsia="es-ES_tradnl"/>
              </w:rPr>
              <w:t>%</w:t>
            </w:r>
          </w:p>
          <w:p w14:paraId="2825BFBF" w14:textId="77777777" w:rsidR="00933ADA" w:rsidRPr="002A677E" w:rsidRDefault="00933ADA" w:rsidP="00822842">
            <w:pPr>
              <w:spacing w:before="0" w:after="0"/>
              <w:rPr>
                <w:rFonts w:ascii="Times New Roman" w:hAnsi="Times New Roman"/>
                <w:b/>
                <w:sz w:val="24"/>
                <w:u w:val="single"/>
                <w:lang w:eastAsia="es-ES_tradnl"/>
              </w:rPr>
            </w:pPr>
          </w:p>
          <w:p w14:paraId="4B39BAA8"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Article 248(1)</w:t>
            </w:r>
            <w:r>
              <w:rPr>
                <w:rFonts w:ascii="Times New Roman" w:hAnsi="Times New Roman"/>
                <w:sz w:val="24"/>
                <w:lang w:eastAsia="es-ES_tradnl"/>
              </w:rPr>
              <w:t>, p</w:t>
            </w:r>
            <w:r w:rsidRPr="002A677E">
              <w:rPr>
                <w:rFonts w:ascii="Times New Roman" w:hAnsi="Times New Roman"/>
                <w:sz w:val="24"/>
                <w:lang w:eastAsia="es-ES_tradnl"/>
              </w:rPr>
              <w:t>oint (b)</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w:t>
            </w:r>
          </w:p>
          <w:p w14:paraId="00BAA8AF"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13E5F966"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In this respect, Article 4(1)</w:t>
            </w:r>
            <w:r>
              <w:rPr>
                <w:rFonts w:ascii="Times New Roman" w:hAnsi="Times New Roman"/>
                <w:sz w:val="24"/>
                <w:lang w:eastAsia="es-ES_tradnl"/>
              </w:rPr>
              <w:t>, p</w:t>
            </w:r>
            <w:r w:rsidRPr="002A677E">
              <w:rPr>
                <w:rFonts w:ascii="Times New Roman" w:hAnsi="Times New Roman"/>
                <w:sz w:val="24"/>
                <w:lang w:eastAsia="es-ES_tradnl"/>
              </w:rPr>
              <w:t>oint (56)</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Fonts w:ascii="Times New Roman" w:hAnsi="Times New Roman"/>
                <w:sz w:val="24"/>
                <w:lang w:eastAsia="es-ES_tradnl"/>
              </w:rPr>
              <w:t>defines a conversion factor.</w:t>
            </w:r>
          </w:p>
          <w:p w14:paraId="789D7DE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CF3963E"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For reporting purposes, fully adjusted exposure values (E*) shall be reported for the 0</w:t>
            </w:r>
            <w:r>
              <w:t> </w:t>
            </w:r>
            <w:r w:rsidRPr="002A677E">
              <w:rPr>
                <w:rFonts w:ascii="Times New Roman" w:hAnsi="Times New Roman"/>
                <w:sz w:val="24"/>
                <w:lang w:eastAsia="es-ES_tradnl"/>
              </w:rPr>
              <w:t>% conversion factor.</w:t>
            </w:r>
          </w:p>
          <w:p w14:paraId="37D794E0" w14:textId="77777777" w:rsidR="00933ADA" w:rsidRPr="002A677E" w:rsidRDefault="00933ADA" w:rsidP="00822842">
            <w:pPr>
              <w:spacing w:before="0" w:after="0"/>
              <w:rPr>
                <w:rFonts w:ascii="Times New Roman" w:hAnsi="Times New Roman"/>
                <w:b/>
                <w:sz w:val="24"/>
                <w:u w:val="single"/>
              </w:rPr>
            </w:pPr>
          </w:p>
        </w:tc>
      </w:tr>
      <w:tr w:rsidR="00933ADA" w:rsidRPr="002A677E" w14:paraId="4635B2E1" w14:textId="77777777" w:rsidTr="00822842">
        <w:tc>
          <w:tcPr>
            <w:tcW w:w="1568" w:type="dxa"/>
          </w:tcPr>
          <w:p w14:paraId="4BE23C9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0160</w:t>
            </w:r>
          </w:p>
        </w:tc>
        <w:tc>
          <w:tcPr>
            <w:tcW w:w="7436" w:type="dxa"/>
          </w:tcPr>
          <w:p w14:paraId="413AAAEB"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(-)NON REFUNDABLE PURCHASE PRICE DISCOUNT</w:t>
            </w:r>
          </w:p>
          <w:p w14:paraId="02BBD935" w14:textId="77777777" w:rsidR="00933ADA" w:rsidRPr="002A677E" w:rsidRDefault="00933ADA" w:rsidP="00822842">
            <w:pPr>
              <w:spacing w:before="0" w:after="0"/>
              <w:jc w:val="left"/>
              <w:rPr>
                <w:rFonts w:ascii="Times New Roman" w:hAnsi="Times New Roman"/>
                <w:b/>
                <w:sz w:val="24"/>
                <w:u w:val="single"/>
              </w:rPr>
            </w:pPr>
          </w:p>
          <w:p w14:paraId="7B8885F1"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In accordance with </w:t>
            </w:r>
            <w:r w:rsidRPr="002A677E">
              <w:rPr>
                <w:rFonts w:ascii="Times New Roman" w:hAnsi="Times New Roman"/>
                <w:sz w:val="24"/>
                <w:lang w:eastAsia="es-ES_tradnl"/>
              </w:rPr>
              <w:t>Article 248(1)</w:t>
            </w:r>
            <w:r>
              <w:rPr>
                <w:rFonts w:ascii="Times New Roman" w:hAnsi="Times New Roman"/>
                <w:sz w:val="24"/>
                <w:lang w:eastAsia="es-ES_tradnl"/>
              </w:rPr>
              <w:t>, p</w:t>
            </w:r>
            <w:r w:rsidRPr="002A677E">
              <w:rPr>
                <w:rFonts w:ascii="Times New Roman" w:hAnsi="Times New Roman"/>
                <w:sz w:val="24"/>
                <w:lang w:eastAsia="es-ES_tradnl"/>
              </w:rPr>
              <w:t>oint (d)</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rPr>
              <w:t>, an originator institution may deduct from the exposure value of a securitisation position which is assigned a 1 250 % risk weight any non-refundable purchase price discounts connected with such underlying exposures to the extent that such discounts have caused the reduction of own funds.</w:t>
            </w:r>
          </w:p>
          <w:p w14:paraId="3F87578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A0DB7E" w14:textId="77777777" w:rsidTr="00822842">
        <w:tc>
          <w:tcPr>
            <w:tcW w:w="1568" w:type="dxa"/>
          </w:tcPr>
          <w:p w14:paraId="151C3D9A"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0170</w:t>
            </w:r>
          </w:p>
        </w:tc>
        <w:tc>
          <w:tcPr>
            <w:tcW w:w="7436" w:type="dxa"/>
          </w:tcPr>
          <w:p w14:paraId="77740AF1"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SPECIFIC CREDIT RISK ADJUSTMENTS ON UNDERLYING EXPOSURES</w:t>
            </w:r>
          </w:p>
          <w:p w14:paraId="39D4C320" w14:textId="77777777" w:rsidR="00933ADA" w:rsidRPr="002A677E" w:rsidRDefault="00933ADA" w:rsidP="00822842">
            <w:pPr>
              <w:spacing w:before="0" w:after="0"/>
              <w:jc w:val="left"/>
              <w:rPr>
                <w:rFonts w:ascii="Times New Roman" w:hAnsi="Times New Roman"/>
                <w:b/>
                <w:sz w:val="24"/>
                <w:u w:val="single"/>
              </w:rPr>
            </w:pPr>
          </w:p>
          <w:p w14:paraId="324E7AF7"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In accordance with </w:t>
            </w:r>
            <w:r w:rsidRPr="002A677E">
              <w:rPr>
                <w:rFonts w:ascii="Times New Roman" w:hAnsi="Times New Roman"/>
                <w:sz w:val="24"/>
                <w:lang w:eastAsia="es-ES_tradnl"/>
              </w:rPr>
              <w:t>Article 248(1)</w:t>
            </w:r>
            <w:r>
              <w:rPr>
                <w:rFonts w:ascii="Times New Roman" w:hAnsi="Times New Roman"/>
                <w:sz w:val="24"/>
                <w:lang w:eastAsia="es-ES_tradnl"/>
              </w:rPr>
              <w:t>, p</w:t>
            </w:r>
            <w:r w:rsidRPr="002A677E">
              <w:rPr>
                <w:rFonts w:ascii="Times New Roman" w:hAnsi="Times New Roman"/>
                <w:sz w:val="24"/>
                <w:lang w:eastAsia="es-ES_tradnl"/>
              </w:rPr>
              <w:t>oint (d)</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an originator institution may deduct from the exposure value of a securitisation position, which is assigned a 1 250 % risk weight or is deducted from Common Equity Tier 1, the amount of the specific credit risk adjustments on the underlying exposures as determined in accordance with Article 110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07D0357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1887F50" w14:textId="77777777" w:rsidTr="00822842">
        <w:tc>
          <w:tcPr>
            <w:tcW w:w="1568" w:type="dxa"/>
          </w:tcPr>
          <w:p w14:paraId="0B115DDF"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0180</w:t>
            </w:r>
          </w:p>
        </w:tc>
        <w:tc>
          <w:tcPr>
            <w:tcW w:w="7436" w:type="dxa"/>
          </w:tcPr>
          <w:p w14:paraId="344AF979"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EXPOSURE VALUE</w:t>
            </w:r>
          </w:p>
          <w:p w14:paraId="3B51590B" w14:textId="77777777" w:rsidR="00933ADA" w:rsidRPr="002A677E" w:rsidRDefault="00933ADA" w:rsidP="00822842">
            <w:pPr>
              <w:spacing w:before="0" w:after="0"/>
              <w:jc w:val="left"/>
              <w:rPr>
                <w:rFonts w:ascii="Times New Roman" w:hAnsi="Times New Roman"/>
                <w:b/>
                <w:sz w:val="24"/>
                <w:u w:val="single"/>
                <w:lang w:eastAsia="es-ES_tradnl"/>
              </w:rPr>
            </w:pPr>
          </w:p>
          <w:p w14:paraId="3AD1DCC7"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The exposure value of securitisation positions calculated in accordance with Article 248 </w:t>
            </w:r>
            <w:r w:rsidRPr="001235ED">
              <w:rPr>
                <w:rFonts w:ascii="Times New Roman" w:hAnsi="Times New Roman"/>
                <w:sz w:val="24"/>
                <w:lang w:val="en-US"/>
              </w:rPr>
              <w:t>of Regulation (EU) No 575/2013</w:t>
            </w:r>
          </w:p>
          <w:p w14:paraId="200F99B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7355BA" w14:textId="77777777" w:rsidTr="00822842">
        <w:tc>
          <w:tcPr>
            <w:tcW w:w="1568" w:type="dxa"/>
          </w:tcPr>
          <w:p w14:paraId="3C88C94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0190</w:t>
            </w:r>
          </w:p>
        </w:tc>
        <w:tc>
          <w:tcPr>
            <w:tcW w:w="7436" w:type="dxa"/>
          </w:tcPr>
          <w:p w14:paraId="669E5885"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EXPOSURE VALUE DEDUCTED FROM OWN FUNDS</w:t>
            </w:r>
          </w:p>
          <w:p w14:paraId="63B6DB34" w14:textId="77777777" w:rsidR="00933ADA" w:rsidRPr="002A677E" w:rsidRDefault="00933ADA" w:rsidP="00822842">
            <w:pPr>
              <w:spacing w:before="0" w:after="0"/>
              <w:jc w:val="left"/>
              <w:rPr>
                <w:rFonts w:ascii="Times New Roman" w:hAnsi="Times New Roman"/>
                <w:sz w:val="24"/>
              </w:rPr>
            </w:pPr>
          </w:p>
          <w:p w14:paraId="79044183"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lastRenderedPageBreak/>
              <w:t xml:space="preserve">In accordance with Article </w:t>
            </w:r>
            <w:r w:rsidRPr="002A677E">
              <w:rPr>
                <w:rStyle w:val="FormatvorlageInstructionsTabelleText"/>
                <w:rFonts w:ascii="Times New Roman" w:hAnsi="Times New Roman"/>
                <w:sz w:val="24"/>
              </w:rPr>
              <w:t>244(1)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 Article 245(1)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Pr="002A677E">
              <w:rPr>
                <w:rFonts w:ascii="Times New Roman" w:hAnsi="Times New Roman"/>
                <w:sz w:val="24"/>
              </w:rPr>
              <w:t xml:space="preserve">Article 253(1) </w:t>
            </w:r>
            <w:r w:rsidRPr="001235ED">
              <w:rPr>
                <w:rFonts w:ascii="Times New Roman" w:hAnsi="Times New Roman"/>
                <w:sz w:val="24"/>
                <w:lang w:val="en-US"/>
              </w:rPr>
              <w:t>of Regulation (EU) No 575/2013</w:t>
            </w:r>
            <w:r w:rsidRPr="002A677E">
              <w:rPr>
                <w:rFonts w:ascii="Times New Roman" w:hAnsi="Times New Roman"/>
                <w:sz w:val="24"/>
              </w:rPr>
              <w:t>, in case of a securitisation position to which a 1 250</w:t>
            </w:r>
            <w:r>
              <w:t> </w:t>
            </w:r>
            <w:r w:rsidRPr="002A677E">
              <w:rPr>
                <w:rFonts w:ascii="Times New Roman" w:hAnsi="Times New Roman"/>
                <w:sz w:val="24"/>
              </w:rPr>
              <w:t>% risk weight applies, institutions may, as an alternative to including the position in their calculation of risk-weighted exposure amounts, deduct from own funds the exposure value of the position.</w:t>
            </w:r>
          </w:p>
          <w:p w14:paraId="335246D0" w14:textId="77777777" w:rsidR="00933ADA" w:rsidRPr="002A677E" w:rsidRDefault="00933ADA" w:rsidP="00822842">
            <w:pPr>
              <w:autoSpaceDE w:val="0"/>
              <w:autoSpaceDN w:val="0"/>
              <w:adjustRightInd w:val="0"/>
              <w:spacing w:before="0" w:after="0"/>
              <w:ind w:left="284" w:hanging="284"/>
              <w:jc w:val="left"/>
              <w:rPr>
                <w:rFonts w:ascii="Times New Roman" w:hAnsi="Times New Roman"/>
                <w:sz w:val="24"/>
                <w:lang w:eastAsia="es-ES_tradnl"/>
              </w:rPr>
            </w:pPr>
          </w:p>
        </w:tc>
      </w:tr>
      <w:tr w:rsidR="00933ADA" w:rsidRPr="002A677E" w14:paraId="3C886EE1" w14:textId="77777777" w:rsidTr="00822842">
        <w:tc>
          <w:tcPr>
            <w:tcW w:w="1568" w:type="dxa"/>
          </w:tcPr>
          <w:p w14:paraId="41ACBB4E"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lastRenderedPageBreak/>
              <w:t>0200</w:t>
            </w:r>
          </w:p>
        </w:tc>
        <w:tc>
          <w:tcPr>
            <w:tcW w:w="7436" w:type="dxa"/>
          </w:tcPr>
          <w:p w14:paraId="1A9A6732"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EXPOSURE VALUE SUBJECT TO RISK WEIGHTS</w:t>
            </w:r>
          </w:p>
          <w:p w14:paraId="3075A40F" w14:textId="77777777" w:rsidR="00933ADA" w:rsidRPr="002A677E" w:rsidRDefault="00933ADA" w:rsidP="00822842">
            <w:pPr>
              <w:spacing w:before="0" w:after="0"/>
              <w:jc w:val="left"/>
              <w:rPr>
                <w:rFonts w:ascii="Times New Roman" w:hAnsi="Times New Roman"/>
                <w:b/>
                <w:sz w:val="24"/>
                <w:u w:val="single"/>
              </w:rPr>
            </w:pPr>
          </w:p>
          <w:p w14:paraId="2C23A473"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Exposure value minus the exposure value deducted from own funds.</w:t>
            </w:r>
          </w:p>
          <w:p w14:paraId="6E6890D0"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0CFF86BB" w14:textId="77777777" w:rsidTr="00822842">
        <w:tc>
          <w:tcPr>
            <w:tcW w:w="1568" w:type="dxa"/>
          </w:tcPr>
          <w:p w14:paraId="59127631"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0210</w:t>
            </w:r>
          </w:p>
        </w:tc>
        <w:tc>
          <w:tcPr>
            <w:tcW w:w="7436" w:type="dxa"/>
          </w:tcPr>
          <w:p w14:paraId="344D2871"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SEC-IRBA</w:t>
            </w:r>
          </w:p>
          <w:p w14:paraId="0F154D72" w14:textId="77777777" w:rsidR="00933ADA" w:rsidRPr="002A677E" w:rsidRDefault="00933ADA" w:rsidP="00822842">
            <w:pPr>
              <w:spacing w:before="0" w:after="0"/>
              <w:jc w:val="left"/>
              <w:rPr>
                <w:rFonts w:ascii="Times New Roman" w:hAnsi="Times New Roman"/>
                <w:b/>
                <w:sz w:val="24"/>
                <w:u w:val="single"/>
              </w:rPr>
            </w:pPr>
          </w:p>
          <w:p w14:paraId="3F48D273"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Article 254(1)</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67BE5CEB" w14:textId="77777777" w:rsidR="00933ADA" w:rsidRPr="002A677E" w:rsidRDefault="00933ADA" w:rsidP="00822842">
            <w:pPr>
              <w:spacing w:before="0" w:after="0"/>
              <w:jc w:val="left"/>
              <w:rPr>
                <w:rFonts w:ascii="Times New Roman" w:hAnsi="Times New Roman"/>
                <w:sz w:val="24"/>
              </w:rPr>
            </w:pPr>
          </w:p>
        </w:tc>
      </w:tr>
      <w:tr w:rsidR="00933ADA" w:rsidRPr="002A677E" w14:paraId="2ADB7623" w14:textId="77777777" w:rsidTr="00822842">
        <w:tc>
          <w:tcPr>
            <w:tcW w:w="1568" w:type="dxa"/>
          </w:tcPr>
          <w:p w14:paraId="41E061DD"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0220-0260</w:t>
            </w:r>
          </w:p>
        </w:tc>
        <w:tc>
          <w:tcPr>
            <w:tcW w:w="7436" w:type="dxa"/>
          </w:tcPr>
          <w:p w14:paraId="58174263"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BREAKDOWN BY RW BANDS</w:t>
            </w:r>
          </w:p>
          <w:p w14:paraId="0F5AA769" w14:textId="77777777" w:rsidR="00933ADA" w:rsidRPr="002A677E" w:rsidRDefault="00933ADA" w:rsidP="00822842">
            <w:pPr>
              <w:spacing w:before="0" w:after="0"/>
              <w:jc w:val="left"/>
              <w:rPr>
                <w:rFonts w:ascii="Times New Roman" w:hAnsi="Times New Roman"/>
                <w:sz w:val="24"/>
              </w:rPr>
            </w:pPr>
          </w:p>
          <w:p w14:paraId="23D519A6"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SEC-IRBA exposures broken down by risk-weight bands.</w:t>
            </w:r>
          </w:p>
          <w:p w14:paraId="4145B9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11C9DF9" w14:textId="77777777" w:rsidTr="00822842">
        <w:tc>
          <w:tcPr>
            <w:tcW w:w="1568" w:type="dxa"/>
          </w:tcPr>
          <w:p w14:paraId="404FE61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0270</w:t>
            </w:r>
          </w:p>
        </w:tc>
        <w:tc>
          <w:tcPr>
            <w:tcW w:w="7436" w:type="dxa"/>
          </w:tcPr>
          <w:p w14:paraId="543A13B5"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OF WHICH: CALCULATED UNDER ARTICLE 255(4) (PURCHASED RECEIVABLES)</w:t>
            </w:r>
            <w:r w:rsidRPr="002A677E" w:rsidDel="001B1B61">
              <w:rPr>
                <w:rFonts w:ascii="Times New Roman" w:hAnsi="Times New Roman"/>
                <w:b/>
                <w:sz w:val="24"/>
                <w:u w:val="single"/>
              </w:rPr>
              <w:t xml:space="preserve"> </w:t>
            </w:r>
          </w:p>
          <w:p w14:paraId="5312F86B" w14:textId="77777777" w:rsidR="00933ADA" w:rsidRPr="002A677E" w:rsidRDefault="00933ADA" w:rsidP="00822842">
            <w:pPr>
              <w:spacing w:before="0" w:after="0"/>
              <w:jc w:val="left"/>
              <w:rPr>
                <w:rFonts w:ascii="Times New Roman" w:hAnsi="Times New Roman"/>
                <w:sz w:val="24"/>
              </w:rPr>
            </w:pPr>
          </w:p>
          <w:p w14:paraId="19D10FC5"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Article 255(4) </w:t>
            </w:r>
            <w:r w:rsidRPr="001235ED">
              <w:rPr>
                <w:rFonts w:ascii="Times New Roman" w:hAnsi="Times New Roman"/>
                <w:sz w:val="24"/>
                <w:lang w:val="en-US"/>
              </w:rPr>
              <w:t>of Regulation (EU) No 575/2013</w:t>
            </w:r>
          </w:p>
          <w:p w14:paraId="0456A574"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 </w:t>
            </w:r>
          </w:p>
          <w:p w14:paraId="0B15FF0D"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For the purpose of this column, retail exposures shall be treated as purchased retail receivables and non-retail exposures as purchased corporate receivables.</w:t>
            </w:r>
          </w:p>
          <w:p w14:paraId="65E65A21" w14:textId="77777777" w:rsidR="00933ADA" w:rsidRPr="002A677E" w:rsidRDefault="00933ADA" w:rsidP="00822842">
            <w:pPr>
              <w:spacing w:before="0" w:after="0"/>
              <w:jc w:val="left"/>
              <w:rPr>
                <w:rFonts w:ascii="Times New Roman" w:hAnsi="Times New Roman"/>
                <w:sz w:val="24"/>
              </w:rPr>
            </w:pPr>
          </w:p>
        </w:tc>
      </w:tr>
      <w:tr w:rsidR="00933ADA" w:rsidRPr="002A677E" w14:paraId="4EC19449" w14:textId="77777777" w:rsidTr="00822842">
        <w:tc>
          <w:tcPr>
            <w:tcW w:w="1568" w:type="dxa"/>
          </w:tcPr>
          <w:p w14:paraId="51E52835"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0280</w:t>
            </w:r>
          </w:p>
        </w:tc>
        <w:tc>
          <w:tcPr>
            <w:tcW w:w="7436" w:type="dxa"/>
          </w:tcPr>
          <w:p w14:paraId="5F444F6B" w14:textId="77777777" w:rsidR="00933ADA" w:rsidRPr="002A677E" w:rsidRDefault="00933ADA" w:rsidP="00822842">
            <w:pPr>
              <w:spacing w:before="0" w:after="0"/>
              <w:jc w:val="left"/>
              <w:rPr>
                <w:rFonts w:ascii="Times New Roman" w:hAnsi="Times New Roman"/>
                <w:b/>
                <w:sz w:val="24"/>
                <w:u w:val="single"/>
                <w:lang w:val="fr-BE"/>
              </w:rPr>
            </w:pPr>
            <w:r w:rsidRPr="002A677E">
              <w:rPr>
                <w:rFonts w:ascii="Times New Roman" w:hAnsi="Times New Roman"/>
                <w:b/>
                <w:sz w:val="24"/>
                <w:u w:val="single"/>
                <w:lang w:val="fr-BE"/>
              </w:rPr>
              <w:t>SEC-SA</w:t>
            </w:r>
          </w:p>
          <w:p w14:paraId="5AA7B7BA" w14:textId="77777777" w:rsidR="00933ADA" w:rsidRPr="002A677E" w:rsidRDefault="00933ADA" w:rsidP="00822842">
            <w:pPr>
              <w:spacing w:before="0" w:after="0"/>
              <w:jc w:val="left"/>
              <w:rPr>
                <w:rFonts w:ascii="Times New Roman" w:hAnsi="Times New Roman"/>
                <w:b/>
                <w:sz w:val="24"/>
                <w:u w:val="single"/>
                <w:lang w:val="fr-BE"/>
              </w:rPr>
            </w:pPr>
          </w:p>
          <w:p w14:paraId="6F403E13" w14:textId="77777777" w:rsidR="00933ADA" w:rsidRPr="002A677E" w:rsidRDefault="00933ADA" w:rsidP="00822842">
            <w:pPr>
              <w:spacing w:before="0" w:after="0"/>
              <w:jc w:val="left"/>
              <w:rPr>
                <w:rFonts w:ascii="Times New Roman" w:hAnsi="Times New Roman"/>
                <w:b/>
                <w:sz w:val="24"/>
                <w:u w:val="single"/>
                <w:lang w:val="fr-BE"/>
              </w:rPr>
            </w:pPr>
            <w:r w:rsidRPr="002A677E">
              <w:rPr>
                <w:rFonts w:ascii="Times New Roman" w:hAnsi="Times New Roman"/>
                <w:sz w:val="24"/>
              </w:rPr>
              <w:t>Article 254(1)</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0E9A4123" w14:textId="77777777" w:rsidR="00933ADA" w:rsidRPr="002A677E" w:rsidRDefault="00933ADA" w:rsidP="00822842">
            <w:pPr>
              <w:spacing w:before="0" w:after="0"/>
              <w:jc w:val="left"/>
              <w:rPr>
                <w:rFonts w:ascii="Times New Roman" w:hAnsi="Times New Roman"/>
                <w:sz w:val="24"/>
                <w:lang w:val="fr-BE"/>
              </w:rPr>
            </w:pPr>
          </w:p>
        </w:tc>
      </w:tr>
      <w:tr w:rsidR="00933ADA" w:rsidRPr="002A677E" w14:paraId="3EB37766" w14:textId="77777777" w:rsidTr="00822842">
        <w:tc>
          <w:tcPr>
            <w:tcW w:w="1568" w:type="dxa"/>
          </w:tcPr>
          <w:p w14:paraId="736293AD"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0290-0340</w:t>
            </w:r>
          </w:p>
        </w:tc>
        <w:tc>
          <w:tcPr>
            <w:tcW w:w="7436" w:type="dxa"/>
          </w:tcPr>
          <w:p w14:paraId="27C847EA"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BREAKDOWN BY RW BANDS</w:t>
            </w:r>
          </w:p>
          <w:p w14:paraId="497B9D6C" w14:textId="77777777" w:rsidR="00933ADA" w:rsidRPr="002A677E" w:rsidRDefault="00933ADA" w:rsidP="00822842">
            <w:pPr>
              <w:spacing w:before="0" w:after="0"/>
              <w:jc w:val="left"/>
              <w:rPr>
                <w:rFonts w:ascii="Times New Roman" w:hAnsi="Times New Roman"/>
                <w:sz w:val="24"/>
              </w:rPr>
            </w:pPr>
          </w:p>
          <w:p w14:paraId="265301AA"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SEC-SA exposures broken down by risk-weight bands.</w:t>
            </w:r>
          </w:p>
          <w:p w14:paraId="5973B0E5" w14:textId="77777777" w:rsidR="00933ADA" w:rsidRPr="002A677E" w:rsidRDefault="00933ADA" w:rsidP="00822842">
            <w:pPr>
              <w:spacing w:before="0" w:after="0"/>
              <w:jc w:val="left"/>
              <w:rPr>
                <w:rFonts w:ascii="Times New Roman" w:hAnsi="Times New Roman"/>
                <w:sz w:val="24"/>
                <w:u w:val="single"/>
              </w:rPr>
            </w:pPr>
          </w:p>
          <w:p w14:paraId="46562EBD"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For the RW = 1 250</w:t>
            </w:r>
            <w:r>
              <w:t> </w:t>
            </w:r>
            <w:r w:rsidRPr="002A677E">
              <w:rPr>
                <w:rFonts w:ascii="Times New Roman" w:hAnsi="Times New Roman"/>
                <w:sz w:val="24"/>
              </w:rPr>
              <w:t>% (W unknown), Article 261(2)</w:t>
            </w:r>
            <w:r>
              <w:rPr>
                <w:rFonts w:ascii="Times New Roman" w:hAnsi="Times New Roman"/>
                <w:sz w:val="24"/>
              </w:rPr>
              <w:t>, p</w:t>
            </w:r>
            <w:r w:rsidRPr="002A677E">
              <w:rPr>
                <w:rFonts w:ascii="Times New Roman" w:hAnsi="Times New Roman"/>
                <w:sz w:val="24"/>
              </w:rPr>
              <w:t xml:space="preserve">oint (b), fourth paragraph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Fonts w:ascii="Times New Roman" w:hAnsi="Times New Roman"/>
                <w:sz w:val="24"/>
              </w:rPr>
              <w:t>stipulates that the position in the securitisation shall be risk-weighted at 1 250 % where the institution does not know the delinquency status for more than 5 % of underlying exposures in the pool.</w:t>
            </w:r>
          </w:p>
          <w:p w14:paraId="734BD190" w14:textId="77777777" w:rsidR="00933ADA" w:rsidRPr="002A677E" w:rsidRDefault="00933ADA" w:rsidP="00822842">
            <w:pPr>
              <w:spacing w:before="0" w:after="0"/>
              <w:jc w:val="left"/>
              <w:rPr>
                <w:rFonts w:ascii="Times New Roman" w:hAnsi="Times New Roman"/>
                <w:sz w:val="24"/>
                <w:u w:val="single"/>
              </w:rPr>
            </w:pPr>
          </w:p>
        </w:tc>
      </w:tr>
      <w:tr w:rsidR="00933ADA" w:rsidRPr="002A677E" w14:paraId="36389949" w14:textId="77777777" w:rsidTr="00822842">
        <w:tc>
          <w:tcPr>
            <w:tcW w:w="1568" w:type="dxa"/>
          </w:tcPr>
          <w:p w14:paraId="05F86816" w14:textId="77777777" w:rsidR="00933ADA" w:rsidRPr="002A677E" w:rsidDel="002122FF"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0350</w:t>
            </w:r>
          </w:p>
        </w:tc>
        <w:tc>
          <w:tcPr>
            <w:tcW w:w="7436" w:type="dxa"/>
          </w:tcPr>
          <w:p w14:paraId="25BDDA47" w14:textId="77777777" w:rsidR="00933ADA" w:rsidRPr="002A677E" w:rsidRDefault="00933ADA" w:rsidP="00822842">
            <w:pPr>
              <w:spacing w:before="0" w:after="0"/>
              <w:rPr>
                <w:rFonts w:ascii="Times New Roman" w:hAnsi="Times New Roman"/>
                <w:b/>
                <w:sz w:val="24"/>
                <w:u w:val="single"/>
              </w:rPr>
            </w:pPr>
            <w:r w:rsidRPr="002A677E">
              <w:rPr>
                <w:rFonts w:ascii="Times New Roman" w:hAnsi="Times New Roman"/>
                <w:b/>
                <w:sz w:val="24"/>
                <w:u w:val="single"/>
              </w:rPr>
              <w:t>SEC-ERBA</w:t>
            </w:r>
          </w:p>
          <w:p w14:paraId="7F6B97CD" w14:textId="77777777" w:rsidR="00933ADA" w:rsidRPr="002A677E" w:rsidRDefault="00933ADA" w:rsidP="00822842">
            <w:pPr>
              <w:spacing w:before="0" w:after="0"/>
              <w:rPr>
                <w:rFonts w:ascii="Times New Roman" w:hAnsi="Times New Roman"/>
                <w:sz w:val="24"/>
              </w:rPr>
            </w:pPr>
          </w:p>
          <w:p w14:paraId="5DAB94A6"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Article 254(1)</w:t>
            </w:r>
            <w:r>
              <w:rPr>
                <w:rFonts w:ascii="Times New Roman" w:hAnsi="Times New Roman"/>
                <w:sz w:val="24"/>
              </w:rPr>
              <w:t>, p</w:t>
            </w:r>
            <w:r w:rsidRPr="002A677E">
              <w:rPr>
                <w:rFonts w:ascii="Times New Roman" w:hAnsi="Times New Roman"/>
                <w:sz w:val="24"/>
              </w:rPr>
              <w:t>oint (c)</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w:t>
            </w:r>
          </w:p>
          <w:p w14:paraId="1A7283D7" w14:textId="77777777" w:rsidR="00933ADA" w:rsidRPr="002A677E" w:rsidRDefault="00933ADA" w:rsidP="00822842">
            <w:pPr>
              <w:spacing w:before="0" w:after="0"/>
              <w:rPr>
                <w:rFonts w:ascii="Times New Roman" w:hAnsi="Times New Roman"/>
                <w:b/>
                <w:sz w:val="24"/>
                <w:u w:val="single"/>
              </w:rPr>
            </w:pPr>
          </w:p>
        </w:tc>
      </w:tr>
      <w:tr w:rsidR="00933ADA" w:rsidRPr="002A677E" w14:paraId="2A1761F8" w14:textId="77777777" w:rsidTr="00822842">
        <w:tc>
          <w:tcPr>
            <w:tcW w:w="1568" w:type="dxa"/>
          </w:tcPr>
          <w:p w14:paraId="345D589E"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0360-0570</w:t>
            </w:r>
          </w:p>
        </w:tc>
        <w:tc>
          <w:tcPr>
            <w:tcW w:w="7436" w:type="dxa"/>
          </w:tcPr>
          <w:p w14:paraId="7C1D69BB" w14:textId="77777777" w:rsidR="00933ADA" w:rsidRPr="002A677E" w:rsidRDefault="00933ADA" w:rsidP="00822842">
            <w:pPr>
              <w:spacing w:before="0" w:after="0"/>
              <w:rPr>
                <w:rFonts w:ascii="Times New Roman" w:hAnsi="Times New Roman"/>
                <w:b/>
                <w:sz w:val="24"/>
                <w:u w:val="single"/>
              </w:rPr>
            </w:pPr>
            <w:r w:rsidRPr="002A677E">
              <w:rPr>
                <w:rFonts w:ascii="Times New Roman" w:hAnsi="Times New Roman"/>
                <w:b/>
                <w:sz w:val="24"/>
                <w:u w:val="single"/>
              </w:rPr>
              <w:t>BREAKDOWN BY CREDIT QUALITY STEPS (SHORT/LONG TERM CREDIT QUALITY STEPS)</w:t>
            </w:r>
          </w:p>
          <w:p w14:paraId="0F6E1DF4" w14:textId="77777777" w:rsidR="00933ADA" w:rsidRPr="002A677E" w:rsidRDefault="00933ADA" w:rsidP="00822842">
            <w:pPr>
              <w:spacing w:before="0" w:after="0"/>
              <w:rPr>
                <w:rFonts w:ascii="Times New Roman" w:hAnsi="Times New Roman"/>
                <w:sz w:val="24"/>
              </w:rPr>
            </w:pPr>
          </w:p>
          <w:p w14:paraId="0E7FC63A"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Article 263 </w:t>
            </w:r>
            <w:r w:rsidRPr="001235ED">
              <w:rPr>
                <w:rFonts w:ascii="Times New Roman" w:hAnsi="Times New Roman"/>
                <w:sz w:val="24"/>
                <w:lang w:val="en-US"/>
              </w:rPr>
              <w:t>of Regulation (EU) No 575/2013</w:t>
            </w:r>
          </w:p>
          <w:p w14:paraId="56E45578" w14:textId="77777777" w:rsidR="00933ADA" w:rsidRPr="002A677E" w:rsidRDefault="00933ADA" w:rsidP="00822842">
            <w:pPr>
              <w:spacing w:before="0" w:after="0"/>
              <w:rPr>
                <w:rFonts w:ascii="Times New Roman" w:hAnsi="Times New Roman"/>
                <w:sz w:val="24"/>
              </w:rPr>
            </w:pPr>
          </w:p>
          <w:p w14:paraId="10AFB17E"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SEC-ERBA Securitisation positions with an inferred rating as referred to in Article 254(2)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Fonts w:ascii="Times New Roman" w:hAnsi="Times New Roman"/>
                <w:sz w:val="24"/>
              </w:rPr>
              <w:t>shall be reported as positions with a rating.</w:t>
            </w:r>
          </w:p>
          <w:p w14:paraId="3F38DA88" w14:textId="77777777" w:rsidR="00933ADA" w:rsidRPr="002A677E" w:rsidRDefault="00933ADA" w:rsidP="00822842">
            <w:pPr>
              <w:spacing w:before="0" w:after="0"/>
              <w:rPr>
                <w:rFonts w:ascii="Times New Roman" w:hAnsi="Times New Roman"/>
                <w:sz w:val="24"/>
              </w:rPr>
            </w:pPr>
          </w:p>
          <w:p w14:paraId="0324703F"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Exposure values subject to risk weights shall be broken down by short and long-term and credit quality steps (CQS) as laid down in Article 263, Tables 1 and 2 and Article 264, Tables 3 and 4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w:t>
            </w:r>
          </w:p>
          <w:p w14:paraId="27F2D663"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612DC53C" w14:textId="77777777" w:rsidTr="00822842">
        <w:tc>
          <w:tcPr>
            <w:tcW w:w="1568" w:type="dxa"/>
          </w:tcPr>
          <w:p w14:paraId="5E1634F1"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0580-0630</w:t>
            </w:r>
          </w:p>
        </w:tc>
        <w:tc>
          <w:tcPr>
            <w:tcW w:w="7436" w:type="dxa"/>
          </w:tcPr>
          <w:p w14:paraId="14F9F731" w14:textId="77777777" w:rsidR="00933ADA" w:rsidRPr="002A677E" w:rsidRDefault="00933ADA" w:rsidP="00822842">
            <w:pPr>
              <w:spacing w:before="0" w:after="0"/>
              <w:rPr>
                <w:rFonts w:ascii="Times New Roman" w:hAnsi="Times New Roman"/>
                <w:b/>
                <w:sz w:val="24"/>
                <w:u w:val="single"/>
              </w:rPr>
            </w:pPr>
            <w:r w:rsidRPr="002A677E">
              <w:rPr>
                <w:rFonts w:ascii="Times New Roman" w:hAnsi="Times New Roman"/>
                <w:b/>
                <w:sz w:val="24"/>
                <w:u w:val="single"/>
              </w:rPr>
              <w:t>BREAKDOWN BY REASON FOR APPLICATION OF SEC-ERBA</w:t>
            </w:r>
          </w:p>
          <w:p w14:paraId="548CCD05" w14:textId="77777777" w:rsidR="00933ADA" w:rsidRPr="002A677E" w:rsidRDefault="00933ADA" w:rsidP="00822842">
            <w:pPr>
              <w:spacing w:before="0" w:after="0"/>
              <w:rPr>
                <w:rFonts w:ascii="Times New Roman" w:hAnsi="Times New Roman"/>
                <w:b/>
                <w:sz w:val="24"/>
                <w:u w:val="single"/>
              </w:rPr>
            </w:pPr>
          </w:p>
          <w:p w14:paraId="38A217D4"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For each securitisation position, institutions shall consider one of the following options in columns 0580-0620.</w:t>
            </w:r>
          </w:p>
          <w:p w14:paraId="3D78DFC8" w14:textId="77777777" w:rsidR="00933ADA" w:rsidRPr="002A677E" w:rsidRDefault="00933ADA" w:rsidP="00822842">
            <w:pPr>
              <w:spacing w:before="0" w:after="0"/>
              <w:rPr>
                <w:rFonts w:ascii="Times New Roman" w:hAnsi="Times New Roman"/>
                <w:sz w:val="24"/>
                <w:u w:val="single"/>
              </w:rPr>
            </w:pPr>
          </w:p>
        </w:tc>
      </w:tr>
      <w:tr w:rsidR="00933ADA" w:rsidRPr="002A677E" w14:paraId="6DCB4D82" w14:textId="77777777" w:rsidTr="00822842">
        <w:tc>
          <w:tcPr>
            <w:tcW w:w="1568" w:type="dxa"/>
          </w:tcPr>
          <w:p w14:paraId="33F476E0"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0580</w:t>
            </w:r>
          </w:p>
        </w:tc>
        <w:tc>
          <w:tcPr>
            <w:tcW w:w="7436" w:type="dxa"/>
          </w:tcPr>
          <w:p w14:paraId="44812E51" w14:textId="77777777" w:rsidR="00933ADA" w:rsidRPr="002A677E" w:rsidRDefault="00933ADA" w:rsidP="00822842">
            <w:pPr>
              <w:spacing w:before="0" w:after="0"/>
              <w:rPr>
                <w:rFonts w:ascii="Times New Roman" w:hAnsi="Times New Roman"/>
                <w:b/>
                <w:sz w:val="24"/>
                <w:u w:val="single"/>
              </w:rPr>
            </w:pPr>
            <w:r w:rsidRPr="002A677E">
              <w:rPr>
                <w:rFonts w:ascii="Times New Roman" w:hAnsi="Times New Roman"/>
                <w:b/>
                <w:sz w:val="24"/>
                <w:u w:val="single"/>
              </w:rPr>
              <w:t>AUTO LOANS, AUTO LEASES AND EQUIPMENT LEASES</w:t>
            </w:r>
          </w:p>
          <w:p w14:paraId="2ADAA315" w14:textId="77777777" w:rsidR="00933ADA" w:rsidRPr="002A677E" w:rsidRDefault="00933ADA" w:rsidP="00822842">
            <w:pPr>
              <w:spacing w:before="0" w:after="0"/>
              <w:rPr>
                <w:rFonts w:ascii="Times New Roman" w:hAnsi="Times New Roman"/>
                <w:b/>
                <w:sz w:val="24"/>
                <w:u w:val="single"/>
              </w:rPr>
            </w:pPr>
          </w:p>
          <w:p w14:paraId="20AF2550"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 Article 254(2)</w:t>
            </w:r>
            <w:r>
              <w:rPr>
                <w:rFonts w:ascii="Times New Roman" w:hAnsi="Times New Roman"/>
                <w:sz w:val="24"/>
              </w:rPr>
              <w:t>, p</w:t>
            </w:r>
            <w:r w:rsidRPr="002A677E">
              <w:rPr>
                <w:rFonts w:ascii="Times New Roman" w:hAnsi="Times New Roman"/>
                <w:sz w:val="24"/>
              </w:rPr>
              <w:t>oint (c)</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w:t>
            </w:r>
          </w:p>
          <w:p w14:paraId="7A3728E1" w14:textId="77777777" w:rsidR="00933ADA" w:rsidRPr="002A677E" w:rsidRDefault="00933ADA" w:rsidP="00822842">
            <w:pPr>
              <w:spacing w:before="0" w:after="0"/>
              <w:rPr>
                <w:rFonts w:ascii="Times New Roman" w:hAnsi="Times New Roman"/>
                <w:sz w:val="24"/>
              </w:rPr>
            </w:pPr>
          </w:p>
          <w:p w14:paraId="31283022" w14:textId="77777777" w:rsidR="00933ADA" w:rsidRPr="002A677E" w:rsidRDefault="00933ADA" w:rsidP="00822842">
            <w:pPr>
              <w:spacing w:before="0" w:after="0"/>
              <w:rPr>
                <w:rFonts w:ascii="Times New Roman" w:hAnsi="Times New Roman"/>
                <w:b/>
                <w:sz w:val="24"/>
                <w:u w:val="single"/>
              </w:rPr>
            </w:pPr>
            <w:r w:rsidRPr="002A677E">
              <w:rPr>
                <w:rFonts w:ascii="Times New Roman" w:hAnsi="Times New Roman"/>
                <w:sz w:val="24"/>
              </w:rPr>
              <w:t>All auto loans, auto leases and equipment leases shall be reported in this column, even if they qualify for</w:t>
            </w:r>
            <w:r>
              <w:rPr>
                <w:rFonts w:ascii="Times New Roman" w:hAnsi="Times New Roman"/>
                <w:sz w:val="24"/>
              </w:rPr>
              <w:t xml:space="preserve"> </w:t>
            </w:r>
            <w:r w:rsidRPr="002A677E">
              <w:rPr>
                <w:rFonts w:ascii="Times New Roman" w:hAnsi="Times New Roman"/>
                <w:sz w:val="24"/>
              </w:rPr>
              <w:t>Article 254(2)</w:t>
            </w:r>
            <w:r>
              <w:rPr>
                <w:rFonts w:ascii="Times New Roman" w:hAnsi="Times New Roman"/>
                <w:sz w:val="24"/>
              </w:rPr>
              <w:t>, p</w:t>
            </w:r>
            <w:r w:rsidRPr="002A677E">
              <w:rPr>
                <w:rFonts w:ascii="Times New Roman" w:hAnsi="Times New Roman"/>
                <w:sz w:val="24"/>
              </w:rPr>
              <w:t xml:space="preserve">oint (a) or (b) </w:t>
            </w:r>
            <w:r w:rsidRPr="001235ED">
              <w:rPr>
                <w:rFonts w:ascii="Times New Roman" w:hAnsi="Times New Roman"/>
                <w:sz w:val="24"/>
                <w:lang w:val="en-US"/>
              </w:rPr>
              <w:t>of Regulation (EU) No 575/2013</w:t>
            </w:r>
            <w:r w:rsidRPr="002A677E">
              <w:rPr>
                <w:rFonts w:ascii="Times New Roman" w:hAnsi="Times New Roman"/>
                <w:sz w:val="24"/>
              </w:rPr>
              <w:t>.</w:t>
            </w:r>
          </w:p>
        </w:tc>
      </w:tr>
      <w:tr w:rsidR="00933ADA" w:rsidRPr="002A677E" w14:paraId="0ECEF324" w14:textId="77777777" w:rsidTr="00822842">
        <w:tc>
          <w:tcPr>
            <w:tcW w:w="1568" w:type="dxa"/>
          </w:tcPr>
          <w:p w14:paraId="2B69672B"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0590</w:t>
            </w:r>
          </w:p>
        </w:tc>
        <w:tc>
          <w:tcPr>
            <w:tcW w:w="7436" w:type="dxa"/>
          </w:tcPr>
          <w:p w14:paraId="05A7A8AD" w14:textId="77777777" w:rsidR="00933ADA" w:rsidRPr="00B44FD0" w:rsidRDefault="00933ADA" w:rsidP="00822842">
            <w:pPr>
              <w:spacing w:before="0" w:after="0"/>
              <w:rPr>
                <w:rFonts w:ascii="Times New Roman" w:hAnsi="Times New Roman"/>
                <w:b/>
                <w:sz w:val="24"/>
                <w:u w:val="single"/>
              </w:rPr>
            </w:pPr>
            <w:r w:rsidRPr="00B44FD0">
              <w:rPr>
                <w:rFonts w:ascii="Times New Roman" w:hAnsi="Times New Roman"/>
                <w:b/>
                <w:sz w:val="24"/>
                <w:u w:val="single"/>
              </w:rPr>
              <w:t>SEC-ERBA OPTION</w:t>
            </w:r>
          </w:p>
          <w:p w14:paraId="0BFEB657" w14:textId="77777777" w:rsidR="00933ADA" w:rsidRPr="00B44FD0" w:rsidRDefault="00933ADA" w:rsidP="00822842">
            <w:pPr>
              <w:spacing w:before="0" w:after="0"/>
              <w:rPr>
                <w:rFonts w:ascii="Times New Roman" w:hAnsi="Times New Roman"/>
                <w:b/>
                <w:sz w:val="24"/>
                <w:u w:val="single"/>
              </w:rPr>
            </w:pPr>
          </w:p>
          <w:p w14:paraId="45A5D1A4" w14:textId="77777777" w:rsidR="00933ADA" w:rsidRPr="00B44FD0" w:rsidRDefault="00933ADA" w:rsidP="00822842">
            <w:pPr>
              <w:spacing w:before="0" w:after="0"/>
              <w:rPr>
                <w:rFonts w:ascii="Times New Roman" w:hAnsi="Times New Roman"/>
                <w:sz w:val="24"/>
              </w:rPr>
            </w:pPr>
            <w:r w:rsidRPr="00B44FD0">
              <w:rPr>
                <w:rFonts w:ascii="Times New Roman" w:hAnsi="Times New Roman"/>
                <w:sz w:val="24"/>
              </w:rPr>
              <w:t xml:space="preserve">Article 254(3) </w:t>
            </w:r>
            <w:r w:rsidRPr="001235ED">
              <w:rPr>
                <w:rFonts w:ascii="Times New Roman" w:hAnsi="Times New Roman"/>
                <w:sz w:val="24"/>
                <w:lang w:val="en-US"/>
              </w:rPr>
              <w:t>of Regulation (EU) No 575/2013</w:t>
            </w:r>
          </w:p>
          <w:p w14:paraId="0568569A" w14:textId="77777777" w:rsidR="00933ADA" w:rsidRPr="00B44FD0" w:rsidRDefault="00933ADA" w:rsidP="00822842">
            <w:pPr>
              <w:spacing w:before="0" w:after="0"/>
              <w:rPr>
                <w:rFonts w:ascii="Times New Roman" w:hAnsi="Times New Roman"/>
                <w:b/>
                <w:sz w:val="24"/>
                <w:u w:val="single"/>
              </w:rPr>
            </w:pPr>
          </w:p>
        </w:tc>
      </w:tr>
      <w:tr w:rsidR="00933ADA" w:rsidRPr="002A677E" w14:paraId="63C72A1A" w14:textId="77777777" w:rsidTr="00822842">
        <w:tc>
          <w:tcPr>
            <w:tcW w:w="1568" w:type="dxa"/>
          </w:tcPr>
          <w:p w14:paraId="34527176"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0600</w:t>
            </w:r>
          </w:p>
        </w:tc>
        <w:tc>
          <w:tcPr>
            <w:tcW w:w="7436" w:type="dxa"/>
          </w:tcPr>
          <w:p w14:paraId="59D79D59" w14:textId="77777777" w:rsidR="00933ADA" w:rsidRPr="002A677E" w:rsidRDefault="00933ADA" w:rsidP="00822842">
            <w:pPr>
              <w:spacing w:before="0" w:after="0"/>
              <w:rPr>
                <w:rFonts w:ascii="Times New Roman" w:hAnsi="Times New Roman"/>
                <w:b/>
                <w:bCs/>
                <w:sz w:val="24"/>
                <w:u w:val="single"/>
              </w:rPr>
            </w:pPr>
            <w:r w:rsidRPr="002A677E">
              <w:rPr>
                <w:rFonts w:ascii="Times New Roman" w:hAnsi="Times New Roman"/>
                <w:b/>
                <w:bCs/>
                <w:sz w:val="24"/>
                <w:u w:val="single"/>
              </w:rPr>
              <w:t>POSITIONS SUBJECT TO ARTICLE 254(2)</w:t>
            </w:r>
            <w:r>
              <w:rPr>
                <w:rFonts w:ascii="Times New Roman" w:hAnsi="Times New Roman"/>
                <w:b/>
                <w:bCs/>
                <w:sz w:val="24"/>
                <w:u w:val="single"/>
              </w:rPr>
              <w:t>, P</w:t>
            </w:r>
            <w:r w:rsidRPr="002A677E">
              <w:rPr>
                <w:rFonts w:ascii="Times New Roman" w:hAnsi="Times New Roman"/>
                <w:b/>
                <w:bCs/>
                <w:sz w:val="24"/>
                <w:u w:val="single"/>
              </w:rPr>
              <w:t>OINT (a)</w:t>
            </w:r>
            <w:r>
              <w:rPr>
                <w:rFonts w:ascii="Times New Roman" w:hAnsi="Times New Roman"/>
                <w:b/>
                <w:bCs/>
                <w:sz w:val="24"/>
                <w:u w:val="single"/>
              </w:rPr>
              <w:t>,</w:t>
            </w:r>
            <w:r w:rsidRPr="002A677E">
              <w:rPr>
                <w:rFonts w:ascii="Times New Roman" w:hAnsi="Times New Roman"/>
                <w:b/>
                <w:bCs/>
                <w:sz w:val="24"/>
                <w:u w:val="single"/>
              </w:rPr>
              <w:t xml:space="preserve"> OF REGULATION (EU) NO 575/2013</w:t>
            </w:r>
          </w:p>
          <w:p w14:paraId="3FBC453C" w14:textId="77777777" w:rsidR="00933ADA" w:rsidRPr="002A677E" w:rsidRDefault="00933ADA" w:rsidP="00822842">
            <w:pPr>
              <w:spacing w:before="0" w:after="0"/>
              <w:rPr>
                <w:rFonts w:ascii="Times New Roman" w:hAnsi="Times New Roman"/>
                <w:b/>
                <w:bCs/>
                <w:sz w:val="24"/>
                <w:u w:val="single"/>
              </w:rPr>
            </w:pPr>
          </w:p>
          <w:p w14:paraId="34B8E9D6"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Article 254(2)</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34EF84D2" w14:textId="77777777" w:rsidR="00933ADA" w:rsidRPr="002A677E" w:rsidRDefault="00933ADA" w:rsidP="00822842">
            <w:pPr>
              <w:spacing w:before="0" w:after="0"/>
              <w:rPr>
                <w:rFonts w:ascii="Times New Roman" w:hAnsi="Times New Roman"/>
                <w:sz w:val="24"/>
              </w:rPr>
            </w:pPr>
          </w:p>
        </w:tc>
      </w:tr>
      <w:tr w:rsidR="00933ADA" w:rsidRPr="002A677E" w14:paraId="3E1AD793" w14:textId="77777777" w:rsidTr="00822842">
        <w:tc>
          <w:tcPr>
            <w:tcW w:w="1568" w:type="dxa"/>
          </w:tcPr>
          <w:p w14:paraId="6AA72207"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0610</w:t>
            </w:r>
          </w:p>
        </w:tc>
        <w:tc>
          <w:tcPr>
            <w:tcW w:w="7436" w:type="dxa"/>
          </w:tcPr>
          <w:p w14:paraId="28D146AD" w14:textId="77777777" w:rsidR="00933ADA" w:rsidRPr="002A677E" w:rsidRDefault="00933ADA" w:rsidP="00822842">
            <w:pPr>
              <w:spacing w:before="0" w:after="0"/>
              <w:rPr>
                <w:rFonts w:ascii="Times New Roman" w:hAnsi="Times New Roman"/>
                <w:b/>
                <w:sz w:val="24"/>
                <w:u w:val="single"/>
              </w:rPr>
            </w:pPr>
            <w:r w:rsidRPr="002A677E">
              <w:rPr>
                <w:rFonts w:ascii="Times New Roman" w:hAnsi="Times New Roman"/>
                <w:b/>
                <w:sz w:val="24"/>
                <w:u w:val="single"/>
              </w:rPr>
              <w:t xml:space="preserve">POSITIONS SUBJECT TO </w:t>
            </w:r>
            <w:r>
              <w:rPr>
                <w:rFonts w:ascii="Times New Roman" w:hAnsi="Times New Roman"/>
                <w:b/>
                <w:sz w:val="24"/>
                <w:u w:val="single"/>
              </w:rPr>
              <w:t>A</w:t>
            </w:r>
            <w:r w:rsidRPr="002A677E">
              <w:rPr>
                <w:rFonts w:ascii="Times New Roman" w:hAnsi="Times New Roman"/>
                <w:b/>
                <w:bCs/>
                <w:sz w:val="24"/>
                <w:u w:val="single"/>
              </w:rPr>
              <w:t>RTICLE 254(2)</w:t>
            </w:r>
            <w:r>
              <w:rPr>
                <w:rFonts w:ascii="Times New Roman" w:hAnsi="Times New Roman"/>
                <w:b/>
                <w:bCs/>
                <w:sz w:val="24"/>
                <w:u w:val="single"/>
              </w:rPr>
              <w:t>, P</w:t>
            </w:r>
            <w:r w:rsidRPr="002A677E">
              <w:rPr>
                <w:rFonts w:ascii="Times New Roman" w:hAnsi="Times New Roman"/>
                <w:b/>
                <w:bCs/>
                <w:sz w:val="24"/>
                <w:u w:val="single"/>
              </w:rPr>
              <w:t>OINT (b)</w:t>
            </w:r>
            <w:r>
              <w:rPr>
                <w:rFonts w:ascii="Times New Roman" w:hAnsi="Times New Roman"/>
                <w:b/>
                <w:bCs/>
                <w:sz w:val="24"/>
                <w:u w:val="single"/>
              </w:rPr>
              <w:t>,</w:t>
            </w:r>
            <w:r w:rsidRPr="002A677E">
              <w:rPr>
                <w:rFonts w:ascii="Times New Roman" w:hAnsi="Times New Roman"/>
                <w:b/>
                <w:bCs/>
                <w:sz w:val="24"/>
                <w:u w:val="single"/>
              </w:rPr>
              <w:t xml:space="preserve"> </w:t>
            </w:r>
            <w:r w:rsidRPr="002A677E">
              <w:rPr>
                <w:rFonts w:ascii="Times New Roman" w:hAnsi="Times New Roman"/>
                <w:b/>
                <w:sz w:val="24"/>
                <w:u w:val="single"/>
              </w:rPr>
              <w:t>OF REGULATION(EU) NO 575/2013</w:t>
            </w:r>
            <w:r>
              <w:rPr>
                <w:rFonts w:ascii="Times New Roman" w:hAnsi="Times New Roman"/>
                <w:b/>
                <w:sz w:val="24"/>
                <w:u w:val="single"/>
              </w:rPr>
              <w:t xml:space="preserve"> </w:t>
            </w:r>
          </w:p>
          <w:p w14:paraId="7F913668" w14:textId="77777777" w:rsidR="00933ADA" w:rsidRPr="002A677E" w:rsidRDefault="00933ADA" w:rsidP="00822842">
            <w:pPr>
              <w:spacing w:before="0" w:after="0"/>
              <w:rPr>
                <w:rFonts w:ascii="Times New Roman" w:hAnsi="Times New Roman"/>
                <w:b/>
                <w:sz w:val="24"/>
                <w:u w:val="single"/>
              </w:rPr>
            </w:pPr>
          </w:p>
          <w:p w14:paraId="00E132A4"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Article 254(2)</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5A605E9F" w14:textId="77777777" w:rsidR="00933ADA" w:rsidRPr="002A677E" w:rsidRDefault="00933ADA" w:rsidP="00822842">
            <w:pPr>
              <w:spacing w:before="0" w:after="0"/>
              <w:rPr>
                <w:rFonts w:ascii="Times New Roman" w:hAnsi="Times New Roman"/>
                <w:b/>
                <w:sz w:val="24"/>
                <w:u w:val="single"/>
              </w:rPr>
            </w:pPr>
          </w:p>
        </w:tc>
      </w:tr>
      <w:tr w:rsidR="00933ADA" w:rsidRPr="002A677E" w14:paraId="6FCA9727" w14:textId="77777777" w:rsidTr="00822842">
        <w:tc>
          <w:tcPr>
            <w:tcW w:w="1568" w:type="dxa"/>
          </w:tcPr>
          <w:p w14:paraId="26CCF13B"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0620</w:t>
            </w:r>
          </w:p>
        </w:tc>
        <w:tc>
          <w:tcPr>
            <w:tcW w:w="7436" w:type="dxa"/>
          </w:tcPr>
          <w:p w14:paraId="1F4F1B35" w14:textId="77777777" w:rsidR="00933ADA" w:rsidRPr="002A677E" w:rsidRDefault="00933ADA" w:rsidP="00822842">
            <w:pPr>
              <w:spacing w:before="0" w:after="0"/>
              <w:rPr>
                <w:rFonts w:ascii="Times New Roman" w:hAnsi="Times New Roman"/>
                <w:b/>
                <w:bCs/>
                <w:sz w:val="24"/>
                <w:u w:val="single"/>
              </w:rPr>
            </w:pPr>
            <w:r w:rsidRPr="002A677E">
              <w:rPr>
                <w:rFonts w:ascii="Times New Roman" w:hAnsi="Times New Roman"/>
                <w:b/>
                <w:bCs/>
                <w:sz w:val="24"/>
                <w:u w:val="single"/>
              </w:rPr>
              <w:t xml:space="preserve">POSITIONS SUBJECT TO ARTICLES 254(4) OR 258(2) </w:t>
            </w:r>
            <w:r w:rsidRPr="002A677E">
              <w:rPr>
                <w:rFonts w:ascii="Times New Roman" w:hAnsi="Times New Roman"/>
                <w:b/>
                <w:sz w:val="24"/>
                <w:u w:val="single"/>
              </w:rPr>
              <w:t>OF REGULATION</w:t>
            </w:r>
            <w:r>
              <w:rPr>
                <w:rFonts w:ascii="Times New Roman" w:hAnsi="Times New Roman"/>
                <w:b/>
                <w:sz w:val="24"/>
                <w:u w:val="single"/>
              </w:rPr>
              <w:t xml:space="preserve"> </w:t>
            </w:r>
            <w:r w:rsidRPr="002A677E">
              <w:rPr>
                <w:rFonts w:ascii="Times New Roman" w:hAnsi="Times New Roman"/>
                <w:b/>
                <w:sz w:val="24"/>
                <w:u w:val="single"/>
              </w:rPr>
              <w:t>(EU) NO</w:t>
            </w:r>
            <w:r w:rsidRPr="002A677E">
              <w:rPr>
                <w:rFonts w:ascii="Times New Roman" w:hAnsi="Times New Roman"/>
                <w:b/>
                <w:bCs/>
                <w:sz w:val="24"/>
                <w:u w:val="single"/>
              </w:rPr>
              <w:t xml:space="preserve"> 575/2013</w:t>
            </w:r>
          </w:p>
          <w:p w14:paraId="38D391A0" w14:textId="77777777" w:rsidR="00933ADA" w:rsidRPr="002A677E" w:rsidRDefault="00933ADA" w:rsidP="00822842">
            <w:pPr>
              <w:spacing w:before="0" w:after="0"/>
              <w:rPr>
                <w:rFonts w:ascii="Times New Roman" w:hAnsi="Times New Roman"/>
                <w:sz w:val="24"/>
              </w:rPr>
            </w:pPr>
          </w:p>
          <w:p w14:paraId="27868B02"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Securitisation positions subject to SEC-ERBA, where the application of SEC-IRBA or SEC-SA has been precluded by the competent authorities in accordance with Articles 254(4) or 258(2) </w:t>
            </w:r>
            <w:r w:rsidRPr="001235ED">
              <w:rPr>
                <w:rFonts w:ascii="Times New Roman" w:hAnsi="Times New Roman"/>
                <w:sz w:val="24"/>
                <w:lang w:val="en-US"/>
              </w:rPr>
              <w:t>of Regulation (EU) No 575/2013</w:t>
            </w:r>
          </w:p>
          <w:p w14:paraId="6F8F8412" w14:textId="77777777" w:rsidR="00933ADA" w:rsidRPr="002A677E" w:rsidRDefault="00933ADA" w:rsidP="00822842">
            <w:pPr>
              <w:spacing w:before="0" w:after="0"/>
              <w:rPr>
                <w:rFonts w:ascii="Times New Roman" w:hAnsi="Times New Roman"/>
                <w:b/>
                <w:sz w:val="24"/>
                <w:u w:val="single"/>
              </w:rPr>
            </w:pPr>
          </w:p>
        </w:tc>
      </w:tr>
      <w:tr w:rsidR="00933ADA" w:rsidRPr="002A677E" w14:paraId="14FB8AD2" w14:textId="77777777" w:rsidTr="00822842">
        <w:tc>
          <w:tcPr>
            <w:tcW w:w="1568" w:type="dxa"/>
          </w:tcPr>
          <w:p w14:paraId="4A15B3AB"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0630</w:t>
            </w:r>
          </w:p>
        </w:tc>
        <w:tc>
          <w:tcPr>
            <w:tcW w:w="7436" w:type="dxa"/>
          </w:tcPr>
          <w:p w14:paraId="3D9A94BE" w14:textId="77777777" w:rsidR="00933ADA" w:rsidRPr="002A677E" w:rsidRDefault="00933ADA" w:rsidP="00822842">
            <w:pPr>
              <w:spacing w:before="0" w:after="0"/>
              <w:rPr>
                <w:rFonts w:ascii="Times New Roman" w:hAnsi="Times New Roman"/>
                <w:b/>
                <w:sz w:val="24"/>
                <w:u w:val="single"/>
              </w:rPr>
            </w:pPr>
            <w:r w:rsidRPr="002A677E">
              <w:rPr>
                <w:rFonts w:ascii="Times New Roman" w:hAnsi="Times New Roman"/>
                <w:b/>
                <w:sz w:val="24"/>
                <w:u w:val="single"/>
              </w:rPr>
              <w:t>FOLLOWING THE HIERARCHY OF APPROACHES</w:t>
            </w:r>
            <w:r w:rsidRPr="002A677E" w:rsidDel="004E7835">
              <w:rPr>
                <w:rFonts w:ascii="Times New Roman" w:hAnsi="Times New Roman"/>
                <w:b/>
                <w:sz w:val="24"/>
                <w:u w:val="single"/>
              </w:rPr>
              <w:t xml:space="preserve"> </w:t>
            </w:r>
          </w:p>
          <w:p w14:paraId="6E490CE5" w14:textId="77777777" w:rsidR="00933ADA" w:rsidRPr="002A677E" w:rsidRDefault="00933ADA" w:rsidP="00822842">
            <w:pPr>
              <w:spacing w:before="0" w:after="0"/>
              <w:rPr>
                <w:rFonts w:ascii="Times New Roman" w:hAnsi="Times New Roman"/>
                <w:b/>
                <w:sz w:val="24"/>
                <w:u w:val="single"/>
              </w:rPr>
            </w:pPr>
          </w:p>
          <w:p w14:paraId="03809F29"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Securitisation positions where SEC-ERBA is applied by following the hierarchy of approaches laid down in Article 254(1) </w:t>
            </w:r>
            <w:r w:rsidRPr="001235ED">
              <w:rPr>
                <w:rFonts w:ascii="Times New Roman" w:hAnsi="Times New Roman"/>
                <w:sz w:val="24"/>
                <w:lang w:val="en-US"/>
              </w:rPr>
              <w:t>of Regulation (EU) No 575/2013</w:t>
            </w:r>
          </w:p>
          <w:p w14:paraId="7866A602" w14:textId="77777777" w:rsidR="00933ADA" w:rsidRPr="002A677E" w:rsidRDefault="00933ADA" w:rsidP="00822842">
            <w:pPr>
              <w:spacing w:before="0" w:after="0"/>
              <w:rPr>
                <w:rFonts w:ascii="Times New Roman" w:hAnsi="Times New Roman"/>
                <w:b/>
                <w:sz w:val="24"/>
                <w:u w:val="single"/>
              </w:rPr>
            </w:pPr>
          </w:p>
        </w:tc>
      </w:tr>
      <w:tr w:rsidR="00933ADA" w:rsidRPr="002A677E" w14:paraId="6D7F2847" w14:textId="77777777" w:rsidTr="00822842">
        <w:tc>
          <w:tcPr>
            <w:tcW w:w="1568" w:type="dxa"/>
          </w:tcPr>
          <w:p w14:paraId="110969F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0640</w:t>
            </w:r>
          </w:p>
        </w:tc>
        <w:tc>
          <w:tcPr>
            <w:tcW w:w="7436" w:type="dxa"/>
          </w:tcPr>
          <w:p w14:paraId="3131F940"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INTERNAL ASSESSMENT APPROACH</w:t>
            </w:r>
          </w:p>
          <w:p w14:paraId="6533D6A7" w14:textId="77777777" w:rsidR="00933ADA" w:rsidRPr="002A677E" w:rsidRDefault="00933ADA" w:rsidP="00822842">
            <w:pPr>
              <w:spacing w:before="0" w:after="0"/>
              <w:jc w:val="left"/>
              <w:rPr>
                <w:rFonts w:ascii="Times New Roman" w:hAnsi="Times New Roman"/>
                <w:sz w:val="24"/>
              </w:rPr>
            </w:pPr>
          </w:p>
          <w:p w14:paraId="10BEACAC"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lastRenderedPageBreak/>
              <w:t xml:space="preserve">Article 254(5) </w:t>
            </w:r>
            <w:bookmarkStart w:id="4" w:name="_Hlk73564575"/>
            <w:r w:rsidRPr="001235ED">
              <w:rPr>
                <w:rFonts w:ascii="Times New Roman" w:hAnsi="Times New Roman"/>
                <w:sz w:val="24"/>
                <w:lang w:val="en-US"/>
              </w:rPr>
              <w:t>of Regulation (EU) No 575/2013</w:t>
            </w:r>
            <w:r>
              <w:rPr>
                <w:rFonts w:ascii="Times New Roman" w:hAnsi="Times New Roman"/>
                <w:sz w:val="24"/>
                <w:lang w:val="en-US"/>
              </w:rPr>
              <w:t xml:space="preserve"> </w:t>
            </w:r>
            <w:bookmarkEnd w:id="4"/>
            <w:r w:rsidRPr="002A677E">
              <w:rPr>
                <w:rFonts w:ascii="Times New Roman" w:hAnsi="Times New Roman"/>
                <w:sz w:val="24"/>
              </w:rPr>
              <w:t>on the ‘Internal Assessment Approach’ (IAA) for positions in ABCP programmes</w:t>
            </w:r>
          </w:p>
          <w:p w14:paraId="7DF2FA74" w14:textId="77777777" w:rsidR="00933ADA" w:rsidRPr="002A677E" w:rsidRDefault="00933ADA" w:rsidP="00822842">
            <w:pPr>
              <w:spacing w:before="0" w:after="0"/>
              <w:jc w:val="left"/>
              <w:rPr>
                <w:rFonts w:ascii="Times New Roman" w:hAnsi="Times New Roman"/>
                <w:sz w:val="24"/>
              </w:rPr>
            </w:pPr>
          </w:p>
        </w:tc>
      </w:tr>
      <w:tr w:rsidR="00933ADA" w:rsidRPr="002A677E" w14:paraId="38DF2928" w14:textId="77777777" w:rsidTr="00822842">
        <w:tc>
          <w:tcPr>
            <w:tcW w:w="1568" w:type="dxa"/>
          </w:tcPr>
          <w:p w14:paraId="42391A9D" w14:textId="77777777" w:rsidR="00933ADA" w:rsidRPr="002A677E" w:rsidDel="002122FF"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0650-0690</w:t>
            </w:r>
          </w:p>
        </w:tc>
        <w:tc>
          <w:tcPr>
            <w:tcW w:w="7436" w:type="dxa"/>
          </w:tcPr>
          <w:p w14:paraId="23BEC564"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BREAKDOWN BY RW BANDS</w:t>
            </w:r>
          </w:p>
          <w:p w14:paraId="68A74453" w14:textId="77777777" w:rsidR="00933ADA" w:rsidRPr="002A677E" w:rsidRDefault="00933ADA" w:rsidP="00822842">
            <w:pPr>
              <w:spacing w:before="0" w:after="0"/>
              <w:jc w:val="left"/>
              <w:rPr>
                <w:rFonts w:ascii="Times New Roman" w:hAnsi="Times New Roman"/>
                <w:sz w:val="24"/>
              </w:rPr>
            </w:pPr>
          </w:p>
          <w:p w14:paraId="73F50A6D"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Internal Assessment Approach exposures broken down by risk-weight bands</w:t>
            </w:r>
          </w:p>
          <w:p w14:paraId="1A9DF57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CF7D39B" w14:textId="77777777" w:rsidTr="00822842">
        <w:tc>
          <w:tcPr>
            <w:tcW w:w="1568" w:type="dxa"/>
          </w:tcPr>
          <w:p w14:paraId="643AA338"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0695</w:t>
            </w:r>
          </w:p>
        </w:tc>
        <w:tc>
          <w:tcPr>
            <w:tcW w:w="7436" w:type="dxa"/>
          </w:tcPr>
          <w:p w14:paraId="38948452"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SPECIFIC TREATMENT FOR SENIOR TRANCHES OF QUALIFYING NPE SECURITISATIONS</w:t>
            </w:r>
          </w:p>
          <w:p w14:paraId="34A503A0" w14:textId="77777777" w:rsidR="00933ADA" w:rsidRPr="002A677E" w:rsidRDefault="00933ADA" w:rsidP="00822842">
            <w:pPr>
              <w:spacing w:before="0" w:after="0"/>
              <w:jc w:val="left"/>
              <w:rPr>
                <w:rFonts w:ascii="Times New Roman" w:hAnsi="Times New Roman"/>
                <w:b/>
                <w:sz w:val="24"/>
                <w:u w:val="single"/>
              </w:rPr>
            </w:pPr>
          </w:p>
          <w:p w14:paraId="3988CFB1"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Article 269a(3) </w:t>
            </w:r>
            <w:r w:rsidRPr="001235ED">
              <w:rPr>
                <w:rFonts w:ascii="Times New Roman" w:hAnsi="Times New Roman"/>
                <w:sz w:val="24"/>
                <w:lang w:val="en-US"/>
              </w:rPr>
              <w:t>of Regulation (EU) No 575/2013</w:t>
            </w:r>
          </w:p>
          <w:p w14:paraId="5094867A"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B7B83A2" w14:textId="77777777" w:rsidTr="00822842">
        <w:tc>
          <w:tcPr>
            <w:tcW w:w="1568" w:type="dxa"/>
          </w:tcPr>
          <w:p w14:paraId="7A7DC09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0700</w:t>
            </w:r>
          </w:p>
        </w:tc>
        <w:tc>
          <w:tcPr>
            <w:tcW w:w="7436" w:type="dxa"/>
          </w:tcPr>
          <w:p w14:paraId="45534909"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OTHER (RW=1 250</w:t>
            </w:r>
            <w:r>
              <w:t> </w:t>
            </w:r>
            <w:r w:rsidRPr="002A677E">
              <w:rPr>
                <w:rFonts w:ascii="Times New Roman" w:hAnsi="Times New Roman"/>
                <w:b/>
                <w:sz w:val="24"/>
                <w:u w:val="single"/>
              </w:rPr>
              <w:t>%)</w:t>
            </w:r>
          </w:p>
          <w:p w14:paraId="2725BDCE" w14:textId="77777777" w:rsidR="00933ADA" w:rsidRPr="002A677E" w:rsidRDefault="00933ADA" w:rsidP="00822842">
            <w:pPr>
              <w:spacing w:before="0" w:after="0"/>
              <w:jc w:val="left"/>
              <w:rPr>
                <w:rFonts w:ascii="Times New Roman" w:hAnsi="Times New Roman"/>
                <w:b/>
                <w:sz w:val="24"/>
                <w:u w:val="single"/>
              </w:rPr>
            </w:pPr>
          </w:p>
          <w:p w14:paraId="6DEF5203"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Where none of the previous approaches is applied, a risk weight of 1 250 % shall be assigned to securitisation positions in accordance with Article 254(7) </w:t>
            </w:r>
            <w:r w:rsidRPr="001235ED">
              <w:rPr>
                <w:rFonts w:ascii="Times New Roman" w:hAnsi="Times New Roman"/>
                <w:sz w:val="24"/>
                <w:lang w:val="en-US"/>
              </w:rPr>
              <w:t>of Regulation (EU) No 575/2013</w:t>
            </w:r>
            <w:r w:rsidRPr="002A677E">
              <w:rPr>
                <w:rFonts w:ascii="Times New Roman" w:hAnsi="Times New Roman"/>
                <w:sz w:val="24"/>
              </w:rPr>
              <w:t>.</w:t>
            </w:r>
          </w:p>
          <w:p w14:paraId="112A368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F608B9" w14:textId="77777777" w:rsidTr="00822842">
        <w:tc>
          <w:tcPr>
            <w:tcW w:w="1568" w:type="dxa"/>
          </w:tcPr>
          <w:p w14:paraId="6C75B178"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0710-0860</w:t>
            </w:r>
          </w:p>
        </w:tc>
        <w:tc>
          <w:tcPr>
            <w:tcW w:w="7436" w:type="dxa"/>
          </w:tcPr>
          <w:p w14:paraId="7A263DB4"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RISK-WEIGHTED EXPOSURE AMOUNT</w:t>
            </w:r>
          </w:p>
          <w:p w14:paraId="281A1F00" w14:textId="77777777" w:rsidR="00933ADA" w:rsidRPr="002A677E" w:rsidRDefault="00933ADA" w:rsidP="00822842">
            <w:pPr>
              <w:spacing w:before="0" w:after="0"/>
              <w:jc w:val="left"/>
              <w:rPr>
                <w:rFonts w:ascii="Times New Roman" w:hAnsi="Times New Roman"/>
                <w:sz w:val="24"/>
              </w:rPr>
            </w:pPr>
          </w:p>
          <w:p w14:paraId="0D23F92D"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Total risk-weighted exposure amount calculated in accordance with Section 3 of Part Three, Title II, Chapter 5 </w:t>
            </w:r>
            <w:r w:rsidRPr="001235ED">
              <w:rPr>
                <w:rFonts w:ascii="Times New Roman" w:hAnsi="Times New Roman"/>
                <w:sz w:val="24"/>
                <w:lang w:val="en-US"/>
              </w:rPr>
              <w:t>of Regulation (EU) No 575/2013</w:t>
            </w:r>
            <w:r>
              <w:rPr>
                <w:rFonts w:ascii="Times New Roman" w:hAnsi="Times New Roman"/>
                <w:sz w:val="24"/>
              </w:rPr>
              <w:t>, p</w:t>
            </w:r>
            <w:r w:rsidRPr="002A677E">
              <w:rPr>
                <w:rFonts w:ascii="Times New Roman" w:hAnsi="Times New Roman"/>
                <w:sz w:val="24"/>
              </w:rPr>
              <w:t xml:space="preserve">rior to adjustments due to maturity mismatches or infringement of due diligence provisions, and excluding any risk weighted exposure amount corresponding to exposures redistributed via outflows to another template. </w:t>
            </w:r>
          </w:p>
          <w:p w14:paraId="381AF356" w14:textId="77777777" w:rsidR="00933ADA" w:rsidRPr="002A677E" w:rsidRDefault="00933ADA" w:rsidP="00822842">
            <w:pPr>
              <w:spacing w:before="0" w:after="0"/>
              <w:rPr>
                <w:rFonts w:ascii="Times New Roman" w:hAnsi="Times New Roman"/>
                <w:sz w:val="24"/>
              </w:rPr>
            </w:pPr>
          </w:p>
        </w:tc>
      </w:tr>
      <w:tr w:rsidR="00933ADA" w:rsidRPr="002A677E" w14:paraId="6D1A07DF" w14:textId="77777777" w:rsidTr="00822842">
        <w:tc>
          <w:tcPr>
            <w:tcW w:w="1568" w:type="dxa"/>
          </w:tcPr>
          <w:p w14:paraId="05B9A349"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0840</w:t>
            </w:r>
          </w:p>
        </w:tc>
        <w:tc>
          <w:tcPr>
            <w:tcW w:w="7436" w:type="dxa"/>
          </w:tcPr>
          <w:p w14:paraId="3DB9E795"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IAA: AVERAGE RISK WEIGHT (%)</w:t>
            </w:r>
          </w:p>
          <w:p w14:paraId="1FF62496" w14:textId="77777777" w:rsidR="00933ADA" w:rsidRPr="002A677E" w:rsidRDefault="00933ADA" w:rsidP="00822842">
            <w:pPr>
              <w:spacing w:before="0" w:after="0"/>
              <w:rPr>
                <w:rFonts w:ascii="Times New Roman" w:hAnsi="Times New Roman"/>
                <w:sz w:val="24"/>
              </w:rPr>
            </w:pPr>
          </w:p>
          <w:p w14:paraId="40E63FB8"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The exposure-weighted average risk weights of the securitisation positions shall be reported in this column.</w:t>
            </w:r>
          </w:p>
          <w:p w14:paraId="5C275CA5" w14:textId="77777777" w:rsidR="00933ADA" w:rsidRPr="002A677E" w:rsidRDefault="00933ADA" w:rsidP="00822842">
            <w:pPr>
              <w:spacing w:before="0" w:after="0"/>
              <w:jc w:val="left"/>
              <w:rPr>
                <w:rFonts w:ascii="Times New Roman" w:hAnsi="Times New Roman"/>
                <w:sz w:val="24"/>
              </w:rPr>
            </w:pPr>
          </w:p>
        </w:tc>
      </w:tr>
      <w:tr w:rsidR="00933ADA" w:rsidRPr="002A677E" w14:paraId="0CA71621" w14:textId="77777777" w:rsidTr="00822842">
        <w:tc>
          <w:tcPr>
            <w:tcW w:w="1568" w:type="dxa"/>
          </w:tcPr>
          <w:p w14:paraId="1AACDF5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0860</w:t>
            </w:r>
          </w:p>
        </w:tc>
        <w:tc>
          <w:tcPr>
            <w:tcW w:w="7436" w:type="dxa"/>
          </w:tcPr>
          <w:p w14:paraId="7501B53E" w14:textId="77777777" w:rsidR="00933ADA" w:rsidRPr="002A677E" w:rsidRDefault="00933ADA" w:rsidP="00822842">
            <w:pPr>
              <w:spacing w:before="0" w:after="0"/>
              <w:rPr>
                <w:rFonts w:ascii="Times New Roman" w:hAnsi="Times New Roman"/>
                <w:b/>
                <w:sz w:val="24"/>
                <w:u w:val="single"/>
              </w:rPr>
            </w:pPr>
            <w:r w:rsidRPr="002A677E">
              <w:rPr>
                <w:rFonts w:ascii="Times New Roman" w:hAnsi="Times New Roman"/>
                <w:b/>
                <w:sz w:val="24"/>
                <w:u w:val="single"/>
              </w:rPr>
              <w:t>RWEA OF WHICH: SYNTHETIC SECURITISATIONS</w:t>
            </w:r>
          </w:p>
          <w:p w14:paraId="5D931025" w14:textId="77777777" w:rsidR="00933ADA" w:rsidRPr="002A677E" w:rsidRDefault="00933ADA" w:rsidP="00822842">
            <w:pPr>
              <w:spacing w:before="0" w:after="0"/>
              <w:jc w:val="left"/>
              <w:rPr>
                <w:rFonts w:ascii="Times New Roman" w:hAnsi="Times New Roman"/>
                <w:sz w:val="24"/>
              </w:rPr>
            </w:pPr>
          </w:p>
          <w:p w14:paraId="6DDF48C2" w14:textId="77777777" w:rsidR="00933ADA" w:rsidRPr="002A677E" w:rsidRDefault="00933ADA" w:rsidP="00822842">
            <w:pPr>
              <w:spacing w:before="0" w:after="0"/>
              <w:rPr>
                <w:rFonts w:ascii="Times New Roman" w:hAnsi="Times New Roman"/>
                <w:sz w:val="24"/>
                <w:lang w:eastAsia="es-ES_tradnl"/>
              </w:rPr>
            </w:pPr>
            <w:r w:rsidRPr="002A677E">
              <w:rPr>
                <w:rFonts w:ascii="Times New Roman" w:hAnsi="Times New Roman"/>
                <w:sz w:val="24"/>
                <w:lang w:eastAsia="es-ES_tradnl"/>
              </w:rPr>
              <w:t>For synthetic securitisations with maturity mismatches, the amount to be reported in this column shall ignore any maturity mismatch.</w:t>
            </w:r>
          </w:p>
          <w:p w14:paraId="29F73B34" w14:textId="77777777" w:rsidR="00933ADA" w:rsidRPr="002A677E" w:rsidRDefault="00933ADA" w:rsidP="00822842">
            <w:pPr>
              <w:spacing w:before="0" w:after="0"/>
              <w:jc w:val="left"/>
              <w:rPr>
                <w:rFonts w:ascii="Times New Roman" w:hAnsi="Times New Roman"/>
                <w:sz w:val="24"/>
              </w:rPr>
            </w:pPr>
          </w:p>
        </w:tc>
      </w:tr>
      <w:tr w:rsidR="00933ADA" w:rsidRPr="002A677E" w14:paraId="370033B9" w14:textId="77777777" w:rsidTr="00822842">
        <w:tc>
          <w:tcPr>
            <w:tcW w:w="1568" w:type="dxa"/>
          </w:tcPr>
          <w:p w14:paraId="0108BA79"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0870</w:t>
            </w:r>
          </w:p>
        </w:tc>
        <w:tc>
          <w:tcPr>
            <w:tcW w:w="7436" w:type="dxa"/>
          </w:tcPr>
          <w:p w14:paraId="46E65633" w14:textId="77777777" w:rsidR="00933ADA" w:rsidRPr="002A677E" w:rsidRDefault="00933ADA" w:rsidP="00822842">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ADJUSTMENT TO THE RISK-WEIGHTED EXPOSURE AMOUNT DUE TO MATURITY MISMATCHES</w:t>
            </w:r>
          </w:p>
          <w:p w14:paraId="0D85BCBF" w14:textId="77777777" w:rsidR="00933ADA" w:rsidRPr="002A677E" w:rsidRDefault="00933ADA" w:rsidP="00822842">
            <w:pPr>
              <w:spacing w:before="0" w:after="0"/>
              <w:jc w:val="left"/>
              <w:rPr>
                <w:rFonts w:ascii="Times New Roman" w:hAnsi="Times New Roman"/>
                <w:b/>
                <w:sz w:val="24"/>
                <w:u w:val="single"/>
                <w:lang w:eastAsia="es-ES_tradnl"/>
              </w:rPr>
            </w:pPr>
          </w:p>
          <w:p w14:paraId="5EA69EA3" w14:textId="77777777" w:rsidR="00933ADA" w:rsidRPr="002A677E" w:rsidRDefault="00933ADA" w:rsidP="00822842">
            <w:pPr>
              <w:spacing w:before="0" w:after="0"/>
              <w:rPr>
                <w:rFonts w:ascii="Times New Roman" w:hAnsi="Times New Roman"/>
                <w:sz w:val="24"/>
                <w:lang w:eastAsia="es-ES_tradnl"/>
              </w:rPr>
            </w:pPr>
            <w:r w:rsidRPr="002A677E">
              <w:rPr>
                <w:rFonts w:ascii="Times New Roman" w:hAnsi="Times New Roman"/>
                <w:sz w:val="24"/>
                <w:lang w:eastAsia="es-ES_tradnl"/>
              </w:rPr>
              <w:t xml:space="preserve">Maturity mismatches in synthetic securitisations RW*-RW(SP), as calculated in accordance with Article 252 </w:t>
            </w:r>
            <w:r w:rsidRPr="001235ED">
              <w:rPr>
                <w:rFonts w:ascii="Times New Roman" w:hAnsi="Times New Roman"/>
                <w:sz w:val="24"/>
                <w:lang w:val="en-US"/>
              </w:rPr>
              <w:t>of Regulation (EU) No 575/2013</w:t>
            </w:r>
            <w:r w:rsidRPr="002A677E">
              <w:rPr>
                <w:rFonts w:ascii="Times New Roman" w:hAnsi="Times New Roman"/>
                <w:sz w:val="24"/>
                <w:lang w:eastAsia="es-ES_tradnl"/>
              </w:rPr>
              <w:t>, shall be included, except in the case of tranches subject to a risk weighting of 1 250</w:t>
            </w:r>
            <w:r>
              <w:t> </w:t>
            </w:r>
            <w:r w:rsidRPr="002A677E">
              <w:rPr>
                <w:rFonts w:ascii="Times New Roman" w:hAnsi="Times New Roman"/>
                <w:sz w:val="24"/>
                <w:lang w:eastAsia="es-ES_tradnl"/>
              </w:rPr>
              <w:t>% where the amount to be reported shall be zero. RW(SP) shall not only include the risk weighted exposure amounts reported under column 0650, but also the risk weighted exposure amounts corresponding to exposures redistributed via outflows to other templates.</w:t>
            </w:r>
          </w:p>
          <w:p w14:paraId="3920B659" w14:textId="77777777" w:rsidR="00933ADA" w:rsidRPr="002A677E" w:rsidRDefault="00933ADA" w:rsidP="00822842">
            <w:pPr>
              <w:spacing w:before="0" w:after="0"/>
              <w:rPr>
                <w:rFonts w:ascii="Times New Roman" w:hAnsi="Times New Roman"/>
                <w:sz w:val="24"/>
                <w:lang w:eastAsia="es-ES_tradnl"/>
              </w:rPr>
            </w:pPr>
          </w:p>
        </w:tc>
      </w:tr>
      <w:tr w:rsidR="00933ADA" w:rsidRPr="002A677E" w14:paraId="3F9D7418" w14:textId="77777777" w:rsidTr="00822842">
        <w:tc>
          <w:tcPr>
            <w:tcW w:w="1568" w:type="dxa"/>
          </w:tcPr>
          <w:p w14:paraId="1DCD0D50" w14:textId="77777777" w:rsidR="00933ADA" w:rsidRPr="002A677E" w:rsidDel="002122FF"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0880</w:t>
            </w:r>
          </w:p>
        </w:tc>
        <w:tc>
          <w:tcPr>
            <w:tcW w:w="7436" w:type="dxa"/>
          </w:tcPr>
          <w:p w14:paraId="5E846604" w14:textId="77777777" w:rsidR="00933ADA" w:rsidRPr="002A677E" w:rsidRDefault="00933ADA" w:rsidP="00822842">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OVERALL EFFECT (ADJUSTMENT) DUE TO INFRINGEMENT</w:t>
            </w:r>
            <w:r>
              <w:rPr>
                <w:rFonts w:ascii="Times New Roman" w:hAnsi="Times New Roman"/>
                <w:b/>
                <w:sz w:val="24"/>
                <w:u w:val="single"/>
                <w:lang w:eastAsia="es-ES_tradnl"/>
              </w:rPr>
              <w:t xml:space="preserve"> </w:t>
            </w:r>
            <w:r w:rsidRPr="002A677E">
              <w:rPr>
                <w:rFonts w:ascii="Times New Roman" w:hAnsi="Times New Roman"/>
                <w:b/>
                <w:sz w:val="24"/>
                <w:u w:val="single"/>
                <w:lang w:eastAsia="es-ES_tradnl"/>
              </w:rPr>
              <w:t>OF CHAPTER 2 OF REGULATION (EU) 2017/2402</w:t>
            </w:r>
            <w:r w:rsidRPr="002A677E">
              <w:rPr>
                <w:rStyle w:val="FootnoteReference"/>
                <w:rFonts w:ascii="Times New Roman" w:hAnsi="Times New Roman"/>
                <w:sz w:val="24"/>
                <w:vertAlign w:val="superscript"/>
                <w:lang w:eastAsia="es-ES_tradnl"/>
              </w:rPr>
              <w:footnoteReference w:id="1"/>
            </w:r>
          </w:p>
          <w:p w14:paraId="184A8AE3" w14:textId="77777777" w:rsidR="00933ADA" w:rsidRPr="002A677E" w:rsidRDefault="00933ADA" w:rsidP="00822842">
            <w:pPr>
              <w:spacing w:before="0" w:after="0"/>
              <w:jc w:val="left"/>
              <w:rPr>
                <w:rFonts w:ascii="Times New Roman" w:hAnsi="Times New Roman"/>
                <w:sz w:val="24"/>
                <w:lang w:eastAsia="es-ES_tradnl"/>
              </w:rPr>
            </w:pPr>
          </w:p>
          <w:p w14:paraId="7EBEDB5C" w14:textId="77777777" w:rsidR="00933ADA" w:rsidRPr="002A677E" w:rsidRDefault="00933ADA" w:rsidP="00822842">
            <w:pPr>
              <w:spacing w:before="0" w:after="0"/>
              <w:jc w:val="left"/>
              <w:rPr>
                <w:rFonts w:ascii="Times New Roman" w:eastAsia="Arial" w:hAnsi="Times New Roman"/>
                <w:sz w:val="24"/>
                <w:lang w:eastAsia="en-GB"/>
              </w:rPr>
            </w:pPr>
            <w:r w:rsidRPr="002A677E">
              <w:rPr>
                <w:rFonts w:ascii="Times New Roman" w:hAnsi="Times New Roman"/>
                <w:sz w:val="24"/>
                <w:lang w:eastAsia="es-ES_tradnl"/>
              </w:rPr>
              <w:t xml:space="preserve">In accordance with Article 270a </w:t>
            </w:r>
            <w:r w:rsidRPr="001235ED">
              <w:rPr>
                <w:rFonts w:ascii="Times New Roman" w:hAnsi="Times New Roman"/>
                <w:sz w:val="24"/>
                <w:lang w:val="en-US"/>
              </w:rPr>
              <w:t>of Regulation (EU) No 575/2013</w:t>
            </w:r>
            <w:r w:rsidRPr="002A677E">
              <w:rPr>
                <w:rFonts w:ascii="Times New Roman" w:hAnsi="Times New Roman"/>
                <w:sz w:val="24"/>
                <w:lang w:eastAsia="es-ES_tradnl"/>
              </w:rPr>
              <w:t>, whenever certain requirements are not met by the institution, competent authorities shall impose a proportionate additional risk weight of no less than 250</w:t>
            </w:r>
            <w:r>
              <w:t> </w:t>
            </w:r>
            <w:r w:rsidRPr="002A677E">
              <w:rPr>
                <w:rFonts w:ascii="Times New Roman" w:hAnsi="Times New Roman"/>
                <w:sz w:val="24"/>
                <w:lang w:eastAsia="es-ES_tradnl"/>
              </w:rPr>
              <w:t>% of the risk weight (capped at 1 250</w:t>
            </w:r>
            <w:r>
              <w:t> </w:t>
            </w:r>
            <w:r w:rsidRPr="002A677E">
              <w:rPr>
                <w:rFonts w:ascii="Times New Roman" w:hAnsi="Times New Roman"/>
                <w:sz w:val="24"/>
                <w:lang w:eastAsia="es-ES_tradnl"/>
              </w:rPr>
              <w:t xml:space="preserve">%) which would apply to the relevant securitisation positions under </w:t>
            </w:r>
            <w:r w:rsidRPr="002A677E">
              <w:rPr>
                <w:rFonts w:ascii="Times New Roman" w:hAnsi="Times New Roman"/>
                <w:sz w:val="24"/>
              </w:rPr>
              <w:t xml:space="preserve">Part Three, Title II, Chapter 5, Section 3 </w:t>
            </w:r>
            <w:r w:rsidRPr="001235ED">
              <w:rPr>
                <w:rFonts w:ascii="Times New Roman" w:hAnsi="Times New Roman"/>
                <w:sz w:val="24"/>
                <w:lang w:val="en-US"/>
              </w:rPr>
              <w:t>of Regulation (EU) No 575/2013</w:t>
            </w:r>
            <w:r w:rsidRPr="002A677E">
              <w:rPr>
                <w:rFonts w:ascii="Times New Roman" w:hAnsi="Times New Roman"/>
                <w:sz w:val="24"/>
                <w:lang w:eastAsia="es-ES_tradnl"/>
              </w:rPr>
              <w:t>.</w:t>
            </w:r>
            <w:r w:rsidRPr="002A677E">
              <w:rPr>
                <w:rFonts w:ascii="Times New Roman" w:eastAsia="Arial" w:hAnsi="Times New Roman"/>
                <w:sz w:val="24"/>
                <w:lang w:eastAsia="en-GB"/>
              </w:rPr>
              <w:t xml:space="preserve"> </w:t>
            </w:r>
          </w:p>
          <w:p w14:paraId="7AF261C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78A5CFE" w14:textId="77777777" w:rsidTr="00822842">
        <w:tc>
          <w:tcPr>
            <w:tcW w:w="1568" w:type="dxa"/>
          </w:tcPr>
          <w:p w14:paraId="167B991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0890-0920</w:t>
            </w:r>
          </w:p>
        </w:tc>
        <w:tc>
          <w:tcPr>
            <w:tcW w:w="7436" w:type="dxa"/>
          </w:tcPr>
          <w:p w14:paraId="1EAD793A"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TOTAL RISK-WEIGHTED EXPOSURE AMOUNT</w:t>
            </w:r>
          </w:p>
          <w:p w14:paraId="00106670" w14:textId="77777777" w:rsidR="00933ADA" w:rsidRDefault="00933ADA" w:rsidP="00822842">
            <w:pPr>
              <w:spacing w:before="0" w:after="0"/>
              <w:jc w:val="left"/>
              <w:rPr>
                <w:rFonts w:ascii="Times New Roman" w:hAnsi="Times New Roman"/>
                <w:sz w:val="24"/>
              </w:rPr>
            </w:pPr>
          </w:p>
          <w:p w14:paraId="10368B4A"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sz w:val="24"/>
              </w:rPr>
              <w:t xml:space="preserve">Total risk-weighted exposure amount calculated in accordance with Section 3 of Part Three, Title II, Chapter 5 </w:t>
            </w:r>
            <w:r w:rsidRPr="001235ED">
              <w:rPr>
                <w:rFonts w:ascii="Times New Roman" w:hAnsi="Times New Roman"/>
                <w:sz w:val="24"/>
                <w:lang w:val="en-US"/>
              </w:rPr>
              <w:t>of Regulation (EU) No 575/2013</w:t>
            </w:r>
            <w:r>
              <w:rPr>
                <w:rFonts w:ascii="Times New Roman" w:hAnsi="Times New Roman"/>
                <w:sz w:val="24"/>
              </w:rPr>
              <w:t>,</w:t>
            </w:r>
          </w:p>
        </w:tc>
      </w:tr>
      <w:tr w:rsidR="00933ADA" w:rsidRPr="002A677E" w14:paraId="61F48837" w14:textId="77777777" w:rsidTr="00822842">
        <w:tc>
          <w:tcPr>
            <w:tcW w:w="1568" w:type="dxa"/>
          </w:tcPr>
          <w:p w14:paraId="321E4BDE"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0890</w:t>
            </w:r>
          </w:p>
        </w:tc>
        <w:tc>
          <w:tcPr>
            <w:tcW w:w="7436" w:type="dxa"/>
          </w:tcPr>
          <w:p w14:paraId="4F5151E4"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BEFORE CAP</w:t>
            </w:r>
          </w:p>
          <w:p w14:paraId="7DBF8213" w14:textId="77777777" w:rsidR="00933ADA" w:rsidRPr="002A677E" w:rsidRDefault="00933ADA" w:rsidP="00822842">
            <w:pPr>
              <w:spacing w:before="0" w:after="0"/>
              <w:jc w:val="left"/>
              <w:rPr>
                <w:rFonts w:ascii="Times New Roman" w:hAnsi="Times New Roman"/>
                <w:b/>
                <w:sz w:val="24"/>
                <w:u w:val="single"/>
                <w:lang w:eastAsia="es-ES_tradnl"/>
              </w:rPr>
            </w:pPr>
          </w:p>
          <w:p w14:paraId="36EE0279" w14:textId="77777777" w:rsidR="00933ADA" w:rsidRPr="002A677E" w:rsidRDefault="00933ADA" w:rsidP="00822842">
            <w:pPr>
              <w:spacing w:before="0" w:after="0"/>
              <w:jc w:val="left"/>
              <w:rPr>
                <w:rFonts w:ascii="Times New Roman" w:eastAsia="Arial" w:hAnsi="Times New Roman"/>
                <w:sz w:val="24"/>
                <w:lang w:eastAsia="en-GB"/>
              </w:rPr>
            </w:pPr>
            <w:r w:rsidRPr="002A677E">
              <w:rPr>
                <w:rFonts w:ascii="Times New Roman" w:hAnsi="Times New Roman"/>
                <w:sz w:val="24"/>
                <w:lang w:eastAsia="es-ES_tradnl"/>
              </w:rPr>
              <w:t xml:space="preserve">Total risk-weighted exposure amount calculated in accordance with </w:t>
            </w:r>
            <w:r w:rsidRPr="002A677E">
              <w:rPr>
                <w:rFonts w:ascii="Times New Roman" w:hAnsi="Times New Roman"/>
                <w:sz w:val="24"/>
              </w:rPr>
              <w:t xml:space="preserve">Part Three, Title II, Chapter 5, Section 3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before applying the limits specified in Articles 267 and 268 of that Regulation or in case of qualifying traditional NPE securitisations before Article 269a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is applied.</w:t>
            </w:r>
          </w:p>
          <w:p w14:paraId="63E1A144"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62A600A7" w14:textId="77777777" w:rsidTr="00822842">
        <w:tc>
          <w:tcPr>
            <w:tcW w:w="1568" w:type="dxa"/>
          </w:tcPr>
          <w:p w14:paraId="7D1A9000"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0900</w:t>
            </w:r>
          </w:p>
        </w:tc>
        <w:tc>
          <w:tcPr>
            <w:tcW w:w="7436" w:type="dxa"/>
          </w:tcPr>
          <w:p w14:paraId="7F135106"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REDUCTION DUE TO RISK WEIGHT CAP</w:t>
            </w:r>
          </w:p>
          <w:p w14:paraId="23184B4B" w14:textId="77777777" w:rsidR="00933ADA" w:rsidRPr="002A677E" w:rsidRDefault="00933ADA" w:rsidP="00822842">
            <w:pPr>
              <w:spacing w:before="0" w:after="0"/>
              <w:jc w:val="left"/>
              <w:rPr>
                <w:rFonts w:ascii="Times New Roman" w:hAnsi="Times New Roman"/>
                <w:b/>
                <w:sz w:val="24"/>
                <w:u w:val="single"/>
              </w:rPr>
            </w:pPr>
          </w:p>
          <w:p w14:paraId="760D3650" w14:textId="77777777" w:rsidR="00933ADA" w:rsidRPr="002A677E" w:rsidRDefault="00933ADA" w:rsidP="00822842">
            <w:pPr>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In accordance with Article 267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an institution which has knowledge at all times of the composition of the underlying exposures may assign the senior securitisation position a maximum risk weight equal to the exposure-weighted-average risk weight that would be applicable to the underlying exposures as if the underlying exposures had not been securitised. For qualifying traditional NPE securitisations, Article 269a </w:t>
            </w:r>
            <w:r w:rsidRPr="001235ED">
              <w:rPr>
                <w:rFonts w:ascii="Times New Roman" w:hAnsi="Times New Roman"/>
                <w:sz w:val="24"/>
                <w:lang w:val="en-US"/>
              </w:rPr>
              <w:t>of Regulation (EU) No 575/2013</w:t>
            </w:r>
            <w:r>
              <w:rPr>
                <w:rFonts w:ascii="Times New Roman" w:hAnsi="Times New Roman"/>
                <w:sz w:val="24"/>
                <w:lang w:val="en-US"/>
              </w:rPr>
              <w:t>, and in particular paragrapsh (6) and (7) thereof,</w:t>
            </w:r>
            <w:r w:rsidRPr="002A677E">
              <w:rPr>
                <w:rFonts w:ascii="Times New Roman" w:hAnsi="Times New Roman"/>
                <w:sz w:val="24"/>
                <w:lang w:eastAsia="es-ES_tradnl"/>
              </w:rPr>
              <w:t xml:space="preserve"> shall be applied.</w:t>
            </w:r>
          </w:p>
          <w:p w14:paraId="73E9927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69A132" w14:textId="77777777" w:rsidTr="00822842">
        <w:tc>
          <w:tcPr>
            <w:tcW w:w="1568" w:type="dxa"/>
          </w:tcPr>
          <w:p w14:paraId="157403E0"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0910</w:t>
            </w:r>
          </w:p>
        </w:tc>
        <w:tc>
          <w:tcPr>
            <w:tcW w:w="7436" w:type="dxa"/>
          </w:tcPr>
          <w:p w14:paraId="1EC56FDC"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REDUCTION DUE TO OVERALL CAP</w:t>
            </w:r>
          </w:p>
          <w:p w14:paraId="17610957" w14:textId="77777777" w:rsidR="00933ADA" w:rsidRPr="002A677E" w:rsidRDefault="00933ADA" w:rsidP="00822842">
            <w:pPr>
              <w:spacing w:before="0" w:after="0"/>
              <w:jc w:val="left"/>
              <w:rPr>
                <w:rFonts w:ascii="Times New Roman" w:hAnsi="Times New Roman"/>
                <w:b/>
                <w:sz w:val="24"/>
                <w:u w:val="single"/>
              </w:rPr>
            </w:pPr>
          </w:p>
          <w:p w14:paraId="00B00DD9" w14:textId="77777777" w:rsidR="00933ADA" w:rsidRPr="002A677E" w:rsidRDefault="00933ADA" w:rsidP="00822842">
            <w:pPr>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In accordance with Article 268 </w:t>
            </w:r>
            <w:r w:rsidRPr="001235ED">
              <w:rPr>
                <w:rFonts w:ascii="Times New Roman" w:hAnsi="Times New Roman"/>
                <w:sz w:val="24"/>
                <w:lang w:val="en-US"/>
              </w:rPr>
              <w:t>of Regulation (EU) No 575/2013</w:t>
            </w:r>
            <w:r w:rsidRPr="002A677E">
              <w:rPr>
                <w:rFonts w:ascii="Times New Roman" w:hAnsi="Times New Roman"/>
                <w:sz w:val="24"/>
                <w:lang w:eastAsia="es-ES_tradnl"/>
              </w:rPr>
              <w:t>, an originator institution, a sponsor institution or other institution using the SEC-IRBA or an originator institution or sponsor institution using the SEC-SA or the SEC-ERBA may apply a maximum capital requirement for the securitisation position it holds equal to the capital requirements that would be calculated under Part Three, Title II, Chapter 2 or 3</w:t>
            </w:r>
            <w:r>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in respect of the underlying exposures had they not been securitised. For qualifying traditional NPE securitisations, </w:t>
            </w:r>
            <w:r w:rsidRPr="002A677E">
              <w:rPr>
                <w:rFonts w:ascii="Times New Roman" w:hAnsi="Times New Roman"/>
                <w:sz w:val="24"/>
                <w:lang w:eastAsia="es-ES_tradnl"/>
              </w:rPr>
              <w:lastRenderedPageBreak/>
              <w:t xml:space="preserve">Article 269a </w:t>
            </w:r>
            <w:r w:rsidRPr="001235ED">
              <w:rPr>
                <w:rFonts w:ascii="Times New Roman" w:hAnsi="Times New Roman"/>
                <w:sz w:val="24"/>
                <w:lang w:val="en-US"/>
              </w:rPr>
              <w:t>of Regulation (EU) No 575/2013</w:t>
            </w:r>
            <w:r>
              <w:rPr>
                <w:rFonts w:ascii="Times New Roman" w:hAnsi="Times New Roman"/>
                <w:sz w:val="24"/>
                <w:lang w:val="en-US"/>
              </w:rPr>
              <w:t>, and in particular paragraphs (5) and (7) thereof,</w:t>
            </w:r>
            <w:r w:rsidRPr="002A677E">
              <w:rPr>
                <w:rFonts w:ascii="Times New Roman" w:hAnsi="Times New Roman"/>
                <w:sz w:val="24"/>
                <w:lang w:eastAsia="es-ES_tradnl"/>
              </w:rPr>
              <w:t xml:space="preserve"> shall be applied.</w:t>
            </w:r>
          </w:p>
          <w:p w14:paraId="7D0FFCF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47F97C" w14:textId="77777777" w:rsidTr="00822842">
        <w:tc>
          <w:tcPr>
            <w:tcW w:w="1568" w:type="dxa"/>
          </w:tcPr>
          <w:p w14:paraId="1459E96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0920</w:t>
            </w:r>
          </w:p>
        </w:tc>
        <w:tc>
          <w:tcPr>
            <w:tcW w:w="7436" w:type="dxa"/>
          </w:tcPr>
          <w:p w14:paraId="585B35DB"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TOTAL RISK-WEIGHTED EXPOSURE AMOUNT</w:t>
            </w:r>
          </w:p>
          <w:p w14:paraId="3E2E09EB" w14:textId="77777777" w:rsidR="00933ADA" w:rsidRPr="002A677E" w:rsidRDefault="00933ADA" w:rsidP="00822842">
            <w:pPr>
              <w:spacing w:before="0" w:after="0"/>
              <w:jc w:val="left"/>
              <w:rPr>
                <w:rFonts w:ascii="Times New Roman" w:hAnsi="Times New Roman"/>
                <w:b/>
                <w:sz w:val="24"/>
                <w:u w:val="single"/>
              </w:rPr>
            </w:pPr>
          </w:p>
          <w:p w14:paraId="073F63C7"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sz w:val="24"/>
                <w:lang w:eastAsia="es-ES_tradnl"/>
              </w:rPr>
              <w:t xml:space="preserve">Total risk-weighted exposure amount calculated in accordance with Part Three, Title II, Chapter 5, Section 3 </w:t>
            </w:r>
            <w:r w:rsidRPr="001235ED">
              <w:rPr>
                <w:rFonts w:ascii="Times New Roman" w:hAnsi="Times New Roman"/>
                <w:sz w:val="24"/>
                <w:lang w:val="en-US"/>
              </w:rPr>
              <w:t>of Regulation (EU) No 575/2013</w:t>
            </w:r>
            <w:r w:rsidRPr="002A677E">
              <w:rPr>
                <w:rFonts w:ascii="Times New Roman" w:hAnsi="Times New Roman"/>
                <w:sz w:val="24"/>
                <w:lang w:eastAsia="es-ES_tradnl"/>
              </w:rPr>
              <w:t>, considering the total risk weight as specified in Article 247(6) of that Regulation.</w:t>
            </w:r>
          </w:p>
          <w:p w14:paraId="25E36FE2"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50D22CEB" w14:textId="77777777" w:rsidTr="00822842">
        <w:tc>
          <w:tcPr>
            <w:tcW w:w="1568" w:type="dxa"/>
          </w:tcPr>
          <w:p w14:paraId="613ACF5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0921-0924</w:t>
            </w:r>
          </w:p>
        </w:tc>
        <w:tc>
          <w:tcPr>
            <w:tcW w:w="7436" w:type="dxa"/>
          </w:tcPr>
          <w:p w14:paraId="2831B093"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OUTPUT FLOOR S-TREA</w:t>
            </w:r>
          </w:p>
          <w:p w14:paraId="154FBB11" w14:textId="77777777" w:rsidR="00933ADA" w:rsidRDefault="00933ADA" w:rsidP="00822842">
            <w:pPr>
              <w:spacing w:before="0" w:after="0"/>
              <w:jc w:val="left"/>
              <w:rPr>
                <w:rFonts w:ascii="Times New Roman" w:hAnsi="Times New Roman"/>
                <w:sz w:val="24"/>
              </w:rPr>
            </w:pPr>
          </w:p>
          <w:p w14:paraId="2EC82F7A" w14:textId="50378244" w:rsidR="00933ADA" w:rsidRPr="002A677E" w:rsidRDefault="00933ADA" w:rsidP="00822842">
            <w:pPr>
              <w:spacing w:before="0" w:after="0"/>
              <w:jc w:val="left"/>
              <w:rPr>
                <w:rFonts w:ascii="Times New Roman" w:hAnsi="Times New Roman"/>
                <w:b/>
                <w:sz w:val="24"/>
                <w:u w:val="single"/>
              </w:rPr>
            </w:pPr>
            <w:r w:rsidRPr="001E3E85">
              <w:t xml:space="preserve">For institutions subject the output floor as per Article 92(3) </w:t>
            </w:r>
            <w:r w:rsidRPr="001E3E85">
              <w:rPr>
                <w:lang w:val="en-US"/>
              </w:rPr>
              <w:t>of Regulation (EU) No 575/2013, the standardised total risk exposure amount (S-TREA) calculated in accordance with Article 92(</w:t>
            </w:r>
            <w:r>
              <w:rPr>
                <w:rFonts w:ascii="Times New Roman" w:hAnsi="Times New Roman"/>
                <w:sz w:val="24"/>
                <w:lang w:val="en-US"/>
              </w:rPr>
              <w:t>5</w:t>
            </w:r>
            <w:r w:rsidRPr="001E3E85">
              <w:rPr>
                <w:lang w:val="en-US"/>
              </w:rPr>
              <w:t>).</w:t>
            </w:r>
          </w:p>
        </w:tc>
      </w:tr>
      <w:tr w:rsidR="00933ADA" w:rsidRPr="002A677E" w14:paraId="42F0D821" w14:textId="77777777" w:rsidTr="00822842">
        <w:tc>
          <w:tcPr>
            <w:tcW w:w="1568" w:type="dxa"/>
          </w:tcPr>
          <w:p w14:paraId="2A1205C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0921</w:t>
            </w:r>
          </w:p>
        </w:tc>
        <w:tc>
          <w:tcPr>
            <w:tcW w:w="7436" w:type="dxa"/>
          </w:tcPr>
          <w:p w14:paraId="10750F18" w14:textId="77777777" w:rsidR="00933ADA" w:rsidRDefault="00933ADA" w:rsidP="00822842">
            <w:pPr>
              <w:spacing w:before="0" w:after="0"/>
              <w:jc w:val="left"/>
              <w:rPr>
                <w:rFonts w:ascii="Times New Roman" w:hAnsi="Times New Roman"/>
                <w:b/>
                <w:sz w:val="24"/>
                <w:u w:val="single"/>
              </w:rPr>
            </w:pPr>
            <w:r w:rsidRPr="005C2EF0">
              <w:rPr>
                <w:rFonts w:ascii="Times New Roman" w:hAnsi="Times New Roman"/>
                <w:b/>
                <w:sz w:val="24"/>
                <w:u w:val="single"/>
              </w:rPr>
              <w:t>BEFORE CAP</w:t>
            </w:r>
          </w:p>
          <w:p w14:paraId="75D0D718" w14:textId="77777777" w:rsidR="00933ADA" w:rsidRDefault="00933ADA" w:rsidP="00822842">
            <w:pPr>
              <w:spacing w:before="0" w:after="0"/>
              <w:jc w:val="left"/>
              <w:rPr>
                <w:rFonts w:ascii="Times New Roman" w:hAnsi="Times New Roman"/>
                <w:sz w:val="24"/>
                <w:lang w:eastAsia="es-ES_tradnl"/>
              </w:rPr>
            </w:pPr>
          </w:p>
          <w:p w14:paraId="7DEE8853" w14:textId="251840D8"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lang w:eastAsia="es-ES_tradnl"/>
              </w:rPr>
              <w:t xml:space="preserve">S-TREA </w:t>
            </w:r>
            <w:r w:rsidRPr="002A677E">
              <w:rPr>
                <w:rFonts w:ascii="Times New Roman" w:hAnsi="Times New Roman"/>
                <w:sz w:val="24"/>
                <w:lang w:eastAsia="es-ES_tradnl"/>
              </w:rPr>
              <w:t xml:space="preserve">before applying the limits specified in Articles 267 and 268 of that Regulation or in case of qualifying traditional NPE securitisations before Article 269a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is applied.</w:t>
            </w:r>
          </w:p>
        </w:tc>
      </w:tr>
      <w:tr w:rsidR="00933ADA" w:rsidRPr="002A677E" w14:paraId="04DE4C89" w14:textId="77777777" w:rsidTr="00822842">
        <w:tc>
          <w:tcPr>
            <w:tcW w:w="1568" w:type="dxa"/>
          </w:tcPr>
          <w:p w14:paraId="2CA04D1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0922</w:t>
            </w:r>
          </w:p>
        </w:tc>
        <w:tc>
          <w:tcPr>
            <w:tcW w:w="7436" w:type="dxa"/>
          </w:tcPr>
          <w:p w14:paraId="1CBB5DA7" w14:textId="77777777" w:rsidR="00933ADA" w:rsidRDefault="00933ADA" w:rsidP="00822842">
            <w:pPr>
              <w:spacing w:before="0" w:after="0"/>
              <w:jc w:val="left"/>
              <w:rPr>
                <w:rFonts w:ascii="Times New Roman" w:hAnsi="Times New Roman"/>
                <w:b/>
                <w:sz w:val="24"/>
                <w:u w:val="single"/>
              </w:rPr>
            </w:pPr>
            <w:r w:rsidRPr="005C2EF0">
              <w:rPr>
                <w:rFonts w:ascii="Times New Roman" w:hAnsi="Times New Roman"/>
                <w:b/>
                <w:sz w:val="24"/>
                <w:u w:val="single"/>
              </w:rPr>
              <w:t>(-) REDUCTION DUE TO RISK WEIGHT CAP</w:t>
            </w:r>
          </w:p>
          <w:p w14:paraId="5B049CC5" w14:textId="77777777" w:rsidR="00933ADA" w:rsidRDefault="00933ADA" w:rsidP="00822842">
            <w:pPr>
              <w:spacing w:before="0" w:after="0"/>
              <w:jc w:val="left"/>
              <w:rPr>
                <w:rFonts w:ascii="Times New Roman" w:hAnsi="Times New Roman"/>
                <w:bCs/>
                <w:sz w:val="24"/>
              </w:rPr>
            </w:pPr>
          </w:p>
          <w:p w14:paraId="5AFF07E2" w14:textId="7600F8D0" w:rsidR="00933ADA" w:rsidRPr="002A677E" w:rsidRDefault="00933ADA" w:rsidP="00822842">
            <w:pPr>
              <w:spacing w:before="0" w:after="0"/>
              <w:jc w:val="left"/>
              <w:rPr>
                <w:rFonts w:ascii="Times New Roman" w:hAnsi="Times New Roman"/>
                <w:b/>
                <w:sz w:val="24"/>
                <w:u w:val="single"/>
              </w:rPr>
            </w:pPr>
            <w:r>
              <w:rPr>
                <w:rFonts w:ascii="Times New Roman" w:hAnsi="Times New Roman"/>
                <w:bCs/>
                <w:sz w:val="24"/>
              </w:rPr>
              <w:t xml:space="preserve">Reduction of S-TREA due to the risk weight cap </w:t>
            </w:r>
            <w:r>
              <w:rPr>
                <w:rFonts w:ascii="Times New Roman" w:hAnsi="Times New Roman"/>
                <w:sz w:val="24"/>
                <w:lang w:eastAsia="es-ES_tradnl"/>
              </w:rPr>
              <w:t>i</w:t>
            </w:r>
            <w:r w:rsidRPr="002A677E">
              <w:rPr>
                <w:rFonts w:ascii="Times New Roman" w:hAnsi="Times New Roman"/>
                <w:sz w:val="24"/>
                <w:lang w:eastAsia="es-ES_tradnl"/>
              </w:rPr>
              <w:t xml:space="preserve">n accordance with Article 267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w:t>
            </w:r>
            <w:r>
              <w:rPr>
                <w:rFonts w:ascii="Times New Roman" w:hAnsi="Times New Roman"/>
                <w:sz w:val="24"/>
                <w:lang w:eastAsia="es-ES_tradnl"/>
              </w:rPr>
              <w:t>and</w:t>
            </w:r>
            <w:r w:rsidRPr="002A677E">
              <w:rPr>
                <w:rFonts w:ascii="Times New Roman" w:hAnsi="Times New Roman"/>
                <w:sz w:val="24"/>
                <w:lang w:eastAsia="es-ES_tradnl"/>
              </w:rPr>
              <w:t xml:space="preserve"> Article 269a </w:t>
            </w:r>
            <w:r w:rsidRPr="001235ED">
              <w:rPr>
                <w:rFonts w:ascii="Times New Roman" w:hAnsi="Times New Roman"/>
                <w:sz w:val="24"/>
                <w:lang w:val="en-US"/>
              </w:rPr>
              <w:t>of Regulation (EU) No 575/2013</w:t>
            </w:r>
            <w:r>
              <w:rPr>
                <w:rFonts w:ascii="Times New Roman" w:hAnsi="Times New Roman"/>
                <w:sz w:val="24"/>
                <w:lang w:val="en-US"/>
              </w:rPr>
              <w:t>, and in particular paragrapsh (6) and (7) thereof</w:t>
            </w:r>
            <w:r w:rsidRPr="002A677E">
              <w:rPr>
                <w:rFonts w:ascii="Times New Roman" w:hAnsi="Times New Roman"/>
                <w:sz w:val="24"/>
                <w:lang w:eastAsia="es-ES_tradnl"/>
              </w:rPr>
              <w:t>.</w:t>
            </w:r>
          </w:p>
        </w:tc>
      </w:tr>
      <w:tr w:rsidR="00933ADA" w:rsidRPr="002A677E" w14:paraId="1980758E" w14:textId="77777777" w:rsidTr="00822842">
        <w:tc>
          <w:tcPr>
            <w:tcW w:w="1568" w:type="dxa"/>
          </w:tcPr>
          <w:p w14:paraId="5F2AD8A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0923</w:t>
            </w:r>
          </w:p>
        </w:tc>
        <w:tc>
          <w:tcPr>
            <w:tcW w:w="7436" w:type="dxa"/>
          </w:tcPr>
          <w:p w14:paraId="09C6FB1B" w14:textId="77777777" w:rsidR="00933ADA" w:rsidRDefault="00933ADA" w:rsidP="00822842">
            <w:pPr>
              <w:spacing w:before="0" w:after="0"/>
              <w:jc w:val="left"/>
              <w:rPr>
                <w:rFonts w:ascii="Times New Roman" w:hAnsi="Times New Roman"/>
                <w:b/>
                <w:sz w:val="24"/>
                <w:u w:val="single"/>
              </w:rPr>
            </w:pPr>
            <w:r w:rsidRPr="003553C1">
              <w:rPr>
                <w:rFonts w:ascii="Times New Roman" w:hAnsi="Times New Roman"/>
                <w:b/>
                <w:sz w:val="24"/>
                <w:u w:val="single"/>
              </w:rPr>
              <w:t>(-) REDUCTION DUE TO OVERALL CAP</w:t>
            </w:r>
          </w:p>
          <w:p w14:paraId="319BEC43" w14:textId="77777777" w:rsidR="00933ADA" w:rsidRDefault="00933ADA" w:rsidP="00822842">
            <w:pPr>
              <w:spacing w:before="0" w:after="0"/>
              <w:jc w:val="left"/>
              <w:rPr>
                <w:rFonts w:ascii="Times New Roman" w:hAnsi="Times New Roman"/>
                <w:bCs/>
                <w:sz w:val="24"/>
              </w:rPr>
            </w:pPr>
          </w:p>
          <w:p w14:paraId="7C385E24" w14:textId="7733C26B" w:rsidR="00933ADA" w:rsidRPr="002A677E" w:rsidRDefault="00933ADA" w:rsidP="00822842">
            <w:pPr>
              <w:spacing w:before="0" w:after="0"/>
              <w:jc w:val="left"/>
              <w:rPr>
                <w:rFonts w:ascii="Times New Roman" w:hAnsi="Times New Roman"/>
                <w:b/>
                <w:sz w:val="24"/>
                <w:u w:val="single"/>
              </w:rPr>
            </w:pPr>
            <w:r>
              <w:rPr>
                <w:rFonts w:ascii="Times New Roman" w:hAnsi="Times New Roman"/>
                <w:bCs/>
                <w:sz w:val="24"/>
              </w:rPr>
              <w:t xml:space="preserve">Reduction of S-TREA due to the overall cap </w:t>
            </w:r>
            <w:r>
              <w:rPr>
                <w:rFonts w:ascii="Times New Roman" w:hAnsi="Times New Roman"/>
                <w:sz w:val="24"/>
                <w:lang w:eastAsia="es-ES_tradnl"/>
              </w:rPr>
              <w:t>i</w:t>
            </w:r>
            <w:r w:rsidRPr="002A677E">
              <w:rPr>
                <w:rFonts w:ascii="Times New Roman" w:hAnsi="Times New Roman"/>
                <w:sz w:val="24"/>
                <w:lang w:eastAsia="es-ES_tradnl"/>
              </w:rPr>
              <w:t>n accordance with Article 26</w:t>
            </w:r>
            <w:r>
              <w:rPr>
                <w:rFonts w:ascii="Times New Roman" w:hAnsi="Times New Roman"/>
                <w:sz w:val="24"/>
                <w:lang w:eastAsia="es-ES_tradnl"/>
              </w:rPr>
              <w:t>8</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w:t>
            </w:r>
            <w:r>
              <w:rPr>
                <w:rFonts w:ascii="Times New Roman" w:hAnsi="Times New Roman"/>
                <w:sz w:val="24"/>
                <w:lang w:eastAsia="es-ES_tradnl"/>
              </w:rPr>
              <w:t>and</w:t>
            </w:r>
            <w:r w:rsidRPr="002A677E">
              <w:rPr>
                <w:rFonts w:ascii="Times New Roman" w:hAnsi="Times New Roman"/>
                <w:sz w:val="24"/>
                <w:lang w:eastAsia="es-ES_tradnl"/>
              </w:rPr>
              <w:t xml:space="preserve"> Article 269a </w:t>
            </w:r>
            <w:r w:rsidRPr="001235ED">
              <w:rPr>
                <w:rFonts w:ascii="Times New Roman" w:hAnsi="Times New Roman"/>
                <w:sz w:val="24"/>
                <w:lang w:val="en-US"/>
              </w:rPr>
              <w:t>of Regulation (EU) No 575/2013</w:t>
            </w:r>
            <w:r>
              <w:rPr>
                <w:rFonts w:ascii="Times New Roman" w:hAnsi="Times New Roman"/>
                <w:sz w:val="24"/>
                <w:lang w:val="en-US"/>
              </w:rPr>
              <w:t>, and in particular paragrapsh (5) and (7) thereof</w:t>
            </w:r>
            <w:r w:rsidRPr="002A677E">
              <w:rPr>
                <w:rFonts w:ascii="Times New Roman" w:hAnsi="Times New Roman"/>
                <w:sz w:val="24"/>
                <w:lang w:eastAsia="es-ES_tradnl"/>
              </w:rPr>
              <w:t>.</w:t>
            </w:r>
          </w:p>
        </w:tc>
      </w:tr>
      <w:tr w:rsidR="00933ADA" w:rsidRPr="002A677E" w14:paraId="31D7B878" w14:textId="77777777" w:rsidTr="00822842">
        <w:tc>
          <w:tcPr>
            <w:tcW w:w="1568" w:type="dxa"/>
          </w:tcPr>
          <w:p w14:paraId="702A8068"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0924</w:t>
            </w:r>
          </w:p>
        </w:tc>
        <w:tc>
          <w:tcPr>
            <w:tcW w:w="7436" w:type="dxa"/>
          </w:tcPr>
          <w:p w14:paraId="298CFBFC"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AFTER CAP</w:t>
            </w:r>
          </w:p>
          <w:p w14:paraId="20ABC319" w14:textId="77777777" w:rsidR="00933ADA" w:rsidRDefault="00933ADA" w:rsidP="00822842">
            <w:pPr>
              <w:spacing w:before="0" w:after="0"/>
              <w:jc w:val="left"/>
              <w:rPr>
                <w:rFonts w:ascii="Times New Roman" w:hAnsi="Times New Roman"/>
                <w:bCs/>
                <w:sz w:val="24"/>
              </w:rPr>
            </w:pPr>
          </w:p>
          <w:p w14:paraId="555ED329" w14:textId="792C33D6" w:rsidR="00933ADA" w:rsidRPr="002A677E" w:rsidRDefault="00933ADA" w:rsidP="00822842">
            <w:pPr>
              <w:spacing w:before="0" w:after="0"/>
              <w:jc w:val="left"/>
              <w:rPr>
                <w:rFonts w:ascii="Times New Roman" w:hAnsi="Times New Roman"/>
                <w:b/>
                <w:sz w:val="24"/>
                <w:u w:val="single"/>
              </w:rPr>
            </w:pPr>
            <w:r>
              <w:rPr>
                <w:rFonts w:ascii="Times New Roman" w:hAnsi="Times New Roman"/>
                <w:bCs/>
                <w:sz w:val="24"/>
              </w:rPr>
              <w:t>Amount of S-TREA after overall cap.</w:t>
            </w:r>
          </w:p>
        </w:tc>
      </w:tr>
      <w:tr w:rsidR="00933ADA" w:rsidRPr="002A677E" w14:paraId="6B58AAF6" w14:textId="77777777" w:rsidTr="00822842">
        <w:tc>
          <w:tcPr>
            <w:tcW w:w="1568" w:type="dxa"/>
          </w:tcPr>
          <w:p w14:paraId="3BCC8EA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0930-0960</w:t>
            </w:r>
          </w:p>
        </w:tc>
        <w:tc>
          <w:tcPr>
            <w:tcW w:w="7436" w:type="dxa"/>
          </w:tcPr>
          <w:p w14:paraId="3188E22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MEMORANDUM ITEMS</w:t>
            </w:r>
          </w:p>
        </w:tc>
      </w:tr>
      <w:tr w:rsidR="00933ADA" w:rsidRPr="002A677E" w14:paraId="622C67B1" w14:textId="77777777" w:rsidTr="00822842">
        <w:tc>
          <w:tcPr>
            <w:tcW w:w="1568" w:type="dxa"/>
          </w:tcPr>
          <w:p w14:paraId="43A3936E"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0930</w:t>
            </w:r>
          </w:p>
        </w:tc>
        <w:tc>
          <w:tcPr>
            <w:tcW w:w="7436" w:type="dxa"/>
          </w:tcPr>
          <w:p w14:paraId="755BCABC"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RISK WEIGHTED EXPOSURE AMOUNT CORRESPONDING TO THE OUTFLOWS FROM SECURITISATIONS TO OTHER EXPOSURE CLASSES</w:t>
            </w:r>
          </w:p>
          <w:p w14:paraId="5D7D7E17" w14:textId="77777777" w:rsidR="00933ADA" w:rsidRPr="002A677E" w:rsidRDefault="00933ADA" w:rsidP="00822842">
            <w:pPr>
              <w:spacing w:before="0" w:after="0"/>
              <w:jc w:val="left"/>
              <w:rPr>
                <w:rFonts w:ascii="Times New Roman" w:hAnsi="Times New Roman"/>
                <w:sz w:val="24"/>
              </w:rPr>
            </w:pPr>
          </w:p>
          <w:p w14:paraId="325B127F"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Risk weighted exposure amount stemming from exposures redistributed to the risk mitigant provider, and therefore computed in the corresponding template, that are considered in the computation of the cap for securitisation positions.</w:t>
            </w:r>
          </w:p>
          <w:p w14:paraId="6AE15951" w14:textId="77777777" w:rsidR="00933ADA" w:rsidRPr="002A677E" w:rsidRDefault="00933ADA" w:rsidP="00822842">
            <w:pPr>
              <w:spacing w:before="0" w:after="0"/>
              <w:jc w:val="left"/>
              <w:rPr>
                <w:rFonts w:ascii="Times New Roman" w:hAnsi="Times New Roman"/>
                <w:sz w:val="24"/>
              </w:rPr>
            </w:pPr>
          </w:p>
        </w:tc>
      </w:tr>
      <w:tr w:rsidR="00933ADA" w:rsidRPr="002A677E" w14:paraId="5119BFF3" w14:textId="77777777" w:rsidTr="00822842">
        <w:tc>
          <w:tcPr>
            <w:tcW w:w="1568" w:type="dxa"/>
          </w:tcPr>
          <w:p w14:paraId="5C92E77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0940-0960</w:t>
            </w:r>
          </w:p>
        </w:tc>
        <w:tc>
          <w:tcPr>
            <w:tcW w:w="7436" w:type="dxa"/>
          </w:tcPr>
          <w:p w14:paraId="0AC684DE" w14:textId="0851C746" w:rsidR="00933ADA" w:rsidRDefault="00933ADA" w:rsidP="00822842">
            <w:pPr>
              <w:spacing w:before="0" w:after="0"/>
              <w:jc w:val="left"/>
              <w:rPr>
                <w:rFonts w:ascii="Times New Roman" w:hAnsi="Times New Roman"/>
                <w:b/>
                <w:sz w:val="24"/>
                <w:u w:val="single"/>
              </w:rPr>
            </w:pPr>
            <w:r w:rsidRPr="0069299C">
              <w:rPr>
                <w:rFonts w:ascii="Times New Roman" w:hAnsi="Times New Roman"/>
                <w:b/>
                <w:sz w:val="24"/>
                <w:u w:val="single"/>
              </w:rPr>
              <w:t xml:space="preserve">OUTPUT FLOOR; RWEA RELATED TO THE IMPACT OF APPLICATION </w:t>
            </w:r>
            <w:r>
              <w:rPr>
                <w:rFonts w:ascii="Times New Roman" w:hAnsi="Times New Roman"/>
                <w:b/>
                <w:sz w:val="24"/>
                <w:u w:val="single"/>
              </w:rPr>
              <w:t>OF ARTICLE</w:t>
            </w:r>
            <w:r w:rsidRPr="0069299C">
              <w:rPr>
                <w:rFonts w:ascii="Times New Roman" w:hAnsi="Times New Roman"/>
                <w:b/>
                <w:sz w:val="24"/>
                <w:u w:val="single"/>
              </w:rPr>
              <w:t xml:space="preserve"> 465(</w:t>
            </w:r>
            <w:r w:rsidR="006573B5">
              <w:rPr>
                <w:rFonts w:ascii="Times New Roman" w:hAnsi="Times New Roman"/>
                <w:b/>
                <w:sz w:val="24"/>
                <w:u w:val="single"/>
              </w:rPr>
              <w:t>7</w:t>
            </w:r>
            <w:r w:rsidRPr="0069299C">
              <w:rPr>
                <w:rFonts w:ascii="Times New Roman" w:hAnsi="Times New Roman"/>
                <w:b/>
                <w:sz w:val="24"/>
                <w:u w:val="single"/>
              </w:rPr>
              <w:t xml:space="preserve">) </w:t>
            </w:r>
            <w:r>
              <w:rPr>
                <w:rFonts w:ascii="Times New Roman" w:hAnsi="Times New Roman"/>
                <w:b/>
                <w:sz w:val="24"/>
                <w:u w:val="single"/>
              </w:rPr>
              <w:t>OF REGULATION (EU) NO 575/2013</w:t>
            </w:r>
          </w:p>
          <w:p w14:paraId="7CE3FACF" w14:textId="77777777" w:rsidR="00933ADA" w:rsidRPr="002A677E" w:rsidRDefault="00933ADA" w:rsidP="00822842">
            <w:pPr>
              <w:spacing w:before="0" w:after="0"/>
              <w:jc w:val="left"/>
              <w:rPr>
                <w:rFonts w:ascii="Times New Roman" w:hAnsi="Times New Roman"/>
                <w:b/>
                <w:sz w:val="24"/>
                <w:u w:val="single"/>
              </w:rPr>
            </w:pPr>
            <w:r w:rsidRPr="00D301B7">
              <w:rPr>
                <w:rFonts w:ascii="Times New Roman" w:hAnsi="Times New Roman"/>
                <w:sz w:val="24"/>
                <w:lang w:val="en-US"/>
              </w:rPr>
              <w:t>The difference between the amount of RWEA without application of the transitional provisions and the amount of RWEA with application of the transitional provisions shall be reported</w:t>
            </w:r>
            <w:r>
              <w:rPr>
                <w:rFonts w:ascii="Times New Roman" w:hAnsi="Times New Roman"/>
                <w:sz w:val="24"/>
                <w:lang w:val="en-US"/>
              </w:rPr>
              <w:t xml:space="preserve"> for each of the three approaches: </w:t>
            </w:r>
            <w:r>
              <w:rPr>
                <w:rFonts w:ascii="Times New Roman" w:hAnsi="Times New Roman"/>
                <w:sz w:val="24"/>
                <w:lang w:val="en-US"/>
              </w:rPr>
              <w:lastRenderedPageBreak/>
              <w:t>SEC-IRBA, internal assessment approach and specific treatmemt of senior tranches in qualifying SPE securitisations.</w:t>
            </w:r>
          </w:p>
        </w:tc>
      </w:tr>
    </w:tbl>
    <w:p w14:paraId="63E5A4B7" w14:textId="77777777" w:rsidR="00933ADA" w:rsidRPr="002A677E" w:rsidRDefault="00933ADA" w:rsidP="00933ADA">
      <w:pPr>
        <w:spacing w:before="0" w:after="0"/>
        <w:rPr>
          <w:rFonts w:ascii="Times New Roman" w:hAnsi="Times New Roman"/>
          <w:sz w:val="24"/>
        </w:rPr>
      </w:pPr>
    </w:p>
    <w:p w14:paraId="7BECFFB5" w14:textId="77777777" w:rsidR="00933ADA" w:rsidRPr="002A677E" w:rsidRDefault="00933ADA" w:rsidP="00933ADA">
      <w:pPr>
        <w:spacing w:before="0" w:after="0"/>
        <w:rPr>
          <w:rFonts w:ascii="Times New Roman" w:hAnsi="Times New Roman"/>
          <w:sz w:val="24"/>
        </w:rPr>
      </w:pPr>
    </w:p>
    <w:p w14:paraId="4E1AACED" w14:textId="1F5ECF58"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rPr>
          <w:noProof/>
        </w:rPr>
        <w:t>109</w:t>
      </w:r>
      <w:r>
        <w:fldChar w:fldCharType="end"/>
      </w:r>
      <w:r w:rsidRPr="002A677E">
        <w:t>.</w:t>
      </w:r>
      <w:r w:rsidRPr="002A677E">
        <w:tab/>
        <w:t xml:space="preserve"> The template is divided into three major blocks of rows which gather data on the originated / sponsored / retained or purchased exposures by originators, investors and sponsors. For each of them, the information shall be broken down by on-balance sheet items and off-balance sheet items and derivatives, as well as if it is subject to differentiated capital treatment or not.</w:t>
      </w:r>
    </w:p>
    <w:p w14:paraId="7068E8C5" w14:textId="2E029D1E"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rPr>
          <w:noProof/>
        </w:rPr>
        <w:t>110</w:t>
      </w:r>
      <w:r>
        <w:fldChar w:fldCharType="end"/>
      </w:r>
      <w:r w:rsidRPr="002A677E">
        <w:t>. Positions treated in accordance with the SEC-ERBA and unrated positions (exposures at reporting date) shall be broken down in accordance with the credit quality steps applied at inception (last block of rows). Originators, sponsors as well as investors shall report this information.</w:t>
      </w:r>
    </w:p>
    <w:p w14:paraId="03B6C442" w14:textId="77777777" w:rsidR="00933ADA" w:rsidRPr="002A677E" w:rsidRDefault="00933ADA" w:rsidP="00933ADA">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933ADA" w:rsidRPr="002A677E" w14:paraId="7EB1B7AA" w14:textId="77777777" w:rsidTr="00822842">
        <w:tc>
          <w:tcPr>
            <w:tcW w:w="9145" w:type="dxa"/>
            <w:gridSpan w:val="2"/>
            <w:shd w:val="clear" w:color="auto" w:fill="CCCCCC"/>
          </w:tcPr>
          <w:p w14:paraId="1593C0A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053056F" w14:textId="77777777" w:rsidR="00933ADA" w:rsidRPr="002A677E" w:rsidRDefault="00933ADA" w:rsidP="00822842">
            <w:pPr>
              <w:autoSpaceDE w:val="0"/>
              <w:autoSpaceDN w:val="0"/>
              <w:adjustRightInd w:val="0"/>
              <w:spacing w:before="0" w:after="0"/>
              <w:rPr>
                <w:rFonts w:ascii="Times New Roman" w:hAnsi="Times New Roman"/>
                <w:b/>
                <w:bCs/>
                <w:sz w:val="24"/>
                <w:lang w:eastAsia="nl-BE"/>
              </w:rPr>
            </w:pPr>
            <w:r w:rsidRPr="002A677E">
              <w:rPr>
                <w:rFonts w:ascii="Times New Roman" w:hAnsi="Times New Roman"/>
                <w:b/>
                <w:bCs/>
                <w:sz w:val="24"/>
                <w:lang w:eastAsia="nl-BE"/>
              </w:rPr>
              <w:t>Rows</w:t>
            </w:r>
          </w:p>
          <w:p w14:paraId="6C045EB2"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3A805BA9" w14:textId="77777777" w:rsidTr="00822842">
        <w:tc>
          <w:tcPr>
            <w:tcW w:w="1256" w:type="dxa"/>
          </w:tcPr>
          <w:p w14:paraId="02DFEF45"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0010</w:t>
            </w:r>
          </w:p>
        </w:tc>
        <w:tc>
          <w:tcPr>
            <w:tcW w:w="7889" w:type="dxa"/>
          </w:tcPr>
          <w:p w14:paraId="63EADC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TOTAL EXPOSURES </w:t>
            </w:r>
          </w:p>
          <w:p w14:paraId="442AF0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3E4DE5E3"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Total exposures refer to the total amount of outstanding securitisations and re-securitisations. This row summarises all the information reported by originators, sponsors and investors in subsequent rows.</w:t>
            </w:r>
          </w:p>
          <w:p w14:paraId="4D791DFD" w14:textId="77777777" w:rsidR="00933ADA" w:rsidRPr="002A677E" w:rsidRDefault="00933ADA" w:rsidP="00822842">
            <w:pPr>
              <w:autoSpaceDE w:val="0"/>
              <w:autoSpaceDN w:val="0"/>
              <w:adjustRightInd w:val="0"/>
              <w:spacing w:before="0" w:after="0"/>
              <w:rPr>
                <w:rFonts w:ascii="Times New Roman" w:hAnsi="Times New Roman"/>
                <w:b/>
                <w:bCs/>
                <w:sz w:val="24"/>
                <w:u w:val="single"/>
                <w:lang w:eastAsia="nl-BE"/>
              </w:rPr>
            </w:pPr>
          </w:p>
        </w:tc>
      </w:tr>
      <w:tr w:rsidR="00933ADA" w:rsidRPr="002A677E" w14:paraId="2D97E5BC" w14:textId="77777777" w:rsidTr="00822842">
        <w:tc>
          <w:tcPr>
            <w:tcW w:w="1256" w:type="dxa"/>
          </w:tcPr>
          <w:p w14:paraId="694939A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0020</w:t>
            </w:r>
          </w:p>
        </w:tc>
        <w:tc>
          <w:tcPr>
            <w:tcW w:w="7889" w:type="dxa"/>
          </w:tcPr>
          <w:p w14:paraId="3936DF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SECURITISATION POSITIONS</w:t>
            </w:r>
          </w:p>
          <w:p w14:paraId="093713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FBA1E1"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Total amount of outstanding securitisation positions, as defined in Article 4(1)</w:t>
            </w:r>
            <w:r>
              <w:rPr>
                <w:rFonts w:ascii="Times New Roman" w:hAnsi="Times New Roman"/>
                <w:sz w:val="24"/>
                <w:lang w:eastAsia="es-ES_tradnl"/>
              </w:rPr>
              <w:t>, p</w:t>
            </w:r>
            <w:r w:rsidRPr="002A677E">
              <w:rPr>
                <w:rFonts w:ascii="Times New Roman" w:hAnsi="Times New Roman"/>
                <w:sz w:val="24"/>
                <w:lang w:eastAsia="es-ES_tradnl"/>
              </w:rPr>
              <w:t>oint (62)</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lang w:eastAsia="es-ES_tradnl"/>
              </w:rPr>
              <w:t>, which are not re-securitisations as defined in Article 4(1)</w:t>
            </w:r>
            <w:r>
              <w:rPr>
                <w:rFonts w:ascii="Times New Roman" w:hAnsi="Times New Roman"/>
                <w:sz w:val="24"/>
                <w:lang w:eastAsia="es-ES_tradnl"/>
              </w:rPr>
              <w:t>, p</w:t>
            </w:r>
            <w:r w:rsidRPr="002A677E">
              <w:rPr>
                <w:rFonts w:ascii="Times New Roman" w:hAnsi="Times New Roman"/>
                <w:sz w:val="24"/>
                <w:lang w:eastAsia="es-ES_tradnl"/>
              </w:rPr>
              <w:t>oint (63)</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707E0522"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070FEF50" w14:textId="77777777" w:rsidTr="00822842">
        <w:tc>
          <w:tcPr>
            <w:tcW w:w="1256" w:type="dxa"/>
          </w:tcPr>
          <w:p w14:paraId="375524D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0030</w:t>
            </w:r>
          </w:p>
        </w:tc>
        <w:tc>
          <w:tcPr>
            <w:tcW w:w="7889" w:type="dxa"/>
          </w:tcPr>
          <w:p w14:paraId="5873AA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QUALIFYING FOR DIFFERENTIATED CAPITAL TREATMENT</w:t>
            </w:r>
          </w:p>
          <w:p w14:paraId="6871C10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6F0735CE"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Total amount of securitisation positions which fulfil the criteria of Article 243, 270 or 494c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and therefore qualify for differentiated capital treatment.</w:t>
            </w:r>
          </w:p>
          <w:p w14:paraId="02A8213E"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3458ECF" w14:textId="77777777" w:rsidTr="00822842">
        <w:tc>
          <w:tcPr>
            <w:tcW w:w="1256" w:type="dxa"/>
          </w:tcPr>
          <w:p w14:paraId="095C94D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0040</w:t>
            </w:r>
          </w:p>
        </w:tc>
        <w:tc>
          <w:tcPr>
            <w:tcW w:w="7889" w:type="dxa"/>
          </w:tcPr>
          <w:p w14:paraId="3FC72FED"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EXPOSURES IN STS ABCP AND NON-ABCP TRADITIONAL SECURITISATIONS</w:t>
            </w:r>
          </w:p>
          <w:p w14:paraId="57865F4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Total amount of STS securitisation positions that meet the requirements set out in Article 243 </w:t>
            </w:r>
            <w:r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59022B57"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9333EDE" w14:textId="77777777" w:rsidTr="00822842">
        <w:tc>
          <w:tcPr>
            <w:tcW w:w="1256" w:type="dxa"/>
          </w:tcPr>
          <w:p w14:paraId="5E846BB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0050</w:t>
            </w:r>
          </w:p>
        </w:tc>
        <w:tc>
          <w:tcPr>
            <w:tcW w:w="7889" w:type="dxa"/>
          </w:tcPr>
          <w:p w14:paraId="1926625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GRANDFATHERED SENIOR POSITION IN SMEs SYNTHETIC SECURITISATIONS </w:t>
            </w:r>
          </w:p>
          <w:p w14:paraId="7097894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07A7BA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Total amount of grandfathered senior synthetic securitisation positions in SMEs which meet the conditions set out in Article 494c </w:t>
            </w:r>
            <w:r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75E6901A"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524B80C" w14:textId="77777777" w:rsidTr="00822842">
        <w:tc>
          <w:tcPr>
            <w:tcW w:w="1256" w:type="dxa"/>
          </w:tcPr>
          <w:p w14:paraId="2DFF8E9C"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0051</w:t>
            </w:r>
          </w:p>
        </w:tc>
        <w:tc>
          <w:tcPr>
            <w:tcW w:w="7889" w:type="dxa"/>
          </w:tcPr>
          <w:p w14:paraId="400EC6D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SENIOR POSITIONS IN STS ON-BALANCE SHEET SECURITISATIONS</w:t>
            </w:r>
          </w:p>
          <w:p w14:paraId="11EF33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A89ED6"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Total amount of senior securitisation positions in STS on-balance sheet securitisations which meet the conditions set out in Article 270 </w:t>
            </w:r>
            <w:r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7FE23C0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5A9C5AA" w14:textId="77777777" w:rsidTr="00822842">
        <w:tc>
          <w:tcPr>
            <w:tcW w:w="1256" w:type="dxa"/>
          </w:tcPr>
          <w:p w14:paraId="0CB57B8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0060, 0120, 0170, 0240, 0290, 0360 and 0410</w:t>
            </w:r>
          </w:p>
        </w:tc>
        <w:tc>
          <w:tcPr>
            <w:tcW w:w="7889" w:type="dxa"/>
          </w:tcPr>
          <w:p w14:paraId="294FC0DB"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NOT QUALIFYING FOR DIFFERENTIATED CAPITAL TREATMENT</w:t>
            </w:r>
          </w:p>
          <w:p w14:paraId="73A665D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519E434C"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Article 254</w:t>
            </w:r>
            <w:r>
              <w:rPr>
                <w:rFonts w:ascii="Times New Roman" w:hAnsi="Times New Roman"/>
                <w:sz w:val="24"/>
                <w:lang w:eastAsia="es-ES_tradnl"/>
              </w:rPr>
              <w:t>, p</w:t>
            </w:r>
            <w:r w:rsidRPr="002A677E">
              <w:rPr>
                <w:rFonts w:ascii="Times New Roman" w:hAnsi="Times New Roman"/>
                <w:sz w:val="24"/>
                <w:lang w:eastAsia="es-ES_tradnl"/>
              </w:rPr>
              <w:t xml:space="preserve">aragraphs 1, 4, 5 and 6 and Articles 259, 261, 263, 265, 266 and 269 </w:t>
            </w:r>
            <w:r w:rsidRPr="001235ED">
              <w:rPr>
                <w:rFonts w:ascii="Times New Roman" w:hAnsi="Times New Roman"/>
                <w:sz w:val="24"/>
                <w:lang w:val="en-US"/>
              </w:rPr>
              <w:t>of Regulation (EU) No 575/2013</w:t>
            </w:r>
          </w:p>
          <w:p w14:paraId="3F88920D"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557D596"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sz w:val="24"/>
                <w:lang w:eastAsia="es-ES_tradnl"/>
              </w:rPr>
              <w:t>Total amount of securitisation positions which do not qualify for differentiated capital treatment.</w:t>
            </w:r>
          </w:p>
        </w:tc>
      </w:tr>
      <w:tr w:rsidR="00933ADA" w:rsidRPr="002A677E" w14:paraId="65FB71DD" w14:textId="77777777" w:rsidTr="00822842">
        <w:tc>
          <w:tcPr>
            <w:tcW w:w="1256" w:type="dxa"/>
          </w:tcPr>
          <w:p w14:paraId="1D10F36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0070, 0190, 0310 and 0430</w:t>
            </w:r>
          </w:p>
        </w:tc>
        <w:tc>
          <w:tcPr>
            <w:tcW w:w="7889" w:type="dxa"/>
          </w:tcPr>
          <w:p w14:paraId="2E57B9A6"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RE-SECURITISATION POSITIONS</w:t>
            </w:r>
          </w:p>
          <w:p w14:paraId="7679E4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3D3A42BD"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Total amount of outstanding re-securitisations positions as defined in Article 4(1)</w:t>
            </w:r>
            <w:r>
              <w:rPr>
                <w:rFonts w:ascii="Times New Roman" w:hAnsi="Times New Roman"/>
                <w:sz w:val="24"/>
                <w:lang w:eastAsia="es-ES_tradnl"/>
              </w:rPr>
              <w:t>, p</w:t>
            </w:r>
            <w:r w:rsidRPr="002A677E">
              <w:rPr>
                <w:rFonts w:ascii="Times New Roman" w:hAnsi="Times New Roman"/>
                <w:sz w:val="24"/>
                <w:lang w:eastAsia="es-ES_tradnl"/>
              </w:rPr>
              <w:t>oint (64)</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7F1F11D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EDE8D59" w14:textId="77777777" w:rsidTr="00822842">
        <w:tc>
          <w:tcPr>
            <w:tcW w:w="1256" w:type="dxa"/>
          </w:tcPr>
          <w:p w14:paraId="7A4C1DB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0080</w:t>
            </w:r>
          </w:p>
        </w:tc>
        <w:tc>
          <w:tcPr>
            <w:tcW w:w="7889" w:type="dxa"/>
          </w:tcPr>
          <w:p w14:paraId="551C43E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ORIGINATOR: TOTAL EXPOSURES </w:t>
            </w:r>
          </w:p>
          <w:p w14:paraId="3864DF49"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0D6D77A"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lang w:eastAsia="es-ES_tradnl"/>
              </w:rPr>
              <w:t>This row summarises information on on-balance items and off-balance sheet items and derivatives of those securitisation and re-securitisation positions for which the institution plays the role of originator, as defined in Article 4(1)</w:t>
            </w:r>
            <w:r>
              <w:rPr>
                <w:rFonts w:ascii="Times New Roman" w:hAnsi="Times New Roman"/>
                <w:sz w:val="24"/>
                <w:lang w:eastAsia="es-ES_tradnl"/>
              </w:rPr>
              <w:t>, p</w:t>
            </w:r>
            <w:r w:rsidRPr="002A677E">
              <w:rPr>
                <w:rFonts w:ascii="Times New Roman" w:hAnsi="Times New Roman"/>
                <w:sz w:val="24"/>
                <w:lang w:eastAsia="es-ES_tradnl"/>
              </w:rPr>
              <w:t>oint (13)</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1D1522A3"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 xml:space="preserve"> </w:t>
            </w:r>
          </w:p>
        </w:tc>
      </w:tr>
      <w:tr w:rsidR="00933ADA" w:rsidRPr="002A677E" w14:paraId="2DCC0EC8" w14:textId="77777777" w:rsidTr="00822842">
        <w:tc>
          <w:tcPr>
            <w:tcW w:w="1256" w:type="dxa"/>
          </w:tcPr>
          <w:p w14:paraId="4AE169C5"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0090-013</w:t>
            </w:r>
            <w:r>
              <w:rPr>
                <w:rFonts w:ascii="Times New Roman" w:hAnsi="Times New Roman"/>
                <w:bCs/>
                <w:sz w:val="24"/>
                <w:lang w:eastAsia="nl-BE"/>
              </w:rPr>
              <w:t>6</w:t>
            </w:r>
            <w:r w:rsidRPr="002A677E">
              <w:rPr>
                <w:rFonts w:ascii="Times New Roman" w:hAnsi="Times New Roman"/>
                <w:bCs/>
                <w:sz w:val="24"/>
                <w:lang w:eastAsia="nl-BE"/>
              </w:rPr>
              <w:t>, 0210-0250 and 0330-0370</w:t>
            </w:r>
          </w:p>
        </w:tc>
        <w:tc>
          <w:tcPr>
            <w:tcW w:w="7889" w:type="dxa"/>
          </w:tcPr>
          <w:p w14:paraId="44A38D9F"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SECURITISATION POSITIONS: ON-BALANCE SHEET ITEMS </w:t>
            </w:r>
          </w:p>
          <w:p w14:paraId="517CEB8C"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0652B15"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In accordance with</w:t>
            </w:r>
            <w:r>
              <w:rPr>
                <w:rFonts w:ascii="Times New Roman" w:hAnsi="Times New Roman"/>
                <w:sz w:val="24"/>
              </w:rPr>
              <w:t xml:space="preserve"> </w:t>
            </w:r>
            <w:r w:rsidRPr="002A677E">
              <w:rPr>
                <w:rFonts w:ascii="Times New Roman" w:hAnsi="Times New Roman"/>
                <w:sz w:val="24"/>
              </w:rPr>
              <w:t>Article 248(1)</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the exposure value of an on-balance sheet securitisation position shall be its accounting value remaining after any relevant specific credit risk adjustments on the securitisation position have been applied in accordance with Article 110 </w:t>
            </w:r>
            <w:r w:rsidRPr="001235ED">
              <w:rPr>
                <w:rFonts w:ascii="Times New Roman" w:hAnsi="Times New Roman"/>
                <w:sz w:val="24"/>
                <w:lang w:val="en-US"/>
              </w:rPr>
              <w:t>of Regulation (EU) No 575/2013</w:t>
            </w:r>
            <w:r w:rsidRPr="002A677E">
              <w:rPr>
                <w:rFonts w:ascii="Times New Roman" w:hAnsi="Times New Roman"/>
                <w:sz w:val="24"/>
              </w:rPr>
              <w:t>.</w:t>
            </w:r>
          </w:p>
          <w:p w14:paraId="04329A93"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rPr>
              <w:t xml:space="preserve">On-balance sheet items shall be broken down to capture information regarding application of differentiated capital treatment, as referred to in Article 243 </w:t>
            </w:r>
            <w:r w:rsidRPr="001235ED">
              <w:rPr>
                <w:rFonts w:ascii="Times New Roman" w:hAnsi="Times New Roman"/>
                <w:sz w:val="24"/>
                <w:lang w:val="en-US"/>
              </w:rPr>
              <w:t>of Regulation (EU) No 575/2013</w:t>
            </w:r>
            <w:r w:rsidRPr="002A677E">
              <w:rPr>
                <w:rFonts w:ascii="Times New Roman" w:hAnsi="Times New Roman"/>
                <w:sz w:val="24"/>
              </w:rPr>
              <w:t xml:space="preserve">, in rows 0100 and 0120 and on the total amount of senior securitisation positions, as defined in Article 242(6) </w:t>
            </w:r>
            <w:r w:rsidRPr="001235ED">
              <w:rPr>
                <w:rFonts w:ascii="Times New Roman" w:hAnsi="Times New Roman"/>
                <w:sz w:val="24"/>
                <w:lang w:val="en-US"/>
              </w:rPr>
              <w:t>of that Regulation</w:t>
            </w:r>
            <w:r w:rsidRPr="002A677E">
              <w:rPr>
                <w:rFonts w:ascii="Times New Roman" w:hAnsi="Times New Roman"/>
                <w:sz w:val="24"/>
              </w:rPr>
              <w:t>, in rows 0110 and 0130.</w:t>
            </w:r>
          </w:p>
          <w:p w14:paraId="2460B9FE"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746F0067" w14:textId="77777777" w:rsidTr="00822842">
        <w:tc>
          <w:tcPr>
            <w:tcW w:w="1256" w:type="dxa"/>
          </w:tcPr>
          <w:p w14:paraId="085FC967"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0100, 0220 and 0340</w:t>
            </w:r>
          </w:p>
        </w:tc>
        <w:tc>
          <w:tcPr>
            <w:tcW w:w="7889" w:type="dxa"/>
          </w:tcPr>
          <w:p w14:paraId="5DBE37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QUALIFYING FOR DIFFERENTIATED CAPITAL TREATMENT</w:t>
            </w:r>
          </w:p>
          <w:p w14:paraId="656332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9A6F9EF"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Total amount of securitisation positions which fulfil the criteria of Article 243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and therefore qualify for differentiated capital treatment.</w:t>
            </w:r>
          </w:p>
          <w:p w14:paraId="05CF15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97206C8" w14:textId="77777777" w:rsidTr="00822842">
        <w:tc>
          <w:tcPr>
            <w:tcW w:w="1256" w:type="dxa"/>
          </w:tcPr>
          <w:p w14:paraId="616F6C8C"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0110, 013</w:t>
            </w:r>
            <w:r>
              <w:rPr>
                <w:rFonts w:ascii="Times New Roman" w:hAnsi="Times New Roman"/>
                <w:bCs/>
                <w:sz w:val="24"/>
                <w:lang w:eastAsia="nl-BE"/>
              </w:rPr>
              <w:t>1</w:t>
            </w:r>
            <w:r w:rsidRPr="002A677E">
              <w:rPr>
                <w:rFonts w:ascii="Times New Roman" w:hAnsi="Times New Roman"/>
                <w:bCs/>
                <w:sz w:val="24"/>
                <w:lang w:eastAsia="nl-BE"/>
              </w:rPr>
              <w:t>, 013</w:t>
            </w:r>
            <w:r>
              <w:rPr>
                <w:rFonts w:ascii="Times New Roman" w:hAnsi="Times New Roman"/>
                <w:bCs/>
                <w:sz w:val="24"/>
                <w:lang w:eastAsia="nl-BE"/>
              </w:rPr>
              <w:t>4</w:t>
            </w:r>
            <w:r w:rsidRPr="002A677E">
              <w:rPr>
                <w:rFonts w:ascii="Times New Roman" w:hAnsi="Times New Roman"/>
                <w:bCs/>
                <w:sz w:val="24"/>
                <w:lang w:eastAsia="nl-BE"/>
              </w:rPr>
              <w:t xml:space="preserve">, 0160, 0180, </w:t>
            </w:r>
            <w:r w:rsidRPr="002A677E">
              <w:rPr>
                <w:rFonts w:ascii="Times New Roman" w:hAnsi="Times New Roman"/>
                <w:bCs/>
                <w:sz w:val="24"/>
                <w:lang w:eastAsia="nl-BE"/>
              </w:rPr>
              <w:lastRenderedPageBreak/>
              <w:t>0230, 025</w:t>
            </w:r>
            <w:r>
              <w:rPr>
                <w:rFonts w:ascii="Times New Roman" w:hAnsi="Times New Roman"/>
                <w:bCs/>
                <w:sz w:val="24"/>
                <w:lang w:eastAsia="nl-BE"/>
              </w:rPr>
              <w:t>1</w:t>
            </w:r>
            <w:r w:rsidRPr="002A677E">
              <w:rPr>
                <w:rFonts w:ascii="Times New Roman" w:hAnsi="Times New Roman"/>
                <w:bCs/>
                <w:sz w:val="24"/>
                <w:lang w:eastAsia="nl-BE"/>
              </w:rPr>
              <w:t>, 025</w:t>
            </w:r>
            <w:r>
              <w:rPr>
                <w:rFonts w:ascii="Times New Roman" w:hAnsi="Times New Roman"/>
                <w:bCs/>
                <w:sz w:val="24"/>
                <w:lang w:eastAsia="nl-BE"/>
              </w:rPr>
              <w:t>4</w:t>
            </w:r>
            <w:r w:rsidRPr="002A677E">
              <w:rPr>
                <w:rFonts w:ascii="Times New Roman" w:hAnsi="Times New Roman"/>
                <w:bCs/>
                <w:sz w:val="24"/>
                <w:lang w:eastAsia="nl-BE"/>
              </w:rPr>
              <w:t>, 0280, 0300, 0350, 037</w:t>
            </w:r>
            <w:r>
              <w:rPr>
                <w:rFonts w:ascii="Times New Roman" w:hAnsi="Times New Roman"/>
                <w:bCs/>
                <w:sz w:val="24"/>
                <w:lang w:eastAsia="nl-BE"/>
              </w:rPr>
              <w:t>1</w:t>
            </w:r>
            <w:r w:rsidRPr="002A677E">
              <w:rPr>
                <w:rFonts w:ascii="Times New Roman" w:hAnsi="Times New Roman"/>
                <w:bCs/>
                <w:sz w:val="24"/>
                <w:lang w:eastAsia="nl-BE"/>
              </w:rPr>
              <w:t>,</w:t>
            </w:r>
            <w:r>
              <w:rPr>
                <w:rFonts w:ascii="Times New Roman" w:hAnsi="Times New Roman"/>
                <w:bCs/>
                <w:sz w:val="24"/>
                <w:lang w:eastAsia="nl-BE"/>
              </w:rPr>
              <w:t xml:space="preserve"> 0374</w:t>
            </w:r>
            <w:r w:rsidRPr="002A677E">
              <w:rPr>
                <w:rFonts w:ascii="Times New Roman" w:hAnsi="Times New Roman"/>
                <w:bCs/>
                <w:sz w:val="24"/>
                <w:lang w:eastAsia="nl-BE"/>
              </w:rPr>
              <w:t xml:space="preserve"> </w:t>
            </w:r>
            <w:r>
              <w:rPr>
                <w:rFonts w:ascii="Times New Roman" w:hAnsi="Times New Roman"/>
                <w:bCs/>
                <w:sz w:val="24"/>
                <w:lang w:eastAsia="nl-BE"/>
              </w:rPr>
              <w:t>0</w:t>
            </w:r>
            <w:r w:rsidRPr="002A677E">
              <w:rPr>
                <w:rFonts w:ascii="Times New Roman" w:hAnsi="Times New Roman"/>
                <w:bCs/>
                <w:sz w:val="24"/>
                <w:lang w:eastAsia="nl-BE"/>
              </w:rPr>
              <w:t xml:space="preserve">400 and </w:t>
            </w:r>
            <w:r>
              <w:rPr>
                <w:rFonts w:ascii="Times New Roman" w:hAnsi="Times New Roman"/>
                <w:bCs/>
                <w:sz w:val="24"/>
                <w:lang w:eastAsia="nl-BE"/>
              </w:rPr>
              <w:t>0</w:t>
            </w:r>
            <w:r w:rsidRPr="002A677E">
              <w:rPr>
                <w:rFonts w:ascii="Times New Roman" w:hAnsi="Times New Roman"/>
                <w:bCs/>
                <w:sz w:val="24"/>
                <w:lang w:eastAsia="nl-BE"/>
              </w:rPr>
              <w:t>420</w:t>
            </w:r>
          </w:p>
        </w:tc>
        <w:tc>
          <w:tcPr>
            <w:tcW w:w="7889" w:type="dxa"/>
          </w:tcPr>
          <w:p w14:paraId="0AA41DE4"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lastRenderedPageBreak/>
              <w:t>OF WHICH: SENIOR EXPOSURES</w:t>
            </w:r>
          </w:p>
          <w:p w14:paraId="551B5DF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5EF9D2D"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Total amount of senior securitisation positions as defined in Article 242(6) </w:t>
            </w:r>
            <w:r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246D8AC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8601E35" w14:textId="77777777" w:rsidTr="00822842">
        <w:tc>
          <w:tcPr>
            <w:tcW w:w="1256" w:type="dxa"/>
          </w:tcPr>
          <w:p w14:paraId="467ADE4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0121, 0241 and 0361</w:t>
            </w:r>
          </w:p>
        </w:tc>
        <w:tc>
          <w:tcPr>
            <w:tcW w:w="7889" w:type="dxa"/>
          </w:tcPr>
          <w:p w14:paraId="72AD34E8" w14:textId="77777777" w:rsidR="00933ADA" w:rsidRPr="001235ED" w:rsidRDefault="00933ADA" w:rsidP="00822842">
            <w:pPr>
              <w:spacing w:before="0" w:after="0"/>
              <w:rPr>
                <w:rFonts w:ascii="Times New Roman" w:hAnsi="Times New Roman"/>
                <w:b/>
                <w:sz w:val="24"/>
                <w:u w:val="single"/>
                <w:lang w:val="en-US" w:eastAsia="es-ES_tradnl"/>
              </w:rPr>
            </w:pPr>
            <w:r w:rsidRPr="001235ED">
              <w:rPr>
                <w:rFonts w:ascii="Times New Roman" w:hAnsi="Times New Roman"/>
                <w:b/>
                <w:sz w:val="24"/>
                <w:u w:val="single"/>
                <w:lang w:val="en-US" w:eastAsia="es-ES_tradnl"/>
              </w:rPr>
              <w:t>EXPOSURES IN NON-NPE SECURITISATIONS</w:t>
            </w:r>
          </w:p>
          <w:p w14:paraId="79D3AB8D" w14:textId="77777777" w:rsidR="00933ADA" w:rsidRPr="001235ED" w:rsidRDefault="00933ADA" w:rsidP="00822842">
            <w:pPr>
              <w:autoSpaceDE w:val="0"/>
              <w:autoSpaceDN w:val="0"/>
              <w:adjustRightInd w:val="0"/>
              <w:spacing w:before="0" w:after="0"/>
              <w:jc w:val="left"/>
              <w:rPr>
                <w:rFonts w:ascii="Times New Roman" w:hAnsi="Times New Roman"/>
                <w:sz w:val="24"/>
              </w:rPr>
            </w:pPr>
          </w:p>
          <w:p w14:paraId="4869496B" w14:textId="77777777" w:rsidR="00933ADA" w:rsidRPr="001235ED" w:rsidRDefault="00933ADA" w:rsidP="00822842">
            <w:pPr>
              <w:autoSpaceDE w:val="0"/>
              <w:autoSpaceDN w:val="0"/>
              <w:adjustRightInd w:val="0"/>
              <w:spacing w:before="0" w:after="0"/>
              <w:jc w:val="left"/>
              <w:rPr>
                <w:rFonts w:ascii="Times New Roman" w:hAnsi="Times New Roman"/>
                <w:b/>
                <w:sz w:val="24"/>
                <w:u w:val="single"/>
                <w:lang w:val="en-US" w:eastAsia="es-ES_tradnl"/>
              </w:rPr>
            </w:pPr>
            <w:r w:rsidRPr="001235ED">
              <w:rPr>
                <w:rFonts w:ascii="Times New Roman" w:hAnsi="Times New Roman"/>
                <w:sz w:val="24"/>
              </w:rPr>
              <w:t>Total amount of exposures which do not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(1)</w:t>
            </w:r>
            <w:r>
              <w:rPr>
                <w:rFonts w:ascii="Times New Roman" w:hAnsi="Times New Roman"/>
                <w:sz w:val="24"/>
              </w:rPr>
              <w:t xml:space="preserve">, point </w:t>
            </w:r>
            <w:r w:rsidRPr="002A677E">
              <w:rPr>
                <w:rFonts w:ascii="Times New Roman" w:hAnsi="Times New Roman"/>
                <w:sz w:val="24"/>
              </w:rPr>
              <w:t>(a)</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0A3257D4" w14:textId="77777777" w:rsidR="00933ADA" w:rsidRPr="001235ED" w:rsidRDefault="00933ADA" w:rsidP="00822842">
            <w:pPr>
              <w:autoSpaceDE w:val="0"/>
              <w:autoSpaceDN w:val="0"/>
              <w:adjustRightInd w:val="0"/>
              <w:spacing w:before="0" w:after="0"/>
              <w:jc w:val="left"/>
              <w:rPr>
                <w:rFonts w:ascii="Times New Roman" w:hAnsi="Times New Roman"/>
                <w:b/>
                <w:sz w:val="24"/>
                <w:u w:val="single"/>
                <w:lang w:val="en-US" w:eastAsia="es-ES_tradnl"/>
              </w:rPr>
            </w:pPr>
          </w:p>
        </w:tc>
      </w:tr>
      <w:tr w:rsidR="00933ADA" w:rsidRPr="002A677E" w14:paraId="1618A5A4" w14:textId="77777777" w:rsidTr="00822842">
        <w:tc>
          <w:tcPr>
            <w:tcW w:w="1256" w:type="dxa"/>
          </w:tcPr>
          <w:p w14:paraId="2A73A7F4"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013</w:t>
            </w:r>
            <w:r>
              <w:rPr>
                <w:rFonts w:ascii="Times New Roman" w:hAnsi="Times New Roman"/>
                <w:bCs/>
                <w:sz w:val="24"/>
                <w:lang w:eastAsia="nl-BE"/>
              </w:rPr>
              <w:t>3</w:t>
            </w:r>
            <w:r w:rsidRPr="002A677E">
              <w:rPr>
                <w:rFonts w:ascii="Times New Roman" w:hAnsi="Times New Roman"/>
                <w:bCs/>
                <w:sz w:val="24"/>
                <w:lang w:eastAsia="nl-BE"/>
              </w:rPr>
              <w:t>, 025</w:t>
            </w:r>
            <w:r>
              <w:rPr>
                <w:rFonts w:ascii="Times New Roman" w:hAnsi="Times New Roman"/>
                <w:bCs/>
                <w:sz w:val="24"/>
                <w:lang w:eastAsia="nl-BE"/>
              </w:rPr>
              <w:t>3</w:t>
            </w:r>
            <w:r w:rsidRPr="002A677E">
              <w:rPr>
                <w:rFonts w:ascii="Times New Roman" w:hAnsi="Times New Roman"/>
                <w:bCs/>
                <w:sz w:val="24"/>
                <w:lang w:eastAsia="nl-BE"/>
              </w:rPr>
              <w:t xml:space="preserve"> and 037</w:t>
            </w:r>
            <w:r>
              <w:rPr>
                <w:rFonts w:ascii="Times New Roman" w:hAnsi="Times New Roman"/>
                <w:bCs/>
                <w:sz w:val="24"/>
                <w:lang w:eastAsia="nl-BE"/>
              </w:rPr>
              <w:t>3</w:t>
            </w:r>
          </w:p>
        </w:tc>
        <w:tc>
          <w:tcPr>
            <w:tcW w:w="7889" w:type="dxa"/>
          </w:tcPr>
          <w:p w14:paraId="31FF072B" w14:textId="77777777" w:rsidR="00933ADA" w:rsidRPr="00CE797B" w:rsidRDefault="00933ADA" w:rsidP="00822842">
            <w:pPr>
              <w:spacing w:before="0" w:after="0"/>
              <w:rPr>
                <w:rFonts w:ascii="Times New Roman" w:hAnsi="Times New Roman"/>
                <w:b/>
                <w:sz w:val="24"/>
                <w:u w:val="single"/>
                <w:lang w:eastAsia="es-ES_tradnl"/>
              </w:rPr>
            </w:pPr>
            <w:r w:rsidRPr="00CE797B">
              <w:rPr>
                <w:rFonts w:ascii="Times New Roman" w:hAnsi="Times New Roman"/>
                <w:b/>
                <w:sz w:val="24"/>
                <w:u w:val="single"/>
                <w:lang w:eastAsia="es-ES_tradnl"/>
              </w:rPr>
              <w:t>EXPOSURES IN NPE SECURITISATIONS</w:t>
            </w:r>
          </w:p>
          <w:p w14:paraId="1FC2DA0F" w14:textId="77777777" w:rsidR="00933ADA" w:rsidRPr="00CE797B" w:rsidRDefault="00933ADA" w:rsidP="00822842">
            <w:pPr>
              <w:spacing w:before="0" w:after="0"/>
              <w:rPr>
                <w:rFonts w:ascii="Times New Roman" w:hAnsi="Times New Roman"/>
                <w:b/>
                <w:sz w:val="24"/>
                <w:u w:val="single"/>
                <w:lang w:eastAsia="es-ES_tradnl"/>
              </w:rPr>
            </w:pPr>
          </w:p>
          <w:p w14:paraId="11343856"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Total amount of exposures which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(1)</w:t>
            </w:r>
            <w:r>
              <w:rPr>
                <w:rFonts w:ascii="Times New Roman" w:hAnsi="Times New Roman"/>
                <w:sz w:val="24"/>
              </w:rPr>
              <w:t xml:space="preserve">, point </w:t>
            </w:r>
            <w:r w:rsidRPr="002A677E">
              <w:rPr>
                <w:rFonts w:ascii="Times New Roman" w:hAnsi="Times New Roman"/>
                <w:sz w:val="24"/>
              </w:rPr>
              <w:t>(a)</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1B61E847"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E5F731C" w14:textId="77777777" w:rsidTr="00822842">
        <w:tc>
          <w:tcPr>
            <w:tcW w:w="1256" w:type="dxa"/>
          </w:tcPr>
          <w:p w14:paraId="4A9740B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013</w:t>
            </w:r>
            <w:r>
              <w:rPr>
                <w:rFonts w:ascii="Times New Roman" w:hAnsi="Times New Roman"/>
                <w:bCs/>
                <w:sz w:val="24"/>
                <w:lang w:eastAsia="nl-BE"/>
              </w:rPr>
              <w:t>4</w:t>
            </w:r>
            <w:r w:rsidRPr="002A677E">
              <w:rPr>
                <w:rFonts w:ascii="Times New Roman" w:hAnsi="Times New Roman"/>
                <w:bCs/>
                <w:sz w:val="24"/>
                <w:lang w:eastAsia="nl-BE"/>
              </w:rPr>
              <w:t>, 0</w:t>
            </w:r>
            <w:r>
              <w:rPr>
                <w:rFonts w:ascii="Times New Roman" w:hAnsi="Times New Roman"/>
                <w:bCs/>
                <w:sz w:val="24"/>
                <w:lang w:eastAsia="nl-BE"/>
              </w:rPr>
              <w:t>2</w:t>
            </w:r>
            <w:r w:rsidRPr="002A677E">
              <w:rPr>
                <w:rFonts w:ascii="Times New Roman" w:hAnsi="Times New Roman"/>
                <w:bCs/>
                <w:sz w:val="24"/>
                <w:lang w:eastAsia="nl-BE"/>
              </w:rPr>
              <w:t>5</w:t>
            </w:r>
            <w:r>
              <w:rPr>
                <w:rFonts w:ascii="Times New Roman" w:hAnsi="Times New Roman"/>
                <w:bCs/>
                <w:sz w:val="24"/>
                <w:lang w:eastAsia="nl-BE"/>
              </w:rPr>
              <w:t>4</w:t>
            </w:r>
            <w:r w:rsidRPr="002A677E">
              <w:rPr>
                <w:rFonts w:ascii="Times New Roman" w:hAnsi="Times New Roman"/>
                <w:bCs/>
                <w:sz w:val="24"/>
                <w:lang w:eastAsia="nl-BE"/>
              </w:rPr>
              <w:t xml:space="preserve"> and 037</w:t>
            </w:r>
            <w:r>
              <w:rPr>
                <w:rFonts w:ascii="Times New Roman" w:hAnsi="Times New Roman"/>
                <w:bCs/>
                <w:sz w:val="24"/>
                <w:lang w:eastAsia="nl-BE"/>
              </w:rPr>
              <w:t>4</w:t>
            </w:r>
            <w:r w:rsidRPr="002A677E">
              <w:rPr>
                <w:rFonts w:ascii="Times New Roman" w:hAnsi="Times New Roman"/>
                <w:bCs/>
                <w:sz w:val="24"/>
                <w:lang w:eastAsia="nl-BE"/>
              </w:rPr>
              <w:t xml:space="preserve"> </w:t>
            </w:r>
          </w:p>
        </w:tc>
        <w:tc>
          <w:tcPr>
            <w:tcW w:w="7889" w:type="dxa"/>
          </w:tcPr>
          <w:p w14:paraId="279BB3C2" w14:textId="77777777" w:rsidR="00933ADA" w:rsidRPr="002A677E" w:rsidRDefault="00933ADA" w:rsidP="00822842">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 xml:space="preserve">OF WHICH: </w:t>
            </w:r>
            <w:r w:rsidRPr="001235ED">
              <w:rPr>
                <w:rFonts w:ascii="Times New Roman" w:hAnsi="Times New Roman"/>
                <w:b/>
                <w:sz w:val="24"/>
                <w:u w:val="single"/>
                <w:lang w:eastAsia="es-ES_tradnl"/>
              </w:rPr>
              <w:t xml:space="preserve">SENIOR EXPOSURES IN QUALIFYING </w:t>
            </w:r>
            <w:r w:rsidRPr="002A677E">
              <w:rPr>
                <w:rFonts w:ascii="Times New Roman" w:hAnsi="Times New Roman"/>
                <w:b/>
                <w:sz w:val="24"/>
                <w:u w:val="single"/>
                <w:lang w:eastAsia="es-ES_tradnl"/>
              </w:rPr>
              <w:t xml:space="preserve">TRADITIONAL </w:t>
            </w:r>
            <w:r w:rsidRPr="001235ED">
              <w:rPr>
                <w:rFonts w:ascii="Times New Roman" w:hAnsi="Times New Roman"/>
                <w:b/>
                <w:sz w:val="24"/>
                <w:u w:val="single"/>
                <w:lang w:eastAsia="es-ES_tradnl"/>
              </w:rPr>
              <w:t>NPE SECURITISATIONS</w:t>
            </w:r>
          </w:p>
          <w:p w14:paraId="1B4BE12F" w14:textId="77777777" w:rsidR="00933ADA" w:rsidRPr="002A677E" w:rsidRDefault="00933ADA" w:rsidP="00822842">
            <w:pPr>
              <w:spacing w:before="0" w:after="0"/>
              <w:rPr>
                <w:rFonts w:ascii="Times New Roman" w:hAnsi="Times New Roman"/>
                <w:b/>
                <w:sz w:val="24"/>
                <w:u w:val="single"/>
                <w:lang w:eastAsia="es-ES_tradnl"/>
              </w:rPr>
            </w:pPr>
          </w:p>
          <w:p w14:paraId="490A9B65"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Total amount of exposures which meet the conditions set out in</w:t>
            </w:r>
            <w:r w:rsidRPr="002A677E">
              <w:rPr>
                <w:rFonts w:ascii="Times New Roman" w:hAnsi="Times New Roman"/>
                <w:b/>
                <w:sz w:val="24"/>
                <w:u w:val="single"/>
                <w:lang w:val="en-US" w:eastAsia="es-ES_tradnl"/>
              </w:rPr>
              <w:t xml:space="preserve"> </w:t>
            </w:r>
            <w:r w:rsidRPr="001235ED">
              <w:rPr>
                <w:rFonts w:ascii="Times New Roman" w:hAnsi="Times New Roman"/>
                <w:sz w:val="24"/>
              </w:rPr>
              <w:t>Article 269a (</w:t>
            </w:r>
            <w:r w:rsidRPr="002A677E">
              <w:rPr>
                <w:rFonts w:ascii="Times New Roman" w:hAnsi="Times New Roman"/>
                <w:sz w:val="24"/>
              </w:rPr>
              <w:t>1</w:t>
            </w:r>
            <w:r w:rsidRPr="001235ED">
              <w:rPr>
                <w:rFonts w:ascii="Times New Roman" w:hAnsi="Times New Roman"/>
                <w:sz w:val="24"/>
              </w:rPr>
              <w:t>)</w:t>
            </w:r>
            <w:r>
              <w:rPr>
                <w:rFonts w:ascii="Times New Roman" w:hAnsi="Times New Roman"/>
                <w:sz w:val="24"/>
              </w:rPr>
              <w:t xml:space="preserve">, point </w:t>
            </w:r>
            <w:r w:rsidRPr="002A677E">
              <w:rPr>
                <w:rFonts w:ascii="Times New Roman" w:hAnsi="Times New Roman"/>
                <w:sz w:val="24"/>
              </w:rPr>
              <w:t>(b)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1235ED">
              <w:rPr>
                <w:rFonts w:ascii="Times New Roman" w:hAnsi="Times New Roman"/>
                <w:sz w:val="24"/>
              </w:rPr>
              <w:t>.</w:t>
            </w:r>
          </w:p>
          <w:p w14:paraId="36F84AEF" w14:textId="77777777" w:rsidR="00933ADA" w:rsidRPr="001235ED" w:rsidRDefault="00933ADA" w:rsidP="00822842">
            <w:pPr>
              <w:spacing w:before="0" w:after="0"/>
              <w:rPr>
                <w:rFonts w:ascii="Times New Roman" w:hAnsi="Times New Roman"/>
                <w:b/>
                <w:sz w:val="24"/>
                <w:u w:val="single"/>
                <w:lang w:eastAsia="es-ES_tradnl"/>
              </w:rPr>
            </w:pPr>
          </w:p>
        </w:tc>
      </w:tr>
      <w:tr w:rsidR="00933ADA" w:rsidRPr="002A677E" w14:paraId="35C0C78C" w14:textId="77777777" w:rsidTr="00822842">
        <w:tc>
          <w:tcPr>
            <w:tcW w:w="1256" w:type="dxa"/>
          </w:tcPr>
          <w:p w14:paraId="5ECFF387"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013</w:t>
            </w:r>
            <w:r>
              <w:rPr>
                <w:rFonts w:ascii="Times New Roman" w:hAnsi="Times New Roman"/>
                <w:bCs/>
                <w:sz w:val="24"/>
                <w:lang w:eastAsia="nl-BE"/>
              </w:rPr>
              <w:t>5</w:t>
            </w:r>
            <w:r w:rsidRPr="002A677E">
              <w:rPr>
                <w:rFonts w:ascii="Times New Roman" w:hAnsi="Times New Roman"/>
                <w:bCs/>
                <w:sz w:val="24"/>
                <w:lang w:eastAsia="nl-BE"/>
              </w:rPr>
              <w:t>, 025</w:t>
            </w:r>
            <w:r>
              <w:rPr>
                <w:rFonts w:ascii="Times New Roman" w:hAnsi="Times New Roman"/>
                <w:bCs/>
                <w:sz w:val="24"/>
                <w:lang w:eastAsia="nl-BE"/>
              </w:rPr>
              <w:t>5</w:t>
            </w:r>
            <w:r w:rsidRPr="002A677E">
              <w:rPr>
                <w:rFonts w:ascii="Times New Roman" w:hAnsi="Times New Roman"/>
                <w:bCs/>
                <w:sz w:val="24"/>
                <w:lang w:eastAsia="nl-BE"/>
              </w:rPr>
              <w:t xml:space="preserve"> and 037</w:t>
            </w:r>
            <w:r>
              <w:rPr>
                <w:rFonts w:ascii="Times New Roman" w:hAnsi="Times New Roman"/>
                <w:bCs/>
                <w:sz w:val="24"/>
                <w:lang w:eastAsia="nl-BE"/>
              </w:rPr>
              <w:t>5</w:t>
            </w:r>
          </w:p>
        </w:tc>
        <w:tc>
          <w:tcPr>
            <w:tcW w:w="7889" w:type="dxa"/>
          </w:tcPr>
          <w:p w14:paraId="6ABE73B5" w14:textId="77777777" w:rsidR="00933ADA" w:rsidRPr="002A677E" w:rsidRDefault="00933ADA" w:rsidP="00822842">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OF WHICH: SENIOR EXPOSURES IN NON-QUALIFYING TRADITIONAL NPE SECURITISATIONS</w:t>
            </w:r>
          </w:p>
          <w:p w14:paraId="2769D5A6" w14:textId="77777777" w:rsidR="00933ADA" w:rsidRPr="002A677E" w:rsidRDefault="00933ADA" w:rsidP="00822842">
            <w:pPr>
              <w:spacing w:before="0" w:after="0"/>
              <w:rPr>
                <w:rFonts w:ascii="Times New Roman" w:hAnsi="Times New Roman"/>
                <w:b/>
                <w:sz w:val="24"/>
                <w:u w:val="single"/>
                <w:lang w:eastAsia="es-ES_tradnl"/>
              </w:rPr>
            </w:pPr>
          </w:p>
          <w:p w14:paraId="2236148D"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val="en-US" w:eastAsia="es-ES_tradnl"/>
              </w:rPr>
            </w:pPr>
            <w:r w:rsidRPr="002A677E">
              <w:rPr>
                <w:rFonts w:ascii="Times New Roman" w:hAnsi="Times New Roman"/>
                <w:sz w:val="24"/>
              </w:rPr>
              <w:t>Total amount of exposures which do not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(1)</w:t>
            </w:r>
            <w:r>
              <w:rPr>
                <w:rFonts w:ascii="Times New Roman" w:hAnsi="Times New Roman"/>
                <w:sz w:val="24"/>
              </w:rPr>
              <w:t xml:space="preserve">, point </w:t>
            </w:r>
            <w:r w:rsidRPr="002A677E">
              <w:rPr>
                <w:rFonts w:ascii="Times New Roman" w:hAnsi="Times New Roman"/>
                <w:sz w:val="24"/>
              </w:rPr>
              <w:t>(b)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0FBF377F" w14:textId="77777777" w:rsidR="00933ADA" w:rsidRPr="001235ED" w:rsidRDefault="00933ADA" w:rsidP="00822842">
            <w:pPr>
              <w:spacing w:before="0" w:after="0"/>
              <w:rPr>
                <w:rFonts w:ascii="Times New Roman" w:hAnsi="Times New Roman"/>
                <w:b/>
                <w:sz w:val="24"/>
                <w:u w:val="single"/>
                <w:lang w:val="en-US" w:eastAsia="es-ES_tradnl"/>
              </w:rPr>
            </w:pPr>
          </w:p>
        </w:tc>
      </w:tr>
      <w:tr w:rsidR="00933ADA" w:rsidRPr="002A677E" w14:paraId="0073E445" w14:textId="77777777" w:rsidTr="00822842">
        <w:tc>
          <w:tcPr>
            <w:tcW w:w="1256" w:type="dxa"/>
          </w:tcPr>
          <w:p w14:paraId="3FB4197B" w14:textId="77777777" w:rsidR="00933ADA" w:rsidRPr="002A677E" w:rsidDel="00031FA5"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013</w:t>
            </w:r>
            <w:r>
              <w:rPr>
                <w:rFonts w:ascii="Times New Roman" w:hAnsi="Times New Roman"/>
                <w:bCs/>
                <w:sz w:val="24"/>
                <w:lang w:eastAsia="nl-BE"/>
              </w:rPr>
              <w:t>6</w:t>
            </w:r>
            <w:r w:rsidRPr="002A677E">
              <w:rPr>
                <w:rFonts w:ascii="Times New Roman" w:hAnsi="Times New Roman"/>
                <w:bCs/>
                <w:sz w:val="24"/>
                <w:lang w:eastAsia="nl-BE"/>
              </w:rPr>
              <w:t>, 025</w:t>
            </w:r>
            <w:r>
              <w:rPr>
                <w:rFonts w:ascii="Times New Roman" w:hAnsi="Times New Roman"/>
                <w:bCs/>
                <w:sz w:val="24"/>
                <w:lang w:eastAsia="nl-BE"/>
              </w:rPr>
              <w:t>6</w:t>
            </w:r>
            <w:r w:rsidRPr="002A677E">
              <w:rPr>
                <w:rFonts w:ascii="Times New Roman" w:hAnsi="Times New Roman"/>
                <w:bCs/>
                <w:sz w:val="24"/>
                <w:lang w:eastAsia="nl-BE"/>
              </w:rPr>
              <w:t xml:space="preserve"> and 037</w:t>
            </w:r>
            <w:r>
              <w:rPr>
                <w:rFonts w:ascii="Times New Roman" w:hAnsi="Times New Roman"/>
                <w:bCs/>
                <w:sz w:val="24"/>
                <w:lang w:eastAsia="nl-BE"/>
              </w:rPr>
              <w:t>6</w:t>
            </w:r>
          </w:p>
        </w:tc>
        <w:tc>
          <w:tcPr>
            <w:tcW w:w="7889" w:type="dxa"/>
          </w:tcPr>
          <w:p w14:paraId="7B42526E" w14:textId="77777777" w:rsidR="00933ADA" w:rsidRPr="002A677E" w:rsidRDefault="00933ADA" w:rsidP="00822842">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OF WHICH: NON-SENIOR EXPOSURES IN QUALIFYING TRADITIONAL NPE SECURITISATIONS</w:t>
            </w:r>
          </w:p>
          <w:p w14:paraId="3A61427E" w14:textId="77777777" w:rsidR="00933ADA" w:rsidRPr="002A677E" w:rsidRDefault="00933ADA" w:rsidP="00822842">
            <w:pPr>
              <w:spacing w:before="0" w:after="0"/>
              <w:rPr>
                <w:rFonts w:ascii="Times New Roman" w:hAnsi="Times New Roman"/>
                <w:b/>
                <w:sz w:val="24"/>
                <w:u w:val="single"/>
                <w:lang w:eastAsia="es-ES_tradnl"/>
              </w:rPr>
            </w:pPr>
          </w:p>
          <w:p w14:paraId="4040B16B" w14:textId="77777777" w:rsidR="00933ADA" w:rsidRPr="001235ED" w:rsidRDefault="00933ADA" w:rsidP="00822842">
            <w:pPr>
              <w:spacing w:before="0" w:after="0"/>
              <w:rPr>
                <w:rFonts w:ascii="Times New Roman" w:hAnsi="Times New Roman"/>
                <w:sz w:val="24"/>
                <w:lang w:val="en-US"/>
              </w:rPr>
            </w:pPr>
            <w:r w:rsidRPr="002A677E">
              <w:rPr>
                <w:rFonts w:ascii="Times New Roman" w:hAnsi="Times New Roman"/>
                <w:sz w:val="24"/>
              </w:rPr>
              <w:t>Total amount of exposures which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(1)</w:t>
            </w:r>
            <w:r>
              <w:rPr>
                <w:rFonts w:ascii="Times New Roman" w:hAnsi="Times New Roman"/>
                <w:sz w:val="24"/>
              </w:rPr>
              <w:t xml:space="preserve">, point </w:t>
            </w:r>
            <w:r w:rsidRPr="002A677E">
              <w:rPr>
                <w:rFonts w:ascii="Times New Roman" w:hAnsi="Times New Roman"/>
                <w:sz w:val="24"/>
              </w:rPr>
              <w:t>(a)</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 xml:space="preserve">of Regulation (EU) No 575/2013 and </w:t>
            </w:r>
            <w:r w:rsidRPr="002A677E">
              <w:rPr>
                <w:rFonts w:ascii="Times New Roman" w:hAnsi="Times New Roman"/>
                <w:sz w:val="24"/>
              </w:rPr>
              <w:t>which do not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(1)</w:t>
            </w:r>
            <w:r>
              <w:rPr>
                <w:rFonts w:ascii="Times New Roman" w:hAnsi="Times New Roman"/>
                <w:sz w:val="24"/>
              </w:rPr>
              <w:t xml:space="preserve">, point </w:t>
            </w:r>
            <w:r w:rsidRPr="002A677E">
              <w:rPr>
                <w:rFonts w:ascii="Times New Roman" w:hAnsi="Times New Roman"/>
                <w:sz w:val="24"/>
              </w:rPr>
              <w:t>(b)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0CE320F4"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19C1FEAD" w14:textId="77777777" w:rsidTr="00822842">
        <w:tc>
          <w:tcPr>
            <w:tcW w:w="1256" w:type="dxa"/>
          </w:tcPr>
          <w:p w14:paraId="7908E44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0140-0180, 0260-0300 and 0380-0420</w:t>
            </w:r>
          </w:p>
        </w:tc>
        <w:tc>
          <w:tcPr>
            <w:tcW w:w="7889" w:type="dxa"/>
          </w:tcPr>
          <w:p w14:paraId="652BA236" w14:textId="77777777" w:rsidR="00933ADA" w:rsidRPr="002A677E" w:rsidRDefault="00933ADA" w:rsidP="00822842">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SECURITISATION POSITIONS: OFF-BALANCE SHEET ITEMS AND DERIVATIVES</w:t>
            </w:r>
          </w:p>
          <w:p w14:paraId="55FACC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178D7E3" w14:textId="77777777" w:rsidR="00933ADA" w:rsidRPr="002A677E" w:rsidRDefault="00933ADA" w:rsidP="00822842">
            <w:pPr>
              <w:autoSpaceDE w:val="0"/>
              <w:autoSpaceDN w:val="0"/>
              <w:adjustRightInd w:val="0"/>
              <w:spacing w:before="0" w:after="0"/>
              <w:rPr>
                <w:rFonts w:ascii="Times New Roman" w:hAnsi="Times New Roman"/>
                <w:i/>
                <w:sz w:val="24"/>
                <w:lang w:eastAsia="es-ES_tradnl"/>
              </w:rPr>
            </w:pPr>
            <w:r w:rsidRPr="002A677E">
              <w:rPr>
                <w:rFonts w:ascii="Times New Roman" w:hAnsi="Times New Roman"/>
                <w:sz w:val="24"/>
              </w:rPr>
              <w:t xml:space="preserve">These rows shall gather information on off-balance sheet items and derivatives securitisation positions subject to a conversion factor under the securitisation framework. </w:t>
            </w:r>
            <w:r w:rsidRPr="002A677E">
              <w:rPr>
                <w:rFonts w:ascii="Times New Roman" w:hAnsi="Times New Roman"/>
                <w:sz w:val="24"/>
                <w:lang w:eastAsia="es-ES_tradnl"/>
              </w:rPr>
              <w:t>The exposure value of an off-balance sheet securitisation position shall be its nominal value, less any specific credit risk adjustment of that securitisation position, multiplied by a 100</w:t>
            </w:r>
            <w:r>
              <w:t> </w:t>
            </w:r>
            <w:r w:rsidRPr="002A677E">
              <w:rPr>
                <w:rFonts w:ascii="Times New Roman" w:hAnsi="Times New Roman"/>
                <w:sz w:val="24"/>
                <w:lang w:eastAsia="es-ES_tradnl"/>
              </w:rPr>
              <w:t>% conversion factor unless otherwise specified.</w:t>
            </w:r>
          </w:p>
          <w:p w14:paraId="63FECFA4" w14:textId="77777777" w:rsidR="00933ADA" w:rsidRPr="002A677E" w:rsidRDefault="00933ADA" w:rsidP="00822842">
            <w:pPr>
              <w:autoSpaceDE w:val="0"/>
              <w:autoSpaceDN w:val="0"/>
              <w:adjustRightInd w:val="0"/>
              <w:spacing w:before="0" w:after="0"/>
              <w:rPr>
                <w:rFonts w:ascii="Times New Roman" w:hAnsi="Times New Roman"/>
                <w:i/>
                <w:sz w:val="24"/>
              </w:rPr>
            </w:pPr>
          </w:p>
          <w:p w14:paraId="4170BEEA"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Off-balance sheet securitisation positions arising from a derivative instrument listed in Annex II to the </w:t>
            </w:r>
            <w:r w:rsidRPr="001235ED">
              <w:rPr>
                <w:rFonts w:ascii="Times New Roman" w:hAnsi="Times New Roman"/>
                <w:sz w:val="24"/>
                <w:lang w:val="en-US"/>
              </w:rPr>
              <w:t>of Regulation (EU) No 575/2013</w:t>
            </w:r>
            <w:r w:rsidRPr="002A677E">
              <w:rPr>
                <w:rFonts w:ascii="Times New Roman" w:hAnsi="Times New Roman"/>
                <w:sz w:val="24"/>
              </w:rPr>
              <w:t xml:space="preserve">, shall be determined </w:t>
            </w:r>
            <w:r w:rsidRPr="002A677E">
              <w:rPr>
                <w:rFonts w:ascii="Times New Roman" w:hAnsi="Times New Roman"/>
                <w:sz w:val="24"/>
              </w:rPr>
              <w:lastRenderedPageBreak/>
              <w:t xml:space="preserve">in accordance with Part Three, Title II, Chapter 6 </w:t>
            </w:r>
            <w:r w:rsidRPr="001235ED">
              <w:rPr>
                <w:rFonts w:ascii="Times New Roman" w:hAnsi="Times New Roman"/>
                <w:sz w:val="24"/>
                <w:lang w:val="en-US"/>
              </w:rPr>
              <w:t>of Regulation (EU) No 575/2013</w:t>
            </w:r>
            <w:r w:rsidRPr="002A677E">
              <w:rPr>
                <w:rFonts w:ascii="Times New Roman" w:hAnsi="Times New Roman"/>
                <w:sz w:val="24"/>
              </w:rPr>
              <w:t xml:space="preserve">. </w:t>
            </w:r>
            <w:r w:rsidRPr="002A677E">
              <w:rPr>
                <w:rFonts w:ascii="Times New Roman" w:hAnsi="Times New Roman"/>
                <w:sz w:val="24"/>
                <w:lang w:eastAsia="es-ES_tradnl"/>
              </w:rPr>
              <w:t xml:space="preserve">The exposure value for the counterparty credit risk of a derivative instrument listed in Annex II to the </w:t>
            </w:r>
            <w:r w:rsidRPr="001235ED">
              <w:rPr>
                <w:rFonts w:ascii="Times New Roman" w:hAnsi="Times New Roman"/>
                <w:sz w:val="24"/>
                <w:lang w:val="en-US"/>
              </w:rPr>
              <w:t>of Regulation (EU) No 575/2013</w:t>
            </w:r>
            <w:r w:rsidRPr="002A677E">
              <w:rPr>
                <w:rFonts w:ascii="Times New Roman" w:hAnsi="Times New Roman"/>
                <w:sz w:val="24"/>
              </w:rPr>
              <w:t xml:space="preserve"> shall be determined in accordance with Part Three, Title II, Chapter 6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1D58E5E9" w14:textId="77777777" w:rsidR="00933ADA" w:rsidRPr="002A677E" w:rsidRDefault="00933ADA" w:rsidP="00822842">
            <w:pPr>
              <w:autoSpaceDE w:val="0"/>
              <w:autoSpaceDN w:val="0"/>
              <w:adjustRightInd w:val="0"/>
              <w:spacing w:before="0" w:after="0"/>
              <w:rPr>
                <w:rFonts w:ascii="Times New Roman" w:hAnsi="Times New Roman"/>
                <w:sz w:val="24"/>
              </w:rPr>
            </w:pPr>
          </w:p>
          <w:p w14:paraId="7678D96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For liquidity facilities, credit facilities and servicer cash advances, institutions shall provide the undrawn amount.</w:t>
            </w:r>
          </w:p>
          <w:p w14:paraId="15387838" w14:textId="77777777" w:rsidR="00933ADA" w:rsidRPr="002A677E" w:rsidRDefault="00933ADA" w:rsidP="00822842">
            <w:pPr>
              <w:autoSpaceDE w:val="0"/>
              <w:autoSpaceDN w:val="0"/>
              <w:adjustRightInd w:val="0"/>
              <w:spacing w:before="0" w:after="0"/>
              <w:rPr>
                <w:rFonts w:ascii="Times New Roman" w:hAnsi="Times New Roman"/>
                <w:sz w:val="24"/>
              </w:rPr>
            </w:pPr>
          </w:p>
          <w:p w14:paraId="3268BA50"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For interest rate and currency swaps, the exposure value (calculated in accordance with Article 248(1) </w:t>
            </w:r>
            <w:r w:rsidRPr="001235ED">
              <w:rPr>
                <w:rFonts w:ascii="Times New Roman" w:hAnsi="Times New Roman"/>
                <w:sz w:val="24"/>
                <w:lang w:val="en-US"/>
              </w:rPr>
              <w:t>of Regulation (EU) No 575/2013</w:t>
            </w:r>
            <w:r w:rsidRPr="002A677E">
              <w:rPr>
                <w:rFonts w:ascii="Times New Roman" w:hAnsi="Times New Roman"/>
                <w:sz w:val="24"/>
              </w:rPr>
              <w:t>) shall be provided.</w:t>
            </w:r>
          </w:p>
          <w:p w14:paraId="76C04ADA" w14:textId="77777777" w:rsidR="00933ADA" w:rsidRPr="002A677E" w:rsidRDefault="00933ADA" w:rsidP="00822842">
            <w:pPr>
              <w:autoSpaceDE w:val="0"/>
              <w:autoSpaceDN w:val="0"/>
              <w:adjustRightInd w:val="0"/>
              <w:spacing w:before="0" w:after="0"/>
              <w:rPr>
                <w:rFonts w:ascii="Times New Roman" w:hAnsi="Times New Roman"/>
                <w:sz w:val="24"/>
              </w:rPr>
            </w:pPr>
          </w:p>
          <w:p w14:paraId="4A048B7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Off-balance sheet items and derivatives shall be broken down to capture information regarding the application of differentiated capital treatment, </w:t>
            </w:r>
            <w:r w:rsidRPr="002A677E">
              <w:rPr>
                <w:rFonts w:ascii="Times New Roman" w:hAnsi="Times New Roman"/>
                <w:sz w:val="24"/>
                <w:lang w:eastAsia="es-ES_tradnl"/>
              </w:rPr>
              <w:t>as referred to in</w:t>
            </w:r>
            <w:r w:rsidRPr="002A677E">
              <w:rPr>
                <w:rFonts w:ascii="Times New Roman" w:hAnsi="Times New Roman"/>
                <w:sz w:val="24"/>
              </w:rPr>
              <w:t xml:space="preserve"> Article 270 </w:t>
            </w:r>
            <w:r w:rsidRPr="001235ED">
              <w:rPr>
                <w:rFonts w:ascii="Times New Roman" w:hAnsi="Times New Roman"/>
                <w:sz w:val="24"/>
                <w:lang w:val="en-US"/>
              </w:rPr>
              <w:t>of Regulation (EU) No 575/2013</w:t>
            </w:r>
            <w:r w:rsidRPr="002A677E">
              <w:rPr>
                <w:rFonts w:ascii="Times New Roman" w:hAnsi="Times New Roman"/>
                <w:sz w:val="24"/>
              </w:rPr>
              <w:t xml:space="preserve">, in rows 0150 and 0170 and on the total amount of senior securitisation positions, as defined in Article 242(6) </w:t>
            </w:r>
            <w:r w:rsidRPr="001235ED">
              <w:rPr>
                <w:rFonts w:ascii="Times New Roman" w:hAnsi="Times New Roman"/>
                <w:sz w:val="24"/>
                <w:lang w:val="en-US"/>
              </w:rPr>
              <w:t>of Regulation (EU) No 575/2013</w:t>
            </w:r>
            <w:r w:rsidRPr="002A677E">
              <w:rPr>
                <w:rFonts w:ascii="Times New Roman" w:hAnsi="Times New Roman"/>
                <w:sz w:val="24"/>
              </w:rPr>
              <w:t>, in rows 0160 and 0180. The same legal references as for rows 0100 to 0130 shall apply.</w:t>
            </w:r>
          </w:p>
          <w:p w14:paraId="2B6697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3810EB" w14:textId="77777777" w:rsidTr="00822842">
        <w:tc>
          <w:tcPr>
            <w:tcW w:w="1256" w:type="dxa"/>
          </w:tcPr>
          <w:p w14:paraId="4253F33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0150, 0270 and 0390</w:t>
            </w:r>
          </w:p>
        </w:tc>
        <w:tc>
          <w:tcPr>
            <w:tcW w:w="7889" w:type="dxa"/>
          </w:tcPr>
          <w:p w14:paraId="29A63995"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QUALIFYING FOR DIFFERENTIATED CAPITAL TREATMENT</w:t>
            </w:r>
          </w:p>
          <w:p w14:paraId="68FBD03C"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F707619" w14:textId="77777777" w:rsidR="00933ADA" w:rsidRPr="001235ED" w:rsidRDefault="00933ADA" w:rsidP="00822842">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Total amount of securitisation positions which fulfil the criteria of Article 243 </w:t>
            </w:r>
            <w:r w:rsidRPr="001235ED">
              <w:rPr>
                <w:rFonts w:ascii="Times New Roman" w:hAnsi="Times New Roman"/>
                <w:sz w:val="24"/>
                <w:lang w:eastAsia="es-ES_tradnl"/>
              </w:rPr>
              <w:t>of Regulation (EU) No 575/2013</w:t>
            </w:r>
            <w:r w:rsidRPr="002A677E">
              <w:rPr>
                <w:rFonts w:ascii="Times New Roman" w:hAnsi="Times New Roman"/>
                <w:sz w:val="24"/>
                <w:lang w:eastAsia="es-ES_tradnl"/>
              </w:rPr>
              <w:t xml:space="preserve"> or</w:t>
            </w:r>
            <w:r>
              <w:rPr>
                <w:rFonts w:ascii="Times New Roman" w:hAnsi="Times New Roman"/>
                <w:sz w:val="24"/>
                <w:lang w:eastAsia="es-ES_tradnl"/>
              </w:rPr>
              <w:t>,</w:t>
            </w:r>
            <w:r w:rsidRPr="001235ED">
              <w:rPr>
                <w:rFonts w:ascii="Times New Roman" w:hAnsi="Times New Roman"/>
                <w:sz w:val="24"/>
                <w:lang w:eastAsia="es-ES_tradnl"/>
              </w:rPr>
              <w:t xml:space="preserve"> for originators</w:t>
            </w:r>
            <w:r w:rsidRPr="002A677E">
              <w:rPr>
                <w:rFonts w:ascii="Times New Roman" w:hAnsi="Times New Roman"/>
                <w:sz w:val="24"/>
                <w:lang w:eastAsia="es-ES_tradnl"/>
              </w:rPr>
              <w:t xml:space="preserve"> onl</w:t>
            </w:r>
            <w:r>
              <w:rPr>
                <w:rFonts w:ascii="Times New Roman" w:hAnsi="Times New Roman"/>
                <w:sz w:val="24"/>
                <w:lang w:eastAsia="es-ES_tradnl"/>
              </w:rPr>
              <w:t>y</w:t>
            </w:r>
            <w:r w:rsidRPr="001235ED">
              <w:rPr>
                <w:rFonts w:ascii="Times New Roman" w:hAnsi="Times New Roman"/>
                <w:sz w:val="24"/>
                <w:lang w:eastAsia="es-ES_tradnl"/>
              </w:rPr>
              <w:t>,</w:t>
            </w:r>
            <w:r w:rsidRPr="002A677E">
              <w:rPr>
                <w:rFonts w:ascii="Times New Roman" w:hAnsi="Times New Roman"/>
                <w:sz w:val="24"/>
                <w:lang w:eastAsia="es-ES_tradnl"/>
              </w:rPr>
              <w:t xml:space="preserve"> Article 270 </w:t>
            </w:r>
            <w:r w:rsidRPr="001235ED">
              <w:rPr>
                <w:rFonts w:ascii="Times New Roman" w:hAnsi="Times New Roman"/>
                <w:sz w:val="24"/>
                <w:lang w:eastAsia="es-ES_tradnl"/>
              </w:rPr>
              <w:t>or Article 494c of Regulation (EU) No 575/2013</w:t>
            </w:r>
            <w:r w:rsidRPr="002A677E">
              <w:rPr>
                <w:rFonts w:ascii="Times New Roman" w:hAnsi="Times New Roman"/>
                <w:sz w:val="24"/>
                <w:lang w:eastAsia="es-ES_tradnl"/>
              </w:rPr>
              <w:t xml:space="preserve"> and therefore qualify for differentiated capital treatment.</w:t>
            </w:r>
          </w:p>
          <w:p w14:paraId="386F70ED" w14:textId="77777777" w:rsidR="00933ADA" w:rsidRPr="002A677E" w:rsidRDefault="00933ADA" w:rsidP="00822842">
            <w:pPr>
              <w:spacing w:before="0" w:after="0"/>
              <w:rPr>
                <w:rFonts w:ascii="Times New Roman" w:hAnsi="Times New Roman"/>
                <w:sz w:val="24"/>
                <w:lang w:eastAsia="es-ES_tradnl"/>
              </w:rPr>
            </w:pPr>
          </w:p>
          <w:p w14:paraId="264C17C1"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D92F3E1" w14:textId="77777777" w:rsidTr="00822842">
        <w:tc>
          <w:tcPr>
            <w:tcW w:w="1256" w:type="dxa"/>
          </w:tcPr>
          <w:p w14:paraId="11EDDDFE"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0200</w:t>
            </w:r>
          </w:p>
        </w:tc>
        <w:tc>
          <w:tcPr>
            <w:tcW w:w="7889" w:type="dxa"/>
          </w:tcPr>
          <w:p w14:paraId="6D6A0BD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INVESTOR: TOTAL EXPOSURES </w:t>
            </w:r>
          </w:p>
          <w:p w14:paraId="185574FA"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21755917"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This row summarises information on on-balance and off-balance sheet items and derivatives of those securitisation </w:t>
            </w:r>
            <w:r w:rsidRPr="002A677E">
              <w:rPr>
                <w:rFonts w:ascii="Times New Roman" w:hAnsi="Times New Roman"/>
                <w:sz w:val="24"/>
                <w:lang w:eastAsia="es-ES_tradnl"/>
              </w:rPr>
              <w:t>and re-securitisation</w:t>
            </w:r>
            <w:r w:rsidRPr="002A677E">
              <w:rPr>
                <w:rStyle w:val="FormatvorlageInstructionsTabelleText"/>
                <w:rFonts w:ascii="Times New Roman" w:hAnsi="Times New Roman"/>
                <w:sz w:val="24"/>
              </w:rPr>
              <w:t xml:space="preserve"> positions for which the institution plays the role of an investor. </w:t>
            </w:r>
          </w:p>
          <w:p w14:paraId="2DE778A9"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p>
          <w:p w14:paraId="240CB2CE"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r w:rsidRPr="002A677E">
              <w:rPr>
                <w:rStyle w:val="FormatvorlageInstructionsTabelleText"/>
                <w:rFonts w:ascii="Times New Roman" w:hAnsi="Times New Roman"/>
                <w:sz w:val="24"/>
              </w:rPr>
              <w:t>For the purposes of this template, an investor shall be understood as an institution that holds a securitisation position in a securitisation transaction for which it is neither originator nor sponsor.</w:t>
            </w:r>
          </w:p>
          <w:p w14:paraId="1634404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5A564BA1" w14:textId="77777777" w:rsidTr="00822842">
        <w:tc>
          <w:tcPr>
            <w:tcW w:w="1256" w:type="dxa"/>
          </w:tcPr>
          <w:p w14:paraId="39A2E3E4"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0320</w:t>
            </w:r>
          </w:p>
        </w:tc>
        <w:tc>
          <w:tcPr>
            <w:tcW w:w="7889" w:type="dxa"/>
          </w:tcPr>
          <w:p w14:paraId="390D840F"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SPONSOR: TOTAL EXPOSURES </w:t>
            </w:r>
          </w:p>
          <w:p w14:paraId="5690124F"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01B38E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lang w:eastAsia="es-ES_tradnl"/>
              </w:rPr>
              <w:t>This row summarises information on on-balance and off-balance sheet items and derivatives of those securitisation and re-securitisation positions for which the institution plays the role of a sponsor, as defined in Article 4(1)</w:t>
            </w:r>
            <w:r>
              <w:rPr>
                <w:rFonts w:ascii="Times New Roman" w:hAnsi="Times New Roman"/>
                <w:sz w:val="24"/>
                <w:lang w:eastAsia="es-ES_tradnl"/>
              </w:rPr>
              <w:t>, p</w:t>
            </w:r>
            <w:r w:rsidRPr="002A677E">
              <w:rPr>
                <w:rFonts w:ascii="Times New Roman" w:hAnsi="Times New Roman"/>
                <w:sz w:val="24"/>
                <w:lang w:eastAsia="es-ES_tradnl"/>
              </w:rPr>
              <w:t>oint (14)</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rPr>
              <w:t>. If a sponsor is also securitising its own assets, it shall fill in the originator's rows with the information regarding its own securitised assets.</w:t>
            </w:r>
          </w:p>
          <w:p w14:paraId="5F6254A6"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tc>
      </w:tr>
      <w:tr w:rsidR="00933ADA" w:rsidRPr="002A677E" w14:paraId="39E5A54E" w14:textId="77777777" w:rsidTr="00822842">
        <w:tc>
          <w:tcPr>
            <w:tcW w:w="1256" w:type="dxa"/>
          </w:tcPr>
          <w:p w14:paraId="3BA04BD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0440-0670</w:t>
            </w:r>
          </w:p>
        </w:tc>
        <w:tc>
          <w:tcPr>
            <w:tcW w:w="7889" w:type="dxa"/>
          </w:tcPr>
          <w:p w14:paraId="0F8A1D3F"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BREAKDOWN OF OUTSTANDING POSITIONS BY CQS AT INCEPTION</w:t>
            </w:r>
          </w:p>
          <w:p w14:paraId="4090BED2"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BF55C54"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lastRenderedPageBreak/>
              <w:t>These rows gather information on outstanding positions (at reporting date) for which a credit quality step (as laid down in</w:t>
            </w:r>
            <w:r>
              <w:rPr>
                <w:rFonts w:ascii="Times New Roman" w:hAnsi="Times New Roman"/>
                <w:sz w:val="24"/>
                <w:lang w:eastAsia="es-ES_tradnl"/>
              </w:rPr>
              <w:t xml:space="preserve"> </w:t>
            </w:r>
            <w:r w:rsidRPr="002A677E">
              <w:rPr>
                <w:rFonts w:ascii="Times New Roman" w:hAnsi="Times New Roman"/>
                <w:sz w:val="24"/>
                <w:lang w:eastAsia="es-ES_tradnl"/>
              </w:rPr>
              <w:t xml:space="preserve">Article 263, Tables 1 and 2 and Article 264, Tables 3 and 4 </w:t>
            </w:r>
            <w:r w:rsidRPr="001235ED">
              <w:rPr>
                <w:rFonts w:ascii="Times New Roman" w:hAnsi="Times New Roman"/>
                <w:sz w:val="24"/>
                <w:lang w:val="en-US"/>
              </w:rPr>
              <w:t>of Regulation (EU) No 575/2013</w:t>
            </w:r>
            <w:r w:rsidRPr="002A677E">
              <w:rPr>
                <w:rFonts w:ascii="Times New Roman" w:hAnsi="Times New Roman"/>
                <w:sz w:val="24"/>
                <w:lang w:eastAsia="es-ES_tradnl"/>
              </w:rPr>
              <w:t>) was determined at origination date (inception). For securitisations positions treated under IAA, the CQS shall be the one at the time an IAA rating was first assigned. In the absence of this information, the earliest CQS-equivalent data available shall be reported.</w:t>
            </w:r>
          </w:p>
          <w:p w14:paraId="5EE3B46B"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608D45A9"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These rows are only to be reported for columns 0180-0210, 0280, 0350-0640, 0700-0720, 0740, 0760-0830 and 0850.</w:t>
            </w:r>
          </w:p>
          <w:p w14:paraId="26B647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bl>
    <w:p w14:paraId="3A036A51" w14:textId="77777777" w:rsidR="00933ADA" w:rsidRPr="002A677E" w:rsidRDefault="00933ADA" w:rsidP="00933ADA">
      <w:pPr>
        <w:autoSpaceDE w:val="0"/>
        <w:autoSpaceDN w:val="0"/>
        <w:adjustRightInd w:val="0"/>
        <w:spacing w:before="0" w:after="0"/>
        <w:jc w:val="left"/>
        <w:rPr>
          <w:rFonts w:ascii="Times New Roman" w:hAnsi="Times New Roman"/>
          <w:sz w:val="24"/>
          <w:lang w:eastAsia="es-ES_tradnl"/>
        </w:rPr>
      </w:pPr>
    </w:p>
    <w:p w14:paraId="30127C1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lang w:val="en-GB"/>
        </w:rPr>
      </w:pPr>
      <w:bookmarkStart w:id="5" w:name="_Toc239157390"/>
      <w:bookmarkStart w:id="6" w:name="_Toc310415046"/>
      <w:bookmarkStart w:id="7" w:name="_Toc360188381"/>
      <w:bookmarkStart w:id="8" w:name="_Toc473560932"/>
      <w:bookmarkStart w:id="9" w:name="_Toc151714436"/>
      <w:r w:rsidRPr="002A677E">
        <w:rPr>
          <w:rFonts w:ascii="Times New Roman" w:hAnsi="Times New Roman" w:cs="Times New Roman"/>
          <w:sz w:val="24"/>
          <w:u w:val="none"/>
          <w:lang w:val="en-GB"/>
        </w:rPr>
        <w:t>3.8.</w:t>
      </w:r>
      <w:r w:rsidRPr="002A677E">
        <w:rPr>
          <w:rFonts w:ascii="Times New Roman" w:hAnsi="Times New Roman" w:cs="Times New Roman"/>
          <w:sz w:val="24"/>
          <w:u w:val="none"/>
          <w:lang w:val="en-GB"/>
        </w:rPr>
        <w:tab/>
      </w:r>
      <w:bookmarkEnd w:id="5"/>
      <w:r w:rsidRPr="002A677E">
        <w:rPr>
          <w:rFonts w:ascii="Times New Roman" w:hAnsi="Times New Roman" w:cs="Times New Roman"/>
          <w:sz w:val="24"/>
          <w:lang w:val="en-GB"/>
        </w:rPr>
        <w:t>Detailed information on securitisations</w:t>
      </w:r>
      <w:bookmarkEnd w:id="6"/>
      <w:bookmarkEnd w:id="7"/>
      <w:r w:rsidRPr="002A677E">
        <w:rPr>
          <w:rFonts w:ascii="Times New Roman" w:hAnsi="Times New Roman" w:cs="Times New Roman"/>
          <w:sz w:val="24"/>
          <w:lang w:val="en-GB"/>
        </w:rPr>
        <w:t xml:space="preserve"> (SEC DETAILS)</w:t>
      </w:r>
      <w:bookmarkEnd w:id="8"/>
      <w:bookmarkEnd w:id="9"/>
    </w:p>
    <w:p w14:paraId="50306AC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u w:val="none"/>
          <w:lang w:val="en-GB"/>
        </w:rPr>
      </w:pPr>
      <w:bookmarkStart w:id="10" w:name="_Toc310415047"/>
      <w:bookmarkStart w:id="11" w:name="_Toc360188382"/>
      <w:bookmarkStart w:id="12" w:name="_Toc473560933"/>
      <w:bookmarkStart w:id="13" w:name="_Toc151714437"/>
      <w:r w:rsidRPr="002A677E">
        <w:rPr>
          <w:rFonts w:ascii="Times New Roman" w:hAnsi="Times New Roman" w:cs="Times New Roman"/>
          <w:sz w:val="24"/>
          <w:u w:val="none"/>
          <w:lang w:val="en-GB"/>
        </w:rPr>
        <w:t>3.8.1.</w:t>
      </w:r>
      <w:r w:rsidRPr="002A677E">
        <w:rPr>
          <w:rFonts w:ascii="Times New Roman" w:hAnsi="Times New Roman" w:cs="Times New Roman"/>
          <w:sz w:val="24"/>
          <w:u w:val="none"/>
          <w:lang w:val="en-GB"/>
        </w:rPr>
        <w:tab/>
        <w:t>Scope of the SEC DETAILS template</w:t>
      </w:r>
      <w:bookmarkEnd w:id="10"/>
      <w:bookmarkEnd w:id="11"/>
      <w:bookmarkEnd w:id="12"/>
      <w:bookmarkEnd w:id="13"/>
    </w:p>
    <w:bookmarkStart w:id="14" w:name="_Toc310415048"/>
    <w:bookmarkStart w:id="15" w:name="_Toc360188383"/>
    <w:bookmarkStart w:id="16" w:name="_Toc473560934"/>
    <w:p w14:paraId="6C7E4DDB" w14:textId="3F42045D" w:rsidR="00933ADA" w:rsidRPr="002A677E" w:rsidRDefault="00933ADA" w:rsidP="00933ADA">
      <w:pPr>
        <w:pStyle w:val="InstructionsText2"/>
        <w:numPr>
          <w:ilvl w:val="0"/>
          <w:numId w:val="0"/>
        </w:numPr>
        <w:ind w:left="993"/>
      </w:pPr>
      <w:r w:rsidRPr="00624117">
        <w:fldChar w:fldCharType="begin"/>
      </w:r>
      <w:r w:rsidRPr="002A677E">
        <w:instrText xml:space="preserve"> seq paragraphs </w:instrText>
      </w:r>
      <w:r w:rsidRPr="00624117">
        <w:fldChar w:fldCharType="separate"/>
      </w:r>
      <w:r w:rsidRPr="002A677E">
        <w:rPr>
          <w:noProof/>
        </w:rPr>
        <w:t>111</w:t>
      </w:r>
      <w:r w:rsidRPr="00624117">
        <w:fldChar w:fldCharType="end"/>
      </w:r>
      <w:r w:rsidRPr="002A677E">
        <w:t>.</w:t>
      </w:r>
      <w:r w:rsidRPr="002A677E">
        <w:tab/>
        <w:t xml:space="preserve"> These templates gather information on a transaction basis (versus the aggregate information reported in CR SEC, MKR SA SEC, MKR SA CTP, CA1 and CA2 templates) on all securitisations the reporting institution is involved in. The main features of each securitisation, such as the nature of the underlying pool and the own funds requirements shall be reported. </w:t>
      </w:r>
    </w:p>
    <w:p w14:paraId="447DAF6A" w14:textId="27D596A8"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rPr>
          <w:noProof/>
        </w:rPr>
        <w:t>112</w:t>
      </w:r>
      <w:r>
        <w:fldChar w:fldCharType="end"/>
      </w:r>
      <w:r w:rsidRPr="002A677E">
        <w:t>.</w:t>
      </w:r>
      <w:r w:rsidRPr="002A677E">
        <w:tab/>
        <w:t xml:space="preserve"> These template are to be reported for:</w:t>
      </w:r>
    </w:p>
    <w:p w14:paraId="24BF3BDE" w14:textId="77777777" w:rsidR="00933ADA" w:rsidRPr="002A677E" w:rsidRDefault="00933ADA" w:rsidP="00933ADA">
      <w:pPr>
        <w:pStyle w:val="InstructionsText2"/>
        <w:numPr>
          <w:ilvl w:val="0"/>
          <w:numId w:val="0"/>
        </w:numPr>
        <w:ind w:left="993"/>
      </w:pPr>
      <w:r w:rsidRPr="002A677E">
        <w:t>a.</w:t>
      </w:r>
      <w:r w:rsidRPr="002A677E">
        <w:tab/>
        <w:t xml:space="preserve">Securitisations originated / sponsored by the reporting institution, including where it holds no position in the securitisation. In cases where institutions hold at least one position in the securitisation, regardless of whether there has been a significant risk transfer or not, institutions shall report information on all the positions they hold (either in the banking book or trading book). Positions held include those positions retained due to Article 6 of Regulation (EU) 2017/2402 and, where Article 43(6) of that Regulation applies, Article 405 </w:t>
      </w:r>
      <w:r w:rsidRPr="001235ED">
        <w:rPr>
          <w:lang w:val="en-US"/>
        </w:rPr>
        <w:t>of Regulation (EU) No 575/2013</w:t>
      </w:r>
      <w:r w:rsidRPr="002A677E">
        <w:t xml:space="preserve"> in the version applicable on 31 December 2018.</w:t>
      </w:r>
    </w:p>
    <w:p w14:paraId="57687CA1" w14:textId="77777777" w:rsidR="00933ADA" w:rsidRPr="002A677E" w:rsidRDefault="00933ADA" w:rsidP="00933ADA">
      <w:pPr>
        <w:pStyle w:val="InstructionsText2"/>
        <w:numPr>
          <w:ilvl w:val="0"/>
          <w:numId w:val="0"/>
        </w:numPr>
        <w:ind w:left="993"/>
      </w:pPr>
      <w:r w:rsidRPr="002A677E">
        <w:t>b.</w:t>
      </w:r>
      <w:r w:rsidRPr="002A677E">
        <w:tab/>
        <w:t>Securitisations, the ultimate underlying of which are financial liabilities originally issued by the reporting institution and (partially) acquired by a securitisation vehicle. That underlying could include covered bonds or other liabilities and shall be identified as such in column 0160.</w:t>
      </w:r>
    </w:p>
    <w:p w14:paraId="5E82032E" w14:textId="77777777" w:rsidR="00933ADA" w:rsidRPr="002A677E" w:rsidRDefault="00933ADA" w:rsidP="00933ADA">
      <w:pPr>
        <w:pStyle w:val="InstructionsText2"/>
        <w:numPr>
          <w:ilvl w:val="0"/>
          <w:numId w:val="0"/>
        </w:numPr>
        <w:ind w:left="993"/>
      </w:pPr>
      <w:r w:rsidRPr="002A677E">
        <w:t>c.</w:t>
      </w:r>
      <w:r w:rsidRPr="002A677E">
        <w:tab/>
        <w:t>Positions held in securitisations where the reporting institution is neither originator nor sponsor (i.e. investors and original lenders).</w:t>
      </w:r>
    </w:p>
    <w:p w14:paraId="3CC0DB9F" w14:textId="77777777" w:rsidR="00933ADA" w:rsidRPr="002A677E" w:rsidRDefault="00933ADA" w:rsidP="00933ADA">
      <w:pPr>
        <w:pStyle w:val="InstructionsText2"/>
        <w:numPr>
          <w:ilvl w:val="0"/>
          <w:numId w:val="0"/>
        </w:numPr>
        <w:ind w:left="993"/>
      </w:pPr>
      <w:r w:rsidRPr="002A677E">
        <w:t>Template C 14.01 shall only be reported for those securitisation positions treated under the securitisations framework.</w:t>
      </w:r>
    </w:p>
    <w:p w14:paraId="4DB6296B" w14:textId="0215247C" w:rsidR="00933ADA" w:rsidRPr="002A677E" w:rsidRDefault="00933ADA" w:rsidP="005B58D3">
      <w:pPr>
        <w:pStyle w:val="InstructionsText2"/>
        <w:numPr>
          <w:ilvl w:val="0"/>
          <w:numId w:val="0"/>
        </w:numPr>
        <w:ind w:left="993"/>
      </w:pPr>
      <w:r>
        <w:fldChar w:fldCharType="begin"/>
      </w:r>
      <w:r>
        <w:instrText>seq paragraphs</w:instrText>
      </w:r>
      <w:r>
        <w:fldChar w:fldCharType="separate"/>
      </w:r>
      <w:r w:rsidRPr="002A677E">
        <w:rPr>
          <w:noProof/>
        </w:rPr>
        <w:t>113</w:t>
      </w:r>
      <w:r>
        <w:fldChar w:fldCharType="end"/>
      </w:r>
      <w:r w:rsidRPr="002A677E">
        <w:t>.</w:t>
      </w:r>
      <w:r w:rsidRPr="002A677E">
        <w:tab/>
        <w:t xml:space="preserve"> These templates shall be reported by consolidated groups and stand-alone institutions</w:t>
      </w:r>
      <w:r w:rsidRPr="001235ED">
        <w:rPr>
          <w:rStyle w:val="FootnoteReference"/>
        </w:rPr>
        <w:footnoteReference w:id="2"/>
      </w:r>
      <w:r w:rsidRPr="002A677E">
        <w:t xml:space="preserve"> located in the same country where they are subject to own funds requirements</w:t>
      </w:r>
      <w:r w:rsidR="005B58D3">
        <w:t xml:space="preserve">, </w:t>
      </w:r>
      <w:r w:rsidR="005B58D3">
        <w:rPr>
          <w:noProof/>
        </w:rPr>
        <w:t xml:space="preserve">institutions which are part of a group in the same country in which they are subject to own funds requirements shall be exempted from reporting these </w:t>
      </w:r>
      <w:r w:rsidR="005B58D3">
        <w:rPr>
          <w:noProof/>
        </w:rPr>
        <w:lastRenderedPageBreak/>
        <w:t xml:space="preserve">templates. </w:t>
      </w:r>
      <w:r w:rsidRPr="002A677E">
        <w:t xml:space="preserve">In case of securitisations involving more than one entity of the same consolidated group, the entity-by-entity detail breakdown shall be provided. </w:t>
      </w:r>
    </w:p>
    <w:p w14:paraId="605FD2B9" w14:textId="05F11EB7"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rPr>
          <w:noProof/>
        </w:rPr>
        <w:t>114</w:t>
      </w:r>
      <w:r>
        <w:fldChar w:fldCharType="end"/>
      </w:r>
      <w:r w:rsidRPr="002A677E">
        <w:t>.</w:t>
      </w:r>
      <w:r w:rsidRPr="002A677E">
        <w:tab/>
        <w:t xml:space="preserve"> Because of Article 5 of Regulation (EU) 2017/2402, which establishes that institutions investing in securitisation positions shall acquire a great deal of information on them in order to comply with due diligence requirements, the reporting scope of the template shall be applied to investors to a limited extent. In particular, they shall report columns 0010-0040; 0070-0110; 0160; </w:t>
      </w:r>
      <w:r>
        <w:t>0181;</w:t>
      </w:r>
      <w:r w:rsidRPr="002A677E">
        <w:t xml:space="preserve"> 0190; </w:t>
      </w:r>
      <w:r>
        <w:t xml:space="preserve">0223; 0230-0285; </w:t>
      </w:r>
      <w:r w:rsidRPr="002A677E">
        <w:t>0290-0300; 0310-0470.</w:t>
      </w:r>
    </w:p>
    <w:p w14:paraId="5723EFC7" w14:textId="7296A582"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rPr>
          <w:noProof/>
        </w:rPr>
        <w:t>115</w:t>
      </w:r>
      <w:r>
        <w:fldChar w:fldCharType="end"/>
      </w:r>
      <w:r w:rsidRPr="002A677E">
        <w:t>.</w:t>
      </w:r>
      <w:r w:rsidRPr="002A677E">
        <w:tab/>
        <w:t xml:space="preserve"> Institutions playing the role of original lenders (not performing also the role of originators or sponsors in the same securitisation) shall generally report the template to the same extent as investors.</w:t>
      </w:r>
    </w:p>
    <w:p w14:paraId="18B286B4" w14:textId="77777777" w:rsidR="00933ADA" w:rsidRPr="002A677E" w:rsidRDefault="00933ADA" w:rsidP="00933ADA">
      <w:pPr>
        <w:pStyle w:val="Instructionsberschrift2"/>
        <w:numPr>
          <w:ilvl w:val="0"/>
          <w:numId w:val="0"/>
        </w:numPr>
        <w:rPr>
          <w:rFonts w:ascii="Times New Roman" w:hAnsi="Times New Roman" w:cs="Times New Roman"/>
          <w:sz w:val="24"/>
          <w:u w:val="none"/>
          <w:lang w:val="en-GB"/>
        </w:rPr>
      </w:pPr>
      <w:bookmarkStart w:id="17" w:name="_Toc522019892"/>
      <w:bookmarkStart w:id="18" w:name="_Toc151714438"/>
      <w:r w:rsidRPr="002A677E">
        <w:rPr>
          <w:rFonts w:ascii="Times New Roman" w:hAnsi="Times New Roman" w:cs="Times New Roman"/>
          <w:sz w:val="24"/>
          <w:u w:val="none"/>
          <w:lang w:val="en-GB"/>
        </w:rPr>
        <w:t>3.8.2 Breakdown of the SEC DETAILS template</w:t>
      </w:r>
      <w:bookmarkEnd w:id="17"/>
      <w:bookmarkEnd w:id="18"/>
    </w:p>
    <w:p w14:paraId="13E65FF7" w14:textId="68ACBB78"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rPr>
          <w:noProof/>
        </w:rPr>
        <w:t>116</w:t>
      </w:r>
      <w:r>
        <w:fldChar w:fldCharType="end"/>
      </w:r>
      <w:r w:rsidRPr="002A677E">
        <w:t>. The SEC DETAILS consists of two templates. SEC DETAILS provides a general overview of the securitisations</w:t>
      </w:r>
      <w:r>
        <w:t xml:space="preserve">. </w:t>
      </w:r>
      <w:r w:rsidRPr="002A677E">
        <w:t>SEC DETAILS 2 provides a breakdown of the securitisation</w:t>
      </w:r>
      <w:r>
        <w:t xml:space="preserve"> positions subject to own funds requirements in accordance with Part Three, Title II, chapter 5, section 3 of Regulation (EU) No 575/2013</w:t>
      </w:r>
      <w:r w:rsidRPr="002A677E">
        <w:t xml:space="preserve"> by approach applied. </w:t>
      </w:r>
    </w:p>
    <w:p w14:paraId="07FC3F88" w14:textId="0E0D1BA2"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rPr>
          <w:noProof/>
        </w:rPr>
        <w:t>117</w:t>
      </w:r>
      <w:r>
        <w:fldChar w:fldCharType="end"/>
      </w:r>
      <w:r w:rsidRPr="002A677E">
        <w:t>. Securitisation positions in the trading book shall only be reported in columns 00</w:t>
      </w:r>
      <w:r>
        <w:t>10</w:t>
      </w:r>
      <w:r w:rsidRPr="002A677E">
        <w:t xml:space="preserve">-0020, 0420, 0430, 0431, 0432, 0440 and 0450-0470. For columns 0420, 0430 and 0440, institutions shall take into account the RW corresponding to the own funds requirement of the net position. </w:t>
      </w:r>
    </w:p>
    <w:p w14:paraId="731DEBB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u w:val="none"/>
          <w:lang w:val="en-GB"/>
        </w:rPr>
      </w:pPr>
      <w:bookmarkStart w:id="19" w:name="_Toc151714439"/>
      <w:r w:rsidRPr="002A677E">
        <w:rPr>
          <w:rFonts w:ascii="Times New Roman" w:hAnsi="Times New Roman" w:cs="Times New Roman"/>
          <w:sz w:val="24"/>
          <w:u w:val="none"/>
          <w:lang w:val="en-GB"/>
        </w:rPr>
        <w:t>3.8.3 C 14.00 – Detailed information on securitisations (SEC DETAILS)</w:t>
      </w:r>
      <w:bookmarkEnd w:id="14"/>
      <w:bookmarkEnd w:id="15"/>
      <w:bookmarkEnd w:id="16"/>
      <w:bookmarkEnd w:id="1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5FF5295" w14:textId="77777777" w:rsidTr="00822842">
        <w:tc>
          <w:tcPr>
            <w:tcW w:w="9004" w:type="dxa"/>
            <w:gridSpan w:val="2"/>
            <w:shd w:val="clear" w:color="auto" w:fill="CCCCCC"/>
          </w:tcPr>
          <w:p w14:paraId="5DE9BFB9"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B6D0508" w14:textId="77777777" w:rsidR="00933ADA" w:rsidRPr="002A677E" w:rsidRDefault="00933ADA" w:rsidP="00822842">
            <w:pPr>
              <w:autoSpaceDE w:val="0"/>
              <w:autoSpaceDN w:val="0"/>
              <w:adjustRightInd w:val="0"/>
              <w:spacing w:before="0" w:after="0"/>
              <w:rPr>
                <w:rFonts w:ascii="Times New Roman" w:hAnsi="Times New Roman"/>
                <w:b/>
                <w:bCs/>
                <w:sz w:val="24"/>
                <w:lang w:eastAsia="nl-BE"/>
              </w:rPr>
            </w:pPr>
            <w:r w:rsidRPr="002A677E">
              <w:rPr>
                <w:rFonts w:ascii="Times New Roman" w:hAnsi="Times New Roman"/>
                <w:b/>
                <w:sz w:val="24"/>
                <w:lang w:eastAsia="de-DE"/>
              </w:rPr>
              <w:t>Columns</w:t>
            </w:r>
          </w:p>
          <w:p w14:paraId="5066E2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1E3F3191" w14:textId="77777777" w:rsidTr="00822842">
        <w:tc>
          <w:tcPr>
            <w:tcW w:w="1101" w:type="dxa"/>
          </w:tcPr>
          <w:p w14:paraId="7F0FD220"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0010</w:t>
            </w:r>
          </w:p>
        </w:tc>
        <w:tc>
          <w:tcPr>
            <w:tcW w:w="7903" w:type="dxa"/>
          </w:tcPr>
          <w:p w14:paraId="1CFD1814"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INTERNAL CODE</w:t>
            </w:r>
          </w:p>
          <w:p w14:paraId="349173E2" w14:textId="77777777" w:rsidR="00933ADA" w:rsidRPr="002A677E" w:rsidRDefault="00933ADA" w:rsidP="00822842">
            <w:pPr>
              <w:spacing w:before="0" w:after="0"/>
              <w:jc w:val="left"/>
              <w:rPr>
                <w:rFonts w:ascii="Times New Roman" w:hAnsi="Times New Roman"/>
                <w:sz w:val="24"/>
              </w:rPr>
            </w:pPr>
          </w:p>
          <w:p w14:paraId="4B177CEB"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Internal (alpha-numerical) code used by the institution to identify the securitisation</w:t>
            </w:r>
            <w:r>
              <w:rPr>
                <w:rFonts w:ascii="Times New Roman" w:hAnsi="Times New Roman"/>
                <w:sz w:val="24"/>
              </w:rPr>
              <w:t>.</w:t>
            </w:r>
          </w:p>
          <w:p w14:paraId="5F2018B6" w14:textId="77777777" w:rsidR="00933ADA" w:rsidRPr="002A677E" w:rsidRDefault="00933ADA" w:rsidP="00822842">
            <w:pPr>
              <w:autoSpaceDE w:val="0"/>
              <w:autoSpaceDN w:val="0"/>
              <w:adjustRightInd w:val="0"/>
              <w:spacing w:before="0" w:after="0"/>
              <w:rPr>
                <w:rFonts w:ascii="Times New Roman" w:hAnsi="Times New Roman"/>
                <w:sz w:val="24"/>
              </w:rPr>
            </w:pPr>
          </w:p>
          <w:p w14:paraId="6D60FA0C"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The internal code shall be associated to the identifier of the securitisation transaction.</w:t>
            </w:r>
          </w:p>
          <w:p w14:paraId="3C6588D5"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78D98B9D" w14:textId="77777777" w:rsidTr="00822842">
        <w:tc>
          <w:tcPr>
            <w:tcW w:w="1101" w:type="dxa"/>
          </w:tcPr>
          <w:p w14:paraId="795D478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0015</w:t>
            </w:r>
          </w:p>
        </w:tc>
        <w:tc>
          <w:tcPr>
            <w:tcW w:w="7903" w:type="dxa"/>
          </w:tcPr>
          <w:p w14:paraId="0A8D6381"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UNIQUE IDENTIFIER</w:t>
            </w:r>
          </w:p>
          <w:p w14:paraId="6D2F0987" w14:textId="77777777" w:rsidR="00933ADA" w:rsidRDefault="00933ADA" w:rsidP="00822842">
            <w:pPr>
              <w:spacing w:before="0" w:after="0"/>
              <w:jc w:val="left"/>
              <w:rPr>
                <w:rFonts w:ascii="Times New Roman" w:hAnsi="Times New Roman"/>
                <w:b/>
                <w:sz w:val="24"/>
                <w:u w:val="single"/>
              </w:rPr>
            </w:pPr>
          </w:p>
          <w:p w14:paraId="408D6CB0" w14:textId="77777777" w:rsidR="00933ADA" w:rsidRPr="003A06D5" w:rsidRDefault="00933ADA" w:rsidP="00822842">
            <w:pPr>
              <w:spacing w:before="0" w:after="0"/>
              <w:jc w:val="left"/>
              <w:rPr>
                <w:rFonts w:ascii="Times New Roman" w:hAnsi="Times New Roman"/>
                <w:sz w:val="24"/>
              </w:rPr>
            </w:pPr>
            <w:r w:rsidRPr="003A06D5">
              <w:rPr>
                <w:rFonts w:ascii="Times New Roman" w:hAnsi="Times New Roman"/>
                <w:bCs/>
                <w:sz w:val="24"/>
              </w:rPr>
              <w:t>For securitisations</w:t>
            </w:r>
            <w:r w:rsidRPr="003A06D5">
              <w:rPr>
                <w:rFonts w:ascii="Times New Roman" w:hAnsi="Times New Roman"/>
                <w:b/>
                <w:sz w:val="24"/>
                <w:u w:val="single"/>
              </w:rPr>
              <w:t xml:space="preserve"> </w:t>
            </w:r>
            <w:r w:rsidRPr="003A06D5">
              <w:rPr>
                <w:rFonts w:ascii="Times New Roman" w:hAnsi="Times New Roman"/>
                <w:sz w:val="24"/>
              </w:rPr>
              <w:t>issued on or after 1 January 2019, institutions shall report the unique identifier as defined in Article 11(1) of Commission Delegated Regulation (EU) 2020/1224.</w:t>
            </w:r>
          </w:p>
          <w:p w14:paraId="2AED1FA3" w14:textId="34BC923C" w:rsidR="003A06D5" w:rsidRPr="003A06D5" w:rsidRDefault="003A06D5" w:rsidP="00822842">
            <w:pPr>
              <w:spacing w:before="0" w:after="0"/>
              <w:jc w:val="left"/>
              <w:rPr>
                <w:rFonts w:ascii="Times New Roman" w:hAnsi="Times New Roman"/>
                <w:sz w:val="24"/>
              </w:rPr>
            </w:pPr>
            <w:r w:rsidRPr="003A06D5">
              <w:rPr>
                <w:rFonts w:ascii="Times New Roman" w:hAnsi="Times New Roman"/>
                <w:sz w:val="24"/>
              </w:rPr>
              <w:t>The unique identifier shall be reported for both the originator</w:t>
            </w:r>
            <w:r w:rsidR="00241455">
              <w:rPr>
                <w:rFonts w:ascii="Times New Roman" w:hAnsi="Times New Roman"/>
                <w:sz w:val="24"/>
              </w:rPr>
              <w:t>/sponsor</w:t>
            </w:r>
            <w:r w:rsidRPr="003A06D5">
              <w:rPr>
                <w:rFonts w:ascii="Times New Roman" w:hAnsi="Times New Roman"/>
                <w:sz w:val="24"/>
              </w:rPr>
              <w:t xml:space="preserve"> and investor positions and is not expected to change depending on the level of the reporting (consolidated vs. sub-groups). As per point (a) of Article 11(1)(a) and 11(2)(a), the LEI (first item of the unique identifier) is strictly defined as the one of the “reporting entity” as defined in Article 7(2) of Regulation (EU) 2017/2402. In some cases, the institution reporting the COREP templates and </w:t>
            </w:r>
            <w:r w:rsidRPr="003A06D5">
              <w:rPr>
                <w:rFonts w:ascii="Times New Roman" w:hAnsi="Times New Roman"/>
                <w:sz w:val="24"/>
              </w:rPr>
              <w:lastRenderedPageBreak/>
              <w:t>the “reporting entity” (e.g. if it is the originator or sponsor), in some cases not. As per Article 11 (3) of Commission Delegated Regulation (EU) 2020/1224), unique identifier cannot be amended by the reporting entity, which implies that they cannot be amended for the purpose of the reporting in the COREP templates.</w:t>
            </w:r>
          </w:p>
          <w:p w14:paraId="0C8F84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955C20" w14:textId="77777777" w:rsidTr="00822842">
        <w:tc>
          <w:tcPr>
            <w:tcW w:w="1101" w:type="dxa"/>
          </w:tcPr>
          <w:p w14:paraId="4CCE03B0"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lastRenderedPageBreak/>
              <w:t>0020</w:t>
            </w:r>
          </w:p>
        </w:tc>
        <w:tc>
          <w:tcPr>
            <w:tcW w:w="7903" w:type="dxa"/>
          </w:tcPr>
          <w:p w14:paraId="1670684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IDENTIFIER OF THE SECURITISATION</w:t>
            </w:r>
          </w:p>
          <w:p w14:paraId="715E4B5B" w14:textId="77777777" w:rsidR="00933ADA" w:rsidRPr="002A677E" w:rsidRDefault="00933ADA" w:rsidP="00822842">
            <w:pPr>
              <w:spacing w:before="0" w:after="0"/>
              <w:jc w:val="left"/>
              <w:rPr>
                <w:rFonts w:ascii="Times New Roman" w:hAnsi="Times New Roman"/>
                <w:sz w:val="24"/>
              </w:rPr>
            </w:pPr>
          </w:p>
          <w:p w14:paraId="497DC5CA"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Code used for the legal registration of the securitisation transaction or, if not available, the name by which the securitisation transaction is known in the market, or within the institution in case of an internal or private securitisation </w:t>
            </w:r>
          </w:p>
          <w:p w14:paraId="7919A73A" w14:textId="77777777" w:rsidR="00933ADA" w:rsidRPr="002A677E" w:rsidRDefault="00933ADA" w:rsidP="00822842">
            <w:pPr>
              <w:autoSpaceDE w:val="0"/>
              <w:autoSpaceDN w:val="0"/>
              <w:adjustRightInd w:val="0"/>
              <w:spacing w:before="0" w:after="0"/>
              <w:rPr>
                <w:rFonts w:ascii="Times New Roman" w:hAnsi="Times New Roman"/>
                <w:sz w:val="24"/>
              </w:rPr>
            </w:pPr>
          </w:p>
          <w:p w14:paraId="68315BE5"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Where the International Securities Identification Number -ISIN- is available (i.e. for public transactions), the characters that are common to all tranches of the securitisation shall be reported in this column.</w:t>
            </w:r>
          </w:p>
          <w:p w14:paraId="489F5BE6"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3DD208B" w14:textId="77777777" w:rsidTr="00822842">
        <w:tc>
          <w:tcPr>
            <w:tcW w:w="1101" w:type="dxa"/>
          </w:tcPr>
          <w:p w14:paraId="10FBFBBD"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0021</w:t>
            </w:r>
          </w:p>
        </w:tc>
        <w:tc>
          <w:tcPr>
            <w:tcW w:w="7903" w:type="dxa"/>
          </w:tcPr>
          <w:p w14:paraId="2DF5396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INTRA-GROUP, PRIVATE OR PUBLIC SECURITISATION?</w:t>
            </w:r>
          </w:p>
          <w:p w14:paraId="33A82A0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560B01F"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column identifies whether the securitisation is an intra-group</w:t>
            </w:r>
            <w:r>
              <w:rPr>
                <w:rFonts w:ascii="Times New Roman" w:hAnsi="Times New Roman"/>
                <w:sz w:val="24"/>
              </w:rPr>
              <w:t>, p</w:t>
            </w:r>
            <w:r w:rsidRPr="002A677E">
              <w:rPr>
                <w:rFonts w:ascii="Times New Roman" w:hAnsi="Times New Roman"/>
                <w:sz w:val="24"/>
              </w:rPr>
              <w:t>rivate or public securitisation.</w:t>
            </w:r>
          </w:p>
          <w:p w14:paraId="795178D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595B94E"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Institutions shall report one of the following:</w:t>
            </w:r>
          </w:p>
          <w:p w14:paraId="1BF2C0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ABF7178"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Private</w:t>
            </w:r>
            <w:r>
              <w:rPr>
                <w:rFonts w:ascii="Times New Roman" w:hAnsi="Times New Roman"/>
                <w:sz w:val="24"/>
              </w:rPr>
              <w:t xml:space="preserve"> placement;</w:t>
            </w:r>
          </w:p>
          <w:p w14:paraId="2D70D6E5"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Intra-group;</w:t>
            </w:r>
          </w:p>
          <w:p w14:paraId="5CF0E1E9"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Public</w:t>
            </w:r>
            <w:r>
              <w:rPr>
                <w:rFonts w:ascii="Times New Roman" w:hAnsi="Times New Roman"/>
                <w:sz w:val="24"/>
              </w:rPr>
              <w:t xml:space="preserve"> placement.</w:t>
            </w:r>
          </w:p>
          <w:p w14:paraId="201795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0EA4357" w14:textId="77777777" w:rsidTr="00822842">
        <w:tc>
          <w:tcPr>
            <w:tcW w:w="1101" w:type="dxa"/>
            <w:shd w:val="clear" w:color="auto" w:fill="auto"/>
          </w:tcPr>
          <w:p w14:paraId="1536457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0110</w:t>
            </w:r>
          </w:p>
        </w:tc>
        <w:tc>
          <w:tcPr>
            <w:tcW w:w="7903" w:type="dxa"/>
            <w:shd w:val="clear" w:color="auto" w:fill="auto"/>
          </w:tcPr>
          <w:p w14:paraId="5E14DA2C"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ROLE OF THE INSTITUTION (ORIGINATOR / SPONSOR / ORIGINAL LENDER / INVESTOR)</w:t>
            </w:r>
          </w:p>
          <w:p w14:paraId="6102BD4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124FB5B"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Institutions shall report </w:t>
            </w:r>
            <w:r>
              <w:rPr>
                <w:rFonts w:ascii="Times New Roman" w:hAnsi="Times New Roman"/>
                <w:sz w:val="24"/>
              </w:rPr>
              <w:t xml:space="preserve">one of </w:t>
            </w:r>
            <w:r w:rsidRPr="002A677E">
              <w:rPr>
                <w:rFonts w:ascii="Times New Roman" w:hAnsi="Times New Roman"/>
                <w:sz w:val="24"/>
              </w:rPr>
              <w:t xml:space="preserve">the following: </w:t>
            </w:r>
          </w:p>
          <w:p w14:paraId="42CB975E"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Originator;</w:t>
            </w:r>
          </w:p>
          <w:p w14:paraId="177ACBAA"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Sponsor;</w:t>
            </w:r>
          </w:p>
          <w:p w14:paraId="5CE3FC6B"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Investor. </w:t>
            </w:r>
          </w:p>
          <w:p w14:paraId="31576F89"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Original Lender.</w:t>
            </w:r>
          </w:p>
          <w:p w14:paraId="025EAC5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076493"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Originator as defined in Article 4(1)</w:t>
            </w:r>
            <w:r>
              <w:rPr>
                <w:rFonts w:ascii="Times New Roman" w:hAnsi="Times New Roman"/>
                <w:sz w:val="24"/>
              </w:rPr>
              <w:t>, p</w:t>
            </w:r>
            <w:r w:rsidRPr="002A677E">
              <w:rPr>
                <w:rFonts w:ascii="Times New Roman" w:hAnsi="Times New Roman"/>
                <w:sz w:val="24"/>
              </w:rPr>
              <w:t>oint (13)</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and Sponsor as defined in </w:t>
            </w:r>
            <w:r w:rsidRPr="002A677E">
              <w:rPr>
                <w:rFonts w:ascii="Times New Roman" w:hAnsi="Times New Roman"/>
                <w:sz w:val="24"/>
                <w:lang w:eastAsia="es-ES_tradnl"/>
              </w:rPr>
              <w:t>Article 4(1)</w:t>
            </w:r>
            <w:r>
              <w:rPr>
                <w:rFonts w:ascii="Times New Roman" w:hAnsi="Times New Roman"/>
                <w:sz w:val="24"/>
                <w:lang w:eastAsia="es-ES_tradnl"/>
              </w:rPr>
              <w:t>, p</w:t>
            </w:r>
            <w:r w:rsidRPr="002A677E">
              <w:rPr>
                <w:rFonts w:ascii="Times New Roman" w:hAnsi="Times New Roman"/>
                <w:sz w:val="24"/>
                <w:lang w:eastAsia="es-ES_tradnl"/>
              </w:rPr>
              <w:t>oint (14)</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that Regulation</w:t>
            </w:r>
            <w:r w:rsidRPr="002A677E">
              <w:rPr>
                <w:rFonts w:ascii="Times New Roman" w:hAnsi="Times New Roman"/>
                <w:sz w:val="24"/>
              </w:rPr>
              <w:t xml:space="preserve">. Investors are assumed to be those institutions to which Article 5 of Regulation (EU) 2017/2402 applies. In case Article 43(5) of Regulation (EU) 2017/2402 applies, Articles 406 and 407 </w:t>
            </w:r>
            <w:r w:rsidRPr="001235ED">
              <w:rPr>
                <w:rFonts w:ascii="Times New Roman" w:hAnsi="Times New Roman"/>
                <w:sz w:val="24"/>
                <w:lang w:val="en-US"/>
              </w:rPr>
              <w:t>of Regulation (EU) No 575/2013</w:t>
            </w:r>
            <w:r w:rsidRPr="002A677E">
              <w:rPr>
                <w:rFonts w:ascii="Times New Roman" w:hAnsi="Times New Roman"/>
                <w:sz w:val="24"/>
              </w:rPr>
              <w:t xml:space="preserve"> in the version applicable on 31 December 2018 shall apply.</w:t>
            </w:r>
          </w:p>
          <w:p w14:paraId="07AA0764"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3327D97" w14:textId="77777777" w:rsidTr="00822842">
        <w:tc>
          <w:tcPr>
            <w:tcW w:w="1101" w:type="dxa"/>
          </w:tcPr>
          <w:p w14:paraId="562617C8"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0030</w:t>
            </w:r>
          </w:p>
        </w:tc>
        <w:tc>
          <w:tcPr>
            <w:tcW w:w="7903" w:type="dxa"/>
          </w:tcPr>
          <w:p w14:paraId="0E6B28E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IDENTIFIER OF THE ORIGINATOR</w:t>
            </w:r>
          </w:p>
          <w:p w14:paraId="400DDAB3"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E8BCD41"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The LEI code applicable to the originator, or, if not available, the code given by the supervisory authority to the originator or, if that is not available, the name of the institution itself shall be reported in this column.</w:t>
            </w:r>
          </w:p>
          <w:p w14:paraId="044E3AB7" w14:textId="77777777" w:rsidR="00933ADA" w:rsidRPr="002A677E" w:rsidRDefault="00933ADA" w:rsidP="00822842">
            <w:pPr>
              <w:autoSpaceDE w:val="0"/>
              <w:autoSpaceDN w:val="0"/>
              <w:adjustRightInd w:val="0"/>
              <w:spacing w:before="0" w:after="0"/>
              <w:rPr>
                <w:rFonts w:ascii="Times New Roman" w:hAnsi="Times New Roman"/>
                <w:sz w:val="24"/>
              </w:rPr>
            </w:pPr>
          </w:p>
          <w:p w14:paraId="482F3AF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In the case of multi-seller securitisations where the reporting institution is involved as originator, sponsor or original lender, the reporting institution shall provide the identifier of all the entities within its consolidated group that are involved (as originator, sponsor or original lender) in the transaction. If the code is not available or is not known by the reporting institution, the name of the institution shall be reported.</w:t>
            </w:r>
          </w:p>
          <w:p w14:paraId="56F54628" w14:textId="77777777" w:rsidR="00933ADA" w:rsidRPr="002A677E" w:rsidRDefault="00933ADA" w:rsidP="00822842">
            <w:pPr>
              <w:autoSpaceDE w:val="0"/>
              <w:autoSpaceDN w:val="0"/>
              <w:adjustRightInd w:val="0"/>
              <w:spacing w:before="0" w:after="0"/>
              <w:rPr>
                <w:rFonts w:ascii="Times New Roman" w:hAnsi="Times New Roman"/>
                <w:sz w:val="24"/>
              </w:rPr>
            </w:pPr>
          </w:p>
          <w:p w14:paraId="1A914A1F"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In the case of multi-seller securitisations where the reporting institution holds a position in the securitisation as an investor, the reporting institution shall provide the identifier of all the different originators involved in the securitisation, or, if not available, the names of the different originators. Where the names are not known by the reporting institution, the reporting institution shall report that the securitisation is ‘multi-seller’.</w:t>
            </w:r>
          </w:p>
          <w:p w14:paraId="52D535B7" w14:textId="77777777" w:rsidR="00933ADA" w:rsidRPr="002A677E" w:rsidRDefault="00933ADA" w:rsidP="00822842">
            <w:pPr>
              <w:autoSpaceDE w:val="0"/>
              <w:autoSpaceDN w:val="0"/>
              <w:adjustRightInd w:val="0"/>
              <w:spacing w:before="0" w:after="0"/>
              <w:rPr>
                <w:rFonts w:ascii="Times New Roman" w:hAnsi="Times New Roman"/>
                <w:sz w:val="24"/>
              </w:rPr>
            </w:pPr>
          </w:p>
          <w:p w14:paraId="587A9EF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796F16FA" w14:textId="77777777" w:rsidTr="00822842">
        <w:tc>
          <w:tcPr>
            <w:tcW w:w="1101" w:type="dxa"/>
          </w:tcPr>
          <w:p w14:paraId="73090BB4"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0040</w:t>
            </w:r>
          </w:p>
        </w:tc>
        <w:tc>
          <w:tcPr>
            <w:tcW w:w="7903" w:type="dxa"/>
          </w:tcPr>
          <w:p w14:paraId="3D12F05A"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xml:space="preserve">SECURITISATION TYPE </w:t>
            </w:r>
          </w:p>
          <w:p w14:paraId="1A9B7F32" w14:textId="77777777" w:rsidR="00933ADA" w:rsidRPr="002A677E" w:rsidRDefault="00933ADA" w:rsidP="00822842">
            <w:pPr>
              <w:spacing w:before="0" w:after="0"/>
              <w:jc w:val="left"/>
              <w:rPr>
                <w:rFonts w:ascii="Times New Roman" w:hAnsi="Times New Roman"/>
                <w:sz w:val="24"/>
              </w:rPr>
            </w:pPr>
          </w:p>
          <w:p w14:paraId="5A6B541D"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Institutions shall report </w:t>
            </w:r>
            <w:r>
              <w:rPr>
                <w:rFonts w:ascii="Times New Roman" w:hAnsi="Times New Roman"/>
                <w:sz w:val="24"/>
              </w:rPr>
              <w:t xml:space="preserve">one of </w:t>
            </w:r>
            <w:r w:rsidRPr="002A677E">
              <w:rPr>
                <w:rFonts w:ascii="Times New Roman" w:hAnsi="Times New Roman"/>
                <w:sz w:val="24"/>
              </w:rPr>
              <w:t>the following:</w:t>
            </w:r>
            <w:r w:rsidRPr="002A677E">
              <w:rPr>
                <w:rFonts w:ascii="Times New Roman" w:hAnsi="Times New Roman"/>
                <w:sz w:val="24"/>
              </w:rPr>
              <w:br/>
              <w:t>- ABCP programme;</w:t>
            </w:r>
          </w:p>
          <w:p w14:paraId="6286CA27"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ABCP transaction;</w:t>
            </w:r>
          </w:p>
          <w:p w14:paraId="68063067"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Traditional</w:t>
            </w:r>
            <w:r>
              <w:rPr>
                <w:rFonts w:ascii="Times New Roman" w:hAnsi="Times New Roman"/>
                <w:sz w:val="24"/>
              </w:rPr>
              <w:t xml:space="preserve"> securitisations other than </w:t>
            </w:r>
            <w:r w:rsidRPr="002A677E">
              <w:rPr>
                <w:rFonts w:ascii="Times New Roman" w:hAnsi="Times New Roman"/>
                <w:sz w:val="24"/>
              </w:rPr>
              <w:t>NPE securitisations;</w:t>
            </w:r>
          </w:p>
          <w:p w14:paraId="507BD162"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r>
              <w:rPr>
                <w:rFonts w:ascii="Times New Roman" w:hAnsi="Times New Roman"/>
                <w:sz w:val="24"/>
              </w:rPr>
              <w:t>N</w:t>
            </w:r>
            <w:r w:rsidRPr="002A677E">
              <w:rPr>
                <w:rFonts w:ascii="Times New Roman" w:hAnsi="Times New Roman"/>
                <w:sz w:val="24"/>
              </w:rPr>
              <w:t>on-qualifying NPE securitisations;</w:t>
            </w:r>
          </w:p>
          <w:p w14:paraId="391C8102"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r>
              <w:rPr>
                <w:rFonts w:ascii="Times New Roman" w:hAnsi="Times New Roman"/>
                <w:sz w:val="24"/>
              </w:rPr>
              <w:t>Q</w:t>
            </w:r>
            <w:r w:rsidRPr="002A677E">
              <w:rPr>
                <w:rFonts w:ascii="Times New Roman" w:hAnsi="Times New Roman"/>
                <w:sz w:val="24"/>
              </w:rPr>
              <w:t>ualifying NPE securitisations;</w:t>
            </w:r>
          </w:p>
          <w:p w14:paraId="158DEC7E"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Synthetic</w:t>
            </w:r>
            <w:r>
              <w:rPr>
                <w:rFonts w:ascii="Times New Roman" w:hAnsi="Times New Roman"/>
                <w:sz w:val="24"/>
              </w:rPr>
              <w:t xml:space="preserve"> transaction</w:t>
            </w:r>
            <w:r w:rsidRPr="002A677E">
              <w:rPr>
                <w:rFonts w:ascii="Times New Roman" w:hAnsi="Times New Roman"/>
                <w:sz w:val="24"/>
              </w:rPr>
              <w:t>;</w:t>
            </w:r>
          </w:p>
          <w:p w14:paraId="00B64B2F"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The definitions of ‘Asset Backed Commercial Paper Programme’, ‘Asset Backed Commercial Paper Transaction’, ‘traditional securitisation’ and ‘synthetic securitisation’ are provided in Article 242</w:t>
            </w:r>
            <w:r>
              <w:rPr>
                <w:rFonts w:ascii="Times New Roman" w:hAnsi="Times New Roman"/>
                <w:sz w:val="24"/>
              </w:rPr>
              <w:t>, p</w:t>
            </w:r>
            <w:r w:rsidRPr="002A677E">
              <w:rPr>
                <w:rFonts w:ascii="Times New Roman" w:hAnsi="Times New Roman"/>
                <w:sz w:val="24"/>
              </w:rPr>
              <w:t>oints (11) to (14)</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the definitions of ‘qualifying </w:t>
            </w:r>
            <w:r>
              <w:rPr>
                <w:rFonts w:ascii="Times New Roman" w:hAnsi="Times New Roman"/>
                <w:sz w:val="24"/>
              </w:rPr>
              <w:t xml:space="preserve">traditional </w:t>
            </w:r>
            <w:r w:rsidRPr="002A677E">
              <w:rPr>
                <w:rFonts w:ascii="Times New Roman" w:hAnsi="Times New Roman"/>
                <w:sz w:val="24"/>
              </w:rPr>
              <w:t>NPE securitisations’ and ‘NPE securitisations’ are provided in Article 269a</w:t>
            </w:r>
            <w:r>
              <w:rPr>
                <w:rFonts w:ascii="Times New Roman" w:hAnsi="Times New Roman"/>
                <w:sz w:val="24"/>
              </w:rPr>
              <w:t>(1)</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6C6F006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7450C91" w14:textId="77777777" w:rsidTr="00822842">
        <w:tc>
          <w:tcPr>
            <w:tcW w:w="1101" w:type="dxa"/>
          </w:tcPr>
          <w:p w14:paraId="35D17CF7"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0051</w:t>
            </w:r>
          </w:p>
        </w:tc>
        <w:tc>
          <w:tcPr>
            <w:tcW w:w="7903" w:type="dxa"/>
          </w:tcPr>
          <w:p w14:paraId="40B3EB3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ACCOUNTING TREATMENT: SECURITISED EXPOSURES ARE KEPT OR REMOVED FROM THE BALANCE SHEET?</w:t>
            </w:r>
          </w:p>
          <w:p w14:paraId="515394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E82D41B"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Institutions as originators, sponsors and original lenders shall report one of the following:</w:t>
            </w:r>
          </w:p>
          <w:p w14:paraId="4C0FBFEA" w14:textId="77777777" w:rsidR="00933ADA" w:rsidRPr="002A677E" w:rsidRDefault="00933ADA" w:rsidP="00822842">
            <w:pPr>
              <w:autoSpaceDE w:val="0"/>
              <w:autoSpaceDN w:val="0"/>
              <w:adjustRightInd w:val="0"/>
              <w:spacing w:before="0" w:after="0"/>
              <w:ind w:left="1440" w:hanging="1440"/>
              <w:jc w:val="left"/>
              <w:rPr>
                <w:rFonts w:ascii="Times New Roman" w:hAnsi="Times New Roman"/>
                <w:sz w:val="24"/>
              </w:rPr>
            </w:pPr>
            <w:r w:rsidRPr="002A677E">
              <w:rPr>
                <w:rFonts w:ascii="Times New Roman" w:hAnsi="Times New Roman"/>
                <w:sz w:val="24"/>
              </w:rPr>
              <w:t>- ‘K</w:t>
            </w:r>
            <w:r>
              <w:rPr>
                <w:rFonts w:ascii="Times New Roman" w:hAnsi="Times New Roman"/>
                <w:sz w:val="24"/>
              </w:rPr>
              <w:t xml:space="preserve"> – totally kept</w:t>
            </w:r>
            <w:r w:rsidRPr="002A677E">
              <w:rPr>
                <w:rFonts w:ascii="Times New Roman" w:hAnsi="Times New Roman"/>
                <w:sz w:val="24"/>
              </w:rPr>
              <w:t>’</w:t>
            </w:r>
            <w:r>
              <w:rPr>
                <w:rFonts w:ascii="Times New Roman" w:hAnsi="Times New Roman"/>
                <w:sz w:val="24"/>
              </w:rPr>
              <w:t>,</w:t>
            </w:r>
            <w:r w:rsidRPr="002A677E">
              <w:rPr>
                <w:rFonts w:ascii="Times New Roman" w:hAnsi="Times New Roman"/>
                <w:sz w:val="24"/>
              </w:rPr>
              <w:t xml:space="preserve"> if </w:t>
            </w:r>
            <w:r>
              <w:rPr>
                <w:rFonts w:ascii="Times New Roman" w:hAnsi="Times New Roman"/>
                <w:sz w:val="24"/>
              </w:rPr>
              <w:t xml:space="preserve">the securitised exposures remain </w:t>
            </w:r>
            <w:r w:rsidRPr="002A677E">
              <w:rPr>
                <w:rFonts w:ascii="Times New Roman" w:hAnsi="Times New Roman"/>
                <w:sz w:val="24"/>
              </w:rPr>
              <w:t>entirely recognised;</w:t>
            </w:r>
          </w:p>
          <w:p w14:paraId="13423F04"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‘P</w:t>
            </w:r>
            <w:r>
              <w:rPr>
                <w:rFonts w:ascii="Times New Roman" w:hAnsi="Times New Roman"/>
                <w:sz w:val="24"/>
              </w:rPr>
              <w:t xml:space="preserve"> – partially removed</w:t>
            </w:r>
            <w:r w:rsidRPr="002A677E">
              <w:rPr>
                <w:rFonts w:ascii="Times New Roman" w:hAnsi="Times New Roman"/>
                <w:sz w:val="24"/>
              </w:rPr>
              <w:t>’</w:t>
            </w:r>
            <w:r>
              <w:rPr>
                <w:rFonts w:ascii="Times New Roman" w:hAnsi="Times New Roman"/>
                <w:sz w:val="24"/>
              </w:rPr>
              <w:t>,</w:t>
            </w:r>
            <w:r w:rsidRPr="002A677E">
              <w:rPr>
                <w:rFonts w:ascii="Times New Roman" w:hAnsi="Times New Roman"/>
                <w:sz w:val="24"/>
              </w:rPr>
              <w:t xml:space="preserve"> if </w:t>
            </w:r>
            <w:r>
              <w:rPr>
                <w:rFonts w:ascii="Times New Roman" w:hAnsi="Times New Roman"/>
                <w:sz w:val="24"/>
              </w:rPr>
              <w:t xml:space="preserve">the securities exposures are </w:t>
            </w:r>
            <w:r w:rsidRPr="002A677E">
              <w:rPr>
                <w:rFonts w:ascii="Times New Roman" w:hAnsi="Times New Roman"/>
                <w:sz w:val="24"/>
              </w:rPr>
              <w:t>partially derecognised;</w:t>
            </w:r>
          </w:p>
          <w:p w14:paraId="6F78291C"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‘R</w:t>
            </w:r>
            <w:r>
              <w:rPr>
                <w:rFonts w:ascii="Times New Roman" w:hAnsi="Times New Roman"/>
                <w:sz w:val="24"/>
              </w:rPr>
              <w:t xml:space="preserve"> – totally removed</w:t>
            </w:r>
            <w:r w:rsidRPr="002A677E">
              <w:rPr>
                <w:rFonts w:ascii="Times New Roman" w:hAnsi="Times New Roman"/>
                <w:sz w:val="24"/>
              </w:rPr>
              <w:t>’</w:t>
            </w:r>
            <w:r>
              <w:rPr>
                <w:rFonts w:ascii="Times New Roman" w:hAnsi="Times New Roman"/>
                <w:sz w:val="24"/>
              </w:rPr>
              <w:t>,</w:t>
            </w:r>
            <w:r w:rsidRPr="002A677E">
              <w:rPr>
                <w:rFonts w:ascii="Times New Roman" w:hAnsi="Times New Roman"/>
                <w:sz w:val="24"/>
              </w:rPr>
              <w:t xml:space="preserve"> if </w:t>
            </w:r>
            <w:r>
              <w:rPr>
                <w:rFonts w:ascii="Times New Roman" w:hAnsi="Times New Roman"/>
                <w:sz w:val="24"/>
              </w:rPr>
              <w:t xml:space="preserve">the securities exposures are </w:t>
            </w:r>
            <w:r w:rsidRPr="002A677E">
              <w:rPr>
                <w:rFonts w:ascii="Times New Roman" w:hAnsi="Times New Roman"/>
                <w:sz w:val="24"/>
              </w:rPr>
              <w:t>entirely derecognised;</w:t>
            </w:r>
          </w:p>
          <w:p w14:paraId="6FCDFAE6"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‘N</w:t>
            </w:r>
            <w:r>
              <w:rPr>
                <w:rFonts w:ascii="Times New Roman" w:hAnsi="Times New Roman"/>
                <w:sz w:val="24"/>
              </w:rPr>
              <w:t xml:space="preserve"> – Not applicable</w:t>
            </w:r>
            <w:r w:rsidRPr="002A677E">
              <w:rPr>
                <w:rFonts w:ascii="Times New Roman" w:hAnsi="Times New Roman"/>
                <w:sz w:val="24"/>
              </w:rPr>
              <w:t>’</w:t>
            </w:r>
            <w:r>
              <w:rPr>
                <w:rFonts w:ascii="Times New Roman" w:hAnsi="Times New Roman"/>
                <w:sz w:val="24"/>
              </w:rPr>
              <w:t>,</w:t>
            </w:r>
            <w:r w:rsidRPr="002A677E">
              <w:rPr>
                <w:rFonts w:ascii="Times New Roman" w:hAnsi="Times New Roman"/>
                <w:sz w:val="24"/>
              </w:rPr>
              <w:t xml:space="preserve"> if not applicable.</w:t>
            </w:r>
          </w:p>
          <w:p w14:paraId="4C1F40C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60478BE"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summarises the accounting treatment of the transaction. Significant risk transfer (SRT) under Articles 244 and 245 </w:t>
            </w:r>
            <w:r w:rsidRPr="001235ED">
              <w:rPr>
                <w:rFonts w:ascii="Times New Roman" w:hAnsi="Times New Roman"/>
                <w:sz w:val="24"/>
                <w:lang w:val="en-US"/>
              </w:rPr>
              <w:t>of Regulation (EU) No 575/2013</w:t>
            </w:r>
            <w:r w:rsidRPr="002A677E">
              <w:rPr>
                <w:rFonts w:ascii="Times New Roman" w:hAnsi="Times New Roman"/>
                <w:sz w:val="24"/>
              </w:rPr>
              <w:t xml:space="preserve"> shall not affect the accounting treatment of the transaction under the relevant accounting framework.</w:t>
            </w:r>
          </w:p>
          <w:p w14:paraId="5498ED2F" w14:textId="77777777" w:rsidR="00933ADA" w:rsidRPr="002A677E" w:rsidRDefault="00933ADA" w:rsidP="00822842">
            <w:pPr>
              <w:autoSpaceDE w:val="0"/>
              <w:autoSpaceDN w:val="0"/>
              <w:adjustRightInd w:val="0"/>
              <w:spacing w:before="0" w:after="0"/>
              <w:rPr>
                <w:rFonts w:ascii="Times New Roman" w:hAnsi="Times New Roman"/>
                <w:sz w:val="24"/>
              </w:rPr>
            </w:pPr>
          </w:p>
          <w:p w14:paraId="09D00DF4"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In the case of securitisations of liabilities, originators shall not report this column.</w:t>
            </w:r>
          </w:p>
          <w:p w14:paraId="0DB3F00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Option ‘P’ (partially removed) shall be reported where the securitised assets are recognised in the balance sheet to the extent of the reporting entity’s continuing involvement in accordance with IFRS 9.3.2.16 – 3.2.21.</w:t>
            </w:r>
          </w:p>
          <w:p w14:paraId="4B0B3034"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D3F1F72" w14:textId="77777777" w:rsidTr="00822842">
        <w:tc>
          <w:tcPr>
            <w:tcW w:w="1101" w:type="dxa"/>
          </w:tcPr>
          <w:p w14:paraId="7EFFC9B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lastRenderedPageBreak/>
              <w:t>0060</w:t>
            </w:r>
          </w:p>
        </w:tc>
        <w:tc>
          <w:tcPr>
            <w:tcW w:w="7903" w:type="dxa"/>
          </w:tcPr>
          <w:p w14:paraId="35E9CC9E"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SOLVENCY TREATMENT: SECURITISATION POSITIONS SUBJECT TO OWN FUNDS REQUIREMENTS?</w:t>
            </w:r>
          </w:p>
          <w:p w14:paraId="655B9526"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75C526"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Articles 109, 244 and 245 </w:t>
            </w:r>
            <w:r w:rsidRPr="001235ED">
              <w:rPr>
                <w:rFonts w:ascii="Times New Roman" w:hAnsi="Times New Roman"/>
                <w:sz w:val="24"/>
                <w:lang w:val="en-US"/>
              </w:rPr>
              <w:t>of Regulation (EU) No 575/2013</w:t>
            </w:r>
          </w:p>
          <w:p w14:paraId="1218FD54" w14:textId="77777777" w:rsidR="00933ADA" w:rsidRPr="002A677E" w:rsidRDefault="00933ADA" w:rsidP="00822842">
            <w:pPr>
              <w:autoSpaceDE w:val="0"/>
              <w:autoSpaceDN w:val="0"/>
              <w:adjustRightInd w:val="0"/>
              <w:spacing w:before="0" w:after="0"/>
              <w:rPr>
                <w:rFonts w:ascii="Times New Roman" w:hAnsi="Times New Roman"/>
                <w:sz w:val="24"/>
              </w:rPr>
            </w:pPr>
          </w:p>
          <w:p w14:paraId="63BB2DAB"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Originators, only, shall report</w:t>
            </w:r>
            <w:r>
              <w:rPr>
                <w:rFonts w:ascii="Times New Roman" w:hAnsi="Times New Roman"/>
                <w:sz w:val="24"/>
              </w:rPr>
              <w:t xml:space="preserve"> one of</w:t>
            </w:r>
            <w:r w:rsidRPr="002A677E">
              <w:rPr>
                <w:rFonts w:ascii="Times New Roman" w:hAnsi="Times New Roman"/>
                <w:sz w:val="24"/>
              </w:rPr>
              <w:t xml:space="preserve"> the following: </w:t>
            </w:r>
          </w:p>
          <w:p w14:paraId="1ED3F521"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Not subject to own funds requirements;</w:t>
            </w:r>
          </w:p>
          <w:p w14:paraId="446FBE11"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Banking book;</w:t>
            </w:r>
          </w:p>
          <w:p w14:paraId="0DDB6C2B"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Trading book;</w:t>
            </w:r>
          </w:p>
          <w:p w14:paraId="35D166DE"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r>
              <w:rPr>
                <w:rFonts w:ascii="Times New Roman" w:hAnsi="Times New Roman"/>
                <w:sz w:val="24"/>
              </w:rPr>
              <w:t>P</w:t>
            </w:r>
            <w:r w:rsidRPr="002A677E">
              <w:rPr>
                <w:rFonts w:ascii="Times New Roman" w:hAnsi="Times New Roman"/>
                <w:sz w:val="24"/>
              </w:rPr>
              <w:t>art</w:t>
            </w:r>
            <w:r>
              <w:rPr>
                <w:rFonts w:ascii="Times New Roman" w:hAnsi="Times New Roman"/>
                <w:sz w:val="24"/>
              </w:rPr>
              <w:t>ial</w:t>
            </w:r>
            <w:r w:rsidRPr="002A677E">
              <w:rPr>
                <w:rFonts w:ascii="Times New Roman" w:hAnsi="Times New Roman"/>
                <w:sz w:val="24"/>
              </w:rPr>
              <w:t xml:space="preserve">ly in </w:t>
            </w:r>
            <w:r>
              <w:rPr>
                <w:rFonts w:ascii="Times New Roman" w:hAnsi="Times New Roman"/>
                <w:sz w:val="24"/>
              </w:rPr>
              <w:t>banking and trading</w:t>
            </w:r>
            <w:r w:rsidRPr="002A677E">
              <w:rPr>
                <w:rFonts w:ascii="Times New Roman" w:hAnsi="Times New Roman"/>
                <w:sz w:val="24"/>
              </w:rPr>
              <w:t xml:space="preserve"> book.</w:t>
            </w:r>
          </w:p>
          <w:p w14:paraId="3D6423CC" w14:textId="77777777" w:rsidR="00933ADA" w:rsidRPr="002A677E" w:rsidRDefault="00933ADA" w:rsidP="00822842">
            <w:pPr>
              <w:autoSpaceDE w:val="0"/>
              <w:autoSpaceDN w:val="0"/>
              <w:adjustRightInd w:val="0"/>
              <w:spacing w:before="0" w:after="0"/>
              <w:rPr>
                <w:rFonts w:ascii="Times New Roman" w:hAnsi="Times New Roman"/>
                <w:sz w:val="24"/>
              </w:rPr>
            </w:pPr>
          </w:p>
          <w:p w14:paraId="45BE1815"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shall summarise the solvency treatment of the securitisation scheme by the originator. It shall indicate whether own funds requirements are calculated on the basis of securitised exposures or securitisation positions (banking book/trading book). </w:t>
            </w:r>
          </w:p>
          <w:p w14:paraId="28AEC8B4" w14:textId="77777777" w:rsidR="00933ADA" w:rsidRPr="002A677E" w:rsidRDefault="00933ADA" w:rsidP="00822842">
            <w:pPr>
              <w:autoSpaceDE w:val="0"/>
              <w:autoSpaceDN w:val="0"/>
              <w:adjustRightInd w:val="0"/>
              <w:spacing w:before="0" w:after="0"/>
              <w:rPr>
                <w:rFonts w:ascii="Times New Roman" w:hAnsi="Times New Roman"/>
                <w:sz w:val="24"/>
              </w:rPr>
            </w:pPr>
          </w:p>
          <w:p w14:paraId="54566A85"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Where own funds requirements are based on </w:t>
            </w:r>
            <w:r w:rsidRPr="002A677E">
              <w:rPr>
                <w:rFonts w:ascii="Times New Roman" w:hAnsi="Times New Roman"/>
                <w:i/>
                <w:sz w:val="24"/>
              </w:rPr>
              <w:t>securitised exposures</w:t>
            </w:r>
            <w:r w:rsidRPr="002A677E">
              <w:rPr>
                <w:rFonts w:ascii="Times New Roman" w:hAnsi="Times New Roman"/>
                <w:sz w:val="24"/>
              </w:rPr>
              <w:t xml:space="preserve"> (as no significant risk transfer was achieved) the calculation of own funds requirements for credit risk shall be reported in the CR SA template, for those securitised exposures for which the Standardised Approach is used, or in the CR IRB template for those securitised exposures for which the Internal Ratings Based Approach is used by the institution.</w:t>
            </w:r>
          </w:p>
          <w:p w14:paraId="124154F3" w14:textId="77777777" w:rsidR="00933ADA" w:rsidRPr="002A677E" w:rsidRDefault="00933ADA" w:rsidP="00822842">
            <w:pPr>
              <w:autoSpaceDE w:val="0"/>
              <w:autoSpaceDN w:val="0"/>
              <w:adjustRightInd w:val="0"/>
              <w:spacing w:before="0" w:after="0"/>
              <w:rPr>
                <w:rFonts w:ascii="Times New Roman" w:hAnsi="Times New Roman"/>
                <w:sz w:val="24"/>
              </w:rPr>
            </w:pPr>
          </w:p>
          <w:p w14:paraId="6F649F94"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Conversely, where own funds requirements are based on </w:t>
            </w:r>
            <w:r w:rsidRPr="002A677E">
              <w:rPr>
                <w:rFonts w:ascii="Times New Roman" w:hAnsi="Times New Roman"/>
                <w:i/>
                <w:sz w:val="24"/>
              </w:rPr>
              <w:t>securitisation positions held in the banking book</w:t>
            </w:r>
            <w:r w:rsidRPr="002A677E">
              <w:rPr>
                <w:rFonts w:ascii="Times New Roman" w:hAnsi="Times New Roman"/>
                <w:sz w:val="24"/>
              </w:rPr>
              <w:t xml:space="preserve"> (as a significant risk transfer was achieved), the information on the calculation of own funds requirements for credit risk shall be reported in the CR SEC template. In case of </w:t>
            </w:r>
            <w:r w:rsidRPr="002A677E">
              <w:rPr>
                <w:rFonts w:ascii="Times New Roman" w:hAnsi="Times New Roman"/>
                <w:i/>
                <w:sz w:val="24"/>
              </w:rPr>
              <w:t>securitisation positions held in the trading book</w:t>
            </w:r>
            <w:r w:rsidRPr="002A677E">
              <w:rPr>
                <w:rFonts w:ascii="Times New Roman" w:hAnsi="Times New Roman"/>
                <w:sz w:val="24"/>
              </w:rPr>
              <w:t>,</w:t>
            </w:r>
            <w:r w:rsidRPr="002A677E">
              <w:rPr>
                <w:rFonts w:ascii="Times New Roman" w:hAnsi="Times New Roman"/>
                <w:i/>
                <w:sz w:val="24"/>
              </w:rPr>
              <w:t xml:space="preserve"> </w:t>
            </w:r>
            <w:r w:rsidRPr="002A677E">
              <w:rPr>
                <w:rFonts w:ascii="Times New Roman" w:hAnsi="Times New Roman"/>
                <w:sz w:val="24"/>
              </w:rPr>
              <w:t>the information on the calculation of own funds requirements for market risk shall be reported in the MKR SA TDI (standardised general position risk) and in the MKR SA SEC or MKR SA CTP (standardised specific position risk) or in the MKR IM (internal models) templates.</w:t>
            </w:r>
          </w:p>
          <w:p w14:paraId="024ADE8A" w14:textId="77777777" w:rsidR="00933ADA" w:rsidRPr="002A677E" w:rsidRDefault="00933ADA" w:rsidP="00822842">
            <w:pPr>
              <w:autoSpaceDE w:val="0"/>
              <w:autoSpaceDN w:val="0"/>
              <w:adjustRightInd w:val="0"/>
              <w:spacing w:before="0" w:after="0"/>
              <w:rPr>
                <w:rFonts w:ascii="Times New Roman" w:hAnsi="Times New Roman"/>
                <w:sz w:val="24"/>
              </w:rPr>
            </w:pPr>
          </w:p>
          <w:p w14:paraId="0D480BA8"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In the case of the securitisations of liabilities, originators shall not report this column.</w:t>
            </w:r>
          </w:p>
          <w:p w14:paraId="1FF3F65D"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2FCDB11" w14:textId="77777777" w:rsidTr="00822842">
        <w:tc>
          <w:tcPr>
            <w:tcW w:w="1101" w:type="dxa"/>
          </w:tcPr>
          <w:p w14:paraId="29A648EC"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0061</w:t>
            </w:r>
          </w:p>
        </w:tc>
        <w:tc>
          <w:tcPr>
            <w:tcW w:w="7903" w:type="dxa"/>
          </w:tcPr>
          <w:p w14:paraId="6B48423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SIGNIFICANT RISK TRANSFER</w:t>
            </w:r>
          </w:p>
          <w:p w14:paraId="4E208EC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211F94D"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Originators, only, shall report </w:t>
            </w:r>
            <w:r>
              <w:rPr>
                <w:rFonts w:ascii="Times New Roman" w:hAnsi="Times New Roman"/>
                <w:sz w:val="24"/>
              </w:rPr>
              <w:t xml:space="preserve">one of </w:t>
            </w:r>
            <w:r w:rsidRPr="002A677E">
              <w:rPr>
                <w:rFonts w:ascii="Times New Roman" w:hAnsi="Times New Roman"/>
                <w:sz w:val="24"/>
              </w:rPr>
              <w:t>the following:</w:t>
            </w:r>
          </w:p>
          <w:p w14:paraId="1695E1BB"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Not applied for SRT </w:t>
            </w:r>
            <w:r>
              <w:rPr>
                <w:rFonts w:ascii="Times New Roman" w:hAnsi="Times New Roman"/>
                <w:sz w:val="24"/>
              </w:rPr>
              <w:t>-</w:t>
            </w:r>
            <w:r w:rsidRPr="002A677E">
              <w:rPr>
                <w:rFonts w:ascii="Times New Roman" w:hAnsi="Times New Roman"/>
                <w:sz w:val="24"/>
              </w:rPr>
              <w:t xml:space="preserve"> reporting entity risk weights its securitised exposures;</w:t>
            </w:r>
          </w:p>
          <w:p w14:paraId="0F0185D9"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Achieved SRT under Article 244(2)</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or Article 245(2)</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4878912D"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Achieved SRT under Article 244(2)</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or Article 245(2)</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54663FCA"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Achieved SRT under Article 244(3)</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or Article 245(3)</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w:t>
            </w:r>
            <w:r>
              <w:rPr>
                <w:rFonts w:ascii="Times New Roman" w:hAnsi="Times New Roman"/>
                <w:sz w:val="24"/>
              </w:rPr>
              <w:t>o</w:t>
            </w:r>
            <w:r w:rsidRPr="001235ED">
              <w:rPr>
                <w:rFonts w:ascii="Times New Roman" w:hAnsi="Times New Roman"/>
                <w:sz w:val="24"/>
                <w:lang w:val="en-US"/>
              </w:rPr>
              <w:t>f Regulation (EU) No 575/2013</w:t>
            </w:r>
            <w:r w:rsidRPr="002A677E">
              <w:rPr>
                <w:rFonts w:ascii="Times New Roman" w:hAnsi="Times New Roman"/>
                <w:sz w:val="24"/>
              </w:rPr>
              <w:t>;</w:t>
            </w:r>
          </w:p>
          <w:p w14:paraId="71AA1D6B"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Applying a 1 250</w:t>
            </w:r>
            <w:r>
              <w:t> </w:t>
            </w:r>
            <w:r w:rsidRPr="002A677E">
              <w:rPr>
                <w:rFonts w:ascii="Times New Roman" w:hAnsi="Times New Roman"/>
                <w:sz w:val="24"/>
              </w:rPr>
              <w:t>% RW or deducting retained positions in accordance with Article 244(1)</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or Article 245(1)</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2637876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3B538704"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lastRenderedPageBreak/>
              <w:t>This column shall summariss whether a significant transfer has been achieved and, if so, by which means. The achievement of SRT will determine the appropriate solvency treatment by the originator.</w:t>
            </w:r>
          </w:p>
          <w:p w14:paraId="0E6F6831" w14:textId="77777777" w:rsidR="00933ADA" w:rsidRPr="002A677E" w:rsidRDefault="00933ADA" w:rsidP="00822842">
            <w:pPr>
              <w:spacing w:before="0" w:after="0"/>
              <w:jc w:val="left"/>
            </w:pPr>
          </w:p>
        </w:tc>
      </w:tr>
      <w:tr w:rsidR="00933ADA" w:rsidRPr="002A677E" w14:paraId="73BBE70C" w14:textId="77777777" w:rsidTr="00822842">
        <w:tc>
          <w:tcPr>
            <w:tcW w:w="1101" w:type="dxa"/>
          </w:tcPr>
          <w:p w14:paraId="196D0F05"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0070</w:t>
            </w:r>
          </w:p>
        </w:tc>
        <w:tc>
          <w:tcPr>
            <w:tcW w:w="7903" w:type="dxa"/>
          </w:tcPr>
          <w:p w14:paraId="07E5DF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SECURITISATION OR RE-SECURITISATION?</w:t>
            </w:r>
          </w:p>
          <w:p w14:paraId="18B269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F75DB0B" w14:textId="77777777" w:rsidR="00933ADA" w:rsidRPr="002A677E" w:rsidRDefault="00933ADA" w:rsidP="00822842">
            <w:pPr>
              <w:autoSpaceDE w:val="0"/>
              <w:autoSpaceDN w:val="0"/>
              <w:adjustRightInd w:val="0"/>
              <w:spacing w:before="0"/>
              <w:jc w:val="left"/>
              <w:rPr>
                <w:rFonts w:ascii="Times New Roman" w:hAnsi="Times New Roman"/>
                <w:sz w:val="24"/>
              </w:rPr>
            </w:pPr>
            <w:r w:rsidRPr="002A677E">
              <w:rPr>
                <w:rFonts w:ascii="Times New Roman" w:hAnsi="Times New Roman"/>
                <w:sz w:val="24"/>
              </w:rPr>
              <w:t>In accordance with the definition of ‘securitisation’ in</w:t>
            </w:r>
            <w:r>
              <w:rPr>
                <w:rFonts w:ascii="Times New Roman" w:hAnsi="Times New Roman"/>
                <w:sz w:val="24"/>
              </w:rPr>
              <w:t xml:space="preserve"> </w:t>
            </w:r>
            <w:r w:rsidRPr="002A677E">
              <w:rPr>
                <w:rFonts w:ascii="Times New Roman" w:hAnsi="Times New Roman"/>
                <w:sz w:val="24"/>
              </w:rPr>
              <w:t>Article 4(1)</w:t>
            </w:r>
            <w:r>
              <w:rPr>
                <w:rFonts w:ascii="Times New Roman" w:hAnsi="Times New Roman"/>
                <w:sz w:val="24"/>
              </w:rPr>
              <w:t>, p</w:t>
            </w:r>
            <w:r w:rsidRPr="002A677E">
              <w:rPr>
                <w:rFonts w:ascii="Times New Roman" w:hAnsi="Times New Roman"/>
                <w:sz w:val="24"/>
              </w:rPr>
              <w:t>oint (61)</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and the definition of ‘re-securitisation’ in Article 4(1)</w:t>
            </w:r>
            <w:r>
              <w:rPr>
                <w:rFonts w:ascii="Times New Roman" w:hAnsi="Times New Roman"/>
                <w:sz w:val="24"/>
              </w:rPr>
              <w:t>, p</w:t>
            </w:r>
            <w:r w:rsidRPr="002A677E">
              <w:rPr>
                <w:rFonts w:ascii="Times New Roman" w:hAnsi="Times New Roman"/>
                <w:sz w:val="24"/>
              </w:rPr>
              <w:t>oint (63)</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the type of securitisation using the following abbreviations shall be reported:</w:t>
            </w:r>
          </w:p>
          <w:p w14:paraId="3760E001"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Securitisation;</w:t>
            </w:r>
          </w:p>
          <w:p w14:paraId="1A7E6A3F"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Re-securitisation.</w:t>
            </w:r>
          </w:p>
          <w:p w14:paraId="7EBEAB3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8208DB1" w14:textId="77777777" w:rsidTr="00822842">
        <w:tc>
          <w:tcPr>
            <w:tcW w:w="1101" w:type="dxa"/>
          </w:tcPr>
          <w:p w14:paraId="0A9BB7DD"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0075</w:t>
            </w:r>
          </w:p>
        </w:tc>
        <w:tc>
          <w:tcPr>
            <w:tcW w:w="7903" w:type="dxa"/>
          </w:tcPr>
          <w:p w14:paraId="12E9608C" w14:textId="77777777" w:rsidR="00933ADA" w:rsidRPr="002A677E" w:rsidRDefault="00933ADA" w:rsidP="00822842">
            <w:pPr>
              <w:tabs>
                <w:tab w:val="left" w:pos="3274"/>
              </w:tabs>
              <w:spacing w:before="0" w:after="0"/>
              <w:jc w:val="left"/>
              <w:rPr>
                <w:rFonts w:ascii="Times New Roman" w:hAnsi="Times New Roman"/>
                <w:b/>
                <w:sz w:val="24"/>
                <w:u w:val="single"/>
              </w:rPr>
            </w:pPr>
            <w:r w:rsidRPr="002A677E">
              <w:rPr>
                <w:rFonts w:ascii="Times New Roman" w:hAnsi="Times New Roman"/>
                <w:b/>
                <w:sz w:val="24"/>
                <w:u w:val="single"/>
              </w:rPr>
              <w:t>STS SECURITISATION</w:t>
            </w:r>
          </w:p>
          <w:p w14:paraId="1E29845F" w14:textId="77777777" w:rsidR="00933ADA" w:rsidRPr="002A677E" w:rsidRDefault="00933ADA" w:rsidP="00822842">
            <w:pPr>
              <w:spacing w:before="0" w:after="0"/>
              <w:jc w:val="left"/>
              <w:rPr>
                <w:rFonts w:ascii="Times New Roman" w:hAnsi="Times New Roman"/>
                <w:sz w:val="24"/>
              </w:rPr>
            </w:pPr>
          </w:p>
          <w:p w14:paraId="39C7FC1D"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Article 18 of Regulation (EU) 2017/2402</w:t>
            </w:r>
          </w:p>
          <w:p w14:paraId="481FC8F0" w14:textId="77777777" w:rsidR="00933ADA" w:rsidRPr="002A677E" w:rsidRDefault="00933ADA" w:rsidP="00822842">
            <w:pPr>
              <w:spacing w:before="0" w:after="0"/>
              <w:jc w:val="left"/>
              <w:rPr>
                <w:rFonts w:ascii="Times New Roman" w:hAnsi="Times New Roman"/>
                <w:sz w:val="24"/>
              </w:rPr>
            </w:pPr>
          </w:p>
          <w:p w14:paraId="066C8851" w14:textId="77777777" w:rsidR="00933ADA" w:rsidRPr="002A677E" w:rsidRDefault="00933ADA" w:rsidP="00822842">
            <w:pPr>
              <w:spacing w:before="0"/>
              <w:jc w:val="left"/>
              <w:rPr>
                <w:rFonts w:ascii="Times New Roman" w:hAnsi="Times New Roman"/>
                <w:sz w:val="24"/>
              </w:rPr>
            </w:pPr>
            <w:r w:rsidRPr="002A677E">
              <w:rPr>
                <w:rFonts w:ascii="Times New Roman" w:hAnsi="Times New Roman"/>
                <w:sz w:val="24"/>
              </w:rPr>
              <w:t>Institutions shall report one of the following abbreviations:</w:t>
            </w:r>
          </w:p>
          <w:p w14:paraId="0CB638D6"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Y – Yes;</w:t>
            </w:r>
          </w:p>
          <w:p w14:paraId="45AF2011"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N – No.</w:t>
            </w:r>
          </w:p>
          <w:p w14:paraId="6A6DFA1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534E8FC" w14:textId="77777777" w:rsidTr="00822842">
        <w:tc>
          <w:tcPr>
            <w:tcW w:w="1101" w:type="dxa"/>
          </w:tcPr>
          <w:p w14:paraId="33E87566"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0446</w:t>
            </w:r>
          </w:p>
        </w:tc>
        <w:tc>
          <w:tcPr>
            <w:tcW w:w="7903" w:type="dxa"/>
          </w:tcPr>
          <w:p w14:paraId="77ECA96F"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SECURITISATION QUALIFYING FOR DIFFERENTIATED CAPITAL TREATMENT</w:t>
            </w:r>
          </w:p>
          <w:p w14:paraId="4D2D104B" w14:textId="77777777" w:rsidR="00933ADA" w:rsidRPr="002A677E" w:rsidRDefault="00933ADA" w:rsidP="00822842">
            <w:pPr>
              <w:spacing w:before="0" w:after="0"/>
              <w:jc w:val="left"/>
              <w:rPr>
                <w:rFonts w:ascii="Times New Roman" w:hAnsi="Times New Roman"/>
                <w:sz w:val="24"/>
              </w:rPr>
            </w:pPr>
          </w:p>
          <w:p w14:paraId="54D6E895" w14:textId="77777777" w:rsidR="00933ADA" w:rsidRPr="002A677E" w:rsidRDefault="00933ADA" w:rsidP="00822842">
            <w:pPr>
              <w:spacing w:before="0"/>
              <w:jc w:val="left"/>
              <w:rPr>
                <w:rFonts w:ascii="Times New Roman" w:hAnsi="Times New Roman"/>
                <w:sz w:val="24"/>
              </w:rPr>
            </w:pPr>
            <w:r w:rsidRPr="002A677E">
              <w:rPr>
                <w:rFonts w:ascii="Times New Roman" w:hAnsi="Times New Roman"/>
                <w:sz w:val="24"/>
              </w:rPr>
              <w:t xml:space="preserve">Articles 243, 270 and 494c </w:t>
            </w:r>
            <w:r w:rsidRPr="001235ED">
              <w:rPr>
                <w:rFonts w:ascii="Times New Roman" w:hAnsi="Times New Roman"/>
                <w:sz w:val="24"/>
                <w:lang w:val="en-US"/>
              </w:rPr>
              <w:t>of Regulation (EU) No 575/2013</w:t>
            </w:r>
          </w:p>
          <w:p w14:paraId="53A58614"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Institutions shall report one of the following abbreviations:</w:t>
            </w:r>
          </w:p>
          <w:p w14:paraId="101580F7"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Y</w:t>
            </w:r>
            <w:r w:rsidRPr="002A677E">
              <w:rPr>
                <w:rFonts w:ascii="Times New Roman" w:hAnsi="Times New Roman"/>
                <w:sz w:val="24"/>
              </w:rPr>
              <w:tab/>
              <w:t>– Yes;</w:t>
            </w:r>
          </w:p>
          <w:p w14:paraId="24013316" w14:textId="77777777" w:rsidR="00933ADA" w:rsidRPr="002A677E" w:rsidRDefault="00933ADA" w:rsidP="00822842">
            <w:pPr>
              <w:tabs>
                <w:tab w:val="left" w:pos="708"/>
                <w:tab w:val="left" w:pos="1573"/>
              </w:tabs>
              <w:spacing w:before="0" w:after="0"/>
              <w:jc w:val="left"/>
              <w:rPr>
                <w:rFonts w:ascii="Times New Roman" w:hAnsi="Times New Roman"/>
                <w:sz w:val="24"/>
              </w:rPr>
            </w:pPr>
            <w:r w:rsidRPr="002A677E">
              <w:rPr>
                <w:rFonts w:ascii="Times New Roman" w:hAnsi="Times New Roman"/>
                <w:sz w:val="24"/>
              </w:rPr>
              <w:t>N</w:t>
            </w:r>
            <w:r w:rsidRPr="002A677E">
              <w:rPr>
                <w:rFonts w:ascii="Times New Roman" w:hAnsi="Times New Roman"/>
                <w:sz w:val="24"/>
              </w:rPr>
              <w:tab/>
              <w:t>– No.</w:t>
            </w:r>
          </w:p>
          <w:p w14:paraId="5D11A50A" w14:textId="77777777" w:rsidR="00933ADA" w:rsidRPr="002A677E" w:rsidRDefault="00933ADA" w:rsidP="00822842">
            <w:pPr>
              <w:spacing w:before="0" w:after="0"/>
              <w:jc w:val="left"/>
              <w:rPr>
                <w:rFonts w:ascii="Times New Roman" w:hAnsi="Times New Roman"/>
                <w:b/>
                <w:sz w:val="24"/>
                <w:u w:val="single"/>
              </w:rPr>
            </w:pPr>
          </w:p>
          <w:p w14:paraId="08F54681"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‘Yes’ shall be reported in the following cases:</w:t>
            </w:r>
          </w:p>
          <w:p w14:paraId="449E7C7C"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sidRPr="001235ED">
              <w:rPr>
                <w:rFonts w:ascii="Times New Roman" w:hAnsi="Times New Roman"/>
                <w:sz w:val="24"/>
              </w:rPr>
              <w:t xml:space="preserve">STS securitisations qualifying for the differentiated capital treatment in accordance with Article 243 </w:t>
            </w:r>
            <w:r w:rsidRPr="001235ED">
              <w:rPr>
                <w:rFonts w:ascii="Times New Roman" w:hAnsi="Times New Roman"/>
                <w:sz w:val="24"/>
                <w:lang w:val="en-US"/>
              </w:rPr>
              <w:t>of Regulation (EU) No 575/2013</w:t>
            </w:r>
            <w:r w:rsidRPr="001235ED">
              <w:rPr>
                <w:rFonts w:ascii="Times New Roman" w:hAnsi="Times New Roman"/>
                <w:sz w:val="24"/>
              </w:rPr>
              <w:t xml:space="preserve"> </w:t>
            </w:r>
          </w:p>
          <w:p w14:paraId="0F1A6EAD"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sidRPr="002A677E">
              <w:rPr>
                <w:rFonts w:ascii="Times New Roman" w:hAnsi="Times New Roman"/>
                <w:sz w:val="24"/>
              </w:rPr>
              <w:t>S</w:t>
            </w:r>
            <w:r w:rsidRPr="001235ED">
              <w:rPr>
                <w:rFonts w:ascii="Times New Roman" w:hAnsi="Times New Roman"/>
                <w:sz w:val="24"/>
              </w:rPr>
              <w:t xml:space="preserve">enior positions in STS on-balance sheet securitisations eligible for this treatment in accordance with Article 270 </w:t>
            </w:r>
            <w:r w:rsidRPr="001235ED">
              <w:rPr>
                <w:rFonts w:ascii="Times New Roman" w:hAnsi="Times New Roman"/>
                <w:sz w:val="24"/>
                <w:lang w:val="en-US"/>
              </w:rPr>
              <w:t>of Regulation (EU) No 575/2013</w:t>
            </w:r>
          </w:p>
          <w:p w14:paraId="04149D39"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2A677E">
              <w:rPr>
                <w:rFonts w:ascii="Times New Roman" w:hAnsi="Times New Roman"/>
                <w:sz w:val="24"/>
              </w:rPr>
              <w:t xml:space="preserve">Grandfathered SME synthetics in accordance with Article 494c </w:t>
            </w:r>
            <w:r w:rsidRPr="001235ED">
              <w:rPr>
                <w:rFonts w:ascii="Times New Roman" w:hAnsi="Times New Roman"/>
                <w:sz w:val="24"/>
                <w:lang w:val="en-US"/>
              </w:rPr>
              <w:t>of Regulation (EU) No 575/2013</w:t>
            </w:r>
            <w:r w:rsidRPr="001235ED">
              <w:rPr>
                <w:rFonts w:ascii="Times New Roman" w:hAnsi="Times New Roman"/>
                <w:sz w:val="24"/>
              </w:rPr>
              <w:t>.</w:t>
            </w:r>
          </w:p>
          <w:p w14:paraId="25E033EE" w14:textId="77777777" w:rsidR="00933ADA" w:rsidRPr="002A677E" w:rsidRDefault="00933ADA" w:rsidP="00822842">
            <w:pPr>
              <w:tabs>
                <w:tab w:val="left" w:pos="3274"/>
              </w:tabs>
              <w:spacing w:before="0" w:after="0"/>
              <w:jc w:val="left"/>
              <w:rPr>
                <w:rFonts w:ascii="Times New Roman" w:hAnsi="Times New Roman"/>
                <w:b/>
                <w:sz w:val="24"/>
                <w:u w:val="single"/>
              </w:rPr>
            </w:pPr>
          </w:p>
        </w:tc>
      </w:tr>
      <w:tr w:rsidR="00933ADA" w:rsidRPr="002A677E" w14:paraId="4662EE0A" w14:textId="77777777" w:rsidTr="00822842">
        <w:tc>
          <w:tcPr>
            <w:tcW w:w="1101" w:type="dxa"/>
          </w:tcPr>
          <w:p w14:paraId="79DAD5DF"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0076</w:t>
            </w:r>
          </w:p>
        </w:tc>
        <w:tc>
          <w:tcPr>
            <w:tcW w:w="7903" w:type="dxa"/>
          </w:tcPr>
          <w:p w14:paraId="5B4BD368" w14:textId="77777777" w:rsidR="00933ADA" w:rsidRPr="002A677E" w:rsidRDefault="00933ADA" w:rsidP="00822842">
            <w:pPr>
              <w:spacing w:before="0" w:after="0"/>
              <w:jc w:val="left"/>
              <w:rPr>
                <w:rFonts w:ascii="Times New Roman" w:hAnsi="Times New Roman"/>
                <w:b/>
                <w:sz w:val="24"/>
                <w:u w:val="single"/>
              </w:rPr>
            </w:pPr>
            <w:r w:rsidRPr="00BF7347">
              <w:rPr>
                <w:rFonts w:ascii="Times New Roman" w:hAnsi="Times New Roman"/>
                <w:b/>
                <w:sz w:val="24"/>
                <w:u w:val="single"/>
              </w:rPr>
              <w:t>T</w:t>
            </w:r>
            <w:r w:rsidRPr="001235ED">
              <w:rPr>
                <w:rFonts w:ascii="Times New Roman" w:hAnsi="Times New Roman"/>
                <w:b/>
                <w:sz w:val="24"/>
                <w:u w:val="single"/>
              </w:rPr>
              <w:t>YPE OF</w:t>
            </w:r>
            <w:r>
              <w:rPr>
                <w:rFonts w:ascii="Times New Roman" w:hAnsi="Times New Roman"/>
                <w:b/>
                <w:sz w:val="24"/>
                <w:u w:val="single"/>
              </w:rPr>
              <w:t xml:space="preserve"> </w:t>
            </w:r>
            <w:r w:rsidRPr="002A677E">
              <w:rPr>
                <w:rFonts w:ascii="Times New Roman" w:hAnsi="Times New Roman"/>
                <w:b/>
                <w:sz w:val="24"/>
                <w:u w:val="single"/>
              </w:rPr>
              <w:t>EXCESS SPREAD</w:t>
            </w:r>
          </w:p>
          <w:p w14:paraId="06FA1F51" w14:textId="77777777" w:rsidR="00933ADA" w:rsidRPr="002A677E" w:rsidRDefault="00933ADA" w:rsidP="00822842">
            <w:pPr>
              <w:spacing w:before="0" w:after="0"/>
              <w:jc w:val="left"/>
              <w:rPr>
                <w:rFonts w:ascii="Times New Roman" w:hAnsi="Times New Roman"/>
                <w:b/>
                <w:sz w:val="24"/>
                <w:u w:val="single"/>
              </w:rPr>
            </w:pPr>
          </w:p>
          <w:p w14:paraId="4490146F"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Article 2</w:t>
            </w:r>
            <w:r>
              <w:rPr>
                <w:rFonts w:ascii="Times New Roman" w:hAnsi="Times New Roman"/>
                <w:sz w:val="24"/>
              </w:rPr>
              <w:t xml:space="preserve">, point </w:t>
            </w:r>
            <w:r w:rsidRPr="002A677E">
              <w:rPr>
                <w:rFonts w:ascii="Times New Roman" w:hAnsi="Times New Roman"/>
                <w:sz w:val="24"/>
              </w:rPr>
              <w:t>(</w:t>
            </w:r>
            <w:r w:rsidRPr="00EC153B">
              <w:rPr>
                <w:rFonts w:ascii="Times New Roman" w:hAnsi="Times New Roman"/>
                <w:sz w:val="24"/>
              </w:rPr>
              <w:t>2</w:t>
            </w:r>
            <w:r w:rsidRPr="009C43C7">
              <w:rPr>
                <w:rFonts w:ascii="Times New Roman" w:hAnsi="Times New Roman"/>
                <w:sz w:val="24"/>
              </w:rPr>
              <w:t>9</w:t>
            </w:r>
            <w:r w:rsidRPr="002A677E">
              <w:rPr>
                <w:rFonts w:ascii="Times New Roman" w:hAnsi="Times New Roman"/>
                <w:sz w:val="24"/>
              </w:rPr>
              <w:t xml:space="preserve">) of Regulation (EU) 2017/2402 </w:t>
            </w:r>
          </w:p>
          <w:p w14:paraId="666CAE07" w14:textId="77777777" w:rsidR="00933ADA" w:rsidRPr="002A677E" w:rsidRDefault="00933ADA" w:rsidP="00822842">
            <w:pPr>
              <w:spacing w:before="0" w:after="0"/>
              <w:jc w:val="left"/>
              <w:rPr>
                <w:rFonts w:ascii="Times New Roman" w:hAnsi="Times New Roman"/>
                <w:sz w:val="24"/>
              </w:rPr>
            </w:pPr>
          </w:p>
          <w:p w14:paraId="725D3C39"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Institutions shall report one of the following:</w:t>
            </w:r>
          </w:p>
          <w:p w14:paraId="7DDC564E"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sidRPr="002A677E">
              <w:rPr>
                <w:rFonts w:ascii="Times New Roman" w:hAnsi="Times New Roman"/>
                <w:sz w:val="24"/>
              </w:rPr>
              <w:t>No excess spread</w:t>
            </w:r>
          </w:p>
          <w:p w14:paraId="08E7FB6E"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Excess spread, f</w:t>
            </w:r>
            <w:r w:rsidRPr="002A677E">
              <w:rPr>
                <w:rFonts w:ascii="Times New Roman" w:hAnsi="Times New Roman"/>
                <w:sz w:val="24"/>
              </w:rPr>
              <w:t xml:space="preserve">ixed amount </w:t>
            </w:r>
            <w:r>
              <w:rPr>
                <w:rFonts w:ascii="Times New Roman" w:hAnsi="Times New Roman"/>
                <w:sz w:val="24"/>
              </w:rPr>
              <w:t xml:space="preserve">- </w:t>
            </w:r>
            <w:r w:rsidRPr="002A677E">
              <w:rPr>
                <w:rFonts w:ascii="Times New Roman" w:hAnsi="Times New Roman"/>
                <w:sz w:val="24"/>
              </w:rPr>
              <w:t>‘use it or lose it’</w:t>
            </w:r>
            <w:r>
              <w:rPr>
                <w:rFonts w:ascii="Times New Roman" w:hAnsi="Times New Roman"/>
                <w:sz w:val="24"/>
              </w:rPr>
              <w:t xml:space="preserve"> mechanism</w:t>
            </w:r>
          </w:p>
          <w:p w14:paraId="46A55FA3"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Excess spread, f</w:t>
            </w:r>
            <w:r w:rsidRPr="002A677E">
              <w:rPr>
                <w:rFonts w:ascii="Times New Roman" w:hAnsi="Times New Roman"/>
                <w:sz w:val="24"/>
              </w:rPr>
              <w:t xml:space="preserve">ixed amount </w:t>
            </w:r>
            <w:r>
              <w:rPr>
                <w:rFonts w:ascii="Times New Roman" w:hAnsi="Times New Roman"/>
                <w:sz w:val="24"/>
              </w:rPr>
              <w:t xml:space="preserve">– </w:t>
            </w:r>
            <w:r w:rsidRPr="002A677E">
              <w:rPr>
                <w:rFonts w:ascii="Times New Roman" w:hAnsi="Times New Roman"/>
                <w:sz w:val="24"/>
              </w:rPr>
              <w:t>trapped</w:t>
            </w:r>
            <w:r>
              <w:rPr>
                <w:rFonts w:ascii="Times New Roman" w:hAnsi="Times New Roman"/>
                <w:sz w:val="24"/>
              </w:rPr>
              <w:t xml:space="preserve"> mechanism</w:t>
            </w:r>
          </w:p>
          <w:p w14:paraId="5152BE4A"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Excess spread, v</w:t>
            </w:r>
            <w:r w:rsidRPr="002A677E">
              <w:rPr>
                <w:rFonts w:ascii="Times New Roman" w:hAnsi="Times New Roman"/>
                <w:sz w:val="24"/>
              </w:rPr>
              <w:t>ariable amount</w:t>
            </w:r>
            <w:r>
              <w:rPr>
                <w:rFonts w:ascii="Times New Roman" w:hAnsi="Times New Roman"/>
                <w:sz w:val="24"/>
              </w:rPr>
              <w:t xml:space="preserve"> - </w:t>
            </w:r>
            <w:r w:rsidRPr="002A677E">
              <w:rPr>
                <w:rFonts w:ascii="Times New Roman" w:hAnsi="Times New Roman"/>
                <w:sz w:val="24"/>
              </w:rPr>
              <w:t>‘use it or lose it’</w:t>
            </w:r>
            <w:r>
              <w:rPr>
                <w:rFonts w:ascii="Times New Roman" w:hAnsi="Times New Roman"/>
                <w:sz w:val="24"/>
              </w:rPr>
              <w:t xml:space="preserve"> mechanis</w:t>
            </w:r>
          </w:p>
          <w:p w14:paraId="6E5B010F"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Excess spread, v</w:t>
            </w:r>
            <w:r w:rsidRPr="002A677E">
              <w:rPr>
                <w:rFonts w:ascii="Times New Roman" w:hAnsi="Times New Roman"/>
                <w:sz w:val="24"/>
              </w:rPr>
              <w:t xml:space="preserve">ariable amount </w:t>
            </w:r>
            <w:r>
              <w:rPr>
                <w:rFonts w:ascii="Times New Roman" w:hAnsi="Times New Roman"/>
                <w:sz w:val="24"/>
              </w:rPr>
              <w:t xml:space="preserve">– </w:t>
            </w:r>
            <w:r w:rsidRPr="002A677E">
              <w:rPr>
                <w:rFonts w:ascii="Times New Roman" w:hAnsi="Times New Roman"/>
                <w:sz w:val="24"/>
              </w:rPr>
              <w:t>trapped</w:t>
            </w:r>
            <w:r>
              <w:rPr>
                <w:rFonts w:ascii="Times New Roman" w:hAnsi="Times New Roman"/>
                <w:sz w:val="24"/>
              </w:rPr>
              <w:t xml:space="preserve"> mechanism</w:t>
            </w:r>
            <w:r w:rsidRPr="002A677E">
              <w:rPr>
                <w:rFonts w:ascii="Times New Roman" w:hAnsi="Times New Roman"/>
                <w:sz w:val="24"/>
              </w:rPr>
              <w:t>.</w:t>
            </w:r>
          </w:p>
          <w:p w14:paraId="34449708" w14:textId="77777777" w:rsidR="00933ADA" w:rsidRPr="002A677E" w:rsidRDefault="00933ADA" w:rsidP="00822842">
            <w:pPr>
              <w:pStyle w:val="ListParagraph"/>
              <w:spacing w:before="0" w:after="0"/>
              <w:ind w:left="1080"/>
              <w:jc w:val="left"/>
              <w:rPr>
                <w:rFonts w:ascii="Times New Roman" w:hAnsi="Times New Roman"/>
                <w:sz w:val="24"/>
              </w:rPr>
            </w:pPr>
          </w:p>
        </w:tc>
      </w:tr>
      <w:tr w:rsidR="00933ADA" w:rsidRPr="002A677E" w14:paraId="68518C0A" w14:textId="77777777" w:rsidTr="00822842">
        <w:tc>
          <w:tcPr>
            <w:tcW w:w="1101" w:type="dxa"/>
          </w:tcPr>
          <w:p w14:paraId="5C52D13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0077</w:t>
            </w:r>
          </w:p>
        </w:tc>
        <w:tc>
          <w:tcPr>
            <w:tcW w:w="7903" w:type="dxa"/>
          </w:tcPr>
          <w:p w14:paraId="703043A7"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AMORTISATION SYSTEM</w:t>
            </w:r>
          </w:p>
          <w:p w14:paraId="06A04B5E" w14:textId="77777777" w:rsidR="00933ADA" w:rsidRPr="002A677E" w:rsidRDefault="00933ADA" w:rsidP="00822842">
            <w:pPr>
              <w:spacing w:before="0" w:after="0"/>
              <w:jc w:val="left"/>
              <w:rPr>
                <w:rFonts w:ascii="Times New Roman" w:hAnsi="Times New Roman"/>
                <w:b/>
                <w:sz w:val="24"/>
                <w:u w:val="single"/>
              </w:rPr>
            </w:pPr>
          </w:p>
          <w:p w14:paraId="4E7805A0"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Institutions shall report one of the following:</w:t>
            </w:r>
          </w:p>
          <w:p w14:paraId="6D7CB8F8"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sidRPr="002A677E">
              <w:rPr>
                <w:rFonts w:ascii="Times New Roman" w:hAnsi="Times New Roman"/>
                <w:sz w:val="24"/>
              </w:rPr>
              <w:t>Sequential</w:t>
            </w:r>
            <w:r>
              <w:rPr>
                <w:rFonts w:ascii="Times New Roman" w:hAnsi="Times New Roman"/>
                <w:sz w:val="24"/>
              </w:rPr>
              <w:t xml:space="preserve"> amortisation</w:t>
            </w:r>
          </w:p>
          <w:p w14:paraId="64D0E6DF"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sidRPr="002A677E">
              <w:rPr>
                <w:rFonts w:ascii="Times New Roman" w:hAnsi="Times New Roman"/>
                <w:sz w:val="24"/>
              </w:rPr>
              <w:t>Pro-rata</w:t>
            </w:r>
            <w:r>
              <w:rPr>
                <w:rFonts w:ascii="Times New Roman" w:hAnsi="Times New Roman"/>
                <w:sz w:val="24"/>
              </w:rPr>
              <w:t xml:space="preserve"> amortisation</w:t>
            </w:r>
          </w:p>
          <w:p w14:paraId="3D35DEB1"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sidRPr="002A677E">
              <w:rPr>
                <w:rFonts w:ascii="Times New Roman" w:hAnsi="Times New Roman"/>
                <w:sz w:val="24"/>
              </w:rPr>
              <w:t xml:space="preserve">Pro-rata </w:t>
            </w:r>
            <w:r>
              <w:rPr>
                <w:rFonts w:ascii="Times New Roman" w:hAnsi="Times New Roman"/>
                <w:sz w:val="24"/>
              </w:rPr>
              <w:t xml:space="preserve">amortisation </w:t>
            </w:r>
            <w:r w:rsidRPr="002A677E">
              <w:rPr>
                <w:rFonts w:ascii="Times New Roman" w:hAnsi="Times New Roman"/>
                <w:sz w:val="24"/>
              </w:rPr>
              <w:t>changing to sequential</w:t>
            </w:r>
            <w:r>
              <w:rPr>
                <w:rFonts w:ascii="Times New Roman" w:hAnsi="Times New Roman"/>
                <w:sz w:val="24"/>
              </w:rPr>
              <w:t xml:space="preserve"> amortisation</w:t>
            </w:r>
            <w:r w:rsidRPr="002A677E">
              <w:rPr>
                <w:rFonts w:ascii="Times New Roman" w:hAnsi="Times New Roman"/>
                <w:sz w:val="24"/>
              </w:rPr>
              <w:t>. Compliant with</w:t>
            </w:r>
            <w:r>
              <w:rPr>
                <w:rFonts w:ascii="Times New Roman" w:hAnsi="Times New Roman"/>
                <w:sz w:val="24"/>
              </w:rPr>
              <w:t xml:space="preserve"> STS criteria for on-balance sheet securitisations </w:t>
            </w:r>
            <w:r>
              <w:rPr>
                <w:rFonts w:ascii="Times New Roman" w:hAnsi="Times New Roman"/>
                <w:sz w:val="24"/>
              </w:rPr>
              <w:br/>
              <w:t>(</w:t>
            </w:r>
            <w:r w:rsidRPr="002A677E">
              <w:rPr>
                <w:rFonts w:ascii="Times New Roman" w:hAnsi="Times New Roman"/>
                <w:sz w:val="24"/>
              </w:rPr>
              <w:t>Article 26c (5) of Regulation (EU) 2017/2402</w:t>
            </w:r>
            <w:r>
              <w:rPr>
                <w:rFonts w:ascii="Times New Roman" w:hAnsi="Times New Roman"/>
                <w:sz w:val="24"/>
              </w:rPr>
              <w:t>)</w:t>
            </w:r>
            <w:r w:rsidRPr="002A677E">
              <w:rPr>
                <w:rFonts w:ascii="Times New Roman" w:hAnsi="Times New Roman"/>
                <w:sz w:val="24"/>
              </w:rPr>
              <w:t xml:space="preserve">. </w:t>
            </w:r>
          </w:p>
          <w:p w14:paraId="56ACF26F" w14:textId="77777777" w:rsidR="00933ADA" w:rsidRPr="0052508A" w:rsidRDefault="00933ADA" w:rsidP="00933ADA">
            <w:pPr>
              <w:pStyle w:val="ListParagraph"/>
              <w:numPr>
                <w:ilvl w:val="0"/>
                <w:numId w:val="22"/>
              </w:numPr>
              <w:spacing w:before="0" w:after="0"/>
              <w:jc w:val="left"/>
              <w:rPr>
                <w:rFonts w:ascii="Times New Roman" w:hAnsi="Times New Roman"/>
                <w:sz w:val="24"/>
              </w:rPr>
            </w:pPr>
            <w:r w:rsidRPr="002A677E">
              <w:rPr>
                <w:rFonts w:ascii="Times New Roman" w:hAnsi="Times New Roman"/>
                <w:sz w:val="24"/>
              </w:rPr>
              <w:t xml:space="preserve">Pro-rata </w:t>
            </w:r>
            <w:r>
              <w:rPr>
                <w:rFonts w:ascii="Times New Roman" w:hAnsi="Times New Roman"/>
                <w:sz w:val="24"/>
              </w:rPr>
              <w:t xml:space="preserve">amortisation </w:t>
            </w:r>
            <w:r w:rsidRPr="002A677E">
              <w:rPr>
                <w:rFonts w:ascii="Times New Roman" w:hAnsi="Times New Roman"/>
                <w:sz w:val="24"/>
              </w:rPr>
              <w:t>changing to sequential</w:t>
            </w:r>
            <w:r>
              <w:rPr>
                <w:rFonts w:ascii="Times New Roman" w:hAnsi="Times New Roman"/>
                <w:sz w:val="24"/>
              </w:rPr>
              <w:t xml:space="preserve"> amortisation</w:t>
            </w:r>
            <w:r w:rsidRPr="002A677E">
              <w:rPr>
                <w:rFonts w:ascii="Times New Roman" w:hAnsi="Times New Roman"/>
                <w:sz w:val="24"/>
              </w:rPr>
              <w:t xml:space="preserve">. Compliant </w:t>
            </w:r>
            <w:r w:rsidRPr="000D3222">
              <w:rPr>
                <w:rFonts w:ascii="Times New Roman" w:hAnsi="Times New Roman"/>
                <w:sz w:val="24"/>
              </w:rPr>
              <w:t xml:space="preserve">with </w:t>
            </w:r>
            <w:r w:rsidRPr="0052508A">
              <w:rPr>
                <w:rFonts w:ascii="Times New Roman" w:hAnsi="Times New Roman"/>
                <w:sz w:val="24"/>
              </w:rPr>
              <w:t>STS criteria for non-ABCP transactions</w:t>
            </w:r>
            <w:r w:rsidRPr="000D3222">
              <w:rPr>
                <w:rFonts w:ascii="Times New Roman" w:hAnsi="Times New Roman"/>
                <w:sz w:val="24"/>
              </w:rPr>
              <w:t xml:space="preserve"> </w:t>
            </w:r>
            <w:r w:rsidRPr="000D3222">
              <w:rPr>
                <w:rFonts w:ascii="Times New Roman" w:hAnsi="Times New Roman"/>
                <w:sz w:val="24"/>
              </w:rPr>
              <w:br/>
              <w:t>(Guidelines on STS criteria for non-ABCP transactions</w:t>
            </w:r>
            <w:r w:rsidRPr="0052508A">
              <w:rPr>
                <w:rFonts w:ascii="Times New Roman" w:hAnsi="Times New Roman"/>
                <w:sz w:val="24"/>
              </w:rPr>
              <w:t xml:space="preserve"> and Art</w:t>
            </w:r>
            <w:r w:rsidRPr="000D3222">
              <w:rPr>
                <w:rFonts w:ascii="Times New Roman" w:hAnsi="Times New Roman"/>
                <w:sz w:val="24"/>
              </w:rPr>
              <w:t>icle 21 (5) of Regulation (EU) 2017/2402</w:t>
            </w:r>
          </w:p>
          <w:p w14:paraId="43DD66C3"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sidRPr="002A677E">
              <w:rPr>
                <w:rFonts w:ascii="Times New Roman" w:hAnsi="Times New Roman"/>
                <w:sz w:val="24"/>
              </w:rPr>
              <w:t xml:space="preserve">Pro-rata </w:t>
            </w:r>
            <w:r>
              <w:rPr>
                <w:rFonts w:ascii="Times New Roman" w:hAnsi="Times New Roman"/>
                <w:sz w:val="24"/>
              </w:rPr>
              <w:t xml:space="preserve">amortisation </w:t>
            </w:r>
            <w:r w:rsidRPr="002A677E">
              <w:rPr>
                <w:rFonts w:ascii="Times New Roman" w:hAnsi="Times New Roman"/>
                <w:sz w:val="24"/>
              </w:rPr>
              <w:t>changing to sequential</w:t>
            </w:r>
            <w:r>
              <w:rPr>
                <w:rFonts w:ascii="Times New Roman" w:hAnsi="Times New Roman"/>
                <w:sz w:val="24"/>
              </w:rPr>
              <w:t xml:space="preserve"> amortisation</w:t>
            </w:r>
            <w:r w:rsidRPr="002A677E">
              <w:rPr>
                <w:rFonts w:ascii="Times New Roman" w:hAnsi="Times New Roman"/>
                <w:sz w:val="24"/>
              </w:rPr>
              <w:t>. Not compliant</w:t>
            </w:r>
          </w:p>
          <w:p w14:paraId="1FBC29E6" w14:textId="77777777" w:rsidR="00933ADA" w:rsidRPr="001235ED" w:rsidRDefault="00933ADA" w:rsidP="00933ADA">
            <w:pPr>
              <w:numPr>
                <w:ilvl w:val="0"/>
                <w:numId w:val="22"/>
              </w:numPr>
              <w:spacing w:before="0" w:after="0"/>
              <w:jc w:val="left"/>
              <w:rPr>
                <w:rFonts w:ascii="Times New Roman" w:hAnsi="Times New Roman"/>
                <w:b/>
                <w:sz w:val="24"/>
                <w:u w:val="single"/>
              </w:rPr>
            </w:pPr>
            <w:r w:rsidRPr="002A677E">
              <w:rPr>
                <w:rFonts w:ascii="Times New Roman" w:hAnsi="Times New Roman"/>
                <w:sz w:val="24"/>
              </w:rPr>
              <w:t>Other</w:t>
            </w:r>
            <w:r>
              <w:rPr>
                <w:rFonts w:ascii="Times New Roman" w:hAnsi="Times New Roman"/>
                <w:sz w:val="24"/>
              </w:rPr>
              <w:t xml:space="preserve"> amortisation system</w:t>
            </w:r>
          </w:p>
          <w:p w14:paraId="10A014FB" w14:textId="77777777" w:rsidR="00933ADA" w:rsidRPr="002A677E" w:rsidRDefault="00933ADA" w:rsidP="00822842">
            <w:pPr>
              <w:spacing w:before="0" w:after="0"/>
              <w:ind w:left="1080"/>
              <w:jc w:val="left"/>
              <w:rPr>
                <w:rFonts w:ascii="Times New Roman" w:hAnsi="Times New Roman"/>
                <w:b/>
                <w:sz w:val="24"/>
                <w:u w:val="single"/>
              </w:rPr>
            </w:pPr>
          </w:p>
        </w:tc>
      </w:tr>
      <w:tr w:rsidR="00933ADA" w:rsidRPr="002A677E" w14:paraId="2F9BE9AC" w14:textId="77777777" w:rsidTr="00822842">
        <w:tc>
          <w:tcPr>
            <w:tcW w:w="1101" w:type="dxa"/>
          </w:tcPr>
          <w:p w14:paraId="1B7657F1"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0078</w:t>
            </w:r>
          </w:p>
        </w:tc>
        <w:tc>
          <w:tcPr>
            <w:tcW w:w="7903" w:type="dxa"/>
          </w:tcPr>
          <w:p w14:paraId="26187924"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COLLATERALISATION OPTIONS</w:t>
            </w:r>
          </w:p>
          <w:p w14:paraId="13EC2396" w14:textId="77777777" w:rsidR="00933ADA" w:rsidRPr="002A677E" w:rsidRDefault="00933ADA" w:rsidP="00822842">
            <w:pPr>
              <w:spacing w:before="0" w:after="0"/>
              <w:jc w:val="left"/>
              <w:rPr>
                <w:rFonts w:ascii="Times New Roman" w:hAnsi="Times New Roman"/>
                <w:b/>
                <w:sz w:val="24"/>
                <w:u w:val="single"/>
              </w:rPr>
            </w:pPr>
          </w:p>
          <w:p w14:paraId="651DEC3C"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Article 26e of Regulation (EU) 2017/2402</w:t>
            </w:r>
          </w:p>
          <w:p w14:paraId="47FCA339" w14:textId="77777777" w:rsidR="00933ADA" w:rsidRPr="002A677E" w:rsidRDefault="00933ADA" w:rsidP="00822842">
            <w:pPr>
              <w:spacing w:before="0" w:after="0"/>
              <w:jc w:val="left"/>
              <w:rPr>
                <w:rFonts w:ascii="Times New Roman" w:hAnsi="Times New Roman"/>
                <w:sz w:val="24"/>
              </w:rPr>
            </w:pPr>
          </w:p>
          <w:p w14:paraId="420E8AFD" w14:textId="77777777" w:rsidR="00933ADA" w:rsidRPr="002A677E" w:rsidRDefault="00933ADA" w:rsidP="00822842">
            <w:pPr>
              <w:rPr>
                <w:rFonts w:ascii="Calibri" w:hAnsi="Calibri"/>
                <w:szCs w:val="22"/>
              </w:rPr>
            </w:pPr>
            <w:r w:rsidRPr="002A677E">
              <w:rPr>
                <w:rFonts w:ascii="Times New Roman" w:hAnsi="Times New Roman"/>
                <w:sz w:val="24"/>
              </w:rPr>
              <w:t>Institutions shall report one of the following</w:t>
            </w:r>
            <w:r w:rsidRPr="001235ED">
              <w:rPr>
                <w:rFonts w:ascii="Times New Roman" w:hAnsi="Times New Roman"/>
                <w:sz w:val="24"/>
              </w:rPr>
              <w:t xml:space="preserve"> options for collateralization of the credit protection agreement:</w:t>
            </w:r>
          </w:p>
          <w:p w14:paraId="42F6D81D" w14:textId="77777777" w:rsidR="00933ADA" w:rsidRPr="002A677E" w:rsidRDefault="00933ADA" w:rsidP="00822842"/>
          <w:p w14:paraId="12CD9FF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1235ED">
              <w:rPr>
                <w:rFonts w:ascii="Times New Roman" w:hAnsi="Times New Roman"/>
                <w:sz w:val="24"/>
              </w:rPr>
              <w:t xml:space="preserve">Collateral in the form of 0 % risk-weighted debt securities </w:t>
            </w:r>
            <w:r>
              <w:rPr>
                <w:rFonts w:ascii="Times New Roman" w:hAnsi="Times New Roman"/>
                <w:sz w:val="24"/>
              </w:rPr>
              <w:br/>
            </w:r>
            <w:r w:rsidRPr="001235ED">
              <w:rPr>
                <w:rFonts w:ascii="Times New Roman" w:hAnsi="Times New Roman"/>
                <w:sz w:val="24"/>
              </w:rPr>
              <w:t>Art</w:t>
            </w:r>
            <w:r>
              <w:rPr>
                <w:rFonts w:ascii="Times New Roman" w:hAnsi="Times New Roman"/>
                <w:sz w:val="24"/>
              </w:rPr>
              <w:t>icle</w:t>
            </w:r>
            <w:r w:rsidRPr="001235ED">
              <w:rPr>
                <w:rFonts w:ascii="Times New Roman" w:hAnsi="Times New Roman"/>
                <w:sz w:val="24"/>
              </w:rPr>
              <w:t xml:space="preserve"> 26e(10)</w:t>
            </w:r>
            <w:r>
              <w:rPr>
                <w:rFonts w:ascii="Times New Roman" w:hAnsi="Times New Roman"/>
                <w:sz w:val="24"/>
              </w:rPr>
              <w:t xml:space="preserve">, </w:t>
            </w:r>
            <w:r w:rsidRPr="001235ED">
              <w:rPr>
                <w:rFonts w:ascii="Times New Roman" w:hAnsi="Times New Roman"/>
                <w:sz w:val="24"/>
              </w:rPr>
              <w:t>first subparagraph</w:t>
            </w:r>
            <w:r>
              <w:rPr>
                <w:rFonts w:ascii="Times New Roman" w:hAnsi="Times New Roman"/>
                <w:sz w:val="24"/>
              </w:rPr>
              <w:t>, point</w:t>
            </w:r>
            <w:r w:rsidRPr="001235ED">
              <w:rPr>
                <w:rFonts w:ascii="Times New Roman" w:hAnsi="Times New Roman"/>
                <w:sz w:val="24"/>
              </w:rPr>
              <w:t xml:space="preserve"> (a)</w:t>
            </w:r>
            <w:r>
              <w:rPr>
                <w:rFonts w:ascii="Times New Roman" w:hAnsi="Times New Roman"/>
                <w:sz w:val="24"/>
              </w:rPr>
              <w:t>,</w:t>
            </w:r>
            <w:r w:rsidRPr="001235ED">
              <w:rPr>
                <w:rFonts w:ascii="Times New Roman" w:hAnsi="Times New Roman"/>
                <w:sz w:val="24"/>
              </w:rPr>
              <w:t xml:space="preserve"> </w:t>
            </w:r>
            <w:r w:rsidRPr="002A677E">
              <w:rPr>
                <w:rFonts w:ascii="Times New Roman" w:hAnsi="Times New Roman"/>
                <w:sz w:val="24"/>
              </w:rPr>
              <w:t>of Regulation (EU) 2017/2402</w:t>
            </w:r>
          </w:p>
          <w:p w14:paraId="757E6885"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1235ED">
              <w:rPr>
                <w:rFonts w:ascii="Times New Roman" w:hAnsi="Times New Roman"/>
                <w:sz w:val="24"/>
              </w:rPr>
              <w:t>Collateral in the form of cash held with a third-party credit institution with credit quality step 3 or above</w:t>
            </w:r>
            <w:r>
              <w:rPr>
                <w:rFonts w:ascii="Times New Roman" w:hAnsi="Times New Roman"/>
                <w:sz w:val="24"/>
              </w:rPr>
              <w:br/>
            </w:r>
            <w:r w:rsidRPr="001235ED">
              <w:rPr>
                <w:rFonts w:ascii="Times New Roman" w:hAnsi="Times New Roman"/>
                <w:sz w:val="24"/>
              </w:rPr>
              <w:t>Art</w:t>
            </w:r>
            <w:r>
              <w:rPr>
                <w:rFonts w:ascii="Times New Roman" w:hAnsi="Times New Roman"/>
                <w:sz w:val="24"/>
              </w:rPr>
              <w:t>icle</w:t>
            </w:r>
            <w:r w:rsidRPr="001235ED">
              <w:rPr>
                <w:rFonts w:ascii="Times New Roman" w:hAnsi="Times New Roman"/>
                <w:sz w:val="24"/>
              </w:rPr>
              <w:t xml:space="preserve"> 26e(10)</w:t>
            </w:r>
            <w:r>
              <w:rPr>
                <w:rFonts w:ascii="Times New Roman" w:hAnsi="Times New Roman"/>
                <w:sz w:val="24"/>
              </w:rPr>
              <w:t xml:space="preserve">, </w:t>
            </w:r>
            <w:r w:rsidRPr="001235ED">
              <w:rPr>
                <w:rFonts w:ascii="Times New Roman" w:hAnsi="Times New Roman"/>
                <w:sz w:val="24"/>
              </w:rPr>
              <w:t>first subparagraph</w:t>
            </w:r>
            <w:r>
              <w:rPr>
                <w:rFonts w:ascii="Times New Roman" w:hAnsi="Times New Roman"/>
                <w:sz w:val="24"/>
              </w:rPr>
              <w:t>, point</w:t>
            </w:r>
            <w:r w:rsidRPr="001235ED">
              <w:rPr>
                <w:rFonts w:ascii="Times New Roman" w:hAnsi="Times New Roman"/>
                <w:sz w:val="24"/>
              </w:rPr>
              <w:t xml:space="preserve"> (b)</w:t>
            </w:r>
            <w:r>
              <w:rPr>
                <w:rFonts w:ascii="Times New Roman" w:hAnsi="Times New Roman"/>
                <w:sz w:val="24"/>
              </w:rPr>
              <w:t>,</w:t>
            </w:r>
            <w:r w:rsidRPr="001235ED">
              <w:rPr>
                <w:rFonts w:ascii="Times New Roman" w:hAnsi="Times New Roman"/>
                <w:sz w:val="24"/>
              </w:rPr>
              <w:t xml:space="preserve"> </w:t>
            </w:r>
            <w:r w:rsidRPr="002A677E">
              <w:rPr>
                <w:rFonts w:ascii="Times New Roman" w:hAnsi="Times New Roman"/>
                <w:sz w:val="24"/>
              </w:rPr>
              <w:t>of Regulation (EU) 2017/2402</w:t>
            </w:r>
          </w:p>
          <w:p w14:paraId="0D7CB373"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1235ED">
              <w:rPr>
                <w:rFonts w:ascii="Times New Roman" w:hAnsi="Times New Roman"/>
                <w:sz w:val="24"/>
              </w:rPr>
              <w:t>Collateral in the form of cash on deposit with the originator, or one of its affiliates, if the originator or one of its affiliates qualifies as a minimum for credit quality step 2</w:t>
            </w:r>
            <w:r>
              <w:rPr>
                <w:rFonts w:ascii="Times New Roman" w:hAnsi="Times New Roman"/>
                <w:sz w:val="24"/>
              </w:rPr>
              <w:br/>
            </w:r>
            <w:r w:rsidRPr="001235ED">
              <w:rPr>
                <w:rFonts w:ascii="Times New Roman" w:hAnsi="Times New Roman"/>
                <w:sz w:val="24"/>
              </w:rPr>
              <w:t>Art</w:t>
            </w:r>
            <w:r>
              <w:rPr>
                <w:rFonts w:ascii="Times New Roman" w:hAnsi="Times New Roman"/>
                <w:sz w:val="24"/>
              </w:rPr>
              <w:t>icle</w:t>
            </w:r>
            <w:r w:rsidRPr="001235ED">
              <w:rPr>
                <w:rFonts w:ascii="Times New Roman" w:hAnsi="Times New Roman"/>
                <w:sz w:val="24"/>
              </w:rPr>
              <w:t xml:space="preserve"> 26e(10)</w:t>
            </w:r>
            <w:r>
              <w:rPr>
                <w:rFonts w:ascii="Times New Roman" w:hAnsi="Times New Roman"/>
                <w:sz w:val="24"/>
              </w:rPr>
              <w:t xml:space="preserve">, </w:t>
            </w:r>
            <w:r w:rsidRPr="001235ED">
              <w:rPr>
                <w:rFonts w:ascii="Times New Roman" w:hAnsi="Times New Roman"/>
                <w:sz w:val="24"/>
              </w:rPr>
              <w:t xml:space="preserve">second subparagraph </w:t>
            </w:r>
            <w:r w:rsidRPr="002A677E">
              <w:rPr>
                <w:rFonts w:ascii="Times New Roman" w:hAnsi="Times New Roman"/>
                <w:sz w:val="24"/>
              </w:rPr>
              <w:t>of Regulation (EU) 2017/2402</w:t>
            </w:r>
          </w:p>
          <w:p w14:paraId="03FD0372"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1235ED">
              <w:rPr>
                <w:rFonts w:ascii="Times New Roman" w:hAnsi="Times New Roman"/>
                <w:sz w:val="24"/>
              </w:rPr>
              <w:t>Collateral in the form of cash on deposit with the originator, or one of its affiliates, if the originator or one of its affiliates qualifies as a minimum for credit quality step 3</w:t>
            </w:r>
            <w:r>
              <w:rPr>
                <w:rFonts w:ascii="Times New Roman" w:hAnsi="Times New Roman"/>
                <w:sz w:val="24"/>
              </w:rPr>
              <w:br/>
            </w:r>
            <w:r w:rsidRPr="001235ED">
              <w:rPr>
                <w:rFonts w:ascii="Times New Roman" w:hAnsi="Times New Roman"/>
                <w:sz w:val="24"/>
              </w:rPr>
              <w:t>Art</w:t>
            </w:r>
            <w:r>
              <w:rPr>
                <w:rFonts w:ascii="Times New Roman" w:hAnsi="Times New Roman"/>
                <w:sz w:val="24"/>
              </w:rPr>
              <w:t>icle</w:t>
            </w:r>
            <w:r w:rsidRPr="001235ED">
              <w:rPr>
                <w:rFonts w:ascii="Times New Roman" w:hAnsi="Times New Roman"/>
                <w:sz w:val="24"/>
              </w:rPr>
              <w:t xml:space="preserve"> 26e(10)</w:t>
            </w:r>
            <w:r>
              <w:rPr>
                <w:rFonts w:ascii="Times New Roman" w:hAnsi="Times New Roman"/>
                <w:sz w:val="24"/>
              </w:rPr>
              <w:t>,</w:t>
            </w:r>
            <w:r w:rsidRPr="001235ED">
              <w:rPr>
                <w:rFonts w:ascii="Times New Roman" w:hAnsi="Times New Roman"/>
                <w:sz w:val="24"/>
              </w:rPr>
              <w:t xml:space="preserve"> third subparagraph </w:t>
            </w:r>
            <w:r w:rsidRPr="002A677E">
              <w:rPr>
                <w:rFonts w:ascii="Times New Roman" w:hAnsi="Times New Roman"/>
                <w:sz w:val="24"/>
              </w:rPr>
              <w:t>of Regulation (EU) 2017/2402</w:t>
            </w:r>
          </w:p>
          <w:p w14:paraId="1C79D687"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1235ED">
              <w:rPr>
                <w:rFonts w:ascii="Times New Roman" w:hAnsi="Times New Roman"/>
                <w:sz w:val="24"/>
              </w:rPr>
              <w:t>Requirement satisfied in the case of investments in credit linked notes issued by the originator</w:t>
            </w:r>
            <w:r>
              <w:rPr>
                <w:rFonts w:ascii="Times New Roman" w:hAnsi="Times New Roman"/>
                <w:sz w:val="24"/>
              </w:rPr>
              <w:br/>
            </w:r>
            <w:r w:rsidRPr="001235ED">
              <w:rPr>
                <w:rFonts w:ascii="Times New Roman" w:hAnsi="Times New Roman"/>
                <w:sz w:val="24"/>
              </w:rPr>
              <w:t>Art</w:t>
            </w:r>
            <w:r>
              <w:rPr>
                <w:rFonts w:ascii="Times New Roman" w:hAnsi="Times New Roman"/>
                <w:sz w:val="24"/>
              </w:rPr>
              <w:t>icle</w:t>
            </w:r>
            <w:r w:rsidRPr="001235ED">
              <w:rPr>
                <w:rFonts w:ascii="Times New Roman" w:hAnsi="Times New Roman"/>
                <w:sz w:val="24"/>
              </w:rPr>
              <w:t xml:space="preserve"> 26e(10)</w:t>
            </w:r>
            <w:r>
              <w:rPr>
                <w:rFonts w:ascii="Times New Roman" w:hAnsi="Times New Roman"/>
                <w:sz w:val="24"/>
              </w:rPr>
              <w:t xml:space="preserve">, </w:t>
            </w:r>
            <w:r w:rsidRPr="001235ED">
              <w:rPr>
                <w:rFonts w:ascii="Times New Roman" w:hAnsi="Times New Roman"/>
                <w:sz w:val="24"/>
              </w:rPr>
              <w:t xml:space="preserve">fourth subparagraph </w:t>
            </w:r>
            <w:r w:rsidRPr="002A677E">
              <w:rPr>
                <w:rFonts w:ascii="Times New Roman" w:hAnsi="Times New Roman"/>
                <w:sz w:val="24"/>
              </w:rPr>
              <w:t>of Regulation (EU) 2017/2402</w:t>
            </w:r>
          </w:p>
          <w:p w14:paraId="0927AFAB"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1235ED">
              <w:rPr>
                <w:rFonts w:ascii="Times New Roman" w:hAnsi="Times New Roman"/>
                <w:sz w:val="24"/>
              </w:rPr>
              <w:t>No collateral</w:t>
            </w:r>
            <w:r>
              <w:rPr>
                <w:rFonts w:ascii="Times New Roman" w:hAnsi="Times New Roman"/>
                <w:sz w:val="24"/>
              </w:rPr>
              <w:t>, t</w:t>
            </w:r>
            <w:r w:rsidRPr="001235ED">
              <w:rPr>
                <w:rFonts w:ascii="Times New Roman" w:hAnsi="Times New Roman"/>
                <w:sz w:val="24"/>
              </w:rPr>
              <w:t>he investor qualifies for a 0</w:t>
            </w:r>
            <w:r>
              <w:t> </w:t>
            </w:r>
            <w:r w:rsidRPr="001235ED">
              <w:rPr>
                <w:rFonts w:ascii="Times New Roman" w:hAnsi="Times New Roman"/>
                <w:sz w:val="24"/>
              </w:rPr>
              <w:t>% RW</w:t>
            </w:r>
            <w:r>
              <w:rPr>
                <w:rFonts w:ascii="Times New Roman" w:hAnsi="Times New Roman"/>
                <w:sz w:val="24"/>
              </w:rPr>
              <w:br/>
            </w:r>
            <w:r w:rsidRPr="001235ED">
              <w:rPr>
                <w:rFonts w:ascii="Times New Roman" w:hAnsi="Times New Roman"/>
                <w:sz w:val="24"/>
              </w:rPr>
              <w:t>Art</w:t>
            </w:r>
            <w:r>
              <w:rPr>
                <w:rFonts w:ascii="Times New Roman" w:hAnsi="Times New Roman"/>
                <w:sz w:val="24"/>
              </w:rPr>
              <w:t>icle</w:t>
            </w:r>
            <w:r w:rsidRPr="001235ED">
              <w:rPr>
                <w:rFonts w:ascii="Times New Roman" w:hAnsi="Times New Roman"/>
                <w:sz w:val="24"/>
              </w:rPr>
              <w:t xml:space="preserve"> 26e(8)</w:t>
            </w:r>
            <w:r>
              <w:rPr>
                <w:rFonts w:ascii="Times New Roman" w:hAnsi="Times New Roman"/>
                <w:sz w:val="24"/>
              </w:rPr>
              <w:t>, point</w:t>
            </w:r>
            <w:r w:rsidRPr="001235ED">
              <w:rPr>
                <w:rFonts w:ascii="Times New Roman" w:hAnsi="Times New Roman"/>
                <w:sz w:val="24"/>
              </w:rPr>
              <w:t xml:space="preserve"> (a)</w:t>
            </w:r>
            <w:r>
              <w:rPr>
                <w:rFonts w:ascii="Times New Roman" w:hAnsi="Times New Roman"/>
                <w:sz w:val="24"/>
              </w:rPr>
              <w:t>,</w:t>
            </w:r>
            <w:r w:rsidRPr="001235ED">
              <w:rPr>
                <w:rFonts w:ascii="Times New Roman" w:hAnsi="Times New Roman"/>
                <w:sz w:val="24"/>
              </w:rPr>
              <w:t xml:space="preserve"> </w:t>
            </w:r>
            <w:r w:rsidRPr="002A677E">
              <w:rPr>
                <w:rFonts w:ascii="Times New Roman" w:hAnsi="Times New Roman"/>
                <w:sz w:val="24"/>
              </w:rPr>
              <w:t>of Regulation (EU) 2017/2402</w:t>
            </w:r>
          </w:p>
          <w:p w14:paraId="528AF68E"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1235ED">
              <w:rPr>
                <w:rFonts w:ascii="Times New Roman" w:hAnsi="Times New Roman"/>
                <w:sz w:val="24"/>
              </w:rPr>
              <w:t>No collateral</w:t>
            </w:r>
            <w:r>
              <w:rPr>
                <w:rFonts w:ascii="Times New Roman" w:hAnsi="Times New Roman"/>
                <w:sz w:val="24"/>
              </w:rPr>
              <w:t>, t</w:t>
            </w:r>
            <w:r w:rsidRPr="001235ED">
              <w:rPr>
                <w:rFonts w:ascii="Times New Roman" w:hAnsi="Times New Roman"/>
                <w:sz w:val="24"/>
              </w:rPr>
              <w:t>he investor benefits from a counter-guarantee of an entity that qualifies for a 0</w:t>
            </w:r>
            <w:r>
              <w:t> </w:t>
            </w:r>
            <w:r w:rsidRPr="001235ED">
              <w:rPr>
                <w:rFonts w:ascii="Times New Roman" w:hAnsi="Times New Roman"/>
                <w:sz w:val="24"/>
              </w:rPr>
              <w:t>% RW</w:t>
            </w:r>
            <w:r>
              <w:rPr>
                <w:rFonts w:ascii="Times New Roman" w:hAnsi="Times New Roman"/>
                <w:sz w:val="24"/>
              </w:rPr>
              <w:br/>
            </w:r>
            <w:r w:rsidRPr="001235ED">
              <w:rPr>
                <w:rFonts w:ascii="Times New Roman" w:hAnsi="Times New Roman"/>
                <w:sz w:val="24"/>
              </w:rPr>
              <w:t>Art</w:t>
            </w:r>
            <w:r>
              <w:rPr>
                <w:rFonts w:ascii="Times New Roman" w:hAnsi="Times New Roman"/>
                <w:sz w:val="24"/>
              </w:rPr>
              <w:t>icle</w:t>
            </w:r>
            <w:r w:rsidRPr="001235ED">
              <w:rPr>
                <w:rFonts w:ascii="Times New Roman" w:hAnsi="Times New Roman"/>
                <w:sz w:val="24"/>
              </w:rPr>
              <w:t xml:space="preserve"> 26e(8)</w:t>
            </w:r>
            <w:r>
              <w:rPr>
                <w:rFonts w:ascii="Times New Roman" w:hAnsi="Times New Roman"/>
                <w:sz w:val="24"/>
              </w:rPr>
              <w:t>, point</w:t>
            </w:r>
            <w:r w:rsidRPr="001235ED">
              <w:rPr>
                <w:rFonts w:ascii="Times New Roman" w:hAnsi="Times New Roman"/>
                <w:sz w:val="24"/>
              </w:rPr>
              <w:t xml:space="preserve"> (b)</w:t>
            </w:r>
            <w:r>
              <w:rPr>
                <w:rFonts w:ascii="Times New Roman" w:hAnsi="Times New Roman"/>
                <w:sz w:val="24"/>
              </w:rPr>
              <w:t>,</w:t>
            </w:r>
            <w:r w:rsidRPr="001235ED">
              <w:rPr>
                <w:rFonts w:ascii="Times New Roman" w:hAnsi="Times New Roman"/>
                <w:sz w:val="24"/>
              </w:rPr>
              <w:t xml:space="preserve"> </w:t>
            </w:r>
            <w:r w:rsidRPr="002A677E">
              <w:rPr>
                <w:rFonts w:ascii="Times New Roman" w:hAnsi="Times New Roman"/>
                <w:sz w:val="24"/>
              </w:rPr>
              <w:t>of Regulation (EU) 2017/2402</w:t>
            </w:r>
          </w:p>
          <w:p w14:paraId="382191B5"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1235ED">
              <w:rPr>
                <w:rFonts w:ascii="Times New Roman" w:hAnsi="Times New Roman"/>
                <w:sz w:val="24"/>
              </w:rPr>
              <w:t>Other types of collateral: debt securities not compliant with Art</w:t>
            </w:r>
            <w:r>
              <w:rPr>
                <w:rFonts w:ascii="Times New Roman" w:hAnsi="Times New Roman"/>
                <w:sz w:val="24"/>
              </w:rPr>
              <w:t>icle</w:t>
            </w:r>
            <w:r w:rsidRPr="001235ED">
              <w:rPr>
                <w:rFonts w:ascii="Times New Roman" w:hAnsi="Times New Roman"/>
                <w:sz w:val="24"/>
              </w:rPr>
              <w:t xml:space="preserve"> 26e </w:t>
            </w:r>
            <w:r w:rsidRPr="002A677E">
              <w:rPr>
                <w:rFonts w:ascii="Times New Roman" w:hAnsi="Times New Roman"/>
                <w:sz w:val="24"/>
              </w:rPr>
              <w:t>of Regulation (EU) 2017/2402</w:t>
            </w:r>
            <w:r w:rsidRPr="001235ED">
              <w:rPr>
                <w:rFonts w:ascii="Times New Roman" w:hAnsi="Times New Roman"/>
                <w:sz w:val="24"/>
              </w:rPr>
              <w:t xml:space="preserve"> </w:t>
            </w:r>
          </w:p>
          <w:p w14:paraId="7ADFAAB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1235ED">
              <w:rPr>
                <w:rFonts w:ascii="Times New Roman" w:hAnsi="Times New Roman"/>
                <w:sz w:val="24"/>
              </w:rPr>
              <w:lastRenderedPageBreak/>
              <w:t>Other types of collateral: cash not compliant with Art</w:t>
            </w:r>
            <w:r>
              <w:rPr>
                <w:rFonts w:ascii="Times New Roman" w:hAnsi="Times New Roman"/>
                <w:sz w:val="24"/>
              </w:rPr>
              <w:t>icle</w:t>
            </w:r>
            <w:r w:rsidRPr="001235ED">
              <w:rPr>
                <w:rFonts w:ascii="Times New Roman" w:hAnsi="Times New Roman"/>
                <w:sz w:val="24"/>
              </w:rPr>
              <w:t xml:space="preserve"> 26e </w:t>
            </w:r>
            <w:r w:rsidRPr="002A677E">
              <w:rPr>
                <w:rFonts w:ascii="Times New Roman" w:hAnsi="Times New Roman"/>
                <w:sz w:val="24"/>
              </w:rPr>
              <w:t xml:space="preserve">of </w:t>
            </w:r>
            <w:r w:rsidRPr="000D3222">
              <w:rPr>
                <w:rFonts w:ascii="Times New Roman" w:hAnsi="Times New Roman"/>
                <w:sz w:val="24"/>
              </w:rPr>
              <w:t>Regulation (EU) 2017/2402</w:t>
            </w:r>
            <w:r w:rsidRPr="001235ED">
              <w:rPr>
                <w:rFonts w:ascii="Times New Roman" w:hAnsi="Times New Roman"/>
                <w:sz w:val="24"/>
              </w:rPr>
              <w:t xml:space="preserve"> </w:t>
            </w:r>
          </w:p>
          <w:p w14:paraId="71A4FFC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1235ED">
              <w:rPr>
                <w:rFonts w:ascii="Times New Roman" w:hAnsi="Times New Roman"/>
                <w:sz w:val="24"/>
              </w:rPr>
              <w:t>No collateral, not compliant with STS criteria for on-balance sheet securitisation</w:t>
            </w:r>
            <w:r w:rsidRPr="001235ED">
              <w:rPr>
                <w:rFonts w:ascii="Times New Roman" w:hAnsi="Times New Roman"/>
                <w:sz w:val="24"/>
              </w:rPr>
              <w:br/>
              <w:t xml:space="preserve">Cases different from those where there is no collateral, but </w:t>
            </w:r>
            <w:r w:rsidRPr="000D3222">
              <w:rPr>
                <w:rFonts w:ascii="Times New Roman" w:hAnsi="Times New Roman"/>
                <w:sz w:val="24"/>
              </w:rPr>
              <w:t>the investor qualifies for a 0</w:t>
            </w:r>
            <w:r>
              <w:t> </w:t>
            </w:r>
            <w:r w:rsidRPr="000D3222">
              <w:rPr>
                <w:rFonts w:ascii="Times New Roman" w:hAnsi="Times New Roman"/>
                <w:sz w:val="24"/>
              </w:rPr>
              <w:t xml:space="preserve">% RW or </w:t>
            </w:r>
            <w:r w:rsidRPr="001235ED">
              <w:rPr>
                <w:rFonts w:ascii="Times New Roman" w:hAnsi="Times New Roman"/>
                <w:sz w:val="24"/>
              </w:rPr>
              <w:t>benefits from a counter-guarantee of an entity that qualifies for a 0</w:t>
            </w:r>
            <w:r>
              <w:t> </w:t>
            </w:r>
            <w:r w:rsidRPr="001235ED">
              <w:rPr>
                <w:rFonts w:ascii="Times New Roman" w:hAnsi="Times New Roman"/>
                <w:sz w:val="24"/>
              </w:rPr>
              <w:t>% RW</w:t>
            </w:r>
          </w:p>
          <w:p w14:paraId="61F55247" w14:textId="77777777" w:rsidR="00933ADA" w:rsidRPr="002A677E" w:rsidRDefault="00933ADA" w:rsidP="00822842">
            <w:pPr>
              <w:spacing w:before="0" w:after="0"/>
              <w:jc w:val="left"/>
              <w:rPr>
                <w:rFonts w:ascii="Times New Roman" w:hAnsi="Times New Roman"/>
                <w:sz w:val="24"/>
              </w:rPr>
            </w:pPr>
          </w:p>
          <w:p w14:paraId="1B6257AB"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This column shall only be reported if column 0040 is reported as ‘Synthetic</w:t>
            </w:r>
            <w:r>
              <w:rPr>
                <w:rFonts w:ascii="Times New Roman" w:hAnsi="Times New Roman"/>
                <w:sz w:val="24"/>
              </w:rPr>
              <w:t xml:space="preserve"> transaction</w:t>
            </w:r>
            <w:r w:rsidRPr="002A677E">
              <w:rPr>
                <w:rFonts w:ascii="Times New Roman" w:hAnsi="Times New Roman"/>
                <w:sz w:val="24"/>
              </w:rPr>
              <w:t>’.</w:t>
            </w:r>
          </w:p>
          <w:p w14:paraId="26CA07D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449A0A" w14:textId="77777777" w:rsidTr="00822842">
        <w:tc>
          <w:tcPr>
            <w:tcW w:w="1101" w:type="dxa"/>
          </w:tcPr>
          <w:p w14:paraId="0B603D29"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0080-0100</w:t>
            </w:r>
          </w:p>
        </w:tc>
        <w:tc>
          <w:tcPr>
            <w:tcW w:w="7903" w:type="dxa"/>
          </w:tcPr>
          <w:p w14:paraId="061700ED"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b/>
                <w:sz w:val="24"/>
                <w:u w:val="single"/>
              </w:rPr>
              <w:t>RETENTION</w:t>
            </w:r>
          </w:p>
          <w:p w14:paraId="3B8B2BF6" w14:textId="77777777" w:rsidR="00933ADA" w:rsidRPr="002A677E" w:rsidRDefault="00933ADA" w:rsidP="00822842">
            <w:pPr>
              <w:spacing w:before="0" w:after="0"/>
              <w:rPr>
                <w:rFonts w:ascii="Times New Roman" w:hAnsi="Times New Roman"/>
                <w:sz w:val="24"/>
              </w:rPr>
            </w:pPr>
          </w:p>
          <w:p w14:paraId="6522481E" w14:textId="77777777" w:rsidR="00933ADA" w:rsidRPr="002A677E" w:rsidRDefault="00933ADA" w:rsidP="00822842">
            <w:pPr>
              <w:spacing w:before="0"/>
              <w:rPr>
                <w:rFonts w:ascii="Times New Roman" w:hAnsi="Times New Roman"/>
                <w:sz w:val="24"/>
              </w:rPr>
            </w:pPr>
            <w:r w:rsidRPr="002A677E">
              <w:rPr>
                <w:rFonts w:ascii="Times New Roman" w:hAnsi="Times New Roman"/>
                <w:sz w:val="24"/>
              </w:rPr>
              <w:t xml:space="preserve">Article 6 of Regulation (EU) 2017/2402; in case Article 43(6) of Regulation (EU) 2017/2402 applies, Article 405 </w:t>
            </w:r>
            <w:r w:rsidRPr="001235ED">
              <w:rPr>
                <w:rFonts w:ascii="Times New Roman" w:hAnsi="Times New Roman"/>
                <w:sz w:val="24"/>
                <w:lang w:val="en-US"/>
              </w:rPr>
              <w:t>of Regulation (EU) No 575/2013</w:t>
            </w:r>
            <w:r w:rsidRPr="002A677E">
              <w:rPr>
                <w:rFonts w:ascii="Times New Roman" w:hAnsi="Times New Roman"/>
                <w:sz w:val="24"/>
              </w:rPr>
              <w:t xml:space="preserve"> in the version of that Regulation applicable on 31 December 2018. </w:t>
            </w:r>
          </w:p>
          <w:p w14:paraId="6F35993D" w14:textId="77777777" w:rsidR="00933ADA" w:rsidRPr="002A677E" w:rsidRDefault="00933ADA" w:rsidP="00822842">
            <w:pPr>
              <w:spacing w:before="0" w:after="0"/>
              <w:jc w:val="left"/>
              <w:rPr>
                <w:rFonts w:ascii="Times New Roman" w:hAnsi="Times New Roman"/>
                <w:sz w:val="24"/>
              </w:rPr>
            </w:pPr>
          </w:p>
        </w:tc>
      </w:tr>
      <w:tr w:rsidR="00933ADA" w:rsidRPr="002A677E" w14:paraId="7F90C9C8" w14:textId="77777777" w:rsidTr="00822842">
        <w:tc>
          <w:tcPr>
            <w:tcW w:w="1101" w:type="dxa"/>
          </w:tcPr>
          <w:p w14:paraId="40D66C97"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0080</w:t>
            </w:r>
          </w:p>
        </w:tc>
        <w:tc>
          <w:tcPr>
            <w:tcW w:w="7903" w:type="dxa"/>
          </w:tcPr>
          <w:p w14:paraId="7D10B98A"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TYPE OF RETENTION APPLIED</w:t>
            </w:r>
          </w:p>
          <w:p w14:paraId="05AAD76D" w14:textId="77777777" w:rsidR="00933ADA" w:rsidRPr="002A677E" w:rsidRDefault="00933ADA" w:rsidP="00822842">
            <w:pPr>
              <w:spacing w:before="0" w:after="0"/>
              <w:jc w:val="left"/>
              <w:rPr>
                <w:rFonts w:ascii="Times New Roman" w:hAnsi="Times New Roman"/>
                <w:sz w:val="24"/>
              </w:rPr>
            </w:pPr>
          </w:p>
          <w:p w14:paraId="0617207B"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For each securitisation scheme originated, the relevant type of retention of net economic interest as envisaged in Article 6 of Regulation (EU) 2017/2402 shall be reported:</w:t>
            </w:r>
          </w:p>
          <w:p w14:paraId="4045C4C8" w14:textId="77777777" w:rsidR="00933ADA" w:rsidRPr="002A677E" w:rsidRDefault="00933ADA" w:rsidP="00822842">
            <w:pPr>
              <w:spacing w:before="0" w:after="0"/>
              <w:rPr>
                <w:rFonts w:ascii="Times New Roman" w:hAnsi="Times New Roman"/>
                <w:sz w:val="24"/>
              </w:rPr>
            </w:pPr>
          </w:p>
          <w:p w14:paraId="4F9B0C0A"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A - Vertical slice (securitisation positions): </w:t>
            </w:r>
            <w:r w:rsidRPr="002A677E">
              <w:rPr>
                <w:rFonts w:ascii="Times New Roman" w:hAnsi="Times New Roman"/>
                <w:i/>
                <w:sz w:val="24"/>
              </w:rPr>
              <w:t>“retention of no less than 5</w:t>
            </w:r>
            <w:r>
              <w:rPr>
                <w:rFonts w:ascii="Times New Roman" w:hAnsi="Times New Roman"/>
                <w:i/>
                <w:sz w:val="24"/>
              </w:rPr>
              <w:t xml:space="preserve"> </w:t>
            </w:r>
            <w:r w:rsidRPr="002A677E">
              <w:rPr>
                <w:rFonts w:ascii="Times New Roman" w:hAnsi="Times New Roman"/>
                <w:i/>
                <w:sz w:val="24"/>
              </w:rPr>
              <w:t>% of the nominal value of each of the tranches sold or transferred to the investors”;</w:t>
            </w:r>
          </w:p>
          <w:p w14:paraId="0A29BE3E" w14:textId="77777777" w:rsidR="00933ADA" w:rsidRPr="002A677E" w:rsidRDefault="00933ADA" w:rsidP="00822842">
            <w:pPr>
              <w:spacing w:before="0" w:after="0"/>
              <w:rPr>
                <w:rFonts w:ascii="Times New Roman" w:hAnsi="Times New Roman"/>
                <w:sz w:val="24"/>
              </w:rPr>
            </w:pPr>
          </w:p>
          <w:p w14:paraId="7E74057F"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V - Vertical slice (securitised exposures): retention of no less than</w:t>
            </w:r>
            <w:r w:rsidRPr="002A677E">
              <w:rPr>
                <w:rFonts w:ascii="Times New Roman" w:hAnsi="Times New Roman"/>
                <w:i/>
                <w:sz w:val="24"/>
              </w:rPr>
              <w:t xml:space="preserve"> </w:t>
            </w:r>
            <w:r w:rsidRPr="002A677E">
              <w:rPr>
                <w:rFonts w:ascii="Times New Roman" w:hAnsi="Times New Roman"/>
                <w:sz w:val="24"/>
              </w:rPr>
              <w:t>5</w:t>
            </w:r>
            <w:r>
              <w:rPr>
                <w:rFonts w:ascii="Times New Roman" w:hAnsi="Times New Roman"/>
                <w:sz w:val="24"/>
              </w:rPr>
              <w:t xml:space="preserve"> </w:t>
            </w:r>
            <w:r w:rsidRPr="002A677E">
              <w:rPr>
                <w:rFonts w:ascii="Times New Roman" w:hAnsi="Times New Roman"/>
                <w:sz w:val="24"/>
              </w:rPr>
              <w:t xml:space="preserve">% of the credit risk of each of the securitised exposures, if the credit risk thus retained with respect to such securitised exposures always ranks </w:t>
            </w:r>
            <w:r w:rsidRPr="002A677E">
              <w:rPr>
                <w:rFonts w:ascii="Times New Roman" w:hAnsi="Times New Roman"/>
                <w:i/>
                <w:sz w:val="24"/>
              </w:rPr>
              <w:t>pari passu</w:t>
            </w:r>
            <w:r w:rsidRPr="002A677E">
              <w:rPr>
                <w:rFonts w:ascii="Times New Roman" w:hAnsi="Times New Roman"/>
                <w:sz w:val="24"/>
              </w:rPr>
              <w:t xml:space="preserve"> with, or is subordinated to, the credit risk that has been securitised with respect to those same exposures;</w:t>
            </w:r>
          </w:p>
          <w:p w14:paraId="4403C316" w14:textId="77777777" w:rsidR="00933ADA" w:rsidRPr="002A677E" w:rsidRDefault="00933ADA" w:rsidP="00822842">
            <w:pPr>
              <w:spacing w:before="0" w:after="0"/>
              <w:rPr>
                <w:rFonts w:ascii="Times New Roman" w:hAnsi="Times New Roman"/>
                <w:sz w:val="24"/>
              </w:rPr>
            </w:pPr>
          </w:p>
          <w:p w14:paraId="5F5FF6D6"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B - Revolving exposures: ”</w:t>
            </w:r>
            <w:r w:rsidRPr="002A677E">
              <w:rPr>
                <w:rFonts w:ascii="Times New Roman" w:hAnsi="Times New Roman"/>
                <w:i/>
                <w:sz w:val="24"/>
              </w:rPr>
              <w:t>in the case of securitisations of revolving exposures, retention of the originator’s interest of no less than 5</w:t>
            </w:r>
            <w:r>
              <w:rPr>
                <w:rFonts w:ascii="Times New Roman" w:hAnsi="Times New Roman"/>
                <w:i/>
                <w:sz w:val="24"/>
              </w:rPr>
              <w:t xml:space="preserve"> </w:t>
            </w:r>
            <w:r w:rsidRPr="002A677E">
              <w:rPr>
                <w:rFonts w:ascii="Times New Roman" w:hAnsi="Times New Roman"/>
                <w:i/>
                <w:sz w:val="24"/>
              </w:rPr>
              <w:t>% of the nominal value of the securitised exposures</w:t>
            </w:r>
            <w:r w:rsidRPr="002A677E">
              <w:rPr>
                <w:rFonts w:ascii="Times New Roman" w:hAnsi="Times New Roman"/>
                <w:sz w:val="24"/>
              </w:rPr>
              <w:t xml:space="preserve">”; </w:t>
            </w:r>
          </w:p>
          <w:p w14:paraId="7F8D5365" w14:textId="77777777" w:rsidR="00933ADA" w:rsidRPr="002A677E" w:rsidRDefault="00933ADA" w:rsidP="00822842">
            <w:pPr>
              <w:spacing w:before="0" w:after="0"/>
              <w:rPr>
                <w:rFonts w:ascii="Times New Roman" w:hAnsi="Times New Roman"/>
                <w:sz w:val="24"/>
              </w:rPr>
            </w:pPr>
          </w:p>
          <w:p w14:paraId="6BC539DB"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C- On-balance sheet: “</w:t>
            </w:r>
            <w:r w:rsidRPr="002A677E">
              <w:rPr>
                <w:rFonts w:ascii="Times New Roman" w:hAnsi="Times New Roman"/>
                <w:i/>
                <w:sz w:val="24"/>
              </w:rPr>
              <w:t>retention of randomly selected exposures, equivalent to no less than 5</w:t>
            </w:r>
            <w:r>
              <w:rPr>
                <w:rFonts w:ascii="Times New Roman" w:hAnsi="Times New Roman"/>
                <w:i/>
                <w:sz w:val="24"/>
              </w:rPr>
              <w:t xml:space="preserve"> </w:t>
            </w:r>
            <w:r w:rsidRPr="002A677E">
              <w:rPr>
                <w:rFonts w:ascii="Times New Roman" w:hAnsi="Times New Roman"/>
                <w:i/>
                <w:sz w:val="24"/>
              </w:rPr>
              <w:t>% of the nominal amount of the securitised exposures, where such exposures would otherwise have been securitised in the securitisation, provided that the number of potentially securitised exposures is no less than 100 at origination</w:t>
            </w:r>
            <w:r w:rsidRPr="002A677E">
              <w:rPr>
                <w:rFonts w:ascii="Times New Roman" w:hAnsi="Times New Roman"/>
                <w:sz w:val="24"/>
              </w:rPr>
              <w:t>”;</w:t>
            </w:r>
          </w:p>
          <w:p w14:paraId="0849839E" w14:textId="77777777" w:rsidR="00933ADA" w:rsidRPr="002A677E" w:rsidRDefault="00933ADA" w:rsidP="00822842">
            <w:pPr>
              <w:spacing w:before="0" w:after="0"/>
              <w:rPr>
                <w:rFonts w:ascii="Times New Roman" w:hAnsi="Times New Roman"/>
                <w:sz w:val="24"/>
              </w:rPr>
            </w:pPr>
          </w:p>
          <w:p w14:paraId="074AFE06"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D- First loss: “</w:t>
            </w:r>
            <w:r w:rsidRPr="002A677E">
              <w:rPr>
                <w:rFonts w:ascii="Times New Roman" w:hAnsi="Times New Roman"/>
                <w:i/>
                <w:sz w:val="24"/>
              </w:rPr>
              <w:t>retention of the first loss tranche and, if necessary, other tranches having the same or a more severe risk profile than those transferred or sold to investors and not maturing any earlier than those transferred or sold to investors, so that the retention equals in total no less than 5</w:t>
            </w:r>
            <w:r>
              <w:rPr>
                <w:rFonts w:ascii="Times New Roman" w:hAnsi="Times New Roman"/>
                <w:i/>
                <w:sz w:val="24"/>
              </w:rPr>
              <w:t xml:space="preserve"> </w:t>
            </w:r>
            <w:r w:rsidRPr="002A677E">
              <w:rPr>
                <w:rFonts w:ascii="Times New Roman" w:hAnsi="Times New Roman"/>
                <w:i/>
                <w:sz w:val="24"/>
              </w:rPr>
              <w:t>% of the nominal value of the securitised exposures</w:t>
            </w:r>
            <w:r w:rsidRPr="002A677E">
              <w:rPr>
                <w:rFonts w:ascii="Times New Roman" w:hAnsi="Times New Roman"/>
                <w:sz w:val="24"/>
              </w:rPr>
              <w:t>”;</w:t>
            </w:r>
          </w:p>
          <w:p w14:paraId="62FFD371" w14:textId="77777777" w:rsidR="00933ADA" w:rsidRPr="002A677E" w:rsidRDefault="00933ADA" w:rsidP="00822842">
            <w:pPr>
              <w:spacing w:before="0" w:after="0"/>
              <w:rPr>
                <w:rFonts w:ascii="Times New Roman" w:hAnsi="Times New Roman"/>
                <w:sz w:val="24"/>
              </w:rPr>
            </w:pPr>
          </w:p>
          <w:p w14:paraId="0B5F76C9" w14:textId="5C8B53C8" w:rsidR="00933ADA" w:rsidRPr="002A677E" w:rsidRDefault="00933ADA" w:rsidP="00822842">
            <w:pPr>
              <w:spacing w:before="0" w:after="0"/>
              <w:rPr>
                <w:rFonts w:ascii="Times New Roman" w:hAnsi="Times New Roman"/>
                <w:sz w:val="24"/>
              </w:rPr>
            </w:pPr>
            <w:r w:rsidRPr="002A677E">
              <w:rPr>
                <w:rFonts w:ascii="Times New Roman" w:hAnsi="Times New Roman"/>
                <w:sz w:val="24"/>
              </w:rPr>
              <w:lastRenderedPageBreak/>
              <w:t>E – Exempted. This code shall be reported for those securitisations affected by the application of Article 6(6) of Regulation (EU) 2017/2402</w:t>
            </w:r>
            <w:r w:rsidR="005F3FB0">
              <w:rPr>
                <w:rFonts w:ascii="Times New Roman" w:hAnsi="Times New Roman"/>
                <w:sz w:val="24"/>
              </w:rPr>
              <w:t xml:space="preserve">, or excluded from the scope of application </w:t>
            </w:r>
            <w:r w:rsidR="005F3FB0" w:rsidRPr="005D5F6D">
              <w:rPr>
                <w:rFonts w:ascii="Times New Roman" w:hAnsi="Times New Roman"/>
                <w:sz w:val="24"/>
              </w:rPr>
              <w:t>of the retention requirement</w:t>
            </w:r>
            <w:r w:rsidR="005F3FB0">
              <w:rPr>
                <w:rFonts w:ascii="Times New Roman" w:hAnsi="Times New Roman"/>
                <w:sz w:val="24"/>
              </w:rPr>
              <w:t xml:space="preserve"> under Article 43(6) of </w:t>
            </w:r>
            <w:r w:rsidR="005F3FB0" w:rsidRPr="005D5F6D">
              <w:rPr>
                <w:rFonts w:ascii="Times New Roman" w:hAnsi="Times New Roman"/>
                <w:sz w:val="24"/>
              </w:rPr>
              <w:t>Regulation (EU) 2017/2402</w:t>
            </w:r>
            <w:r w:rsidRPr="002A677E">
              <w:rPr>
                <w:rFonts w:ascii="Times New Roman" w:hAnsi="Times New Roman"/>
                <w:sz w:val="24"/>
              </w:rPr>
              <w:t>;</w:t>
            </w:r>
          </w:p>
          <w:p w14:paraId="685CC39A" w14:textId="77777777" w:rsidR="00933ADA" w:rsidRPr="002A677E" w:rsidRDefault="00933ADA" w:rsidP="00822842">
            <w:pPr>
              <w:spacing w:before="0" w:after="0"/>
              <w:rPr>
                <w:rFonts w:ascii="Times New Roman" w:hAnsi="Times New Roman"/>
                <w:sz w:val="24"/>
              </w:rPr>
            </w:pPr>
          </w:p>
          <w:p w14:paraId="49C8C8D5"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U – In breach or unknown. This code shall be reported where the reporting institution does not know with certainty which type of retention is being applied, or in case of non-compliance.</w:t>
            </w:r>
          </w:p>
          <w:p w14:paraId="36CD5DB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C8355D3" w14:textId="77777777" w:rsidTr="00822842">
        <w:tc>
          <w:tcPr>
            <w:tcW w:w="1101" w:type="dxa"/>
          </w:tcPr>
          <w:p w14:paraId="709A0679"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0090</w:t>
            </w:r>
          </w:p>
        </w:tc>
        <w:tc>
          <w:tcPr>
            <w:tcW w:w="7903" w:type="dxa"/>
          </w:tcPr>
          <w:p w14:paraId="5FF743DF"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OF RETENTION AT REPORTING DATE</w:t>
            </w:r>
          </w:p>
          <w:p w14:paraId="2BF39BDA" w14:textId="77777777" w:rsidR="00933ADA" w:rsidRPr="002A677E" w:rsidRDefault="00933ADA" w:rsidP="00822842">
            <w:pPr>
              <w:spacing w:before="0" w:after="0"/>
              <w:jc w:val="left"/>
              <w:rPr>
                <w:rFonts w:ascii="Times New Roman" w:hAnsi="Times New Roman"/>
                <w:sz w:val="24"/>
              </w:rPr>
            </w:pPr>
          </w:p>
          <w:p w14:paraId="3BAECBDE" w14:textId="77777777" w:rsidR="00933ADA" w:rsidRPr="002A677E" w:rsidRDefault="00933ADA" w:rsidP="00822842">
            <w:pPr>
              <w:spacing w:before="0" w:after="0"/>
              <w:rPr>
                <w:rFonts w:ascii="Times New Roman" w:hAnsi="Times New Roman"/>
                <w:i/>
                <w:sz w:val="24"/>
              </w:rPr>
            </w:pPr>
            <w:r w:rsidRPr="002A677E">
              <w:rPr>
                <w:rFonts w:ascii="Times New Roman" w:hAnsi="Times New Roman"/>
                <w:sz w:val="24"/>
              </w:rPr>
              <w:t xml:space="preserve">The retention of </w:t>
            </w:r>
            <w:r w:rsidRPr="002A677E">
              <w:rPr>
                <w:rFonts w:ascii="Times New Roman" w:hAnsi="Times New Roman"/>
                <w:i/>
                <w:sz w:val="24"/>
              </w:rPr>
              <w:t>material net economic interest by the originator, sponsor or original lender</w:t>
            </w:r>
            <w:r w:rsidRPr="002A677E">
              <w:rPr>
                <w:rFonts w:ascii="Times New Roman" w:hAnsi="Times New Roman"/>
                <w:sz w:val="24"/>
              </w:rPr>
              <w:t xml:space="preserve"> of the securitisation shall be not less than 5</w:t>
            </w:r>
            <w:r>
              <w:rPr>
                <w:rFonts w:ascii="Times New Roman" w:hAnsi="Times New Roman"/>
                <w:sz w:val="24"/>
              </w:rPr>
              <w:t xml:space="preserve"> </w:t>
            </w:r>
            <w:r w:rsidRPr="002A677E">
              <w:rPr>
                <w:rFonts w:ascii="Times New Roman" w:hAnsi="Times New Roman"/>
                <w:sz w:val="24"/>
              </w:rPr>
              <w:t>% (at origination date).</w:t>
            </w:r>
          </w:p>
          <w:p w14:paraId="3BCFDD0A" w14:textId="77777777" w:rsidR="00933ADA" w:rsidRPr="002A677E" w:rsidRDefault="00933ADA" w:rsidP="00822842">
            <w:pPr>
              <w:spacing w:before="0" w:after="0"/>
              <w:rPr>
                <w:rFonts w:ascii="Times New Roman" w:hAnsi="Times New Roman"/>
                <w:i/>
                <w:sz w:val="24"/>
              </w:rPr>
            </w:pPr>
          </w:p>
          <w:p w14:paraId="305F96DC" w14:textId="77777777" w:rsidR="00933ADA" w:rsidRPr="002A677E" w:rsidRDefault="00933ADA" w:rsidP="00822842">
            <w:pPr>
              <w:autoSpaceDE w:val="0"/>
              <w:autoSpaceDN w:val="0"/>
              <w:adjustRightInd w:val="0"/>
              <w:spacing w:before="0" w:after="0"/>
              <w:rPr>
                <w:rFonts w:ascii="Times New Roman" w:hAnsi="Times New Roman"/>
                <w:i/>
                <w:sz w:val="24"/>
              </w:rPr>
            </w:pPr>
            <w:r w:rsidRPr="002A677E">
              <w:rPr>
                <w:rFonts w:ascii="Times New Roman" w:hAnsi="Times New Roman"/>
                <w:sz w:val="24"/>
                <w:lang w:eastAsia="es-ES_tradnl"/>
              </w:rPr>
              <w:t>This column shall not be reported where code ‘E’ (exempted) is</w:t>
            </w:r>
            <w:r>
              <w:rPr>
                <w:rFonts w:ascii="Times New Roman" w:hAnsi="Times New Roman"/>
                <w:sz w:val="24"/>
                <w:lang w:eastAsia="es-ES_tradnl"/>
              </w:rPr>
              <w:t xml:space="preserve"> </w:t>
            </w:r>
            <w:r w:rsidRPr="002A677E">
              <w:rPr>
                <w:rFonts w:ascii="Times New Roman" w:hAnsi="Times New Roman"/>
                <w:sz w:val="24"/>
                <w:lang w:eastAsia="es-ES_tradnl"/>
              </w:rPr>
              <w:t>reported under column 0080 (Type of retention applied).</w:t>
            </w:r>
          </w:p>
          <w:p w14:paraId="5E2B41AC" w14:textId="77777777" w:rsidR="00933ADA" w:rsidRPr="002A677E" w:rsidRDefault="00933ADA" w:rsidP="00822842">
            <w:pPr>
              <w:spacing w:before="0" w:after="0"/>
              <w:jc w:val="left"/>
              <w:rPr>
                <w:rFonts w:ascii="Times New Roman" w:hAnsi="Times New Roman"/>
                <w:sz w:val="24"/>
              </w:rPr>
            </w:pPr>
          </w:p>
        </w:tc>
      </w:tr>
      <w:tr w:rsidR="00933ADA" w:rsidRPr="002A677E" w14:paraId="10ECFC40" w14:textId="77777777" w:rsidTr="00822842">
        <w:tc>
          <w:tcPr>
            <w:tcW w:w="1101" w:type="dxa"/>
          </w:tcPr>
          <w:p w14:paraId="1580608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0100</w:t>
            </w:r>
          </w:p>
        </w:tc>
        <w:tc>
          <w:tcPr>
            <w:tcW w:w="7903" w:type="dxa"/>
          </w:tcPr>
          <w:p w14:paraId="79043C49"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COMPLIANCE WITH THE RETENTION REQUIREMENT?</w:t>
            </w:r>
          </w:p>
          <w:p w14:paraId="3289B887" w14:textId="77777777" w:rsidR="00933ADA" w:rsidRPr="002A677E" w:rsidRDefault="00933ADA" w:rsidP="00822842">
            <w:pPr>
              <w:spacing w:before="0" w:after="0"/>
              <w:jc w:val="left"/>
              <w:rPr>
                <w:rFonts w:ascii="Times New Roman" w:hAnsi="Times New Roman"/>
                <w:b/>
                <w:sz w:val="24"/>
                <w:u w:val="single"/>
              </w:rPr>
            </w:pPr>
          </w:p>
          <w:p w14:paraId="6878DE32"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Institutions shall report the following abbreviations:</w:t>
            </w:r>
          </w:p>
          <w:p w14:paraId="7FF1051E" w14:textId="77777777" w:rsidR="00933ADA" w:rsidRPr="002A677E" w:rsidRDefault="00933ADA" w:rsidP="00822842">
            <w:pPr>
              <w:tabs>
                <w:tab w:val="left" w:pos="317"/>
                <w:tab w:val="left" w:pos="600"/>
              </w:tabs>
              <w:spacing w:before="0" w:after="0"/>
              <w:jc w:val="left"/>
              <w:rPr>
                <w:rFonts w:ascii="Times New Roman" w:hAnsi="Times New Roman"/>
                <w:sz w:val="24"/>
              </w:rPr>
            </w:pPr>
            <w:r w:rsidRPr="002A677E">
              <w:rPr>
                <w:rFonts w:ascii="Times New Roman" w:hAnsi="Times New Roman"/>
                <w:sz w:val="24"/>
              </w:rPr>
              <w:t>Y</w:t>
            </w:r>
            <w:r w:rsidRPr="002A677E">
              <w:rPr>
                <w:rFonts w:ascii="Times New Roman" w:hAnsi="Times New Roman"/>
                <w:sz w:val="24"/>
              </w:rPr>
              <w:tab/>
              <w:t>-</w:t>
            </w:r>
            <w:r w:rsidRPr="002A677E">
              <w:rPr>
                <w:rFonts w:ascii="Times New Roman" w:hAnsi="Times New Roman"/>
                <w:sz w:val="24"/>
              </w:rPr>
              <w:tab/>
              <w:t>Yes;</w:t>
            </w:r>
          </w:p>
          <w:p w14:paraId="5C5E51BF" w14:textId="77777777" w:rsidR="00933ADA" w:rsidRPr="002A677E" w:rsidRDefault="00933ADA" w:rsidP="00822842">
            <w:pPr>
              <w:tabs>
                <w:tab w:val="left" w:pos="317"/>
                <w:tab w:val="left" w:pos="600"/>
              </w:tabs>
              <w:spacing w:before="0" w:after="0"/>
              <w:jc w:val="left"/>
              <w:rPr>
                <w:rFonts w:ascii="Times New Roman" w:hAnsi="Times New Roman"/>
                <w:sz w:val="24"/>
              </w:rPr>
            </w:pPr>
            <w:r w:rsidRPr="002A677E">
              <w:rPr>
                <w:rFonts w:ascii="Times New Roman" w:hAnsi="Times New Roman"/>
                <w:sz w:val="24"/>
              </w:rPr>
              <w:t>N</w:t>
            </w:r>
            <w:r w:rsidRPr="002A677E">
              <w:rPr>
                <w:rFonts w:ascii="Times New Roman" w:hAnsi="Times New Roman"/>
                <w:sz w:val="24"/>
              </w:rPr>
              <w:tab/>
              <w:t>-</w:t>
            </w:r>
            <w:r w:rsidRPr="002A677E">
              <w:rPr>
                <w:rFonts w:ascii="Times New Roman" w:hAnsi="Times New Roman"/>
                <w:sz w:val="24"/>
              </w:rPr>
              <w:tab/>
              <w:t>No.</w:t>
            </w:r>
          </w:p>
          <w:p w14:paraId="29730459" w14:textId="77777777" w:rsidR="00933ADA" w:rsidRPr="002A677E" w:rsidRDefault="00933ADA" w:rsidP="00822842">
            <w:pPr>
              <w:spacing w:before="0" w:after="0"/>
              <w:jc w:val="left"/>
              <w:rPr>
                <w:rFonts w:ascii="Times New Roman" w:hAnsi="Times New Roman"/>
                <w:sz w:val="24"/>
              </w:rPr>
            </w:pPr>
          </w:p>
          <w:p w14:paraId="3C7A9CC1" w14:textId="77777777" w:rsidR="00933ADA" w:rsidRPr="002A677E" w:rsidRDefault="00933ADA" w:rsidP="00822842">
            <w:pPr>
              <w:autoSpaceDE w:val="0"/>
              <w:autoSpaceDN w:val="0"/>
              <w:adjustRightInd w:val="0"/>
              <w:spacing w:before="0" w:after="0"/>
              <w:rPr>
                <w:rFonts w:ascii="Times New Roman" w:hAnsi="Times New Roman"/>
                <w:i/>
                <w:sz w:val="24"/>
              </w:rPr>
            </w:pPr>
            <w:r w:rsidRPr="002A677E">
              <w:rPr>
                <w:rFonts w:ascii="Times New Roman" w:hAnsi="Times New Roman"/>
                <w:sz w:val="24"/>
                <w:lang w:eastAsia="es-ES_tradnl"/>
              </w:rPr>
              <w:t>This column shall not be reported where code ‘E’ (exempted) is reported under column 0080 (Type of retention applied).</w:t>
            </w:r>
          </w:p>
          <w:p w14:paraId="46DC6A7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D10462F" w14:textId="77777777" w:rsidTr="00822842">
        <w:tc>
          <w:tcPr>
            <w:tcW w:w="1101" w:type="dxa"/>
          </w:tcPr>
          <w:p w14:paraId="6E95CC62"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0120-0130</w:t>
            </w:r>
          </w:p>
        </w:tc>
        <w:tc>
          <w:tcPr>
            <w:tcW w:w="7903" w:type="dxa"/>
          </w:tcPr>
          <w:p w14:paraId="03CEC118" w14:textId="77777777" w:rsidR="00933ADA" w:rsidRPr="002A677E" w:rsidRDefault="00933ADA" w:rsidP="00822842">
            <w:pPr>
              <w:autoSpaceDE w:val="0"/>
              <w:autoSpaceDN w:val="0"/>
              <w:adjustRightInd w:val="0"/>
              <w:spacing w:before="0" w:after="0"/>
              <w:jc w:val="left"/>
              <w:rPr>
                <w:rFonts w:ascii="Times New Roman" w:hAnsi="Times New Roman"/>
                <w:b/>
                <w:sz w:val="24"/>
              </w:rPr>
            </w:pPr>
            <w:r w:rsidRPr="002A677E">
              <w:rPr>
                <w:rFonts w:ascii="Times New Roman" w:hAnsi="Times New Roman"/>
                <w:b/>
                <w:sz w:val="24"/>
              </w:rPr>
              <w:t>NON ABCP PROGRAMMES</w:t>
            </w:r>
          </w:p>
          <w:p w14:paraId="2DD26201"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B06813F"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Because of the special character of ABCP programmes resulting from the fact that they comprise several single securitisation positions, ABCP programmes (as defined in Article 242(11) </w:t>
            </w:r>
            <w:r w:rsidRPr="001235ED">
              <w:rPr>
                <w:rFonts w:ascii="Times New Roman" w:hAnsi="Times New Roman"/>
                <w:sz w:val="24"/>
                <w:lang w:val="en-US"/>
              </w:rPr>
              <w:t>of Regulation (EU) No 575/2013</w:t>
            </w:r>
            <w:r w:rsidRPr="002A677E">
              <w:rPr>
                <w:rFonts w:ascii="Times New Roman" w:hAnsi="Times New Roman"/>
                <w:sz w:val="24"/>
              </w:rPr>
              <w:t>) shall be exempted from reporting in columns 0120, 0121 and 0130.</w:t>
            </w:r>
          </w:p>
          <w:p w14:paraId="439959A1" w14:textId="77777777" w:rsidR="00933ADA" w:rsidRPr="002A677E" w:rsidRDefault="00933ADA" w:rsidP="00822842">
            <w:pPr>
              <w:spacing w:before="0" w:after="0"/>
              <w:jc w:val="left"/>
              <w:rPr>
                <w:rFonts w:ascii="Times New Roman" w:hAnsi="Times New Roman"/>
                <w:sz w:val="24"/>
              </w:rPr>
            </w:pPr>
          </w:p>
        </w:tc>
      </w:tr>
      <w:tr w:rsidR="00933ADA" w:rsidRPr="002A677E" w14:paraId="536E6885" w14:textId="77777777" w:rsidTr="00822842">
        <w:tc>
          <w:tcPr>
            <w:tcW w:w="1101" w:type="dxa"/>
          </w:tcPr>
          <w:p w14:paraId="24616AF8"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0120</w:t>
            </w:r>
          </w:p>
        </w:tc>
        <w:tc>
          <w:tcPr>
            <w:tcW w:w="7903" w:type="dxa"/>
          </w:tcPr>
          <w:p w14:paraId="4851632A" w14:textId="77777777" w:rsidR="00933ADA" w:rsidRPr="002A677E" w:rsidRDefault="00933ADA" w:rsidP="00822842">
            <w:pPr>
              <w:spacing w:before="0" w:after="0"/>
              <w:jc w:val="left"/>
              <w:rPr>
                <w:rFonts w:ascii="Times New Roman" w:hAnsi="Times New Roman"/>
                <w:b/>
                <w:sz w:val="24"/>
              </w:rPr>
            </w:pPr>
            <w:r w:rsidRPr="002A677E">
              <w:rPr>
                <w:rFonts w:ascii="Times New Roman" w:hAnsi="Times New Roman"/>
                <w:b/>
                <w:sz w:val="24"/>
              </w:rPr>
              <w:t>ORIGINATION DATE (yyyy-mm-dd)</w:t>
            </w:r>
          </w:p>
          <w:p w14:paraId="75562F80" w14:textId="77777777" w:rsidR="00933ADA" w:rsidRPr="002A677E" w:rsidRDefault="00933ADA" w:rsidP="00822842">
            <w:pPr>
              <w:spacing w:before="0" w:after="0"/>
              <w:jc w:val="left"/>
              <w:rPr>
                <w:rFonts w:ascii="Times New Roman" w:hAnsi="Times New Roman"/>
                <w:sz w:val="24"/>
              </w:rPr>
            </w:pPr>
          </w:p>
          <w:p w14:paraId="06693B4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The month and year of the origination date (i.e. cut-off or closing date of the pool) of the securitisation shall be reported in the following format: ‘mm/yyyy’.</w:t>
            </w:r>
          </w:p>
          <w:p w14:paraId="0E133343" w14:textId="77777777" w:rsidR="00933ADA" w:rsidRPr="002A677E" w:rsidRDefault="00933ADA" w:rsidP="00822842">
            <w:pPr>
              <w:autoSpaceDE w:val="0"/>
              <w:autoSpaceDN w:val="0"/>
              <w:adjustRightInd w:val="0"/>
              <w:spacing w:before="0" w:after="0"/>
              <w:rPr>
                <w:rFonts w:ascii="Times New Roman" w:hAnsi="Times New Roman"/>
                <w:sz w:val="24"/>
              </w:rPr>
            </w:pPr>
          </w:p>
          <w:p w14:paraId="11A2547B"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For each securitisation scheme, the origination date cannot change between reporting dates. In the particular case of securitisation schemes backed by open pools, the origination date shall be the date of the first issuance of securities. </w:t>
            </w:r>
          </w:p>
          <w:p w14:paraId="1B8F9C92" w14:textId="77777777" w:rsidR="00933ADA" w:rsidRPr="002A677E" w:rsidRDefault="00933ADA" w:rsidP="00822842">
            <w:pPr>
              <w:autoSpaceDE w:val="0"/>
              <w:autoSpaceDN w:val="0"/>
              <w:adjustRightInd w:val="0"/>
              <w:spacing w:before="0" w:after="0"/>
              <w:rPr>
                <w:rFonts w:ascii="Times New Roman" w:hAnsi="Times New Roman"/>
                <w:sz w:val="24"/>
              </w:rPr>
            </w:pPr>
          </w:p>
          <w:p w14:paraId="6F76551E"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This piece of information shall be reported even where the reporting entity does not hold any positions in the securitisation.</w:t>
            </w:r>
          </w:p>
          <w:p w14:paraId="29AC561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9FBCDE9" w14:textId="77777777" w:rsidTr="00822842">
        <w:tc>
          <w:tcPr>
            <w:tcW w:w="1101" w:type="dxa"/>
          </w:tcPr>
          <w:p w14:paraId="4DACA5C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0121</w:t>
            </w:r>
          </w:p>
        </w:tc>
        <w:tc>
          <w:tcPr>
            <w:tcW w:w="7903" w:type="dxa"/>
          </w:tcPr>
          <w:p w14:paraId="7361DAD3"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DATE OF LATEST ISSUANCE (yyyy-mm-dd)</w:t>
            </w:r>
          </w:p>
          <w:p w14:paraId="0C14CEAF" w14:textId="77777777" w:rsidR="00933ADA" w:rsidRPr="002A677E" w:rsidRDefault="00933ADA" w:rsidP="00822842">
            <w:pPr>
              <w:spacing w:before="0" w:after="0"/>
              <w:jc w:val="left"/>
              <w:rPr>
                <w:rFonts w:ascii="Times New Roman" w:hAnsi="Times New Roman"/>
                <w:b/>
                <w:sz w:val="24"/>
                <w:u w:val="single"/>
              </w:rPr>
            </w:pPr>
          </w:p>
          <w:p w14:paraId="1549D722"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The month and year of the date of the latest issuance of securities in the securitisation shall be reported in the following format: ‘yyyy-mm-dd’.</w:t>
            </w:r>
          </w:p>
          <w:p w14:paraId="4CCEF8BC" w14:textId="77777777" w:rsidR="00933ADA" w:rsidRPr="002A677E" w:rsidRDefault="00933ADA" w:rsidP="00822842">
            <w:pPr>
              <w:spacing w:before="0" w:after="0"/>
              <w:jc w:val="left"/>
              <w:rPr>
                <w:rFonts w:ascii="Times New Roman" w:hAnsi="Times New Roman"/>
                <w:sz w:val="24"/>
              </w:rPr>
            </w:pPr>
          </w:p>
          <w:p w14:paraId="3B2925C7"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Regulation (EU) 2017/2402 only applies to securitisations the securities of which are issued on or after 1 January 2019. The date of the latest issuance of securities determines whether each securitisation scheme falls under the scope of Regulation (EU) 2017/2402.</w:t>
            </w:r>
          </w:p>
          <w:p w14:paraId="349B2932" w14:textId="77777777" w:rsidR="00933ADA" w:rsidRPr="002A677E" w:rsidRDefault="00933ADA" w:rsidP="00822842">
            <w:pPr>
              <w:spacing w:before="0" w:after="0"/>
              <w:jc w:val="left"/>
              <w:rPr>
                <w:rFonts w:ascii="Times New Roman" w:hAnsi="Times New Roman"/>
                <w:sz w:val="24"/>
              </w:rPr>
            </w:pPr>
          </w:p>
          <w:p w14:paraId="3F883E34"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This information shall be reported even where the reporting entity does not hold any positions in the securitisation.</w:t>
            </w:r>
          </w:p>
          <w:p w14:paraId="68C71EF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3107631" w14:textId="77777777" w:rsidTr="00822842">
        <w:tc>
          <w:tcPr>
            <w:tcW w:w="1101" w:type="dxa"/>
          </w:tcPr>
          <w:p w14:paraId="0C1737DE"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0130</w:t>
            </w:r>
          </w:p>
        </w:tc>
        <w:tc>
          <w:tcPr>
            <w:tcW w:w="7903" w:type="dxa"/>
          </w:tcPr>
          <w:p w14:paraId="71C6F96A"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TOTAL AMOUNT OF SECURITISED EXPOSURES AT ORIGINATION DATE</w:t>
            </w:r>
          </w:p>
          <w:p w14:paraId="795B596E" w14:textId="77777777" w:rsidR="00933ADA" w:rsidRPr="002A677E" w:rsidRDefault="00933ADA" w:rsidP="00822842">
            <w:pPr>
              <w:spacing w:before="0" w:after="0"/>
              <w:jc w:val="left"/>
              <w:rPr>
                <w:rFonts w:ascii="Times New Roman" w:hAnsi="Times New Roman"/>
                <w:sz w:val="24"/>
              </w:rPr>
            </w:pPr>
          </w:p>
          <w:p w14:paraId="4082CFF7"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gathers the amount (calculated on the basis of original exposures pre-conversion factors) of the securitised portfolio at the origination date. </w:t>
            </w:r>
          </w:p>
          <w:p w14:paraId="75710C12" w14:textId="77777777" w:rsidR="00933ADA" w:rsidRPr="002A677E" w:rsidRDefault="00933ADA" w:rsidP="00822842">
            <w:pPr>
              <w:autoSpaceDE w:val="0"/>
              <w:autoSpaceDN w:val="0"/>
              <w:adjustRightInd w:val="0"/>
              <w:spacing w:before="0" w:after="0"/>
              <w:rPr>
                <w:rFonts w:ascii="Times New Roman" w:hAnsi="Times New Roman"/>
                <w:sz w:val="24"/>
              </w:rPr>
            </w:pPr>
          </w:p>
          <w:p w14:paraId="0CE90A79"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For securitisation schemes backed by open pools, the amount referring to the origination date of the first issuance of securities shall be reported. For traditional securitisations, no other assets of the securitisation pool shall be included. For multi-seller securitisation schemes (i.e. with more than one originator), only the amount corresponding to the reporting entity’s contribution in the securitised portfolio shall be reported. For securitisations of liabilities, only the amounts issued by the reporting entity shall be reported.</w:t>
            </w:r>
          </w:p>
          <w:p w14:paraId="63438837" w14:textId="77777777" w:rsidR="00933ADA" w:rsidRPr="002A677E" w:rsidRDefault="00933ADA" w:rsidP="00822842">
            <w:pPr>
              <w:autoSpaceDE w:val="0"/>
              <w:autoSpaceDN w:val="0"/>
              <w:adjustRightInd w:val="0"/>
              <w:spacing w:before="0" w:after="0"/>
              <w:rPr>
                <w:rFonts w:ascii="Times New Roman" w:hAnsi="Times New Roman"/>
                <w:sz w:val="24"/>
              </w:rPr>
            </w:pPr>
          </w:p>
          <w:p w14:paraId="30CD9207"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This information shall be reported even where the reporting entity does not hold any positions in the securitisation.</w:t>
            </w:r>
          </w:p>
          <w:p w14:paraId="5967ED89"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5D5A6C3" w14:textId="77777777" w:rsidTr="00822842">
        <w:tc>
          <w:tcPr>
            <w:tcW w:w="1101" w:type="dxa"/>
          </w:tcPr>
          <w:p w14:paraId="2992EBF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0140-0225</w:t>
            </w:r>
          </w:p>
        </w:tc>
        <w:tc>
          <w:tcPr>
            <w:tcW w:w="7903" w:type="dxa"/>
          </w:tcPr>
          <w:p w14:paraId="047395D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SECURITISED EXPOSURES</w:t>
            </w:r>
          </w:p>
          <w:p w14:paraId="61471BA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FFE0194"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Columns 0140 to 0225 request information on several features of the securitised portfolio by the reporting entity.</w:t>
            </w:r>
          </w:p>
          <w:p w14:paraId="4E8F9861"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8F694A4" w14:textId="77777777" w:rsidTr="00822842">
        <w:tc>
          <w:tcPr>
            <w:tcW w:w="1101" w:type="dxa"/>
          </w:tcPr>
          <w:p w14:paraId="206B8BC4"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0140</w:t>
            </w:r>
          </w:p>
        </w:tc>
        <w:tc>
          <w:tcPr>
            <w:tcW w:w="7903" w:type="dxa"/>
          </w:tcPr>
          <w:p w14:paraId="58DD9AAB"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TOTAL AMOUNT</w:t>
            </w:r>
          </w:p>
          <w:p w14:paraId="4883825D" w14:textId="77777777" w:rsidR="00933ADA" w:rsidRPr="002A677E" w:rsidRDefault="00933ADA" w:rsidP="00822842">
            <w:pPr>
              <w:spacing w:before="0" w:after="0"/>
              <w:jc w:val="left"/>
              <w:rPr>
                <w:rFonts w:ascii="Times New Roman" w:hAnsi="Times New Roman"/>
                <w:sz w:val="24"/>
              </w:rPr>
            </w:pPr>
          </w:p>
          <w:p w14:paraId="782D075E"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Institutions shall report the value of the securitised portfolio at reporting date, i.e. the outstanding amount of the securitised exposures. In the case of traditional securitisations, no other assets of the securitisation pool shall be included. In the case of multi-seller securitisation schemes (i.e. with more than one originator), only the amount corresponding to the reporting entity’s contribution in the securitised portfolio shall be reported. In the case of securitisation schemes backed by closed pools (i.e. the portfolio of securitised assets cannot be enlarged after the origination date), the amount will progressively be reduced.</w:t>
            </w:r>
          </w:p>
          <w:p w14:paraId="72809C54" w14:textId="77777777" w:rsidR="00933ADA" w:rsidRPr="002A677E" w:rsidRDefault="00933ADA" w:rsidP="00822842">
            <w:pPr>
              <w:autoSpaceDE w:val="0"/>
              <w:autoSpaceDN w:val="0"/>
              <w:adjustRightInd w:val="0"/>
              <w:spacing w:before="0" w:after="0"/>
              <w:rPr>
                <w:rFonts w:ascii="Times New Roman" w:hAnsi="Times New Roman"/>
                <w:sz w:val="24"/>
              </w:rPr>
            </w:pPr>
          </w:p>
          <w:p w14:paraId="4AFA3408"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This information shall be reported even where the reporting entity does not hold any positions in the securitisation.</w:t>
            </w:r>
          </w:p>
          <w:p w14:paraId="7BAAF7EF"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6885180" w14:textId="77777777" w:rsidTr="00822842">
        <w:tc>
          <w:tcPr>
            <w:tcW w:w="1101" w:type="dxa"/>
          </w:tcPr>
          <w:p w14:paraId="56B14B7E"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0150</w:t>
            </w:r>
          </w:p>
        </w:tc>
        <w:tc>
          <w:tcPr>
            <w:tcW w:w="7903" w:type="dxa"/>
          </w:tcPr>
          <w:p w14:paraId="6AA9FA89"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INSTITUTION'S SHARE (%)</w:t>
            </w:r>
          </w:p>
          <w:p w14:paraId="15FD4AD7" w14:textId="77777777" w:rsidR="00933ADA" w:rsidRPr="002A677E" w:rsidRDefault="00933ADA" w:rsidP="00822842">
            <w:pPr>
              <w:spacing w:before="0" w:after="0"/>
              <w:jc w:val="left"/>
              <w:rPr>
                <w:rFonts w:ascii="Times New Roman" w:hAnsi="Times New Roman"/>
                <w:sz w:val="24"/>
              </w:rPr>
            </w:pPr>
          </w:p>
          <w:p w14:paraId="312CD141"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Institution’s share (percentage with two decimals) at reporting date in the securitised portfolio. The figure to be reported in this column is, by default, 100</w:t>
            </w:r>
            <w:r>
              <w:t> </w:t>
            </w:r>
            <w:r w:rsidRPr="002A677E">
              <w:rPr>
                <w:rFonts w:ascii="Times New Roman" w:hAnsi="Times New Roman"/>
                <w:sz w:val="24"/>
              </w:rPr>
              <w:t xml:space="preserve">%, except for multi-seller securitisation schemes. In that case, the reporting </w:t>
            </w:r>
            <w:r w:rsidRPr="002A677E">
              <w:rPr>
                <w:rFonts w:ascii="Times New Roman" w:hAnsi="Times New Roman"/>
                <w:sz w:val="24"/>
              </w:rPr>
              <w:lastRenderedPageBreak/>
              <w:t>entity shall report its current contribution to the securitised portfolio (equivalent to column 0140 in relative terms).</w:t>
            </w:r>
          </w:p>
          <w:p w14:paraId="1F647877" w14:textId="77777777" w:rsidR="00933ADA" w:rsidRPr="002A677E" w:rsidRDefault="00933ADA" w:rsidP="00822842">
            <w:pPr>
              <w:spacing w:before="0" w:after="0"/>
              <w:rPr>
                <w:rFonts w:ascii="Times New Roman" w:hAnsi="Times New Roman"/>
                <w:sz w:val="24"/>
              </w:rPr>
            </w:pPr>
          </w:p>
          <w:p w14:paraId="6C6E3C81"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This information shall be reported even where the reporting entity does not hold any positions in the securitisation.</w:t>
            </w:r>
          </w:p>
          <w:p w14:paraId="5C140172"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3344A4D" w14:textId="77777777" w:rsidTr="00822842">
        <w:tc>
          <w:tcPr>
            <w:tcW w:w="1101" w:type="dxa"/>
          </w:tcPr>
          <w:p w14:paraId="36AB623C" w14:textId="77777777" w:rsidR="00933ADA" w:rsidRPr="002A677E" w:rsidDel="00817047"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0160</w:t>
            </w:r>
          </w:p>
        </w:tc>
        <w:tc>
          <w:tcPr>
            <w:tcW w:w="7903" w:type="dxa"/>
          </w:tcPr>
          <w:p w14:paraId="67E45D41"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TYPE</w:t>
            </w:r>
          </w:p>
          <w:p w14:paraId="3EDA6F10" w14:textId="77777777" w:rsidR="00933ADA" w:rsidRPr="002A677E" w:rsidRDefault="00933ADA" w:rsidP="00822842">
            <w:pPr>
              <w:autoSpaceDE w:val="0"/>
              <w:autoSpaceDN w:val="0"/>
              <w:adjustRightInd w:val="0"/>
              <w:spacing w:before="0" w:after="0"/>
              <w:rPr>
                <w:rFonts w:ascii="Times New Roman" w:hAnsi="Times New Roman"/>
                <w:sz w:val="24"/>
              </w:rPr>
            </w:pPr>
          </w:p>
          <w:p w14:paraId="5CE39A98"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This column gathers information on the type of assets (‘Residential mortgages’ to ‘Other wholesale exposures’) or liabilities (‘Covered bonds’ and ‘Other liabilities’) of the securitised portfolio. The institution shall report one of the following options, considering the highest EAD:</w:t>
            </w:r>
          </w:p>
          <w:p w14:paraId="22AE94A2"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E88D568" w14:textId="77777777" w:rsidR="00933ADA" w:rsidRPr="002A677E" w:rsidRDefault="00933ADA" w:rsidP="00822842">
            <w:pPr>
              <w:autoSpaceDE w:val="0"/>
              <w:autoSpaceDN w:val="0"/>
              <w:adjustRightInd w:val="0"/>
              <w:spacing w:before="0" w:after="0"/>
              <w:jc w:val="left"/>
              <w:rPr>
                <w:rFonts w:ascii="Times New Roman" w:hAnsi="Times New Roman"/>
                <w:b/>
                <w:sz w:val="24"/>
              </w:rPr>
            </w:pPr>
            <w:r w:rsidRPr="002A677E">
              <w:rPr>
                <w:rFonts w:ascii="Times New Roman" w:hAnsi="Times New Roman"/>
                <w:b/>
                <w:sz w:val="24"/>
              </w:rPr>
              <w:t>Retail:</w:t>
            </w:r>
          </w:p>
          <w:p w14:paraId="026FC65C"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Residential mortgages; </w:t>
            </w:r>
          </w:p>
          <w:p w14:paraId="15196727"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Credit card receivables; </w:t>
            </w:r>
          </w:p>
          <w:p w14:paraId="0A9711B3"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Consumer loans;</w:t>
            </w:r>
          </w:p>
          <w:p w14:paraId="608EB1EE"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Loans to SMEs (treated as retail);</w:t>
            </w:r>
          </w:p>
          <w:p w14:paraId="5D4CD040"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Other retail exposures.</w:t>
            </w:r>
          </w:p>
          <w:p w14:paraId="66DE0A7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F43F0DC" w14:textId="77777777" w:rsidR="00933ADA" w:rsidRPr="002A677E" w:rsidRDefault="00933ADA" w:rsidP="00822842">
            <w:pPr>
              <w:autoSpaceDE w:val="0"/>
              <w:autoSpaceDN w:val="0"/>
              <w:adjustRightInd w:val="0"/>
              <w:spacing w:before="0" w:after="0"/>
              <w:jc w:val="left"/>
              <w:rPr>
                <w:rFonts w:ascii="Times New Roman" w:hAnsi="Times New Roman"/>
                <w:b/>
                <w:sz w:val="24"/>
              </w:rPr>
            </w:pPr>
            <w:r w:rsidRPr="002A677E">
              <w:rPr>
                <w:rFonts w:ascii="Times New Roman" w:hAnsi="Times New Roman"/>
                <w:b/>
                <w:sz w:val="24"/>
              </w:rPr>
              <w:t>Wholesale:</w:t>
            </w:r>
          </w:p>
          <w:p w14:paraId="1C7C1745"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Commercial mortgages; </w:t>
            </w:r>
          </w:p>
          <w:p w14:paraId="5F95628B"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Leasing; </w:t>
            </w:r>
          </w:p>
          <w:p w14:paraId="00F25C58"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Loans to corporates;</w:t>
            </w:r>
          </w:p>
          <w:p w14:paraId="6CCD5A62"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Loans to SMEs (treated as corporates); </w:t>
            </w:r>
          </w:p>
          <w:p w14:paraId="1D114735"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Trade receivables;</w:t>
            </w:r>
          </w:p>
          <w:p w14:paraId="3AE586F5"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Other wholesale exposures. </w:t>
            </w:r>
          </w:p>
          <w:p w14:paraId="1277428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43F8FCF" w14:textId="77777777" w:rsidR="00933ADA" w:rsidRPr="002A677E" w:rsidRDefault="00933ADA" w:rsidP="00822842">
            <w:pPr>
              <w:autoSpaceDE w:val="0"/>
              <w:autoSpaceDN w:val="0"/>
              <w:adjustRightInd w:val="0"/>
              <w:spacing w:before="0" w:after="0"/>
              <w:jc w:val="left"/>
              <w:rPr>
                <w:rFonts w:ascii="Times New Roman" w:hAnsi="Times New Roman"/>
                <w:b/>
                <w:sz w:val="24"/>
              </w:rPr>
            </w:pPr>
            <w:r w:rsidRPr="002A677E">
              <w:rPr>
                <w:rFonts w:ascii="Times New Roman" w:hAnsi="Times New Roman"/>
                <w:b/>
                <w:sz w:val="24"/>
              </w:rPr>
              <w:t>Liabilites:</w:t>
            </w:r>
          </w:p>
          <w:p w14:paraId="157CA11D"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Covered bonds;</w:t>
            </w:r>
          </w:p>
          <w:p w14:paraId="693D8FC1"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Other liabilities.</w:t>
            </w:r>
          </w:p>
          <w:p w14:paraId="79C0BE1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24A916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Where the pool of securitised exposures is a mix of the types listed above, the institution shall indicate the most important type. In case of re-securitisations, the institution shall refer to the ultimate underlying pool of assets. </w:t>
            </w:r>
          </w:p>
          <w:p w14:paraId="31B872FC" w14:textId="77777777" w:rsidR="00933ADA"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For securitisation schemes backed by closed pools the type cannot change between reporting dates.</w:t>
            </w:r>
          </w:p>
          <w:p w14:paraId="0C1FF64E" w14:textId="77777777" w:rsidR="00933ADA" w:rsidRDefault="00933ADA" w:rsidP="00822842">
            <w:pPr>
              <w:autoSpaceDE w:val="0"/>
              <w:autoSpaceDN w:val="0"/>
              <w:adjustRightInd w:val="0"/>
              <w:spacing w:before="0" w:after="0"/>
              <w:rPr>
                <w:rFonts w:ascii="Times New Roman" w:hAnsi="Times New Roman"/>
                <w:sz w:val="24"/>
              </w:rPr>
            </w:pPr>
          </w:p>
          <w:p w14:paraId="4138D02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Liabilities should be understood in the sense of liabilities originally issued by the reporting institution (see paragraph 112, point (b), of section 3.2.1 of this annex).</w:t>
            </w:r>
          </w:p>
          <w:p w14:paraId="3B95218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E23DB8B" w14:textId="77777777" w:rsidTr="00822842">
        <w:tc>
          <w:tcPr>
            <w:tcW w:w="1101" w:type="dxa"/>
          </w:tcPr>
          <w:p w14:paraId="68135B64"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0171</w:t>
            </w:r>
          </w:p>
        </w:tc>
        <w:tc>
          <w:tcPr>
            <w:tcW w:w="7903" w:type="dxa"/>
          </w:tcPr>
          <w:p w14:paraId="49A5E8FD"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OF IRB IN APPROACH APPLIED</w:t>
            </w:r>
          </w:p>
          <w:p w14:paraId="7CE80DB2" w14:textId="77777777" w:rsidR="00933ADA" w:rsidRPr="002A677E" w:rsidRDefault="00933ADA" w:rsidP="00822842">
            <w:pPr>
              <w:spacing w:before="0" w:after="0"/>
              <w:jc w:val="left"/>
              <w:rPr>
                <w:rFonts w:ascii="Times New Roman" w:hAnsi="Times New Roman"/>
                <w:sz w:val="24"/>
              </w:rPr>
            </w:pPr>
          </w:p>
          <w:p w14:paraId="6D62530F"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This column gathers information on the approach(es) that at the reporting date the institution would apply to the securitised exposures.</w:t>
            </w:r>
          </w:p>
          <w:p w14:paraId="701947C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4E39BB3"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Institutions shall report the percentage of the securitised exposures, measured by exposure value, to which the Internal Ratings Based Approach applies at the reporting date. </w:t>
            </w:r>
          </w:p>
          <w:p w14:paraId="7AD8E5FC" w14:textId="77777777" w:rsidR="00933ADA" w:rsidRPr="002A677E" w:rsidRDefault="00933ADA" w:rsidP="00822842">
            <w:pPr>
              <w:autoSpaceDE w:val="0"/>
              <w:autoSpaceDN w:val="0"/>
              <w:adjustRightInd w:val="0"/>
              <w:spacing w:before="0" w:after="0"/>
              <w:rPr>
                <w:rFonts w:ascii="Times New Roman" w:hAnsi="Times New Roman"/>
                <w:sz w:val="24"/>
              </w:rPr>
            </w:pPr>
          </w:p>
          <w:p w14:paraId="6DFBEB15"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 xml:space="preserve">This information shall be reported even where the reporting entity does not hold any positions in the securitisation. This column shall, however, not apply to securitisations of liabilities. </w:t>
            </w:r>
          </w:p>
          <w:p w14:paraId="74766C4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59D14038" w14:textId="77777777" w:rsidTr="00822842">
        <w:tc>
          <w:tcPr>
            <w:tcW w:w="1101" w:type="dxa"/>
          </w:tcPr>
          <w:p w14:paraId="40AA4CEC"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0180</w:t>
            </w:r>
          </w:p>
        </w:tc>
        <w:tc>
          <w:tcPr>
            <w:tcW w:w="7903" w:type="dxa"/>
            <w:shd w:val="clear" w:color="auto" w:fill="auto"/>
          </w:tcPr>
          <w:p w14:paraId="6055C316"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NUMBER OF EXPOSURES</w:t>
            </w:r>
          </w:p>
          <w:p w14:paraId="552A1C86" w14:textId="77777777" w:rsidR="00933ADA" w:rsidRPr="002A677E" w:rsidRDefault="00933ADA" w:rsidP="00822842">
            <w:pPr>
              <w:spacing w:before="0" w:after="0"/>
              <w:jc w:val="left"/>
              <w:rPr>
                <w:rFonts w:ascii="Times New Roman" w:hAnsi="Times New Roman"/>
                <w:sz w:val="24"/>
              </w:rPr>
            </w:pPr>
          </w:p>
          <w:p w14:paraId="4B953258"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Article 259(4) </w:t>
            </w:r>
            <w:r w:rsidRPr="001235ED">
              <w:rPr>
                <w:rFonts w:ascii="Times New Roman" w:hAnsi="Times New Roman"/>
                <w:sz w:val="24"/>
                <w:lang w:val="en-US"/>
              </w:rPr>
              <w:t>of Regulation (EU) No 575/2013</w:t>
            </w:r>
          </w:p>
          <w:p w14:paraId="35B948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202D1988"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column shall be compulsory for those institutions using the SEC-IRBA approach to the securitisation positions (and, therefore, reporting more than 95</w:t>
            </w:r>
            <w:r>
              <w:rPr>
                <w:rFonts w:ascii="Times New Roman" w:hAnsi="Times New Roman"/>
                <w:sz w:val="24"/>
              </w:rPr>
              <w:t xml:space="preserve"> </w:t>
            </w:r>
            <w:r w:rsidRPr="002A677E">
              <w:rPr>
                <w:rFonts w:ascii="Times New Roman" w:hAnsi="Times New Roman"/>
                <w:sz w:val="24"/>
              </w:rPr>
              <w:t>% in column 171). The institution shall report the effective number of exposures.</w:t>
            </w:r>
          </w:p>
          <w:p w14:paraId="7D3948A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9A5FFA0"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This column shall not be reported in case of a securitisation of liabilities or where the own funds requirements are based on the securitised exposures (in case of a securitisation of assets). This column shall not be reported where the reporting institution does not hold any positions in the securitisation. This column shall not be reported by investors.</w:t>
            </w:r>
          </w:p>
          <w:p w14:paraId="104C4A76"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AF960A1" w14:textId="77777777" w:rsidTr="00822842">
        <w:tc>
          <w:tcPr>
            <w:tcW w:w="1101" w:type="dxa"/>
            <w:shd w:val="clear" w:color="auto" w:fill="auto"/>
          </w:tcPr>
          <w:p w14:paraId="4B999CC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0181</w:t>
            </w:r>
          </w:p>
        </w:tc>
        <w:tc>
          <w:tcPr>
            <w:tcW w:w="7903" w:type="dxa"/>
            <w:shd w:val="clear" w:color="auto" w:fill="auto"/>
          </w:tcPr>
          <w:p w14:paraId="5F1F6DFB"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EXPOSURES IN DEFAULT ‘W’ (%)</w:t>
            </w:r>
          </w:p>
          <w:p w14:paraId="53CB162A" w14:textId="77777777" w:rsidR="00933ADA" w:rsidRPr="002A677E" w:rsidRDefault="00933ADA" w:rsidP="00822842">
            <w:pPr>
              <w:spacing w:before="0" w:after="0"/>
              <w:jc w:val="left"/>
              <w:rPr>
                <w:rFonts w:ascii="Times New Roman" w:hAnsi="Times New Roman"/>
                <w:b/>
                <w:sz w:val="24"/>
                <w:u w:val="single"/>
              </w:rPr>
            </w:pPr>
          </w:p>
          <w:p w14:paraId="311E3D3F"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Article 261(2) </w:t>
            </w:r>
            <w:r w:rsidRPr="001235ED">
              <w:rPr>
                <w:rFonts w:ascii="Times New Roman" w:hAnsi="Times New Roman"/>
                <w:sz w:val="24"/>
                <w:lang w:val="en-US"/>
              </w:rPr>
              <w:t>of Regulation (EU) No 575/2013</w:t>
            </w:r>
          </w:p>
          <w:p w14:paraId="70207A9E" w14:textId="77777777" w:rsidR="00933ADA" w:rsidRPr="002A677E" w:rsidRDefault="00933ADA" w:rsidP="00822842">
            <w:pPr>
              <w:spacing w:before="0" w:after="0"/>
              <w:jc w:val="left"/>
              <w:rPr>
                <w:rFonts w:ascii="Times New Roman" w:hAnsi="Times New Roman"/>
                <w:sz w:val="24"/>
              </w:rPr>
            </w:pPr>
          </w:p>
          <w:p w14:paraId="290CEC59"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Even where the institution is not applying the SEC-SA approach to the securitisation positions, the institution shall report the ‘W’ factor (relating to the underlying exposures in default) which is to be calculated as indicated in Article 261(2)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6FD3CA00"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5DEBA7" w14:textId="77777777" w:rsidTr="00822842">
        <w:tc>
          <w:tcPr>
            <w:tcW w:w="1101" w:type="dxa"/>
            <w:shd w:val="clear" w:color="auto" w:fill="auto"/>
          </w:tcPr>
          <w:p w14:paraId="3BFCD96E" w14:textId="77777777" w:rsidR="00933ADA" w:rsidRPr="002A677E" w:rsidDel="00A749EA"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0190</w:t>
            </w:r>
          </w:p>
        </w:tc>
        <w:tc>
          <w:tcPr>
            <w:tcW w:w="7903" w:type="dxa"/>
            <w:shd w:val="clear" w:color="auto" w:fill="auto"/>
          </w:tcPr>
          <w:p w14:paraId="6E2E1BBD"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COUNTRY</w:t>
            </w:r>
          </w:p>
          <w:p w14:paraId="79EB0623" w14:textId="77777777" w:rsidR="00933ADA" w:rsidRPr="002A677E" w:rsidRDefault="00933ADA" w:rsidP="00822842">
            <w:pPr>
              <w:spacing w:before="0" w:after="0"/>
              <w:jc w:val="left"/>
              <w:rPr>
                <w:rFonts w:ascii="Times New Roman" w:hAnsi="Times New Roman"/>
                <w:sz w:val="24"/>
              </w:rPr>
            </w:pPr>
          </w:p>
          <w:p w14:paraId="48575CE2"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Institutions shall report the code (ISO 3166-1 alpha-2) of the country of origin of the ultimate underlying of the transaction, i.e. the country of the immediate obligor of the original securitised exposures (look through). Where the pool of the securitisation consists of different countries, the institution shall indicate the most important country. Where no country exceeds a 20 % threshold based on the amount of assets/liabilities, then ‘other countries’ shall be reported.</w:t>
            </w:r>
          </w:p>
          <w:p w14:paraId="5A9320CB" w14:textId="77777777" w:rsidR="00933ADA" w:rsidRPr="002A677E" w:rsidRDefault="00933ADA" w:rsidP="00822842">
            <w:pPr>
              <w:spacing w:before="0" w:after="0"/>
              <w:rPr>
                <w:rFonts w:ascii="Times New Roman" w:hAnsi="Times New Roman"/>
                <w:sz w:val="24"/>
              </w:rPr>
            </w:pPr>
          </w:p>
        </w:tc>
      </w:tr>
      <w:tr w:rsidR="00933ADA" w:rsidRPr="002A677E" w14:paraId="2DF731BC" w14:textId="77777777" w:rsidTr="00822842">
        <w:tc>
          <w:tcPr>
            <w:tcW w:w="1101" w:type="dxa"/>
          </w:tcPr>
          <w:p w14:paraId="032652B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0201</w:t>
            </w:r>
          </w:p>
        </w:tc>
        <w:tc>
          <w:tcPr>
            <w:tcW w:w="7903" w:type="dxa"/>
          </w:tcPr>
          <w:p w14:paraId="703F0ECA"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xml:space="preserve">LGD (%) </w:t>
            </w:r>
          </w:p>
          <w:p w14:paraId="3E2747F5" w14:textId="77777777" w:rsidR="00933ADA" w:rsidRPr="002A677E" w:rsidRDefault="00933ADA" w:rsidP="00822842">
            <w:pPr>
              <w:spacing w:before="0" w:after="0"/>
              <w:jc w:val="left"/>
              <w:rPr>
                <w:rFonts w:ascii="Times New Roman" w:hAnsi="Times New Roman"/>
                <w:sz w:val="24"/>
              </w:rPr>
            </w:pPr>
          </w:p>
          <w:p w14:paraId="0400540E"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The exposure-weighted average loss-given-default (LGD) shall only be reported by those institutions applying the SEC-IRBA (and, therefore, reporting 95</w:t>
            </w:r>
            <w:r>
              <w:rPr>
                <w:rFonts w:ascii="Times New Roman" w:hAnsi="Times New Roman"/>
                <w:sz w:val="24"/>
              </w:rPr>
              <w:t xml:space="preserve"> </w:t>
            </w:r>
            <w:r w:rsidRPr="002A677E">
              <w:rPr>
                <w:rFonts w:ascii="Times New Roman" w:hAnsi="Times New Roman"/>
                <w:sz w:val="24"/>
              </w:rPr>
              <w:t xml:space="preserve">% or more in column 0170). The LGD is to be calculated as indicated in Article 259(5)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1BA54C98"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shall not be reported in case of a securitisation of liabilities or where the own funds requirements are based on the securitised exposures (in case of a securitisation of assets). </w:t>
            </w:r>
          </w:p>
          <w:p w14:paraId="2F781CD7" w14:textId="77777777" w:rsidR="00933ADA" w:rsidRPr="002A677E" w:rsidRDefault="00933ADA" w:rsidP="00822842">
            <w:pPr>
              <w:spacing w:before="0" w:after="0"/>
              <w:jc w:val="left"/>
              <w:rPr>
                <w:rFonts w:ascii="Times New Roman" w:hAnsi="Times New Roman"/>
                <w:sz w:val="24"/>
              </w:rPr>
            </w:pPr>
          </w:p>
        </w:tc>
      </w:tr>
      <w:tr w:rsidR="00933ADA" w:rsidRPr="002A677E" w14:paraId="3A68FC1C" w14:textId="77777777" w:rsidTr="00822842">
        <w:tc>
          <w:tcPr>
            <w:tcW w:w="1101" w:type="dxa"/>
          </w:tcPr>
          <w:p w14:paraId="7F3BB3A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0202</w:t>
            </w:r>
          </w:p>
        </w:tc>
        <w:tc>
          <w:tcPr>
            <w:tcW w:w="7903" w:type="dxa"/>
          </w:tcPr>
          <w:p w14:paraId="30686DB4"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EL (%)</w:t>
            </w:r>
          </w:p>
          <w:p w14:paraId="3145706D" w14:textId="77777777" w:rsidR="00933ADA" w:rsidRPr="002A677E" w:rsidRDefault="00933ADA" w:rsidP="00822842">
            <w:pPr>
              <w:spacing w:before="0" w:after="0"/>
              <w:jc w:val="left"/>
              <w:rPr>
                <w:rFonts w:ascii="Times New Roman" w:hAnsi="Times New Roman"/>
                <w:b/>
                <w:sz w:val="24"/>
                <w:u w:val="single"/>
              </w:rPr>
            </w:pPr>
          </w:p>
          <w:p w14:paraId="4FF6DDDD"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The exposure-weighted average expected loss (EL) of the securitised assets shall only be reported by those institutions applying the SEC-IRBA (and, therefore, reporting 95</w:t>
            </w:r>
            <w:r>
              <w:rPr>
                <w:rFonts w:ascii="Times New Roman" w:hAnsi="Times New Roman"/>
                <w:sz w:val="24"/>
              </w:rPr>
              <w:t xml:space="preserve"> </w:t>
            </w:r>
            <w:r w:rsidRPr="002A677E">
              <w:rPr>
                <w:rFonts w:ascii="Times New Roman" w:hAnsi="Times New Roman"/>
                <w:sz w:val="24"/>
              </w:rPr>
              <w:t xml:space="preserve">% or more in column 0171). In the case of SA securitised assets, the EL reported shall be the specific credit risk adjustments as referred to in Article 111 </w:t>
            </w:r>
            <w:r w:rsidRPr="001235ED">
              <w:rPr>
                <w:rFonts w:ascii="Times New Roman" w:hAnsi="Times New Roman"/>
                <w:sz w:val="24"/>
                <w:lang w:val="en-US"/>
              </w:rPr>
              <w:t>of Regulation (EU) No 575/2013</w:t>
            </w:r>
            <w:r w:rsidRPr="002A677E">
              <w:rPr>
                <w:rFonts w:ascii="Times New Roman" w:hAnsi="Times New Roman"/>
                <w:sz w:val="24"/>
              </w:rPr>
              <w:t xml:space="preserve">. The EL shall be calculated as indicated in Part Three, Title II, Chapter 3, Section 3 </w:t>
            </w:r>
            <w:r w:rsidRPr="001235ED">
              <w:rPr>
                <w:rFonts w:ascii="Times New Roman" w:hAnsi="Times New Roman"/>
                <w:sz w:val="24"/>
                <w:lang w:val="en-US"/>
              </w:rPr>
              <w:t>of Regulation (EU) No 575/2013</w:t>
            </w:r>
            <w:r w:rsidRPr="002A677E">
              <w:rPr>
                <w:rFonts w:ascii="Times New Roman" w:hAnsi="Times New Roman"/>
                <w:sz w:val="24"/>
              </w:rPr>
              <w:t>. This column shall not be reported in case of securitisation of liabilities or where the own funds requirements are based on the securitised exposures (in case of a securitisation of assets).</w:t>
            </w:r>
          </w:p>
          <w:p w14:paraId="4CAA401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324F01C" w14:textId="77777777" w:rsidTr="00822842">
        <w:tc>
          <w:tcPr>
            <w:tcW w:w="1101" w:type="dxa"/>
          </w:tcPr>
          <w:p w14:paraId="689C8487"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0203</w:t>
            </w:r>
          </w:p>
        </w:tc>
        <w:tc>
          <w:tcPr>
            <w:tcW w:w="7903" w:type="dxa"/>
          </w:tcPr>
          <w:p w14:paraId="57951E63"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UL (%)</w:t>
            </w:r>
          </w:p>
          <w:p w14:paraId="0EBB92A9" w14:textId="77777777" w:rsidR="00933ADA" w:rsidRPr="002A677E" w:rsidRDefault="00933ADA" w:rsidP="00822842">
            <w:pPr>
              <w:spacing w:before="0" w:after="0"/>
              <w:jc w:val="left"/>
              <w:rPr>
                <w:rFonts w:ascii="Times New Roman" w:hAnsi="Times New Roman"/>
                <w:b/>
                <w:sz w:val="24"/>
                <w:u w:val="single"/>
              </w:rPr>
            </w:pPr>
          </w:p>
          <w:p w14:paraId="4CF616F0"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The exposure-weighted average unexpected loss (UL) of the securitised assets shall only be reported by those institutions applying the SEC-IRBA (and, therefore, reporting 95</w:t>
            </w:r>
            <w:r>
              <w:rPr>
                <w:rFonts w:ascii="Times New Roman" w:hAnsi="Times New Roman"/>
                <w:sz w:val="24"/>
              </w:rPr>
              <w:t xml:space="preserve"> </w:t>
            </w:r>
            <w:r w:rsidRPr="002A677E">
              <w:rPr>
                <w:rFonts w:ascii="Times New Roman" w:hAnsi="Times New Roman"/>
                <w:sz w:val="24"/>
              </w:rPr>
              <w:t>% or more in column 0170). The UL of assets equals the risk-weighted exposure amount (RWEA) times 8</w:t>
            </w:r>
            <w:r>
              <w:rPr>
                <w:rFonts w:ascii="Times New Roman" w:hAnsi="Times New Roman"/>
                <w:sz w:val="24"/>
              </w:rPr>
              <w:t xml:space="preserve"> </w:t>
            </w:r>
            <w:r w:rsidRPr="002A677E">
              <w:rPr>
                <w:rFonts w:ascii="Times New Roman" w:hAnsi="Times New Roman"/>
                <w:sz w:val="24"/>
              </w:rPr>
              <w:t xml:space="preserve">%. RWEA shall be calculated as indicated in Part Three, Title II, Chapter 3, Section 2 </w:t>
            </w:r>
            <w:r w:rsidRPr="001235ED">
              <w:rPr>
                <w:rFonts w:ascii="Times New Roman" w:hAnsi="Times New Roman"/>
                <w:sz w:val="24"/>
                <w:lang w:val="en-US"/>
              </w:rPr>
              <w:t>of Regulation (EU) No 575/2013</w:t>
            </w:r>
            <w:r w:rsidRPr="002A677E">
              <w:rPr>
                <w:rFonts w:ascii="Times New Roman" w:hAnsi="Times New Roman"/>
                <w:sz w:val="24"/>
              </w:rPr>
              <w:t>. This column shall not be reported in case of securitisation of liabilities or where the own funds requirements are based on the securitised exposures (in the case of a securitisation of assets).</w:t>
            </w:r>
          </w:p>
          <w:p w14:paraId="17DAE23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A65B698" w14:textId="77777777" w:rsidTr="00822842">
        <w:tc>
          <w:tcPr>
            <w:tcW w:w="1101" w:type="dxa"/>
          </w:tcPr>
          <w:p w14:paraId="7B1C2860"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0204</w:t>
            </w:r>
          </w:p>
        </w:tc>
        <w:tc>
          <w:tcPr>
            <w:tcW w:w="7903" w:type="dxa"/>
          </w:tcPr>
          <w:p w14:paraId="0245F2A6"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EXPOSURE-WEIGHTED AVERAGE MATURITY OF ASSETS</w:t>
            </w:r>
          </w:p>
          <w:p w14:paraId="507A82E0" w14:textId="77777777" w:rsidR="00933ADA" w:rsidRPr="002A677E" w:rsidRDefault="00933ADA" w:rsidP="00822842">
            <w:pPr>
              <w:spacing w:before="0" w:after="0"/>
              <w:jc w:val="left"/>
              <w:rPr>
                <w:rFonts w:ascii="Times New Roman" w:hAnsi="Times New Roman"/>
                <w:b/>
                <w:sz w:val="24"/>
                <w:u w:val="single"/>
              </w:rPr>
            </w:pPr>
          </w:p>
          <w:p w14:paraId="06FBAA8A"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sz w:val="24"/>
              </w:rPr>
              <w:t>The exposure-weighted average maturity (WAM) of the securitised assets at the reporting date shall be reported by all institutions regardless of the approach used for calculating capital requirements. Institutions shall calculate the maturity of each asset in accordance with</w:t>
            </w:r>
            <w:r>
              <w:rPr>
                <w:rFonts w:ascii="Times New Roman" w:hAnsi="Times New Roman"/>
                <w:sz w:val="24"/>
              </w:rPr>
              <w:t xml:space="preserve"> </w:t>
            </w:r>
            <w:r w:rsidRPr="002A677E">
              <w:rPr>
                <w:rFonts w:ascii="Times New Roman" w:hAnsi="Times New Roman"/>
                <w:sz w:val="24"/>
              </w:rPr>
              <w:t>Article 162(2)</w:t>
            </w:r>
            <w:r>
              <w:rPr>
                <w:rFonts w:ascii="Times New Roman" w:hAnsi="Times New Roman"/>
                <w:sz w:val="24"/>
              </w:rPr>
              <w:t>, p</w:t>
            </w:r>
            <w:r w:rsidRPr="002A677E">
              <w:rPr>
                <w:rFonts w:ascii="Times New Roman" w:hAnsi="Times New Roman"/>
                <w:sz w:val="24"/>
              </w:rPr>
              <w:t>oints (a) and (f)</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without applying the 5 year cap.</w:t>
            </w:r>
          </w:p>
          <w:p w14:paraId="7FCA2E78"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AB2F977" w14:textId="77777777" w:rsidTr="00822842">
        <w:tc>
          <w:tcPr>
            <w:tcW w:w="1101" w:type="dxa"/>
          </w:tcPr>
          <w:p w14:paraId="7B1AA89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0210</w:t>
            </w:r>
          </w:p>
        </w:tc>
        <w:tc>
          <w:tcPr>
            <w:tcW w:w="7903" w:type="dxa"/>
          </w:tcPr>
          <w:p w14:paraId="48C21AEB"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VALUE ADJUSTMENTS AND PROVISIONS</w:t>
            </w:r>
          </w:p>
          <w:p w14:paraId="598F8B9A" w14:textId="77777777" w:rsidR="00933ADA" w:rsidRPr="002A677E" w:rsidRDefault="00933ADA" w:rsidP="00822842">
            <w:pPr>
              <w:spacing w:before="0" w:after="0"/>
              <w:jc w:val="left"/>
              <w:rPr>
                <w:rFonts w:ascii="Times New Roman" w:hAnsi="Times New Roman"/>
                <w:sz w:val="24"/>
              </w:rPr>
            </w:pPr>
          </w:p>
          <w:p w14:paraId="72EB71CD"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Value adjustments and provisions (Article 159 </w:t>
            </w:r>
            <w:r w:rsidRPr="001235ED">
              <w:rPr>
                <w:rFonts w:ascii="Times New Roman" w:hAnsi="Times New Roman"/>
                <w:sz w:val="24"/>
                <w:lang w:val="en-US"/>
              </w:rPr>
              <w:t>of Regulation (EU) No 575/2013</w:t>
            </w:r>
            <w:r w:rsidRPr="002A677E">
              <w:rPr>
                <w:rFonts w:ascii="Times New Roman" w:hAnsi="Times New Roman"/>
                <w:sz w:val="24"/>
              </w:rPr>
              <w:t xml:space="preserve">) for credit losses made in accordance with the accounting framework to which the reporting entity is subject. Value adjustments shall include any amount recognised in profit or loss for credit losses of financial assets since their initial recognition in the balance sheet (including losses due to credit risk of financial assets measured at fair value that shall not be deducted from the exposure value) plus the discounts on assets purchased when in default as referred to in Article 166(1) </w:t>
            </w:r>
            <w:r w:rsidRPr="001235ED">
              <w:rPr>
                <w:rFonts w:ascii="Times New Roman" w:hAnsi="Times New Roman"/>
                <w:sz w:val="24"/>
                <w:lang w:val="en-US"/>
              </w:rPr>
              <w:t>of Regulation (EU) No 575/2013</w:t>
            </w:r>
            <w:r w:rsidRPr="002A677E">
              <w:rPr>
                <w:rFonts w:ascii="Times New Roman" w:hAnsi="Times New Roman"/>
                <w:sz w:val="24"/>
              </w:rPr>
              <w:t>. Provisions shall include accumulated amounts of credit losses in off-balance sheet items.</w:t>
            </w:r>
          </w:p>
          <w:p w14:paraId="4D79C40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53621270"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This column gathers information on the value adjustments and provisions applied to the securitised exposures. This column shall not be reported in the case of a securitisation of liabilities.</w:t>
            </w:r>
          </w:p>
          <w:p w14:paraId="746A40FB" w14:textId="77777777" w:rsidR="00933ADA" w:rsidRPr="002A677E" w:rsidRDefault="00933ADA" w:rsidP="00822842">
            <w:pPr>
              <w:autoSpaceDE w:val="0"/>
              <w:autoSpaceDN w:val="0"/>
              <w:adjustRightInd w:val="0"/>
              <w:spacing w:before="0" w:after="0"/>
              <w:rPr>
                <w:rFonts w:ascii="Times New Roman" w:hAnsi="Times New Roman"/>
                <w:sz w:val="24"/>
              </w:rPr>
            </w:pPr>
          </w:p>
          <w:p w14:paraId="2B4BC569"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information shall be reported even where the reporting entity does not hold any positions in the securitisation. </w:t>
            </w:r>
          </w:p>
          <w:p w14:paraId="14E11A19"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7D5A9C06" w14:textId="77777777" w:rsidTr="00822842">
        <w:tc>
          <w:tcPr>
            <w:tcW w:w="1101" w:type="dxa"/>
          </w:tcPr>
          <w:p w14:paraId="5F190F8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0221</w:t>
            </w:r>
          </w:p>
        </w:tc>
        <w:tc>
          <w:tcPr>
            <w:tcW w:w="7903" w:type="dxa"/>
          </w:tcPr>
          <w:p w14:paraId="5F75FBA5" w14:textId="77777777" w:rsidR="00933ADA" w:rsidRPr="002A677E" w:rsidRDefault="00933ADA" w:rsidP="00822842">
            <w:pPr>
              <w:spacing w:before="0" w:after="0"/>
              <w:jc w:val="left"/>
              <w:rPr>
                <w:rFonts w:ascii="Times New Roman" w:hAnsi="Times New Roman"/>
                <w:b/>
                <w:sz w:val="24"/>
                <w:u w:val="single"/>
                <w:vertAlign w:val="subscript"/>
              </w:rPr>
            </w:pPr>
            <w:r w:rsidRPr="002A677E">
              <w:rPr>
                <w:rFonts w:ascii="Times New Roman" w:hAnsi="Times New Roman"/>
                <w:b/>
                <w:sz w:val="24"/>
                <w:u w:val="single"/>
              </w:rPr>
              <w:t>OWN FUNDS REQUIREMENTS BEFORE SECURITISATION (%) K</w:t>
            </w:r>
            <w:r w:rsidRPr="002A677E">
              <w:rPr>
                <w:rFonts w:ascii="Times New Roman" w:hAnsi="Times New Roman"/>
                <w:b/>
                <w:sz w:val="24"/>
                <w:u w:val="single"/>
                <w:vertAlign w:val="subscript"/>
              </w:rPr>
              <w:t>IRB</w:t>
            </w:r>
          </w:p>
          <w:p w14:paraId="4C43D2F7" w14:textId="77777777" w:rsidR="00933ADA" w:rsidRPr="002A677E" w:rsidRDefault="00933ADA" w:rsidP="00822842">
            <w:pPr>
              <w:spacing w:before="0" w:after="0"/>
              <w:jc w:val="left"/>
              <w:rPr>
                <w:rFonts w:ascii="Times New Roman" w:hAnsi="Times New Roman"/>
                <w:sz w:val="24"/>
              </w:rPr>
            </w:pPr>
          </w:p>
          <w:p w14:paraId="61012864"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This column shall only be reported by those institutions applying the SEC-IRBA (and, therefore, reporting 95</w:t>
            </w:r>
            <w:r>
              <w:rPr>
                <w:rFonts w:ascii="Times New Roman" w:hAnsi="Times New Roman"/>
                <w:sz w:val="24"/>
              </w:rPr>
              <w:t xml:space="preserve"> </w:t>
            </w:r>
            <w:r w:rsidRPr="002A677E">
              <w:rPr>
                <w:rFonts w:ascii="Times New Roman" w:hAnsi="Times New Roman"/>
                <w:sz w:val="24"/>
              </w:rPr>
              <w:t>% or more in column 171) and gathers information on K</w:t>
            </w:r>
            <w:r w:rsidRPr="002A677E">
              <w:rPr>
                <w:rFonts w:ascii="Times New Roman" w:hAnsi="Times New Roman"/>
                <w:sz w:val="24"/>
                <w:vertAlign w:val="subscript"/>
              </w:rPr>
              <w:t>IRB</w:t>
            </w:r>
            <w:r w:rsidRPr="002A677E">
              <w:rPr>
                <w:rFonts w:ascii="Times New Roman" w:hAnsi="Times New Roman"/>
                <w:sz w:val="24"/>
              </w:rPr>
              <w:t xml:space="preserve">, as referred to in Article 255 </w:t>
            </w:r>
            <w:r w:rsidRPr="001235ED">
              <w:rPr>
                <w:rFonts w:ascii="Times New Roman" w:hAnsi="Times New Roman"/>
                <w:sz w:val="24"/>
                <w:lang w:val="en-US"/>
              </w:rPr>
              <w:t>of Regulation (EU) No 575/2013</w:t>
            </w:r>
            <w:r w:rsidRPr="002A677E">
              <w:rPr>
                <w:rFonts w:ascii="Times New Roman" w:hAnsi="Times New Roman"/>
                <w:sz w:val="24"/>
              </w:rPr>
              <w:t>. K</w:t>
            </w:r>
            <w:r w:rsidRPr="002A677E">
              <w:rPr>
                <w:rFonts w:ascii="Times New Roman" w:hAnsi="Times New Roman"/>
                <w:sz w:val="24"/>
                <w:vertAlign w:val="subscript"/>
              </w:rPr>
              <w:t>IRB</w:t>
            </w:r>
            <w:r w:rsidRPr="002A677E">
              <w:rPr>
                <w:rFonts w:ascii="Times New Roman" w:hAnsi="Times New Roman"/>
                <w:sz w:val="24"/>
              </w:rPr>
              <w:t xml:space="preserve"> shall be expressed as a percentage (with two decimals).</w:t>
            </w:r>
          </w:p>
          <w:p w14:paraId="04777C4B" w14:textId="77777777" w:rsidR="00933ADA" w:rsidRPr="002A677E" w:rsidRDefault="00933ADA" w:rsidP="00822842">
            <w:pPr>
              <w:autoSpaceDE w:val="0"/>
              <w:autoSpaceDN w:val="0"/>
              <w:adjustRightInd w:val="0"/>
              <w:spacing w:before="0" w:after="0"/>
              <w:rPr>
                <w:rFonts w:ascii="Times New Roman" w:hAnsi="Times New Roman"/>
                <w:sz w:val="24"/>
              </w:rPr>
            </w:pPr>
          </w:p>
          <w:p w14:paraId="76E7F54D"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shall not be reported in case of a securitisation of liabilities. In case of a securitisation of assets, this information shall be reported even where the reporting entity does not hold any positions in the securitisation. </w:t>
            </w:r>
          </w:p>
          <w:p w14:paraId="3BBA83AF"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52E75DAE" w14:textId="77777777" w:rsidTr="00822842">
        <w:tc>
          <w:tcPr>
            <w:tcW w:w="1101" w:type="dxa"/>
          </w:tcPr>
          <w:p w14:paraId="18208F0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0222</w:t>
            </w:r>
          </w:p>
        </w:tc>
        <w:tc>
          <w:tcPr>
            <w:tcW w:w="7903" w:type="dxa"/>
          </w:tcPr>
          <w:p w14:paraId="341B313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 OF RETAIL EXPOSURES IN IRB POOLS</w:t>
            </w:r>
          </w:p>
          <w:p w14:paraId="123CF87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815622C"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IRB pools as defined in Article 242(7) </w:t>
            </w:r>
            <w:r w:rsidRPr="001235ED">
              <w:rPr>
                <w:rFonts w:ascii="Times New Roman" w:hAnsi="Times New Roman"/>
                <w:sz w:val="24"/>
                <w:lang w:val="en-US"/>
              </w:rPr>
              <w:t>of Regulation (EU) No 575/2013</w:t>
            </w:r>
            <w:r>
              <w:rPr>
                <w:rFonts w:ascii="Times New Roman" w:hAnsi="Times New Roman"/>
                <w:sz w:val="24"/>
              </w:rPr>
              <w:t>, p</w:t>
            </w:r>
            <w:r w:rsidRPr="002A677E">
              <w:rPr>
                <w:rFonts w:ascii="Times New Roman" w:hAnsi="Times New Roman"/>
                <w:sz w:val="24"/>
              </w:rPr>
              <w:t>rovided that the institution is able to calculate K</w:t>
            </w:r>
            <w:r w:rsidRPr="002A677E">
              <w:rPr>
                <w:rFonts w:ascii="Times New Roman" w:hAnsi="Times New Roman"/>
                <w:sz w:val="24"/>
                <w:vertAlign w:val="subscript"/>
              </w:rPr>
              <w:t>IRB</w:t>
            </w:r>
            <w:r w:rsidRPr="002A677E">
              <w:rPr>
                <w:rFonts w:ascii="Times New Roman" w:hAnsi="Times New Roman"/>
                <w:sz w:val="24"/>
              </w:rPr>
              <w:t xml:space="preserve"> in accordance with Part Three, Title II, Chapter 6, Section 3 </w:t>
            </w:r>
            <w:r w:rsidRPr="001235ED">
              <w:rPr>
                <w:rFonts w:ascii="Times New Roman" w:hAnsi="Times New Roman"/>
                <w:sz w:val="24"/>
                <w:lang w:val="en-US"/>
              </w:rPr>
              <w:t>of Regulation (EU) No 575/2013</w:t>
            </w:r>
            <w:r w:rsidRPr="002A677E">
              <w:rPr>
                <w:rFonts w:ascii="Times New Roman" w:hAnsi="Times New Roman"/>
                <w:sz w:val="24"/>
              </w:rPr>
              <w:t xml:space="preserve"> on a minimum of 95 % of the underlying exposure amount (Article 259(2)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7764038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B1066ED" w14:textId="77777777" w:rsidTr="00822842">
        <w:tc>
          <w:tcPr>
            <w:tcW w:w="1101" w:type="dxa"/>
          </w:tcPr>
          <w:p w14:paraId="1101B2C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0223</w:t>
            </w:r>
          </w:p>
        </w:tc>
        <w:tc>
          <w:tcPr>
            <w:tcW w:w="7903" w:type="dxa"/>
          </w:tcPr>
          <w:p w14:paraId="0933681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OWN FUNDS REQUIREMENTS BEFORE SECURITISATION (%) K</w:t>
            </w:r>
            <w:r w:rsidRPr="002A677E">
              <w:rPr>
                <w:rFonts w:ascii="Times New Roman" w:hAnsi="Times New Roman"/>
                <w:b/>
                <w:sz w:val="24"/>
                <w:u w:val="single"/>
                <w:vertAlign w:val="subscript"/>
              </w:rPr>
              <w:t>sa</w:t>
            </w:r>
          </w:p>
          <w:p w14:paraId="142CE2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928EF"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Even where the institution does not apply the SEC-SA approach to the securitisation positions, the institution shall report this column. This column gathers information on K</w:t>
            </w:r>
            <w:r w:rsidRPr="002A677E">
              <w:rPr>
                <w:rFonts w:ascii="Times New Roman" w:hAnsi="Times New Roman"/>
                <w:sz w:val="24"/>
                <w:vertAlign w:val="subscript"/>
              </w:rPr>
              <w:t>SA</w:t>
            </w:r>
            <w:r w:rsidRPr="002A677E">
              <w:rPr>
                <w:rFonts w:ascii="Times New Roman" w:hAnsi="Times New Roman"/>
                <w:sz w:val="24"/>
              </w:rPr>
              <w:t xml:space="preserve">, as referred to in Article 255(6) </w:t>
            </w:r>
            <w:r w:rsidRPr="001235ED">
              <w:rPr>
                <w:rFonts w:ascii="Times New Roman" w:hAnsi="Times New Roman"/>
                <w:sz w:val="24"/>
                <w:lang w:val="en-US"/>
              </w:rPr>
              <w:t>of Regulation (EU) No 575/2013</w:t>
            </w:r>
            <w:r w:rsidRPr="002A677E">
              <w:rPr>
                <w:rFonts w:ascii="Times New Roman" w:hAnsi="Times New Roman"/>
                <w:sz w:val="24"/>
              </w:rPr>
              <w:t>. K</w:t>
            </w:r>
            <w:r w:rsidRPr="002A677E">
              <w:rPr>
                <w:rFonts w:ascii="Times New Roman" w:hAnsi="Times New Roman"/>
                <w:sz w:val="24"/>
                <w:vertAlign w:val="subscript"/>
              </w:rPr>
              <w:t>SA</w:t>
            </w:r>
            <w:r w:rsidRPr="002A677E">
              <w:rPr>
                <w:rFonts w:ascii="Times New Roman" w:hAnsi="Times New Roman"/>
                <w:sz w:val="24"/>
              </w:rPr>
              <w:t xml:space="preserve"> shall be expressed as a percentage (with two decimals).</w:t>
            </w:r>
          </w:p>
          <w:p w14:paraId="0F742614" w14:textId="77777777" w:rsidR="00933ADA" w:rsidRPr="002A677E" w:rsidRDefault="00933ADA" w:rsidP="00822842">
            <w:pPr>
              <w:autoSpaceDE w:val="0"/>
              <w:autoSpaceDN w:val="0"/>
              <w:adjustRightInd w:val="0"/>
              <w:spacing w:before="0" w:after="0"/>
              <w:rPr>
                <w:rFonts w:ascii="Times New Roman" w:hAnsi="Times New Roman"/>
                <w:sz w:val="24"/>
              </w:rPr>
            </w:pPr>
          </w:p>
          <w:p w14:paraId="75E58B27"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shall not be reported in case of a securitisation of liabilities. In case of a securitisation of assets, this information shall be reported even where the reporting entity does not hold any positions in the securitisation. </w:t>
            </w:r>
          </w:p>
          <w:p w14:paraId="021858B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B17AF9F" w14:textId="77777777" w:rsidTr="00822842">
        <w:tc>
          <w:tcPr>
            <w:tcW w:w="1101" w:type="dxa"/>
          </w:tcPr>
          <w:p w14:paraId="3F499B5E"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0225</w:t>
            </w:r>
          </w:p>
        </w:tc>
        <w:tc>
          <w:tcPr>
            <w:tcW w:w="7903" w:type="dxa"/>
          </w:tcPr>
          <w:p w14:paraId="05DA4D1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MEMORANDUM ITEMS: </w:t>
            </w:r>
            <w:r w:rsidRPr="002A677E">
              <w:rPr>
                <w:rFonts w:ascii="Times New Roman" w:hAnsi="Times New Roman"/>
                <w:b/>
                <w:sz w:val="24"/>
                <w:u w:val="single"/>
              </w:rPr>
              <w:t xml:space="preserve">CREDIT RISK ADJUSTMENTS DURING THE CURRENT PERIOD </w:t>
            </w:r>
          </w:p>
          <w:p w14:paraId="22CBA94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298DF6"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Article 110 </w:t>
            </w:r>
            <w:r w:rsidRPr="001235ED">
              <w:rPr>
                <w:rFonts w:ascii="Times New Roman" w:hAnsi="Times New Roman"/>
                <w:sz w:val="24"/>
                <w:lang w:val="en-US"/>
              </w:rPr>
              <w:t>of Regulation (EU) No 575/2013</w:t>
            </w:r>
          </w:p>
          <w:p w14:paraId="273804A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F7A2458" w14:textId="77777777" w:rsidTr="00822842">
        <w:tc>
          <w:tcPr>
            <w:tcW w:w="1101" w:type="dxa"/>
          </w:tcPr>
          <w:p w14:paraId="46B933A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0230-0304</w:t>
            </w:r>
          </w:p>
        </w:tc>
        <w:tc>
          <w:tcPr>
            <w:tcW w:w="7903" w:type="dxa"/>
          </w:tcPr>
          <w:p w14:paraId="49FEDBF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SECURITISATION STRUCTURE</w:t>
            </w:r>
          </w:p>
          <w:p w14:paraId="514A68B4" w14:textId="77777777" w:rsidR="00933ADA" w:rsidRPr="002A677E" w:rsidRDefault="00933ADA" w:rsidP="00822842">
            <w:pPr>
              <w:autoSpaceDE w:val="0"/>
              <w:autoSpaceDN w:val="0"/>
              <w:adjustRightInd w:val="0"/>
              <w:spacing w:before="0" w:after="0"/>
              <w:jc w:val="left"/>
              <w:rPr>
                <w:rFonts w:ascii="Times New Roman" w:hAnsi="Times New Roman"/>
                <w:sz w:val="24"/>
                <w:u w:val="single"/>
              </w:rPr>
            </w:pPr>
          </w:p>
          <w:p w14:paraId="2E9F9B88"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block of columns gathers information on the structure of the securitisation on the basis of on/off balance sheet positions, tranches (senior/mezzanine/ first loss) and maturity at reporting date. </w:t>
            </w:r>
          </w:p>
          <w:p w14:paraId="3C1E7797" w14:textId="77777777" w:rsidR="00933ADA" w:rsidRPr="002A677E" w:rsidRDefault="00933ADA" w:rsidP="00822842">
            <w:pPr>
              <w:autoSpaceDE w:val="0"/>
              <w:autoSpaceDN w:val="0"/>
              <w:adjustRightInd w:val="0"/>
              <w:spacing w:before="0" w:after="0"/>
              <w:rPr>
                <w:rFonts w:ascii="Times New Roman" w:hAnsi="Times New Roman"/>
                <w:sz w:val="24"/>
              </w:rPr>
            </w:pPr>
          </w:p>
          <w:p w14:paraId="77DEA4C2"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For multi-seller securitisations, only the amount corresponding or attributed to the reporting institution shall be reported.</w:t>
            </w:r>
          </w:p>
          <w:p w14:paraId="33639C91" w14:textId="77777777" w:rsidR="00933ADA" w:rsidRPr="002A677E" w:rsidRDefault="00933ADA" w:rsidP="00822842">
            <w:pPr>
              <w:spacing w:before="0" w:after="0"/>
              <w:jc w:val="left"/>
              <w:rPr>
                <w:rFonts w:ascii="Times New Roman" w:hAnsi="Times New Roman"/>
                <w:sz w:val="24"/>
              </w:rPr>
            </w:pPr>
          </w:p>
        </w:tc>
      </w:tr>
      <w:tr w:rsidR="00933ADA" w:rsidRPr="002A677E" w14:paraId="71485B0F" w14:textId="77777777" w:rsidTr="00822842">
        <w:tc>
          <w:tcPr>
            <w:tcW w:w="1101" w:type="dxa"/>
          </w:tcPr>
          <w:p w14:paraId="5BD10A40"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0230-025</w:t>
            </w:r>
            <w:r>
              <w:rPr>
                <w:rFonts w:ascii="Times New Roman" w:hAnsi="Times New Roman"/>
                <w:sz w:val="24"/>
              </w:rPr>
              <w:t>5</w:t>
            </w:r>
          </w:p>
        </w:tc>
        <w:tc>
          <w:tcPr>
            <w:tcW w:w="7903" w:type="dxa"/>
          </w:tcPr>
          <w:p w14:paraId="7D83219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ON-BALANCE SHEET ITEMS</w:t>
            </w:r>
          </w:p>
          <w:p w14:paraId="2AADD1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95BC3B8"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block of columns gathers information on on-balance sheet items broken down by tranches (senior/mezzanine/first loss).</w:t>
            </w:r>
          </w:p>
          <w:p w14:paraId="00705A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E58E5C7" w14:textId="77777777" w:rsidTr="00822842">
        <w:tc>
          <w:tcPr>
            <w:tcW w:w="1101" w:type="dxa"/>
          </w:tcPr>
          <w:p w14:paraId="7FDA3925"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0230-0232</w:t>
            </w:r>
          </w:p>
        </w:tc>
        <w:tc>
          <w:tcPr>
            <w:tcW w:w="7903" w:type="dxa"/>
          </w:tcPr>
          <w:p w14:paraId="71CF3EF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SENIOR</w:t>
            </w:r>
          </w:p>
          <w:p w14:paraId="36B08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27351B9" w14:textId="77777777" w:rsidTr="00822842">
        <w:tc>
          <w:tcPr>
            <w:tcW w:w="1101" w:type="dxa"/>
          </w:tcPr>
          <w:p w14:paraId="2373CC20"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0230</w:t>
            </w:r>
          </w:p>
        </w:tc>
        <w:tc>
          <w:tcPr>
            <w:tcW w:w="7903" w:type="dxa"/>
          </w:tcPr>
          <w:p w14:paraId="2C6AB06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AMOUNT</w:t>
            </w:r>
          </w:p>
          <w:p w14:paraId="13FD61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8DFF3C"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The amount of senior securitisation positions as defined in Article 242(6) </w:t>
            </w:r>
            <w:r w:rsidRPr="001235ED">
              <w:rPr>
                <w:rFonts w:ascii="Times New Roman" w:hAnsi="Times New Roman"/>
                <w:sz w:val="24"/>
                <w:lang w:val="en-US"/>
              </w:rPr>
              <w:t>of Regulation (EU) No 575/2013</w:t>
            </w:r>
            <w:r w:rsidRPr="002A677E">
              <w:rPr>
                <w:rFonts w:ascii="Times New Roman" w:hAnsi="Times New Roman"/>
                <w:sz w:val="24"/>
              </w:rPr>
              <w:t>.</w:t>
            </w:r>
          </w:p>
          <w:p w14:paraId="34858CB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2C7EC89" w14:textId="77777777" w:rsidTr="00822842">
        <w:tc>
          <w:tcPr>
            <w:tcW w:w="1101" w:type="dxa"/>
          </w:tcPr>
          <w:p w14:paraId="1D12DD8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0231</w:t>
            </w:r>
          </w:p>
        </w:tc>
        <w:tc>
          <w:tcPr>
            <w:tcW w:w="7903" w:type="dxa"/>
          </w:tcPr>
          <w:p w14:paraId="77C879A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ATTACHMENT POINT (%)</w:t>
            </w:r>
          </w:p>
          <w:p w14:paraId="60EFD9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C7FA6BB"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The attachment point (%) as referred to in Article 256(1) </w:t>
            </w:r>
            <w:r w:rsidRPr="001235ED">
              <w:rPr>
                <w:rFonts w:ascii="Times New Roman" w:hAnsi="Times New Roman"/>
                <w:sz w:val="24"/>
                <w:lang w:val="en-US"/>
              </w:rPr>
              <w:t>of Regulation (EU) No 575/2013</w:t>
            </w:r>
          </w:p>
          <w:p w14:paraId="782C33B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91628CA" w14:textId="77777777" w:rsidTr="00822842">
        <w:tc>
          <w:tcPr>
            <w:tcW w:w="1101" w:type="dxa"/>
          </w:tcPr>
          <w:p w14:paraId="5ACA188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0232 and 0252</w:t>
            </w:r>
          </w:p>
        </w:tc>
        <w:tc>
          <w:tcPr>
            <w:tcW w:w="7903" w:type="dxa"/>
          </w:tcPr>
          <w:p w14:paraId="161B442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CQS</w:t>
            </w:r>
          </w:p>
          <w:p w14:paraId="2F11D7C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A9061D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sz w:val="24"/>
                <w:lang w:eastAsia="es-ES_tradnl"/>
              </w:rPr>
              <w:t xml:space="preserve">Credit quality steps (CQS) as envisaged for institutions applying SEC-ERBA (Article 263, Table 1 and 2 and Article 264, Tables 3 and 4 </w:t>
            </w:r>
            <w:r w:rsidRPr="001235ED">
              <w:rPr>
                <w:rFonts w:ascii="Times New Roman" w:hAnsi="Times New Roman"/>
                <w:sz w:val="24"/>
                <w:lang w:val="en-US"/>
              </w:rPr>
              <w:t>of Regulation (EU) No 575/2013</w:t>
            </w:r>
            <w:r w:rsidRPr="002A677E">
              <w:rPr>
                <w:rFonts w:ascii="Times New Roman" w:hAnsi="Times New Roman"/>
                <w:sz w:val="24"/>
                <w:lang w:eastAsia="es-ES_tradnl"/>
              </w:rPr>
              <w:t>). These columns shall be reported for all rated transactions irrespective of the approach applied.</w:t>
            </w:r>
          </w:p>
          <w:p w14:paraId="700709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B4DB9ED" w14:textId="77777777" w:rsidTr="00822842">
        <w:tc>
          <w:tcPr>
            <w:tcW w:w="1101" w:type="dxa"/>
          </w:tcPr>
          <w:p w14:paraId="4227A220"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0240-0242</w:t>
            </w:r>
          </w:p>
        </w:tc>
        <w:tc>
          <w:tcPr>
            <w:tcW w:w="7903" w:type="dxa"/>
          </w:tcPr>
          <w:p w14:paraId="0583902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MEZZANINE</w:t>
            </w:r>
          </w:p>
          <w:p w14:paraId="233ECD1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6F31003" w14:textId="77777777" w:rsidTr="00822842">
        <w:tc>
          <w:tcPr>
            <w:tcW w:w="1101" w:type="dxa"/>
          </w:tcPr>
          <w:p w14:paraId="2FE28E24"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0240</w:t>
            </w:r>
          </w:p>
        </w:tc>
        <w:tc>
          <w:tcPr>
            <w:tcW w:w="7903" w:type="dxa"/>
          </w:tcPr>
          <w:p w14:paraId="2173DB2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AMOUNT</w:t>
            </w:r>
          </w:p>
          <w:p w14:paraId="74AAA24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1218D4F"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The amount to be reported includes:</w:t>
            </w:r>
          </w:p>
          <w:p w14:paraId="0F36FD06" w14:textId="77777777" w:rsidR="00933ADA" w:rsidRPr="002A677E"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mezzanine securitisation positions as defined in Article 242(18) </w:t>
            </w:r>
            <w:r w:rsidRPr="001235ED">
              <w:rPr>
                <w:rFonts w:ascii="Times New Roman" w:hAnsi="Times New Roman"/>
                <w:sz w:val="24"/>
                <w:lang w:val="en-US"/>
              </w:rPr>
              <w:t>of Regulation (EU) No 575/2013</w:t>
            </w:r>
            <w:r w:rsidRPr="002A677E">
              <w:rPr>
                <w:rFonts w:ascii="Times New Roman" w:hAnsi="Times New Roman"/>
                <w:sz w:val="24"/>
              </w:rPr>
              <w:t>;</w:t>
            </w:r>
          </w:p>
          <w:p w14:paraId="4B95832E" w14:textId="77777777" w:rsidR="00933ADA" w:rsidRPr="002A677E"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additional securitisation positions which are not those positions that are defined in Article 242(6), (17) or (18) </w:t>
            </w:r>
            <w:r w:rsidRPr="001235ED">
              <w:rPr>
                <w:rFonts w:ascii="Times New Roman" w:hAnsi="Times New Roman"/>
                <w:sz w:val="24"/>
                <w:lang w:val="en-US"/>
              </w:rPr>
              <w:t>of Regulation (EU) No 575/2013</w:t>
            </w:r>
            <w:r w:rsidRPr="002A677E">
              <w:rPr>
                <w:rFonts w:ascii="Times New Roman" w:hAnsi="Times New Roman"/>
                <w:sz w:val="24"/>
              </w:rPr>
              <w:t>.</w:t>
            </w:r>
          </w:p>
          <w:p w14:paraId="41D657C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C41F8AB" w14:textId="77777777" w:rsidTr="00822842">
        <w:tc>
          <w:tcPr>
            <w:tcW w:w="1101" w:type="dxa"/>
          </w:tcPr>
          <w:p w14:paraId="45BA3A4D"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0241</w:t>
            </w:r>
          </w:p>
        </w:tc>
        <w:tc>
          <w:tcPr>
            <w:tcW w:w="7903" w:type="dxa"/>
          </w:tcPr>
          <w:p w14:paraId="145B757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NUMBER OF TRANCHES</w:t>
            </w:r>
          </w:p>
          <w:p w14:paraId="13B51E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66E8BBC"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Number of mezzanine tranches.</w:t>
            </w:r>
          </w:p>
          <w:p w14:paraId="79F377A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746D5EE" w14:textId="77777777" w:rsidTr="00822842">
        <w:tc>
          <w:tcPr>
            <w:tcW w:w="1101" w:type="dxa"/>
          </w:tcPr>
          <w:p w14:paraId="59ED782F"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0242</w:t>
            </w:r>
          </w:p>
        </w:tc>
        <w:tc>
          <w:tcPr>
            <w:tcW w:w="7903" w:type="dxa"/>
          </w:tcPr>
          <w:p w14:paraId="0628888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 xml:space="preserve">CQS OF THE MOST SUBORDINATED </w:t>
            </w:r>
            <w:r>
              <w:rPr>
                <w:rFonts w:ascii="Times New Roman" w:hAnsi="Times New Roman"/>
                <w:b/>
                <w:sz w:val="24"/>
                <w:u w:val="single"/>
              </w:rPr>
              <w:t>TRANCHE</w:t>
            </w:r>
          </w:p>
          <w:p w14:paraId="5C0A7AA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F7FA8"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CQS, as determined in accordance with Article 263, Table 2 and Article 264, Table 3 </w:t>
            </w:r>
            <w:r w:rsidRPr="001235ED">
              <w:rPr>
                <w:rFonts w:ascii="Times New Roman" w:hAnsi="Times New Roman"/>
                <w:sz w:val="24"/>
                <w:lang w:val="en-US"/>
              </w:rPr>
              <w:t>of Regulation (EU) No 575/2013</w:t>
            </w:r>
            <w:r w:rsidRPr="002A677E">
              <w:rPr>
                <w:rFonts w:ascii="Times New Roman" w:hAnsi="Times New Roman"/>
                <w:sz w:val="24"/>
              </w:rPr>
              <w:t xml:space="preserve">, of the most subordinated mezzanine tranche. </w:t>
            </w:r>
          </w:p>
          <w:p w14:paraId="02A10B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8F3C28F" w14:textId="77777777" w:rsidTr="00822842">
        <w:tc>
          <w:tcPr>
            <w:tcW w:w="1101" w:type="dxa"/>
          </w:tcPr>
          <w:p w14:paraId="7389F42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0250-0252</w:t>
            </w:r>
          </w:p>
        </w:tc>
        <w:tc>
          <w:tcPr>
            <w:tcW w:w="7903" w:type="dxa"/>
          </w:tcPr>
          <w:p w14:paraId="0E67CA0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FIRST LOSS</w:t>
            </w:r>
          </w:p>
          <w:p w14:paraId="3EBECE0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1E65D427" w14:textId="77777777" w:rsidTr="00822842">
        <w:tc>
          <w:tcPr>
            <w:tcW w:w="1101" w:type="dxa"/>
          </w:tcPr>
          <w:p w14:paraId="7A7BA8C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0250</w:t>
            </w:r>
          </w:p>
        </w:tc>
        <w:tc>
          <w:tcPr>
            <w:tcW w:w="7903" w:type="dxa"/>
          </w:tcPr>
          <w:p w14:paraId="75061F3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AMOUNT</w:t>
            </w:r>
          </w:p>
          <w:p w14:paraId="06E9AE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DEB30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sz w:val="24"/>
              </w:rPr>
              <w:t xml:space="preserve">The amount of first loss tranche as defined in Article 242(17) </w:t>
            </w:r>
            <w:r w:rsidRPr="001235ED">
              <w:rPr>
                <w:rFonts w:ascii="Times New Roman" w:hAnsi="Times New Roman"/>
                <w:sz w:val="24"/>
                <w:lang w:val="en-US"/>
              </w:rPr>
              <w:t>of Regulation (EU) No 575/2013</w:t>
            </w:r>
          </w:p>
          <w:p w14:paraId="52BFAD3D"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CED5529" w14:textId="77777777" w:rsidTr="00822842">
        <w:tc>
          <w:tcPr>
            <w:tcW w:w="1101" w:type="dxa"/>
          </w:tcPr>
          <w:p w14:paraId="4388B196"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0251</w:t>
            </w:r>
          </w:p>
        </w:tc>
        <w:tc>
          <w:tcPr>
            <w:tcW w:w="7903" w:type="dxa"/>
          </w:tcPr>
          <w:p w14:paraId="6E11A40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DETACHMENT POINT (%)</w:t>
            </w:r>
          </w:p>
          <w:p w14:paraId="35CE86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F19DDD3"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The detachment point (%) as referred to in Article 256(2) </w:t>
            </w:r>
            <w:r w:rsidRPr="001235ED">
              <w:rPr>
                <w:rFonts w:ascii="Times New Roman" w:hAnsi="Times New Roman"/>
                <w:sz w:val="24"/>
                <w:lang w:val="en-US"/>
              </w:rPr>
              <w:t>of Regulation (EU) No 575/2013</w:t>
            </w:r>
          </w:p>
          <w:p w14:paraId="2E5FD14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C07C3E9" w14:textId="77777777" w:rsidTr="00822842">
        <w:tc>
          <w:tcPr>
            <w:tcW w:w="1101" w:type="dxa"/>
          </w:tcPr>
          <w:p w14:paraId="27E8C5B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27F68DD9" w14:textId="77777777" w:rsidR="00933ADA"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14:paraId="38AC7B6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7B46373" w14:textId="77777777" w:rsidTr="00822842">
        <w:tc>
          <w:tcPr>
            <w:tcW w:w="1101" w:type="dxa"/>
          </w:tcPr>
          <w:p w14:paraId="60F3AE24"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025</w:t>
            </w:r>
            <w:r>
              <w:rPr>
                <w:rFonts w:ascii="Times New Roman" w:hAnsi="Times New Roman"/>
                <w:sz w:val="24"/>
              </w:rPr>
              <w:t>4</w:t>
            </w:r>
            <w:r w:rsidRPr="002A677E">
              <w:rPr>
                <w:rFonts w:ascii="Times New Roman" w:hAnsi="Times New Roman"/>
                <w:sz w:val="24"/>
              </w:rPr>
              <w:t>-025</w:t>
            </w:r>
            <w:r>
              <w:rPr>
                <w:rFonts w:ascii="Times New Roman" w:hAnsi="Times New Roman"/>
                <w:sz w:val="24"/>
              </w:rPr>
              <w:t>5</w:t>
            </w:r>
          </w:p>
        </w:tc>
        <w:tc>
          <w:tcPr>
            <w:tcW w:w="7903" w:type="dxa"/>
          </w:tcPr>
          <w:p w14:paraId="7F6C758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OVERCOL</w:t>
            </w:r>
            <w:r>
              <w:rPr>
                <w:rFonts w:ascii="Times New Roman" w:hAnsi="Times New Roman"/>
                <w:b/>
                <w:sz w:val="24"/>
                <w:u w:val="single"/>
              </w:rPr>
              <w:t>L</w:t>
            </w:r>
            <w:r w:rsidRPr="002A677E">
              <w:rPr>
                <w:rFonts w:ascii="Times New Roman" w:hAnsi="Times New Roman"/>
                <w:b/>
                <w:sz w:val="24"/>
                <w:u w:val="single"/>
              </w:rPr>
              <w:t>ATERALISATION AND FUNDED RESERVE ACCOUNTS</w:t>
            </w:r>
          </w:p>
          <w:p w14:paraId="7EE52C0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8D627A9" w14:textId="77777777" w:rsidR="00933ADA" w:rsidRDefault="00933ADA" w:rsidP="00822842">
            <w:pPr>
              <w:autoSpaceDE w:val="0"/>
              <w:autoSpaceDN w:val="0"/>
              <w:adjustRightInd w:val="0"/>
              <w:spacing w:before="0" w:after="0"/>
              <w:jc w:val="left"/>
              <w:rPr>
                <w:rFonts w:ascii="Times New Roman" w:hAnsi="Times New Roman"/>
                <w:sz w:val="24"/>
              </w:rPr>
            </w:pPr>
            <w:r w:rsidRPr="001235ED">
              <w:rPr>
                <w:rFonts w:ascii="Times New Roman" w:hAnsi="Times New Roman"/>
                <w:sz w:val="24"/>
              </w:rPr>
              <w:t>Article</w:t>
            </w:r>
            <w:r w:rsidRPr="002A677E">
              <w:rPr>
                <w:rFonts w:ascii="Times New Roman" w:hAnsi="Times New Roman"/>
                <w:sz w:val="24"/>
              </w:rPr>
              <w:t>s</w:t>
            </w:r>
            <w:r w:rsidRPr="001235ED">
              <w:rPr>
                <w:rFonts w:ascii="Times New Roman" w:hAnsi="Times New Roman"/>
                <w:sz w:val="24"/>
              </w:rPr>
              <w:t xml:space="preserve"> 256(3) and (4) </w:t>
            </w:r>
            <w:r w:rsidRPr="001235ED">
              <w:rPr>
                <w:rFonts w:ascii="Times New Roman" w:hAnsi="Times New Roman"/>
                <w:sz w:val="24"/>
                <w:lang w:val="en-US"/>
              </w:rPr>
              <w:t>of Regulation (EU) No 575/2013</w:t>
            </w:r>
            <w:r w:rsidRPr="002A677E">
              <w:rPr>
                <w:rFonts w:ascii="Times New Roman" w:hAnsi="Times New Roman"/>
                <w:sz w:val="24"/>
              </w:rPr>
              <w:t>.</w:t>
            </w:r>
          </w:p>
          <w:p w14:paraId="0ABC5DA2" w14:textId="77777777" w:rsidR="00933ADA" w:rsidRDefault="00933ADA" w:rsidP="00822842">
            <w:pPr>
              <w:autoSpaceDE w:val="0"/>
              <w:autoSpaceDN w:val="0"/>
              <w:adjustRightInd w:val="0"/>
              <w:spacing w:before="0" w:after="0"/>
              <w:jc w:val="left"/>
              <w:rPr>
                <w:rFonts w:ascii="Times New Roman" w:hAnsi="Times New Roman"/>
                <w:sz w:val="24"/>
              </w:rPr>
            </w:pPr>
          </w:p>
          <w:p w14:paraId="7760BE2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Amounts of collateralisation and funded reserve accounts not meeting the definition of ‘tranche’ of Article 2(6) of Regulation (EU) 2017/2402, but considered as tranches for the purposes of calculating attachment and detachment points in accordance with Article 256(3) of Regulation (EU) No 575/2013.</w:t>
            </w:r>
            <w:r w:rsidRPr="002A677E">
              <w:rPr>
                <w:rFonts w:ascii="Times New Roman" w:hAnsi="Times New Roman"/>
                <w:sz w:val="24"/>
              </w:rPr>
              <w:t xml:space="preserve"> </w:t>
            </w:r>
          </w:p>
          <w:p w14:paraId="556BE81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7A76829" w14:textId="77777777" w:rsidTr="00822842">
        <w:tc>
          <w:tcPr>
            <w:tcW w:w="1101" w:type="dxa"/>
          </w:tcPr>
          <w:p w14:paraId="4E57EE1F"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025</w:t>
            </w:r>
            <w:r>
              <w:rPr>
                <w:rFonts w:ascii="Times New Roman" w:hAnsi="Times New Roman"/>
                <w:sz w:val="24"/>
              </w:rPr>
              <w:t>4</w:t>
            </w:r>
          </w:p>
        </w:tc>
        <w:tc>
          <w:tcPr>
            <w:tcW w:w="7903" w:type="dxa"/>
          </w:tcPr>
          <w:p w14:paraId="1E56EFB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AMOUNT</w:t>
            </w:r>
          </w:p>
          <w:p w14:paraId="0836C16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6FF4780E" w14:textId="77777777" w:rsidTr="00822842">
        <w:tc>
          <w:tcPr>
            <w:tcW w:w="1101" w:type="dxa"/>
          </w:tcPr>
          <w:p w14:paraId="2C53C68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025</w:t>
            </w:r>
            <w:r>
              <w:rPr>
                <w:rFonts w:ascii="Times New Roman" w:hAnsi="Times New Roman"/>
                <w:sz w:val="24"/>
              </w:rPr>
              <w:t>5</w:t>
            </w:r>
          </w:p>
        </w:tc>
        <w:tc>
          <w:tcPr>
            <w:tcW w:w="7903" w:type="dxa"/>
          </w:tcPr>
          <w:p w14:paraId="24F34C5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OF WHICH: NON-REFUNDABLE PURCHASE PRICE DISCOUNT</w:t>
            </w:r>
          </w:p>
          <w:p w14:paraId="24C524D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A220CAA" w14:textId="77777777" w:rsidR="00933ADA"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Article 2</w:t>
            </w:r>
            <w:r>
              <w:rPr>
                <w:rFonts w:ascii="Times New Roman" w:hAnsi="Times New Roman"/>
                <w:sz w:val="24"/>
              </w:rPr>
              <w:t xml:space="preserve">, point </w:t>
            </w:r>
            <w:r w:rsidRPr="002A677E">
              <w:rPr>
                <w:rFonts w:ascii="Times New Roman" w:hAnsi="Times New Roman"/>
                <w:sz w:val="24"/>
              </w:rPr>
              <w:t xml:space="preserve">(31) </w:t>
            </w:r>
            <w:r w:rsidRPr="001235ED">
              <w:rPr>
                <w:rFonts w:ascii="Times New Roman" w:hAnsi="Times New Roman"/>
                <w:sz w:val="24"/>
                <w:lang w:val="en-US"/>
              </w:rPr>
              <w:t>of Regulation (EU) No 2017/2402</w:t>
            </w:r>
            <w:r w:rsidRPr="002A677E">
              <w:rPr>
                <w:rFonts w:ascii="Times New Roman" w:hAnsi="Times New Roman"/>
                <w:sz w:val="24"/>
              </w:rPr>
              <w:t xml:space="preserve">. </w:t>
            </w:r>
          </w:p>
          <w:p w14:paraId="474CAC13" w14:textId="77777777" w:rsidR="00933ADA" w:rsidRDefault="00933ADA" w:rsidP="00822842">
            <w:pPr>
              <w:autoSpaceDE w:val="0"/>
              <w:autoSpaceDN w:val="0"/>
              <w:adjustRightInd w:val="0"/>
              <w:spacing w:before="0" w:after="0"/>
              <w:jc w:val="left"/>
              <w:rPr>
                <w:rFonts w:ascii="Times New Roman" w:hAnsi="Times New Roman"/>
                <w:sz w:val="24"/>
              </w:rPr>
            </w:pPr>
          </w:p>
          <w:p w14:paraId="63723855"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Institutions shall report the non-refundable purchase price discount </w:t>
            </w:r>
            <w:r>
              <w:rPr>
                <w:rFonts w:ascii="Times New Roman" w:hAnsi="Times New Roman"/>
                <w:sz w:val="24"/>
              </w:rPr>
              <w:t xml:space="preserve">in </w:t>
            </w:r>
            <w:r w:rsidRPr="002A677E">
              <w:rPr>
                <w:rFonts w:ascii="Times New Roman" w:hAnsi="Times New Roman"/>
                <w:sz w:val="24"/>
              </w:rPr>
              <w:t>accord</w:t>
            </w:r>
            <w:r>
              <w:rPr>
                <w:rFonts w:ascii="Times New Roman" w:hAnsi="Times New Roman"/>
                <w:sz w:val="24"/>
              </w:rPr>
              <w:t xml:space="preserve">ance with </w:t>
            </w:r>
            <w:r w:rsidRPr="002A677E">
              <w:rPr>
                <w:rFonts w:ascii="Times New Roman" w:hAnsi="Times New Roman"/>
                <w:sz w:val="24"/>
              </w:rPr>
              <w:t>Article 269a(7),</w:t>
            </w:r>
            <w:r w:rsidRPr="001235ED">
              <w:rPr>
                <w:rFonts w:ascii="Times New Roman" w:hAnsi="Times New Roman"/>
                <w:sz w:val="24"/>
                <w:lang w:val="en-US"/>
              </w:rPr>
              <w:t>of Regulation (EU) No 575/2013</w:t>
            </w:r>
            <w:r w:rsidRPr="002A677E">
              <w:rPr>
                <w:rFonts w:ascii="Times New Roman" w:hAnsi="Times New Roman"/>
                <w:sz w:val="24"/>
              </w:rPr>
              <w:t xml:space="preserve"> at the reporting date</w:t>
            </w:r>
            <w:r>
              <w:rPr>
                <w:rFonts w:ascii="Times New Roman" w:hAnsi="Times New Roman"/>
                <w:sz w:val="24"/>
              </w:rPr>
              <w:t xml:space="preserve">, which </w:t>
            </w:r>
            <w:r w:rsidRPr="00D05136">
              <w:rPr>
                <w:rFonts w:ascii="Times New Roman" w:hAnsi="Times New Roman"/>
                <w:sz w:val="24"/>
              </w:rPr>
              <w:t>shall be adjusted downwards taking into account the realised losses</w:t>
            </w:r>
            <w:r>
              <w:rPr>
                <w:rFonts w:ascii="Times New Roman" w:hAnsi="Times New Roman"/>
                <w:sz w:val="24"/>
              </w:rPr>
              <w:t>, as indicated in the second subparagraph</w:t>
            </w:r>
            <w:r w:rsidRPr="002A677E">
              <w:rPr>
                <w:rFonts w:ascii="Times New Roman" w:hAnsi="Times New Roman"/>
                <w:sz w:val="24"/>
              </w:rPr>
              <w:t xml:space="preserve">. This column shall only be reported if column 0040 is reported as </w:t>
            </w:r>
            <w:r w:rsidRPr="00195FDC">
              <w:rPr>
                <w:rFonts w:ascii="Times New Roman" w:hAnsi="Times New Roman"/>
                <w:sz w:val="24"/>
              </w:rPr>
              <w:t>‘Qualyfing NPE securitisation’ or ‘Non-Qualifying NPE securitisation’,</w:t>
            </w:r>
          </w:p>
          <w:p w14:paraId="2FE7F02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0CE3FE9" w14:textId="77777777" w:rsidTr="00822842">
        <w:tc>
          <w:tcPr>
            <w:tcW w:w="1101" w:type="dxa"/>
          </w:tcPr>
          <w:p w14:paraId="10AEAF45"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0260-028</w:t>
            </w:r>
            <w:r>
              <w:rPr>
                <w:rFonts w:ascii="Times New Roman" w:hAnsi="Times New Roman"/>
                <w:sz w:val="24"/>
              </w:rPr>
              <w:t>7</w:t>
            </w:r>
          </w:p>
        </w:tc>
        <w:tc>
          <w:tcPr>
            <w:tcW w:w="7903" w:type="dxa"/>
          </w:tcPr>
          <w:p w14:paraId="1886990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OFF-BALANCE SHEET ITEMS AND DERIVATIVES</w:t>
            </w:r>
          </w:p>
          <w:p w14:paraId="7EAA36E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30A0C92"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block of columns gathers information on off-balance sheet items and derivatives before conversion factors, broken down by tranches (senior/mezzanine/first loss).</w:t>
            </w:r>
          </w:p>
          <w:p w14:paraId="13911B3A"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5F3AA67" w14:textId="77777777" w:rsidTr="00822842">
        <w:tc>
          <w:tcPr>
            <w:tcW w:w="1101" w:type="dxa"/>
          </w:tcPr>
          <w:p w14:paraId="43769E3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0260 - 0285</w:t>
            </w:r>
          </w:p>
        </w:tc>
        <w:tc>
          <w:tcPr>
            <w:tcW w:w="7903" w:type="dxa"/>
          </w:tcPr>
          <w:p w14:paraId="389FA1C2" w14:textId="77777777" w:rsidR="00933ADA" w:rsidRPr="001235ED" w:rsidRDefault="00933ADA" w:rsidP="00822842">
            <w:pPr>
              <w:autoSpaceDE w:val="0"/>
              <w:autoSpaceDN w:val="0"/>
              <w:adjustRightInd w:val="0"/>
              <w:spacing w:before="0" w:after="0"/>
              <w:jc w:val="left"/>
              <w:rPr>
                <w:rFonts w:ascii="Times New Roman" w:hAnsi="Times New Roman"/>
                <w:b/>
                <w:sz w:val="24"/>
                <w:u w:val="single"/>
              </w:rPr>
            </w:pPr>
            <w:r w:rsidRPr="001235ED">
              <w:rPr>
                <w:rFonts w:ascii="Times New Roman" w:hAnsi="Times New Roman"/>
                <w:b/>
                <w:sz w:val="24"/>
                <w:u w:val="single"/>
              </w:rPr>
              <w:t>SENIOR / MEZZANINE / FIRST LOSS</w:t>
            </w:r>
          </w:p>
          <w:p w14:paraId="5F0D4ECA" w14:textId="77777777" w:rsidR="00933ADA" w:rsidRDefault="00933ADA" w:rsidP="00822842">
            <w:pPr>
              <w:autoSpaceDE w:val="0"/>
              <w:autoSpaceDN w:val="0"/>
              <w:adjustRightInd w:val="0"/>
              <w:spacing w:before="0" w:after="0"/>
              <w:rPr>
                <w:rFonts w:ascii="Times New Roman" w:hAnsi="Times New Roman"/>
                <w:sz w:val="24"/>
                <w:lang w:eastAsia="es-ES_tradnl"/>
              </w:rPr>
            </w:pPr>
          </w:p>
          <w:p w14:paraId="1C9487E2"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 same criteria of classification among tranches</w:t>
            </w:r>
            <w:r>
              <w:rPr>
                <w:rFonts w:ascii="Times New Roman" w:hAnsi="Times New Roman"/>
                <w:sz w:val="24"/>
                <w:lang w:eastAsia="es-ES_tradnl"/>
              </w:rPr>
              <w:t xml:space="preserve"> and identification of the attachment point, the number of tranches and the detachment point</w:t>
            </w:r>
            <w:r w:rsidRPr="002A677E">
              <w:rPr>
                <w:rFonts w:ascii="Times New Roman" w:hAnsi="Times New Roman"/>
                <w:sz w:val="24"/>
                <w:lang w:eastAsia="es-ES_tradnl"/>
              </w:rPr>
              <w:t xml:space="preserve"> used for on-balance sheet items </w:t>
            </w:r>
            <w:r>
              <w:rPr>
                <w:rFonts w:ascii="Times New Roman" w:hAnsi="Times New Roman"/>
                <w:sz w:val="24"/>
                <w:lang w:eastAsia="es-ES_tradnl"/>
              </w:rPr>
              <w:t xml:space="preserve">(see instructions on columns 0230 to 0252) </w:t>
            </w:r>
            <w:r w:rsidRPr="002A677E">
              <w:rPr>
                <w:rFonts w:ascii="Times New Roman" w:hAnsi="Times New Roman"/>
                <w:sz w:val="24"/>
                <w:lang w:eastAsia="es-ES_tradnl"/>
              </w:rPr>
              <w:t>shall be applied here.</w:t>
            </w:r>
          </w:p>
          <w:p w14:paraId="092D9D2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A960CBE" w14:textId="77777777" w:rsidTr="00822842">
        <w:tc>
          <w:tcPr>
            <w:tcW w:w="1101" w:type="dxa"/>
          </w:tcPr>
          <w:p w14:paraId="5FDD103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028</w:t>
            </w:r>
            <w:r>
              <w:rPr>
                <w:rFonts w:ascii="Times New Roman" w:hAnsi="Times New Roman"/>
                <w:sz w:val="24"/>
              </w:rPr>
              <w:t>7</w:t>
            </w:r>
          </w:p>
        </w:tc>
        <w:tc>
          <w:tcPr>
            <w:tcW w:w="7903" w:type="dxa"/>
          </w:tcPr>
          <w:p w14:paraId="3EC36C1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SYNTHETIC EXCESS SPREAD</w:t>
            </w:r>
          </w:p>
          <w:p w14:paraId="6A176A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F5CB146" w14:textId="77777777" w:rsidR="00933ADA" w:rsidRDefault="00933ADA" w:rsidP="00822842">
            <w:pPr>
              <w:autoSpaceDE w:val="0"/>
              <w:autoSpaceDN w:val="0"/>
              <w:adjustRightInd w:val="0"/>
              <w:spacing w:before="0" w:after="0"/>
              <w:jc w:val="left"/>
              <w:rPr>
                <w:rFonts w:ascii="Times New Roman" w:hAnsi="Times New Roman"/>
                <w:sz w:val="24"/>
                <w:lang w:val="en-US"/>
              </w:rPr>
            </w:pPr>
            <w:r w:rsidRPr="001235ED">
              <w:rPr>
                <w:rFonts w:ascii="Times New Roman" w:hAnsi="Times New Roman"/>
                <w:sz w:val="24"/>
                <w:lang w:val="en-US"/>
              </w:rPr>
              <w:t>Articles 242</w:t>
            </w:r>
            <w:r>
              <w:rPr>
                <w:rFonts w:ascii="Times New Roman" w:hAnsi="Times New Roman"/>
                <w:sz w:val="24"/>
                <w:lang w:val="en-US"/>
              </w:rPr>
              <w:t>,</w:t>
            </w:r>
            <w:r w:rsidRPr="001235ED">
              <w:rPr>
                <w:rFonts w:ascii="Times New Roman" w:hAnsi="Times New Roman"/>
                <w:sz w:val="24"/>
                <w:lang w:val="en-US"/>
              </w:rPr>
              <w:t xml:space="preserve"> </w:t>
            </w:r>
            <w:r>
              <w:rPr>
                <w:rFonts w:ascii="Times New Roman" w:hAnsi="Times New Roman"/>
                <w:sz w:val="24"/>
                <w:lang w:val="en-US"/>
              </w:rPr>
              <w:t xml:space="preserve">point </w:t>
            </w:r>
            <w:r w:rsidRPr="001235ED">
              <w:rPr>
                <w:rFonts w:ascii="Times New Roman" w:hAnsi="Times New Roman"/>
                <w:sz w:val="24"/>
                <w:lang w:val="en-US"/>
              </w:rPr>
              <w:t>(</w:t>
            </w:r>
            <w:r>
              <w:rPr>
                <w:rFonts w:ascii="Times New Roman" w:hAnsi="Times New Roman"/>
                <w:sz w:val="24"/>
                <w:lang w:val="en-US"/>
              </w:rPr>
              <w:t>20</w:t>
            </w:r>
            <w:r w:rsidRPr="001235ED">
              <w:rPr>
                <w:rFonts w:ascii="Times New Roman" w:hAnsi="Times New Roman"/>
                <w:sz w:val="24"/>
                <w:lang w:val="en-US"/>
              </w:rPr>
              <w:t>)</w:t>
            </w:r>
            <w:r w:rsidRPr="002A677E">
              <w:rPr>
                <w:rFonts w:ascii="Times New Roman" w:hAnsi="Times New Roman"/>
                <w:sz w:val="24"/>
                <w:lang w:val="en-US"/>
              </w:rPr>
              <w:t>,</w:t>
            </w:r>
            <w:r w:rsidRPr="001235ED">
              <w:rPr>
                <w:rFonts w:ascii="Times New Roman" w:hAnsi="Times New Roman"/>
                <w:sz w:val="24"/>
                <w:lang w:val="en-US"/>
              </w:rPr>
              <w:t xml:space="preserve"> 248(1)</w:t>
            </w:r>
            <w:r>
              <w:rPr>
                <w:rFonts w:ascii="Times New Roman" w:hAnsi="Times New Roman"/>
                <w:sz w:val="24"/>
                <w:lang w:val="en-US"/>
              </w:rPr>
              <w:t xml:space="preserve">, point </w:t>
            </w:r>
            <w:r w:rsidRPr="001235ED">
              <w:rPr>
                <w:rFonts w:ascii="Times New Roman" w:hAnsi="Times New Roman"/>
                <w:sz w:val="24"/>
                <w:lang w:val="en-US"/>
              </w:rPr>
              <w:t xml:space="preserve">(e) </w:t>
            </w:r>
            <w:r w:rsidRPr="002A677E">
              <w:rPr>
                <w:rFonts w:ascii="Times New Roman" w:hAnsi="Times New Roman"/>
                <w:sz w:val="24"/>
                <w:lang w:val="en-US"/>
              </w:rPr>
              <w:t>and 256(6)</w:t>
            </w:r>
            <w:r>
              <w:rPr>
                <w:rFonts w:ascii="Times New Roman" w:hAnsi="Times New Roman"/>
                <w:sz w:val="24"/>
                <w:lang w:val="en-US"/>
              </w:rPr>
              <w:t xml:space="preserve"> </w:t>
            </w:r>
            <w:r w:rsidRPr="001235ED">
              <w:rPr>
                <w:rFonts w:ascii="Times New Roman" w:hAnsi="Times New Roman"/>
                <w:sz w:val="24"/>
                <w:lang w:val="en-US"/>
              </w:rPr>
              <w:t xml:space="preserve">of Regulation (EU) No 575/2013. </w:t>
            </w:r>
          </w:p>
          <w:p w14:paraId="420993EF" w14:textId="77777777" w:rsidR="00933ADA" w:rsidRDefault="00933ADA" w:rsidP="00822842">
            <w:pPr>
              <w:autoSpaceDE w:val="0"/>
              <w:autoSpaceDN w:val="0"/>
              <w:adjustRightInd w:val="0"/>
              <w:spacing w:before="0" w:after="0"/>
              <w:jc w:val="left"/>
              <w:rPr>
                <w:rFonts w:ascii="Times New Roman" w:hAnsi="Times New Roman"/>
                <w:sz w:val="24"/>
                <w:lang w:val="en-US"/>
              </w:rPr>
            </w:pPr>
          </w:p>
          <w:p w14:paraId="047D18EF"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column shall be reported only if column 0110 is reported as ‘Originator’.</w:t>
            </w:r>
          </w:p>
          <w:p w14:paraId="4E324B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86C612E" w14:textId="77777777" w:rsidTr="00822842">
        <w:tc>
          <w:tcPr>
            <w:tcW w:w="1101" w:type="dxa"/>
            <w:shd w:val="clear" w:color="auto" w:fill="auto"/>
          </w:tcPr>
          <w:p w14:paraId="6973C796"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lang w:bidi="ne-NP"/>
              </w:rPr>
              <w:t>0290-0300</w:t>
            </w:r>
          </w:p>
        </w:tc>
        <w:tc>
          <w:tcPr>
            <w:tcW w:w="7903" w:type="dxa"/>
            <w:shd w:val="clear" w:color="auto" w:fill="auto"/>
          </w:tcPr>
          <w:p w14:paraId="19BCBB5B"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lang w:bidi="ne-NP"/>
              </w:rPr>
              <w:t>MATURITY</w:t>
            </w:r>
          </w:p>
        </w:tc>
      </w:tr>
      <w:tr w:rsidR="00933ADA" w:rsidRPr="002A677E" w14:paraId="22EF1F32" w14:textId="77777777" w:rsidTr="00822842">
        <w:tc>
          <w:tcPr>
            <w:tcW w:w="1101" w:type="dxa"/>
            <w:shd w:val="clear" w:color="auto" w:fill="auto"/>
          </w:tcPr>
          <w:p w14:paraId="70D91AB8" w14:textId="77777777" w:rsidR="00933ADA" w:rsidRPr="002A677E" w:rsidDel="00304CB1"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0290</w:t>
            </w:r>
          </w:p>
        </w:tc>
        <w:tc>
          <w:tcPr>
            <w:tcW w:w="7903" w:type="dxa"/>
            <w:shd w:val="clear" w:color="auto" w:fill="auto"/>
          </w:tcPr>
          <w:p w14:paraId="53E2EC2B"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FIRST FORESEEABLE TERMINATION DATE</w:t>
            </w:r>
          </w:p>
          <w:p w14:paraId="438B1A0B" w14:textId="77777777" w:rsidR="00933ADA" w:rsidRPr="002A677E" w:rsidRDefault="00933ADA" w:rsidP="00822842">
            <w:pPr>
              <w:spacing w:before="0" w:after="0"/>
              <w:jc w:val="left"/>
              <w:rPr>
                <w:rFonts w:ascii="Times New Roman" w:hAnsi="Times New Roman"/>
                <w:b/>
                <w:sz w:val="24"/>
                <w:u w:val="single"/>
              </w:rPr>
            </w:pPr>
          </w:p>
          <w:p w14:paraId="4A72EB77"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The likely termination date of the whole securitisation in the light of its contractual clauses and the currently expected financial conditions. Generally, it would be the earliest of the following dates: </w:t>
            </w:r>
          </w:p>
          <w:p w14:paraId="35C01B68" w14:textId="77777777" w:rsidR="00933ADA" w:rsidRPr="002A677E" w:rsidRDefault="00933ADA" w:rsidP="00822842">
            <w:pPr>
              <w:spacing w:before="0" w:after="0"/>
              <w:jc w:val="left"/>
              <w:rPr>
                <w:rFonts w:ascii="Times New Roman" w:hAnsi="Times New Roman"/>
                <w:sz w:val="24"/>
              </w:rPr>
            </w:pPr>
          </w:p>
          <w:p w14:paraId="25E84331"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(i)</w:t>
            </w:r>
            <w:r w:rsidRPr="002A677E">
              <w:rPr>
                <w:rFonts w:ascii="Times New Roman" w:hAnsi="Times New Roman"/>
                <w:sz w:val="24"/>
              </w:rPr>
              <w:tab/>
              <w:t xml:space="preserve">the date when a clean-up call option (as defined in Article 242(1) </w:t>
            </w:r>
            <w:r w:rsidRPr="001235ED">
              <w:rPr>
                <w:rFonts w:ascii="Times New Roman" w:hAnsi="Times New Roman"/>
                <w:sz w:val="24"/>
                <w:lang w:val="en-US"/>
              </w:rPr>
              <w:t>of Regulation (EU) No 575/2013</w:t>
            </w:r>
            <w:r w:rsidRPr="002A677E">
              <w:rPr>
                <w:rFonts w:ascii="Times New Roman" w:hAnsi="Times New Roman"/>
                <w:sz w:val="24"/>
              </w:rPr>
              <w:t>) might first be exercised, taking into account the maturity of the underlying exposure(s) as well as their expected pre-payment rate or potential re-negotiation activities;</w:t>
            </w:r>
          </w:p>
          <w:p w14:paraId="5A66838B" w14:textId="77777777" w:rsidR="00933ADA" w:rsidRPr="002A677E" w:rsidRDefault="00933ADA" w:rsidP="00822842">
            <w:pPr>
              <w:spacing w:before="0" w:after="0"/>
              <w:jc w:val="left"/>
              <w:rPr>
                <w:rFonts w:ascii="Times New Roman" w:hAnsi="Times New Roman"/>
                <w:sz w:val="24"/>
              </w:rPr>
            </w:pPr>
          </w:p>
          <w:p w14:paraId="29D1560C"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(ii)</w:t>
            </w:r>
            <w:r w:rsidRPr="002A677E">
              <w:rPr>
                <w:rFonts w:ascii="Times New Roman" w:hAnsi="Times New Roman"/>
                <w:sz w:val="24"/>
              </w:rPr>
              <w:tab/>
              <w:t>the date on which the originator may first exercise any other call option embedded in the contractual clauses of the securitisation which would result in the total redemption of the securitisation.</w:t>
            </w:r>
          </w:p>
          <w:p w14:paraId="5EDEC913" w14:textId="77777777" w:rsidR="00933ADA" w:rsidRPr="002A677E" w:rsidRDefault="00933ADA" w:rsidP="00822842">
            <w:pPr>
              <w:spacing w:before="0" w:after="0"/>
              <w:jc w:val="left"/>
              <w:rPr>
                <w:rFonts w:ascii="Times New Roman" w:hAnsi="Times New Roman"/>
                <w:sz w:val="24"/>
              </w:rPr>
            </w:pPr>
          </w:p>
          <w:p w14:paraId="23D4B904"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The day, month and year of the first expected termination date shall be reported.</w:t>
            </w:r>
            <w:r w:rsidRPr="002A677E">
              <w:rPr>
                <w:rFonts w:ascii="Times New Roman" w:hAnsi="Times New Roman"/>
                <w:szCs w:val="20"/>
              </w:rPr>
              <w:t xml:space="preserve"> </w:t>
            </w:r>
            <w:r w:rsidRPr="002A677E">
              <w:rPr>
                <w:rFonts w:ascii="Times New Roman" w:hAnsi="Times New Roman"/>
                <w:sz w:val="24"/>
              </w:rPr>
              <w:t>The exact day shall be reported where that information is available, otherwise the first day of the month shall be reported.</w:t>
            </w:r>
          </w:p>
          <w:p w14:paraId="32CAA37F" w14:textId="77777777" w:rsidR="00933ADA" w:rsidRPr="002A677E" w:rsidRDefault="00933ADA" w:rsidP="00822842">
            <w:pPr>
              <w:spacing w:before="0" w:after="0"/>
              <w:jc w:val="left"/>
              <w:rPr>
                <w:rFonts w:ascii="Times New Roman" w:hAnsi="Times New Roman"/>
                <w:sz w:val="24"/>
              </w:rPr>
            </w:pPr>
          </w:p>
        </w:tc>
      </w:tr>
      <w:tr w:rsidR="00933ADA" w:rsidRPr="002A677E" w14:paraId="4C362213" w14:textId="77777777" w:rsidTr="00822842">
        <w:tc>
          <w:tcPr>
            <w:tcW w:w="1101" w:type="dxa"/>
            <w:shd w:val="clear" w:color="auto" w:fill="auto"/>
          </w:tcPr>
          <w:p w14:paraId="4A8C95C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bCs/>
                <w:sz w:val="24"/>
                <w:lang w:eastAsia="nl-BE"/>
              </w:rPr>
              <w:lastRenderedPageBreak/>
              <w:t>0291</w:t>
            </w:r>
          </w:p>
        </w:tc>
        <w:tc>
          <w:tcPr>
            <w:tcW w:w="7903" w:type="dxa"/>
            <w:shd w:val="clear" w:color="auto" w:fill="auto"/>
          </w:tcPr>
          <w:p w14:paraId="0E5A1017"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ORIGINATOR’S CALL OPTIONS INCLUDED IN TRANSACTION</w:t>
            </w:r>
          </w:p>
          <w:p w14:paraId="30280950" w14:textId="77777777" w:rsidR="00933ADA" w:rsidRPr="002A677E" w:rsidRDefault="00933ADA" w:rsidP="00822842">
            <w:pPr>
              <w:spacing w:before="0" w:after="0"/>
              <w:jc w:val="left"/>
              <w:rPr>
                <w:rFonts w:ascii="Times New Roman" w:hAnsi="Times New Roman"/>
                <w:b/>
                <w:sz w:val="24"/>
                <w:u w:val="single"/>
              </w:rPr>
            </w:pPr>
          </w:p>
          <w:p w14:paraId="0AFA1C6E"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Type of call relevant for the first expected termination date:</w:t>
            </w:r>
          </w:p>
          <w:p w14:paraId="38215DAF"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sidRPr="002A677E">
              <w:rPr>
                <w:rFonts w:ascii="Times New Roman" w:hAnsi="Times New Roman"/>
                <w:sz w:val="24"/>
              </w:rPr>
              <w:t>Clean-up call option meeting the requirements of Article 244(4)</w:t>
            </w:r>
            <w:r>
              <w:rPr>
                <w:rFonts w:ascii="Times New Roman" w:hAnsi="Times New Roman"/>
                <w:sz w:val="24"/>
              </w:rPr>
              <w:t>, p</w:t>
            </w:r>
            <w:r w:rsidRPr="002A677E">
              <w:rPr>
                <w:rFonts w:ascii="Times New Roman" w:hAnsi="Times New Roman"/>
                <w:sz w:val="24"/>
              </w:rPr>
              <w:t>oint (g)</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7313E57A"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sidRPr="002A677E">
              <w:rPr>
                <w:rFonts w:ascii="Times New Roman" w:hAnsi="Times New Roman"/>
                <w:sz w:val="24"/>
              </w:rPr>
              <w:t>Other clean-up call option;</w:t>
            </w:r>
          </w:p>
          <w:p w14:paraId="5D577088"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sidRPr="002A677E">
              <w:rPr>
                <w:rFonts w:ascii="Times New Roman" w:hAnsi="Times New Roman"/>
                <w:sz w:val="24"/>
              </w:rPr>
              <w:t>Other type of call option.</w:t>
            </w:r>
          </w:p>
          <w:p w14:paraId="7E84EAF1"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FF899BF" w14:textId="77777777" w:rsidTr="00822842">
        <w:tc>
          <w:tcPr>
            <w:tcW w:w="1101" w:type="dxa"/>
            <w:shd w:val="clear" w:color="auto" w:fill="auto"/>
          </w:tcPr>
          <w:p w14:paraId="53C61CED" w14:textId="77777777" w:rsidR="00933ADA" w:rsidRPr="002A677E" w:rsidDel="00304CB1"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0300</w:t>
            </w:r>
          </w:p>
        </w:tc>
        <w:tc>
          <w:tcPr>
            <w:tcW w:w="7903" w:type="dxa"/>
            <w:shd w:val="clear" w:color="auto" w:fill="auto"/>
          </w:tcPr>
          <w:p w14:paraId="72508AC2"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LEGAL FINAL MATURITY DATE</w:t>
            </w:r>
          </w:p>
          <w:p w14:paraId="16E82C71" w14:textId="77777777" w:rsidR="00933ADA" w:rsidRPr="002A677E" w:rsidRDefault="00933ADA" w:rsidP="00822842">
            <w:pPr>
              <w:spacing w:before="0" w:after="0"/>
              <w:jc w:val="left"/>
              <w:rPr>
                <w:rFonts w:ascii="Times New Roman" w:hAnsi="Times New Roman"/>
                <w:b/>
                <w:sz w:val="24"/>
                <w:u w:val="single"/>
              </w:rPr>
            </w:pPr>
          </w:p>
          <w:p w14:paraId="63FD972F"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The date upon which all principal and interest of the securitisation must be legally repaid (based on the transaction documentation).</w:t>
            </w:r>
          </w:p>
          <w:p w14:paraId="129DBF64" w14:textId="77777777" w:rsidR="00933ADA" w:rsidRPr="002A677E" w:rsidRDefault="00933ADA" w:rsidP="00822842">
            <w:pPr>
              <w:spacing w:before="0" w:after="0"/>
              <w:jc w:val="left"/>
              <w:rPr>
                <w:rFonts w:ascii="Times New Roman" w:hAnsi="Times New Roman"/>
                <w:sz w:val="24"/>
              </w:rPr>
            </w:pPr>
          </w:p>
          <w:p w14:paraId="48C42696"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The day, month and year of the legal final maturity date shall be reported.</w:t>
            </w:r>
            <w:r w:rsidRPr="002A677E">
              <w:rPr>
                <w:rFonts w:ascii="Times New Roman" w:hAnsi="Times New Roman"/>
                <w:szCs w:val="20"/>
              </w:rPr>
              <w:t xml:space="preserve"> </w:t>
            </w:r>
            <w:r w:rsidRPr="002A677E">
              <w:rPr>
                <w:rFonts w:ascii="Times New Roman" w:hAnsi="Times New Roman"/>
                <w:sz w:val="24"/>
              </w:rPr>
              <w:t>The exact day shall be reported where that information is available, otherwise the first day of the month shall be reported.</w:t>
            </w:r>
          </w:p>
          <w:p w14:paraId="2809185E" w14:textId="77777777" w:rsidR="00933ADA" w:rsidRPr="002A677E" w:rsidRDefault="00933ADA" w:rsidP="00822842">
            <w:pPr>
              <w:spacing w:before="0" w:after="0"/>
              <w:jc w:val="left"/>
              <w:rPr>
                <w:rFonts w:ascii="Times New Roman" w:hAnsi="Times New Roman"/>
                <w:sz w:val="24"/>
              </w:rPr>
            </w:pPr>
          </w:p>
        </w:tc>
      </w:tr>
      <w:tr w:rsidR="00933ADA" w:rsidRPr="002A677E" w14:paraId="7829A516" w14:textId="77777777" w:rsidTr="00822842">
        <w:tc>
          <w:tcPr>
            <w:tcW w:w="1101" w:type="dxa"/>
            <w:shd w:val="clear" w:color="auto" w:fill="auto"/>
          </w:tcPr>
          <w:p w14:paraId="7F2F3F2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bidi="ne-NP"/>
              </w:rPr>
              <w:t>0302-0304</w:t>
            </w:r>
          </w:p>
        </w:tc>
        <w:tc>
          <w:tcPr>
            <w:tcW w:w="7903" w:type="dxa"/>
            <w:shd w:val="clear" w:color="auto" w:fill="auto"/>
          </w:tcPr>
          <w:p w14:paraId="5296A44B"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lang w:bidi="ne-NP"/>
              </w:rPr>
              <w:t xml:space="preserve">MEMORANDUM ITEMS </w:t>
            </w:r>
          </w:p>
        </w:tc>
      </w:tr>
      <w:tr w:rsidR="00933ADA" w:rsidRPr="002A677E" w14:paraId="47668FFA" w14:textId="77777777" w:rsidTr="00822842">
        <w:tc>
          <w:tcPr>
            <w:tcW w:w="1101" w:type="dxa"/>
            <w:shd w:val="clear" w:color="auto" w:fill="auto"/>
          </w:tcPr>
          <w:p w14:paraId="70AF470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bCs/>
                <w:sz w:val="24"/>
                <w:lang w:eastAsia="nl-BE"/>
              </w:rPr>
              <w:t>0302</w:t>
            </w:r>
          </w:p>
        </w:tc>
        <w:tc>
          <w:tcPr>
            <w:tcW w:w="7903" w:type="dxa"/>
            <w:shd w:val="clear" w:color="auto" w:fill="auto"/>
          </w:tcPr>
          <w:p w14:paraId="0F44080C"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ATTACHMENT POINT OF RISK SOLD (%)</w:t>
            </w:r>
          </w:p>
          <w:p w14:paraId="3FF572A0" w14:textId="77777777" w:rsidR="00933ADA" w:rsidRPr="002A677E" w:rsidRDefault="00933ADA" w:rsidP="00822842">
            <w:pPr>
              <w:spacing w:before="0" w:after="0"/>
              <w:jc w:val="left"/>
              <w:rPr>
                <w:rFonts w:ascii="Times New Roman" w:hAnsi="Times New Roman"/>
                <w:b/>
                <w:sz w:val="24"/>
                <w:u w:val="single"/>
              </w:rPr>
            </w:pPr>
          </w:p>
          <w:p w14:paraId="463B3BCB"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sz w:val="24"/>
              </w:rPr>
              <w:t>Originators, only, shall report the attachment point of the most subordinated tranche sold to, for traditional securitisations, or protected by, for synthetic securitisations, third parties.</w:t>
            </w:r>
          </w:p>
          <w:p w14:paraId="6971A22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5348685" w14:textId="77777777" w:rsidTr="00822842">
        <w:tc>
          <w:tcPr>
            <w:tcW w:w="1101" w:type="dxa"/>
            <w:shd w:val="clear" w:color="auto" w:fill="auto"/>
          </w:tcPr>
          <w:p w14:paraId="44AE538B"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bCs/>
                <w:sz w:val="24"/>
                <w:lang w:eastAsia="nl-BE"/>
              </w:rPr>
              <w:t>0303</w:t>
            </w:r>
          </w:p>
        </w:tc>
        <w:tc>
          <w:tcPr>
            <w:tcW w:w="7903" w:type="dxa"/>
            <w:shd w:val="clear" w:color="auto" w:fill="auto"/>
          </w:tcPr>
          <w:p w14:paraId="6EC7E0A6"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DETACHMENT POINT OF RISK SOLD (%)</w:t>
            </w:r>
          </w:p>
          <w:p w14:paraId="05022264" w14:textId="77777777" w:rsidR="00933ADA" w:rsidRPr="002A677E" w:rsidRDefault="00933ADA" w:rsidP="00822842">
            <w:pPr>
              <w:spacing w:before="0" w:after="0"/>
              <w:jc w:val="left"/>
              <w:rPr>
                <w:rFonts w:ascii="Times New Roman" w:hAnsi="Times New Roman"/>
                <w:b/>
                <w:sz w:val="24"/>
                <w:u w:val="single"/>
              </w:rPr>
            </w:pPr>
          </w:p>
          <w:p w14:paraId="3DEE00F6"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Originators, only, shall report the detachment point of the most senior tranche sold to, fortraditional securitisations, or protected by, for synthetic securitisations, third parties.</w:t>
            </w:r>
          </w:p>
          <w:p w14:paraId="6EA7C4C4"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3715BE" w14:textId="77777777" w:rsidTr="00822842">
        <w:tc>
          <w:tcPr>
            <w:tcW w:w="1101" w:type="dxa"/>
            <w:shd w:val="clear" w:color="auto" w:fill="auto"/>
          </w:tcPr>
          <w:p w14:paraId="3B1964C6"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bCs/>
                <w:sz w:val="24"/>
                <w:lang w:eastAsia="nl-BE"/>
              </w:rPr>
              <w:t>0304</w:t>
            </w:r>
          </w:p>
        </w:tc>
        <w:tc>
          <w:tcPr>
            <w:tcW w:w="7903" w:type="dxa"/>
            <w:shd w:val="clear" w:color="auto" w:fill="auto"/>
          </w:tcPr>
          <w:p w14:paraId="583BCC35"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RISK TRANSFER CLAIMED BY ORIGINATOR INSTITUTION (%)</w:t>
            </w:r>
          </w:p>
          <w:p w14:paraId="0915E3A6" w14:textId="77777777" w:rsidR="00933ADA" w:rsidRPr="002A677E" w:rsidRDefault="00933ADA" w:rsidP="00822842">
            <w:pPr>
              <w:spacing w:before="0" w:after="0"/>
              <w:jc w:val="left"/>
              <w:rPr>
                <w:rFonts w:ascii="Times New Roman" w:hAnsi="Times New Roman"/>
                <w:b/>
                <w:sz w:val="24"/>
                <w:u w:val="single"/>
              </w:rPr>
            </w:pPr>
          </w:p>
          <w:p w14:paraId="27CB1B57"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Originators, only, shall report the Expected Loss (EL) plus the Unexpected loss (UL) of the securitised assets transferred to third parties as a percentage of the total EL plus UL. The EL and UL of the underlying exposures shall be </w:t>
            </w:r>
            <w:r w:rsidRPr="002A677E">
              <w:rPr>
                <w:rFonts w:ascii="Times New Roman" w:hAnsi="Times New Roman"/>
                <w:sz w:val="24"/>
              </w:rPr>
              <w:lastRenderedPageBreak/>
              <w:t xml:space="preserve">reported, which shall then be allocated via the securitisation waterfall to the respective tranches of the securitisation. For SA banks, EL shall be the specific credit risk adjustment of the securitised assets and the UL shall be the capital requirement of the securitised exposures. </w:t>
            </w:r>
          </w:p>
          <w:p w14:paraId="35E4AFBF" w14:textId="77777777" w:rsidR="00933ADA" w:rsidRPr="002A677E" w:rsidRDefault="00933ADA" w:rsidP="00822842">
            <w:pPr>
              <w:spacing w:before="0" w:after="0"/>
              <w:jc w:val="left"/>
              <w:rPr>
                <w:rFonts w:ascii="Times New Roman" w:hAnsi="Times New Roman"/>
                <w:b/>
                <w:sz w:val="24"/>
                <w:u w:val="single"/>
              </w:rPr>
            </w:pPr>
          </w:p>
        </w:tc>
      </w:tr>
    </w:tbl>
    <w:p w14:paraId="5949EE51" w14:textId="77777777" w:rsidR="00933ADA" w:rsidRPr="002A677E" w:rsidRDefault="00933ADA" w:rsidP="00933ADA">
      <w:pPr>
        <w:spacing w:before="0" w:after="0"/>
        <w:jc w:val="left"/>
        <w:rPr>
          <w:rStyle w:val="InstructionsTabelleText"/>
          <w:rFonts w:ascii="Times New Roman" w:hAnsi="Times New Roman"/>
          <w:sz w:val="24"/>
        </w:rPr>
      </w:pPr>
    </w:p>
    <w:p w14:paraId="04488088"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lang w:val="en-GB"/>
        </w:rPr>
      </w:pPr>
      <w:bookmarkStart w:id="20" w:name="_Toc522019895"/>
      <w:bookmarkStart w:id="21" w:name="_Toc151714440"/>
      <w:r w:rsidRPr="002A677E">
        <w:rPr>
          <w:rFonts w:ascii="Times New Roman" w:hAnsi="Times New Roman" w:cs="Times New Roman"/>
          <w:sz w:val="24"/>
          <w:u w:val="none"/>
          <w:lang w:val="en-GB"/>
        </w:rPr>
        <w:t>3.8.4.</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14.01 – Detailed information on securitisations (SEC DETAILS 2)</w:t>
      </w:r>
      <w:bookmarkEnd w:id="20"/>
      <w:bookmarkEnd w:id="21"/>
    </w:p>
    <w:bookmarkStart w:id="22" w:name="_Toc522019896"/>
    <w:p w14:paraId="6C77927B" w14:textId="40709025" w:rsidR="00933ADA" w:rsidRPr="002A677E" w:rsidRDefault="00933ADA" w:rsidP="00933ADA">
      <w:pPr>
        <w:pStyle w:val="InstructionsText2"/>
        <w:numPr>
          <w:ilvl w:val="0"/>
          <w:numId w:val="0"/>
        </w:numPr>
        <w:ind w:left="993"/>
      </w:pPr>
      <w:r w:rsidRPr="00624117">
        <w:fldChar w:fldCharType="begin"/>
      </w:r>
      <w:r w:rsidRPr="002A677E">
        <w:instrText xml:space="preserve"> seq paragraphs </w:instrText>
      </w:r>
      <w:r w:rsidRPr="00624117">
        <w:fldChar w:fldCharType="separate"/>
      </w:r>
      <w:r w:rsidRPr="002A677E">
        <w:rPr>
          <w:noProof/>
        </w:rPr>
        <w:t>118</w:t>
      </w:r>
      <w:r w:rsidRPr="00624117">
        <w:fldChar w:fldCharType="end"/>
      </w:r>
      <w:r w:rsidRPr="002A677E">
        <w:t>. The template SEC DETAILS 2 shall be reported separately for the following approaches:</w:t>
      </w:r>
    </w:p>
    <w:p w14:paraId="423B77E9" w14:textId="77777777" w:rsidR="00933ADA" w:rsidRPr="00B44FD0" w:rsidRDefault="00933ADA" w:rsidP="00933ADA">
      <w:pPr>
        <w:pStyle w:val="InstructionsText2"/>
        <w:numPr>
          <w:ilvl w:val="0"/>
          <w:numId w:val="0"/>
        </w:numPr>
        <w:ind w:left="993"/>
        <w:rPr>
          <w:lang w:val="fr-BE"/>
        </w:rPr>
      </w:pPr>
      <w:r w:rsidRPr="00B44FD0">
        <w:rPr>
          <w:lang w:val="fr-BE"/>
        </w:rPr>
        <w:t>1) SEC-IRBA;</w:t>
      </w:r>
    </w:p>
    <w:p w14:paraId="7E740FF7" w14:textId="77777777" w:rsidR="00933ADA" w:rsidRPr="00B44FD0" w:rsidRDefault="00933ADA" w:rsidP="00933ADA">
      <w:pPr>
        <w:pStyle w:val="InstructionsText2"/>
        <w:numPr>
          <w:ilvl w:val="0"/>
          <w:numId w:val="0"/>
        </w:numPr>
        <w:ind w:left="993"/>
        <w:rPr>
          <w:lang w:val="fr-BE"/>
        </w:rPr>
      </w:pPr>
      <w:r w:rsidRPr="00B44FD0">
        <w:rPr>
          <w:lang w:val="fr-BE"/>
        </w:rPr>
        <w:t>2) SEC-SA;</w:t>
      </w:r>
    </w:p>
    <w:p w14:paraId="45956D44" w14:textId="77777777" w:rsidR="00933ADA" w:rsidRPr="00B44FD0" w:rsidRDefault="00933ADA" w:rsidP="00933ADA">
      <w:pPr>
        <w:pStyle w:val="InstructionsText2"/>
        <w:numPr>
          <w:ilvl w:val="0"/>
          <w:numId w:val="0"/>
        </w:numPr>
        <w:ind w:left="993"/>
        <w:rPr>
          <w:lang w:val="fr-BE"/>
        </w:rPr>
      </w:pPr>
      <w:r w:rsidRPr="00B44FD0">
        <w:rPr>
          <w:lang w:val="fr-BE"/>
        </w:rPr>
        <w:t>3) SEC-ERBA;</w:t>
      </w:r>
    </w:p>
    <w:p w14:paraId="108DB155" w14:textId="77777777" w:rsidR="00933ADA" w:rsidRDefault="00933ADA" w:rsidP="00933ADA">
      <w:pPr>
        <w:pStyle w:val="InstructionsText2"/>
        <w:numPr>
          <w:ilvl w:val="0"/>
          <w:numId w:val="0"/>
        </w:numPr>
        <w:ind w:left="993"/>
      </w:pPr>
      <w:r w:rsidRPr="002A677E">
        <w:t>4) 1 250</w:t>
      </w:r>
      <w:r>
        <w:t> </w:t>
      </w:r>
      <w:r w:rsidRPr="002A677E">
        <w:t>%</w:t>
      </w:r>
      <w:r>
        <w:t>;</w:t>
      </w:r>
    </w:p>
    <w:p w14:paraId="26D8C560" w14:textId="77777777" w:rsidR="00933ADA" w:rsidRDefault="00933ADA" w:rsidP="00933ADA">
      <w:pPr>
        <w:pStyle w:val="InstructionsText2"/>
        <w:numPr>
          <w:ilvl w:val="0"/>
          <w:numId w:val="0"/>
        </w:numPr>
        <w:ind w:left="993"/>
      </w:pPr>
      <w:r w:rsidRPr="001235ED">
        <w:t>5) Internal assessment approach</w:t>
      </w:r>
    </w:p>
    <w:p w14:paraId="6518AFE4" w14:textId="77777777" w:rsidR="00933ADA" w:rsidRPr="002A677E" w:rsidRDefault="00933ADA" w:rsidP="00933ADA">
      <w:pPr>
        <w:pStyle w:val="InstructionsText2"/>
        <w:numPr>
          <w:ilvl w:val="0"/>
          <w:numId w:val="0"/>
        </w:numPr>
        <w:ind w:left="993"/>
      </w:pPr>
      <w:r>
        <w:rPr>
          <w:lang w:val="en-US"/>
        </w:rPr>
        <w:t>6</w:t>
      </w:r>
      <w:r w:rsidRPr="005A1047">
        <w:rPr>
          <w:lang w:val="en-US"/>
        </w:rPr>
        <w:t>) Specific treatment for senior tranches of quali</w:t>
      </w:r>
      <w:r w:rsidRPr="002A677E">
        <w:rPr>
          <w:lang w:val="en-US"/>
        </w:rPr>
        <w:t>fying NPE securitisations</w:t>
      </w:r>
      <w:r>
        <w:rPr>
          <w:lang w:val="en-US"/>
        </w:rPr>
        <w:t>.</w:t>
      </w:r>
    </w:p>
    <w:bookmarkEnd w:id="22"/>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0ACED1D" w14:textId="77777777" w:rsidTr="00822842">
        <w:tc>
          <w:tcPr>
            <w:tcW w:w="9004" w:type="dxa"/>
            <w:gridSpan w:val="2"/>
            <w:shd w:val="clear" w:color="auto" w:fill="CCCCCC"/>
          </w:tcPr>
          <w:p w14:paraId="7F20AA9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233E8C13" w14:textId="77777777" w:rsidR="00933ADA" w:rsidRPr="002A677E" w:rsidRDefault="00933ADA" w:rsidP="00822842">
            <w:pPr>
              <w:autoSpaceDE w:val="0"/>
              <w:autoSpaceDN w:val="0"/>
              <w:adjustRightInd w:val="0"/>
              <w:spacing w:before="0" w:after="0"/>
              <w:rPr>
                <w:rFonts w:ascii="Times New Roman" w:hAnsi="Times New Roman"/>
                <w:b/>
                <w:bCs/>
                <w:sz w:val="24"/>
                <w:lang w:eastAsia="nl-BE"/>
              </w:rPr>
            </w:pPr>
            <w:r w:rsidRPr="002A677E">
              <w:rPr>
                <w:rFonts w:ascii="Times New Roman" w:hAnsi="Times New Roman"/>
                <w:b/>
                <w:sz w:val="24"/>
                <w:lang w:eastAsia="de-DE"/>
              </w:rPr>
              <w:t>Columns</w:t>
            </w:r>
          </w:p>
          <w:p w14:paraId="3190878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DF7AC60" w14:textId="77777777" w:rsidTr="00822842">
        <w:tc>
          <w:tcPr>
            <w:tcW w:w="1101" w:type="dxa"/>
          </w:tcPr>
          <w:p w14:paraId="5511308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0010</w:t>
            </w:r>
          </w:p>
        </w:tc>
        <w:tc>
          <w:tcPr>
            <w:tcW w:w="7903" w:type="dxa"/>
          </w:tcPr>
          <w:p w14:paraId="0F8061D9"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INTERNAL CODE</w:t>
            </w:r>
          </w:p>
          <w:p w14:paraId="4B368664" w14:textId="77777777" w:rsidR="00933ADA" w:rsidRPr="002A677E" w:rsidRDefault="00933ADA" w:rsidP="00822842">
            <w:pPr>
              <w:spacing w:before="0" w:after="0"/>
              <w:jc w:val="left"/>
              <w:rPr>
                <w:rFonts w:ascii="Times New Roman" w:hAnsi="Times New Roman"/>
                <w:sz w:val="24"/>
              </w:rPr>
            </w:pPr>
          </w:p>
          <w:p w14:paraId="05CE8BE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Internal (alpha-numerical) code used by the institution to identify the securitisation. The internal code shall be associated to the identifier of the securitisation transaction.</w:t>
            </w:r>
          </w:p>
          <w:p w14:paraId="5FD949F9"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9C3A0B8" w14:textId="77777777" w:rsidTr="00822842">
        <w:tc>
          <w:tcPr>
            <w:tcW w:w="1101" w:type="dxa"/>
          </w:tcPr>
          <w:p w14:paraId="119CAD54"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0015</w:t>
            </w:r>
          </w:p>
        </w:tc>
        <w:tc>
          <w:tcPr>
            <w:tcW w:w="7903" w:type="dxa"/>
          </w:tcPr>
          <w:p w14:paraId="42B229CF"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UNIQUE IDENTIFIER</w:t>
            </w:r>
          </w:p>
          <w:p w14:paraId="47FAD02D" w14:textId="77777777" w:rsidR="00933ADA" w:rsidRDefault="00933ADA" w:rsidP="00822842">
            <w:pPr>
              <w:spacing w:before="0" w:after="0"/>
              <w:jc w:val="left"/>
              <w:rPr>
                <w:rFonts w:ascii="Times New Roman" w:hAnsi="Times New Roman"/>
                <w:b/>
                <w:sz w:val="24"/>
                <w:u w:val="single"/>
              </w:rPr>
            </w:pPr>
          </w:p>
          <w:p w14:paraId="7C11305A" w14:textId="77777777" w:rsidR="00933ADA" w:rsidRDefault="00933ADA" w:rsidP="00822842">
            <w:pPr>
              <w:spacing w:before="0" w:after="0"/>
              <w:jc w:val="left"/>
              <w:rPr>
                <w:rFonts w:ascii="Times New Roman" w:hAnsi="Times New Roman"/>
                <w:sz w:val="24"/>
              </w:rPr>
            </w:pPr>
            <w:r w:rsidRPr="00EB2A53">
              <w:rPr>
                <w:rFonts w:ascii="Times New Roman" w:hAnsi="Times New Roman"/>
                <w:sz w:val="24"/>
              </w:rPr>
              <w:t>For securitisations issued on or after 1 January 2019, institutions shall report the unique identifier as defined in Article 11(1) of Commission Delegated Regulation (EU) 2020/1224.</w:t>
            </w:r>
          </w:p>
          <w:p w14:paraId="539970B2" w14:textId="6687788E" w:rsidR="003A06D5" w:rsidRPr="003A06D5" w:rsidRDefault="003A06D5" w:rsidP="00822842">
            <w:pPr>
              <w:spacing w:before="0" w:after="0"/>
              <w:jc w:val="left"/>
              <w:rPr>
                <w:rFonts w:ascii="Times New Roman" w:hAnsi="Times New Roman"/>
                <w:sz w:val="24"/>
              </w:rPr>
            </w:pPr>
            <w:r w:rsidRPr="003A06D5">
              <w:rPr>
                <w:rFonts w:ascii="Times New Roman" w:hAnsi="Times New Roman"/>
                <w:sz w:val="24"/>
              </w:rPr>
              <w:t>The unique identifier shall be reported for both the originator</w:t>
            </w:r>
            <w:r w:rsidR="00241455">
              <w:rPr>
                <w:rFonts w:ascii="Times New Roman" w:hAnsi="Times New Roman"/>
                <w:sz w:val="24"/>
              </w:rPr>
              <w:t>/aponsor</w:t>
            </w:r>
            <w:r w:rsidRPr="003A06D5">
              <w:rPr>
                <w:rFonts w:ascii="Times New Roman" w:hAnsi="Times New Roman"/>
                <w:sz w:val="24"/>
              </w:rPr>
              <w:t xml:space="preserve"> and investor positions and is not expected to change depending on the level of the reporting (consolidated vs. sub-groups). As per point (a) of Article 11(1)(a) and 11(2)(a), the LEI (first item of the unique identifier) is strictly defined as the one of the “reporting entity” as defined in Article 7(2) of Regulation (EU) 2017/2402. In some cases, the institution reporting the COREP templates and the “reporting entity” (e.g. if it is the originator or sponsor), in some cases not. As per Article 11 (3) of Commission Delegated Regulation (EU) 2020/1224), unique identifier cannot be amended by the reporting entity, which implies that they cannot be amended for the purpose of the reporting in the COREP templates.</w:t>
            </w:r>
          </w:p>
          <w:p w14:paraId="3A78DD0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55C72EF" w14:textId="77777777" w:rsidTr="00822842">
        <w:tc>
          <w:tcPr>
            <w:tcW w:w="1101" w:type="dxa"/>
          </w:tcPr>
          <w:p w14:paraId="70F98A82"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0020</w:t>
            </w:r>
          </w:p>
        </w:tc>
        <w:tc>
          <w:tcPr>
            <w:tcW w:w="7903" w:type="dxa"/>
          </w:tcPr>
          <w:p w14:paraId="30438A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IDENTIFIER OF THE SECURITISATION</w:t>
            </w:r>
          </w:p>
          <w:p w14:paraId="2A383686" w14:textId="77777777" w:rsidR="00933ADA" w:rsidRPr="002A677E" w:rsidRDefault="00933ADA" w:rsidP="00822842">
            <w:pPr>
              <w:spacing w:before="0" w:after="0"/>
              <w:jc w:val="left"/>
              <w:rPr>
                <w:rFonts w:ascii="Times New Roman" w:hAnsi="Times New Roman"/>
                <w:sz w:val="24"/>
              </w:rPr>
            </w:pPr>
          </w:p>
          <w:p w14:paraId="49907D0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Code used for the legal registration of the securitisation position, or transaction in case of several positions that can be reported in the same row, or, if not available, the name by which the securitisation position or transaction is known in the market, or within the institution in the case of an internal or private securitisation. Where the International Securities Identification Number -ISIN- is available (i.e. for public transactions), the characters that are common to all tranches of the securitisation shall be reported in this column.</w:t>
            </w:r>
          </w:p>
          <w:p w14:paraId="471896C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AA28BEA" w14:textId="77777777" w:rsidTr="00822842">
        <w:tc>
          <w:tcPr>
            <w:tcW w:w="1101" w:type="dxa"/>
          </w:tcPr>
          <w:p w14:paraId="16B2083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lastRenderedPageBreak/>
              <w:t>0310-0400</w:t>
            </w:r>
          </w:p>
        </w:tc>
        <w:tc>
          <w:tcPr>
            <w:tcW w:w="7903" w:type="dxa"/>
          </w:tcPr>
          <w:p w14:paraId="46F264E6"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SECURITISATION POSITIONS: ORIGINAL EXPOSURE PRE-CONVERSION FACTORS</w:t>
            </w:r>
          </w:p>
          <w:p w14:paraId="5C159E80" w14:textId="77777777" w:rsidR="00933ADA" w:rsidRPr="002A677E" w:rsidRDefault="00933ADA" w:rsidP="00822842">
            <w:pPr>
              <w:spacing w:before="0" w:after="0"/>
              <w:jc w:val="left"/>
              <w:rPr>
                <w:rFonts w:ascii="Times New Roman" w:hAnsi="Times New Roman"/>
                <w:sz w:val="24"/>
              </w:rPr>
            </w:pPr>
          </w:p>
          <w:p w14:paraId="446E7143"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This block of columns gathers information on the securitisation positions broken down by on/off balance sheet positions and the tranches (senior/mezzanine/ first loss) at reporting date. </w:t>
            </w:r>
          </w:p>
          <w:p w14:paraId="5BFBEC3B" w14:textId="77777777" w:rsidR="00933ADA" w:rsidRPr="002A677E" w:rsidRDefault="00933ADA" w:rsidP="00822842">
            <w:pPr>
              <w:spacing w:before="0" w:after="0"/>
              <w:jc w:val="left"/>
              <w:rPr>
                <w:rFonts w:ascii="Times New Roman" w:hAnsi="Times New Roman"/>
                <w:sz w:val="24"/>
              </w:rPr>
            </w:pPr>
          </w:p>
        </w:tc>
      </w:tr>
      <w:tr w:rsidR="00933ADA" w:rsidRPr="002A677E" w14:paraId="469BF37A" w14:textId="77777777" w:rsidTr="00822842">
        <w:tc>
          <w:tcPr>
            <w:tcW w:w="1101" w:type="dxa"/>
          </w:tcPr>
          <w:p w14:paraId="78DE9334"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0310-0330</w:t>
            </w:r>
          </w:p>
        </w:tc>
        <w:tc>
          <w:tcPr>
            <w:tcW w:w="7903" w:type="dxa"/>
          </w:tcPr>
          <w:p w14:paraId="0DC2341F"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xml:space="preserve">ON-BALANCE SHEET ITEMS </w:t>
            </w:r>
          </w:p>
          <w:p w14:paraId="6E56310C" w14:textId="77777777" w:rsidR="00933ADA" w:rsidRPr="002A677E" w:rsidRDefault="00933ADA" w:rsidP="00822842">
            <w:pPr>
              <w:spacing w:before="0" w:after="0"/>
              <w:jc w:val="left"/>
              <w:rPr>
                <w:rFonts w:ascii="Times New Roman" w:hAnsi="Times New Roman"/>
                <w:sz w:val="24"/>
              </w:rPr>
            </w:pPr>
          </w:p>
          <w:p w14:paraId="7BA48481" w14:textId="77777777" w:rsidR="00933ADA" w:rsidRPr="002A677E" w:rsidRDefault="00933ADA" w:rsidP="00822842">
            <w:pPr>
              <w:spacing w:before="0" w:after="0"/>
              <w:jc w:val="left"/>
              <w:rPr>
                <w:rFonts w:ascii="Times New Roman" w:hAnsi="Times New Roman"/>
                <w:sz w:val="24"/>
                <w:lang w:eastAsia="es-ES_tradnl"/>
              </w:rPr>
            </w:pPr>
            <w:r w:rsidRPr="002A677E">
              <w:rPr>
                <w:rFonts w:ascii="Times New Roman" w:hAnsi="Times New Roman"/>
                <w:sz w:val="24"/>
                <w:lang w:eastAsia="es-ES_tradnl"/>
              </w:rPr>
              <w:t>The same criteria of classification among tranches used for columns 0230, 0240 and 0250</w:t>
            </w:r>
            <w:r>
              <w:rPr>
                <w:rFonts w:ascii="Times New Roman" w:hAnsi="Times New Roman"/>
                <w:sz w:val="24"/>
                <w:lang w:eastAsia="es-ES_tradnl"/>
              </w:rPr>
              <w:t xml:space="preserve"> of template C 14.00</w:t>
            </w:r>
            <w:r w:rsidRPr="002A677E">
              <w:rPr>
                <w:rFonts w:ascii="Times New Roman" w:hAnsi="Times New Roman"/>
                <w:sz w:val="24"/>
                <w:lang w:eastAsia="es-ES_tradnl"/>
              </w:rPr>
              <w:t xml:space="preserve"> shall be applied here.</w:t>
            </w:r>
          </w:p>
          <w:p w14:paraId="717C3F79" w14:textId="77777777" w:rsidR="00933ADA" w:rsidRPr="002A677E" w:rsidRDefault="00933ADA" w:rsidP="00822842">
            <w:pPr>
              <w:spacing w:before="0" w:after="0"/>
              <w:jc w:val="left"/>
              <w:rPr>
                <w:rFonts w:ascii="Times New Roman" w:hAnsi="Times New Roman"/>
                <w:sz w:val="24"/>
              </w:rPr>
            </w:pPr>
          </w:p>
        </w:tc>
      </w:tr>
      <w:tr w:rsidR="00933ADA" w:rsidRPr="002A677E" w14:paraId="6F196198" w14:textId="77777777" w:rsidTr="00822842">
        <w:tc>
          <w:tcPr>
            <w:tcW w:w="1101" w:type="dxa"/>
          </w:tcPr>
          <w:p w14:paraId="67D86629"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0340-0362</w:t>
            </w:r>
          </w:p>
        </w:tc>
        <w:tc>
          <w:tcPr>
            <w:tcW w:w="7903" w:type="dxa"/>
          </w:tcPr>
          <w:p w14:paraId="73D420BD"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OFF-BALANCE SHEET ITEMS AND DERIVATIVES</w:t>
            </w:r>
          </w:p>
          <w:p w14:paraId="2BF8D771" w14:textId="77777777" w:rsidR="00933ADA" w:rsidRPr="002A677E" w:rsidRDefault="00933ADA" w:rsidP="00822842">
            <w:pPr>
              <w:spacing w:before="0" w:after="0"/>
              <w:jc w:val="left"/>
              <w:rPr>
                <w:rFonts w:ascii="Times New Roman" w:hAnsi="Times New Roman"/>
                <w:sz w:val="24"/>
              </w:rPr>
            </w:pPr>
          </w:p>
          <w:p w14:paraId="046DC95F" w14:textId="77777777" w:rsidR="00933ADA" w:rsidRPr="002A677E" w:rsidRDefault="00933ADA" w:rsidP="00822842">
            <w:pPr>
              <w:spacing w:before="0" w:after="0"/>
              <w:jc w:val="left"/>
              <w:rPr>
                <w:rFonts w:ascii="Times New Roman" w:hAnsi="Times New Roman"/>
                <w:sz w:val="24"/>
                <w:lang w:eastAsia="es-ES_tradnl"/>
              </w:rPr>
            </w:pPr>
            <w:r w:rsidRPr="002A677E">
              <w:rPr>
                <w:rFonts w:ascii="Times New Roman" w:hAnsi="Times New Roman"/>
                <w:sz w:val="24"/>
                <w:lang w:eastAsia="es-ES_tradnl"/>
              </w:rPr>
              <w:t>The same criteria of classification among tranches used for columns 0260 to 028</w:t>
            </w:r>
            <w:r>
              <w:rPr>
                <w:rFonts w:ascii="Times New Roman" w:hAnsi="Times New Roman"/>
                <w:sz w:val="24"/>
                <w:lang w:eastAsia="es-ES_tradnl"/>
              </w:rPr>
              <w:t>7</w:t>
            </w:r>
            <w:r w:rsidRPr="002A677E">
              <w:rPr>
                <w:rFonts w:ascii="Times New Roman" w:hAnsi="Times New Roman"/>
                <w:sz w:val="24"/>
                <w:lang w:eastAsia="es-ES_tradnl"/>
              </w:rPr>
              <w:t xml:space="preserve"> </w:t>
            </w:r>
            <w:r>
              <w:rPr>
                <w:rFonts w:ascii="Times New Roman" w:hAnsi="Times New Roman"/>
                <w:sz w:val="24"/>
                <w:lang w:eastAsia="es-ES_tradnl"/>
              </w:rPr>
              <w:t xml:space="preserve">of template C 14.00 </w:t>
            </w:r>
            <w:r w:rsidRPr="002A677E">
              <w:rPr>
                <w:rFonts w:ascii="Times New Roman" w:hAnsi="Times New Roman"/>
                <w:sz w:val="24"/>
                <w:lang w:eastAsia="es-ES_tradnl"/>
              </w:rPr>
              <w:t>shall be applied here.</w:t>
            </w:r>
          </w:p>
          <w:p w14:paraId="02D2E149" w14:textId="77777777" w:rsidR="00933ADA" w:rsidRPr="002A677E" w:rsidRDefault="00933ADA" w:rsidP="00822842">
            <w:pPr>
              <w:spacing w:before="0" w:after="0"/>
              <w:jc w:val="left"/>
              <w:rPr>
                <w:rFonts w:ascii="Times New Roman" w:hAnsi="Times New Roman"/>
                <w:sz w:val="24"/>
              </w:rPr>
            </w:pPr>
          </w:p>
        </w:tc>
      </w:tr>
      <w:tr w:rsidR="00933ADA" w:rsidRPr="002A677E" w14:paraId="0EC0D030" w14:textId="77777777" w:rsidTr="00822842">
        <w:tc>
          <w:tcPr>
            <w:tcW w:w="1101" w:type="dxa"/>
          </w:tcPr>
          <w:p w14:paraId="3BC1E747"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0351 and 0361</w:t>
            </w:r>
          </w:p>
        </w:tc>
        <w:tc>
          <w:tcPr>
            <w:tcW w:w="7903" w:type="dxa"/>
          </w:tcPr>
          <w:p w14:paraId="18D25E4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RW CORRESPONDING TO PROTECTION PROVIDER / INSTRUMENT</w:t>
            </w:r>
          </w:p>
          <w:p w14:paraId="5978325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3313928"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RW of the eligible guarantor or % RW of the corresponding instrument that provides credit protection in accordance with Article 249 </w:t>
            </w:r>
            <w:r w:rsidRPr="001235ED">
              <w:rPr>
                <w:rFonts w:ascii="Times New Roman" w:hAnsi="Times New Roman"/>
                <w:sz w:val="24"/>
                <w:lang w:val="en-US"/>
              </w:rPr>
              <w:t>of Regulation (EU) No 575/2013</w:t>
            </w:r>
            <w:r w:rsidRPr="002A677E">
              <w:rPr>
                <w:rFonts w:ascii="Times New Roman" w:hAnsi="Times New Roman"/>
                <w:sz w:val="24"/>
              </w:rPr>
              <w:t>.</w:t>
            </w:r>
          </w:p>
          <w:p w14:paraId="426A9AC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1617388" w14:textId="77777777" w:rsidTr="00822842">
        <w:tc>
          <w:tcPr>
            <w:tcW w:w="1101" w:type="dxa"/>
          </w:tcPr>
          <w:p w14:paraId="15FF79A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0362</w:t>
            </w:r>
          </w:p>
        </w:tc>
        <w:tc>
          <w:tcPr>
            <w:tcW w:w="7903" w:type="dxa"/>
          </w:tcPr>
          <w:p w14:paraId="04EA1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SYNTHETIC EXCESS SPREAD</w:t>
            </w:r>
          </w:p>
          <w:p w14:paraId="24A229B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C2710F1" w14:textId="77777777" w:rsidR="00933ADA"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Articles 242 (</w:t>
            </w:r>
            <w:r>
              <w:rPr>
                <w:rFonts w:ascii="Times New Roman" w:hAnsi="Times New Roman"/>
                <w:sz w:val="24"/>
              </w:rPr>
              <w:t>20</w:t>
            </w:r>
            <w:r w:rsidRPr="002A677E">
              <w:rPr>
                <w:rFonts w:ascii="Times New Roman" w:hAnsi="Times New Roman"/>
                <w:sz w:val="24"/>
              </w:rPr>
              <w:t>), 248 (1)</w:t>
            </w:r>
            <w:r>
              <w:rPr>
                <w:rFonts w:ascii="Times New Roman" w:hAnsi="Times New Roman"/>
                <w:sz w:val="24"/>
              </w:rPr>
              <w:t xml:space="preserve">, point </w:t>
            </w:r>
            <w:r w:rsidRPr="002A677E">
              <w:rPr>
                <w:rFonts w:ascii="Times New Roman" w:hAnsi="Times New Roman"/>
                <w:sz w:val="24"/>
              </w:rPr>
              <w:t xml:space="preserve">(e) and </w:t>
            </w:r>
            <w:r w:rsidRPr="002A677E">
              <w:rPr>
                <w:rFonts w:ascii="Times New Roman" w:hAnsi="Times New Roman"/>
                <w:sz w:val="24"/>
                <w:lang w:val="en-US"/>
              </w:rPr>
              <w:t xml:space="preserve">256(6) </w:t>
            </w:r>
            <w:r w:rsidRPr="001235ED">
              <w:rPr>
                <w:rFonts w:ascii="Times New Roman" w:hAnsi="Times New Roman"/>
                <w:sz w:val="24"/>
                <w:lang w:val="en-US"/>
              </w:rPr>
              <w:t>of Regulation (EU) No 575/2013</w:t>
            </w:r>
            <w:r w:rsidRPr="002A677E">
              <w:rPr>
                <w:rFonts w:ascii="Times New Roman" w:hAnsi="Times New Roman"/>
                <w:sz w:val="24"/>
              </w:rPr>
              <w:t>.</w:t>
            </w:r>
            <w:r>
              <w:rPr>
                <w:rFonts w:ascii="Times New Roman" w:hAnsi="Times New Roman"/>
                <w:sz w:val="24"/>
              </w:rPr>
              <w:t xml:space="preserve"> </w:t>
            </w:r>
          </w:p>
          <w:p w14:paraId="01C1E7FD" w14:textId="77777777" w:rsidR="00933ADA" w:rsidRDefault="00933ADA" w:rsidP="00822842">
            <w:pPr>
              <w:autoSpaceDE w:val="0"/>
              <w:autoSpaceDN w:val="0"/>
              <w:adjustRightInd w:val="0"/>
              <w:spacing w:before="0" w:after="0"/>
              <w:jc w:val="left"/>
              <w:rPr>
                <w:rFonts w:ascii="Times New Roman" w:hAnsi="Times New Roman"/>
                <w:sz w:val="24"/>
              </w:rPr>
            </w:pPr>
          </w:p>
          <w:p w14:paraId="06ED80E6"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column shall be reported only if column 0110 is reported as ‘Originator’.</w:t>
            </w:r>
          </w:p>
          <w:p w14:paraId="60769C9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542371A" w14:textId="77777777" w:rsidTr="00822842">
        <w:tc>
          <w:tcPr>
            <w:tcW w:w="1101" w:type="dxa"/>
          </w:tcPr>
          <w:p w14:paraId="529A058B"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0370-0400</w:t>
            </w:r>
          </w:p>
        </w:tc>
        <w:tc>
          <w:tcPr>
            <w:tcW w:w="7903" w:type="dxa"/>
          </w:tcPr>
          <w:p w14:paraId="79D376D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MEMORANDUM ITEMS: OFF-BALANCE SHEET ITEMS AND DERIVATIVES PRE-CONVERSION FACTORS</w:t>
            </w:r>
          </w:p>
          <w:p w14:paraId="4084068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3FB47D4"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This block of columns gathers additional information on the total off-balance sheet items and derivatives (which are already reported under a different breakdown in columns 0340-0361).</w:t>
            </w:r>
          </w:p>
          <w:p w14:paraId="79FF613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15671C4" w14:textId="77777777" w:rsidTr="00822842">
        <w:tc>
          <w:tcPr>
            <w:tcW w:w="1101" w:type="dxa"/>
          </w:tcPr>
          <w:p w14:paraId="6848C778"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0370</w:t>
            </w:r>
          </w:p>
        </w:tc>
        <w:tc>
          <w:tcPr>
            <w:tcW w:w="7903" w:type="dxa"/>
          </w:tcPr>
          <w:p w14:paraId="4B193D6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DIRECT CREDIT SUBSTITUTES (DCS)</w:t>
            </w:r>
          </w:p>
          <w:p w14:paraId="225681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BC40AB6"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lastRenderedPageBreak/>
              <w:t>This column applies to those securitisation positions held by the originator and guaranteed with direct credit substitutes (DCS).</w:t>
            </w:r>
          </w:p>
          <w:p w14:paraId="5ADBD43D" w14:textId="77777777" w:rsidR="00933ADA" w:rsidRPr="002A677E" w:rsidRDefault="00933ADA" w:rsidP="00822842">
            <w:pPr>
              <w:spacing w:before="0" w:after="0"/>
              <w:rPr>
                <w:rFonts w:ascii="Times New Roman" w:hAnsi="Times New Roman"/>
                <w:sz w:val="24"/>
              </w:rPr>
            </w:pPr>
          </w:p>
          <w:p w14:paraId="3E6A0632"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In accordance with Annex I to </w:t>
            </w:r>
            <w:r w:rsidRPr="001235ED">
              <w:rPr>
                <w:rFonts w:ascii="Times New Roman" w:hAnsi="Times New Roman"/>
                <w:sz w:val="24"/>
                <w:lang w:val="en-US"/>
              </w:rPr>
              <w:t>of Regulation (EU) No 575/2013</w:t>
            </w:r>
            <w:r w:rsidRPr="002A677E">
              <w:rPr>
                <w:rFonts w:ascii="Times New Roman" w:hAnsi="Times New Roman"/>
                <w:sz w:val="24"/>
              </w:rPr>
              <w:t>, the following full risk off-balance sheet items shall be regarded as DCS:</w:t>
            </w:r>
          </w:p>
          <w:p w14:paraId="047C846F" w14:textId="77777777" w:rsidR="00933ADA" w:rsidRPr="002A677E" w:rsidRDefault="00933ADA" w:rsidP="00822842">
            <w:pPr>
              <w:spacing w:before="0" w:after="0"/>
              <w:rPr>
                <w:rFonts w:ascii="Times New Roman" w:hAnsi="Times New Roman"/>
                <w:sz w:val="24"/>
              </w:rPr>
            </w:pPr>
          </w:p>
          <w:p w14:paraId="37F148C0" w14:textId="77777777" w:rsidR="00933ADA" w:rsidRPr="002A677E" w:rsidRDefault="00933ADA" w:rsidP="00822842">
            <w:pPr>
              <w:spacing w:before="0" w:after="0"/>
              <w:rPr>
                <w:rFonts w:ascii="Times New Roman" w:hAnsi="Times New Roman"/>
                <w:i/>
                <w:sz w:val="24"/>
              </w:rPr>
            </w:pPr>
            <w:r w:rsidRPr="002A677E">
              <w:rPr>
                <w:rFonts w:ascii="Times New Roman" w:hAnsi="Times New Roman"/>
                <w:i/>
                <w:sz w:val="24"/>
              </w:rPr>
              <w:t>- Guarantees having the character of credit substitutes.</w:t>
            </w:r>
          </w:p>
          <w:p w14:paraId="3E80D0F5" w14:textId="77777777" w:rsidR="00933ADA" w:rsidRPr="002A677E" w:rsidRDefault="00933ADA" w:rsidP="00822842">
            <w:pPr>
              <w:spacing w:before="0" w:after="0"/>
              <w:rPr>
                <w:rFonts w:ascii="Times New Roman" w:hAnsi="Times New Roman"/>
                <w:i/>
                <w:sz w:val="24"/>
              </w:rPr>
            </w:pPr>
            <w:r w:rsidRPr="002A677E">
              <w:rPr>
                <w:rFonts w:ascii="Times New Roman" w:hAnsi="Times New Roman"/>
                <w:i/>
                <w:sz w:val="24"/>
              </w:rPr>
              <w:t>- Irrevocable standby letters of credit having the character of credit substitutes.</w:t>
            </w:r>
          </w:p>
          <w:p w14:paraId="6EDD0D5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81783F0" w14:textId="77777777" w:rsidTr="00822842">
        <w:tc>
          <w:tcPr>
            <w:tcW w:w="1101" w:type="dxa"/>
          </w:tcPr>
          <w:p w14:paraId="5C57430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0380</w:t>
            </w:r>
          </w:p>
        </w:tc>
        <w:tc>
          <w:tcPr>
            <w:tcW w:w="7903" w:type="dxa"/>
          </w:tcPr>
          <w:p w14:paraId="1AB3EAD8"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IRS / CRS</w:t>
            </w:r>
          </w:p>
          <w:p w14:paraId="03451EE3" w14:textId="77777777" w:rsidR="00933ADA" w:rsidRPr="002A677E" w:rsidRDefault="00933ADA" w:rsidP="00822842">
            <w:pPr>
              <w:spacing w:before="0" w:after="0"/>
              <w:jc w:val="left"/>
              <w:rPr>
                <w:rFonts w:ascii="Times New Roman" w:hAnsi="Times New Roman"/>
                <w:sz w:val="24"/>
              </w:rPr>
            </w:pPr>
          </w:p>
          <w:p w14:paraId="0DBEA9B5"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IRS stands for Interest Rate Swaps, whereas CRS stands for Currency Rate Swaps. Those derivatives are listed in Annex II to the </w:t>
            </w:r>
            <w:r w:rsidRPr="001235ED">
              <w:rPr>
                <w:rFonts w:ascii="Times New Roman" w:hAnsi="Times New Roman"/>
                <w:sz w:val="24"/>
                <w:lang w:val="en-US"/>
              </w:rPr>
              <w:t>of Regulation (EU) No 575/2013</w:t>
            </w:r>
            <w:r w:rsidRPr="002A677E">
              <w:rPr>
                <w:rFonts w:ascii="Times New Roman" w:hAnsi="Times New Roman"/>
                <w:sz w:val="24"/>
              </w:rPr>
              <w:t>.</w:t>
            </w:r>
          </w:p>
          <w:p w14:paraId="668143EB" w14:textId="77777777" w:rsidR="00933ADA" w:rsidRPr="002A677E" w:rsidRDefault="00933ADA" w:rsidP="00822842">
            <w:pPr>
              <w:spacing w:before="0" w:after="0"/>
              <w:jc w:val="left"/>
              <w:rPr>
                <w:rFonts w:ascii="Times New Roman" w:hAnsi="Times New Roman"/>
                <w:sz w:val="24"/>
              </w:rPr>
            </w:pPr>
          </w:p>
        </w:tc>
      </w:tr>
      <w:tr w:rsidR="00933ADA" w:rsidRPr="002A677E" w14:paraId="0AD6AE9E" w14:textId="77777777" w:rsidTr="00822842">
        <w:tc>
          <w:tcPr>
            <w:tcW w:w="1101" w:type="dxa"/>
          </w:tcPr>
          <w:p w14:paraId="092D417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0390</w:t>
            </w:r>
          </w:p>
        </w:tc>
        <w:tc>
          <w:tcPr>
            <w:tcW w:w="7903" w:type="dxa"/>
          </w:tcPr>
          <w:p w14:paraId="283448D2"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LIQUIDITY FACILITIES</w:t>
            </w:r>
          </w:p>
          <w:p w14:paraId="78DA5FAD" w14:textId="77777777" w:rsidR="00933ADA" w:rsidRPr="002A677E" w:rsidRDefault="00933ADA" w:rsidP="00822842">
            <w:pPr>
              <w:spacing w:before="0" w:after="0"/>
              <w:jc w:val="left"/>
              <w:rPr>
                <w:rFonts w:ascii="Times New Roman" w:hAnsi="Times New Roman"/>
                <w:sz w:val="24"/>
              </w:rPr>
            </w:pPr>
          </w:p>
          <w:p w14:paraId="6C95634F"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Liquidity facilities (LF) as defined in Article 242(3) </w:t>
            </w:r>
            <w:r w:rsidRPr="001235ED">
              <w:rPr>
                <w:rFonts w:ascii="Times New Roman" w:hAnsi="Times New Roman"/>
                <w:sz w:val="24"/>
                <w:lang w:val="en-US"/>
              </w:rPr>
              <w:t>of Regulation (EU) No 575/2013</w:t>
            </w:r>
            <w:r w:rsidRPr="002A677E">
              <w:rPr>
                <w:rFonts w:ascii="Times New Roman" w:hAnsi="Times New Roman"/>
                <w:sz w:val="24"/>
              </w:rPr>
              <w:t>.</w:t>
            </w:r>
          </w:p>
          <w:p w14:paraId="3A0FCA75" w14:textId="77777777" w:rsidR="00933ADA" w:rsidRPr="002A677E" w:rsidRDefault="00933ADA" w:rsidP="00822842">
            <w:pPr>
              <w:spacing w:before="0" w:after="0"/>
              <w:rPr>
                <w:rFonts w:ascii="Times New Roman" w:hAnsi="Times New Roman"/>
                <w:sz w:val="24"/>
              </w:rPr>
            </w:pPr>
          </w:p>
        </w:tc>
      </w:tr>
      <w:tr w:rsidR="00933ADA" w:rsidRPr="002A677E" w14:paraId="6E8A080B" w14:textId="77777777" w:rsidTr="00822842">
        <w:tc>
          <w:tcPr>
            <w:tcW w:w="1101" w:type="dxa"/>
          </w:tcPr>
          <w:p w14:paraId="68F59B25"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0400</w:t>
            </w:r>
          </w:p>
        </w:tc>
        <w:tc>
          <w:tcPr>
            <w:tcW w:w="7903" w:type="dxa"/>
          </w:tcPr>
          <w:p w14:paraId="314DB9AD"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xml:space="preserve">OTHER </w:t>
            </w:r>
          </w:p>
          <w:p w14:paraId="0DD8F685" w14:textId="77777777" w:rsidR="00933ADA" w:rsidRPr="002A677E" w:rsidRDefault="00933ADA" w:rsidP="00822842">
            <w:pPr>
              <w:spacing w:before="0" w:after="0"/>
              <w:jc w:val="left"/>
              <w:rPr>
                <w:rFonts w:ascii="Times New Roman" w:hAnsi="Times New Roman"/>
                <w:sz w:val="24"/>
              </w:rPr>
            </w:pPr>
          </w:p>
          <w:p w14:paraId="57760988"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Remaining off-balance sheet items.</w:t>
            </w:r>
          </w:p>
          <w:p w14:paraId="66588F9B" w14:textId="77777777" w:rsidR="00933ADA" w:rsidRPr="002A677E" w:rsidRDefault="00933ADA" w:rsidP="00822842">
            <w:pPr>
              <w:spacing w:before="0" w:after="0"/>
              <w:jc w:val="left"/>
              <w:rPr>
                <w:rFonts w:ascii="Times New Roman" w:hAnsi="Times New Roman"/>
                <w:sz w:val="24"/>
              </w:rPr>
            </w:pPr>
          </w:p>
        </w:tc>
      </w:tr>
      <w:tr w:rsidR="00933ADA" w:rsidRPr="002A677E" w14:paraId="6E154B8C" w14:textId="77777777" w:rsidTr="00822842">
        <w:tc>
          <w:tcPr>
            <w:tcW w:w="1101" w:type="dxa"/>
          </w:tcPr>
          <w:p w14:paraId="40638CE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0411</w:t>
            </w:r>
          </w:p>
        </w:tc>
        <w:tc>
          <w:tcPr>
            <w:tcW w:w="7903" w:type="dxa"/>
          </w:tcPr>
          <w:p w14:paraId="46222E8C"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EXPOSURE VALUE</w:t>
            </w:r>
          </w:p>
          <w:p w14:paraId="28609185" w14:textId="77777777" w:rsidR="00933ADA" w:rsidRPr="002A677E" w:rsidRDefault="00933ADA" w:rsidP="00822842">
            <w:pPr>
              <w:spacing w:before="0" w:after="0"/>
              <w:jc w:val="left"/>
              <w:rPr>
                <w:rFonts w:ascii="Times New Roman" w:hAnsi="Times New Roman"/>
                <w:b/>
                <w:sz w:val="24"/>
                <w:u w:val="single"/>
              </w:rPr>
            </w:pPr>
          </w:p>
          <w:p w14:paraId="1BBB5AEF"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This information is closely related to column 0180 in the CR SEC template.</w:t>
            </w:r>
          </w:p>
          <w:p w14:paraId="7D9C3E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5B85D61" w14:textId="77777777" w:rsidTr="00822842">
        <w:tc>
          <w:tcPr>
            <w:tcW w:w="1101" w:type="dxa"/>
          </w:tcPr>
          <w:p w14:paraId="42001E7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0420</w:t>
            </w:r>
          </w:p>
        </w:tc>
        <w:tc>
          <w:tcPr>
            <w:tcW w:w="7903" w:type="dxa"/>
          </w:tcPr>
          <w:p w14:paraId="199E7927"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EXPOSURE VALUE DEDUCTED FROM OWN FUNDS</w:t>
            </w:r>
          </w:p>
          <w:p w14:paraId="6F9A9B8A" w14:textId="77777777" w:rsidR="00933ADA" w:rsidRPr="002A677E" w:rsidRDefault="00933ADA" w:rsidP="00822842">
            <w:pPr>
              <w:spacing w:before="0" w:after="0"/>
              <w:jc w:val="left"/>
              <w:rPr>
                <w:rFonts w:ascii="Times New Roman" w:hAnsi="Times New Roman"/>
                <w:sz w:val="24"/>
              </w:rPr>
            </w:pPr>
          </w:p>
          <w:p w14:paraId="194DFD30"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This information is closely related to column 0190 in the CR SEC template.</w:t>
            </w:r>
          </w:p>
          <w:p w14:paraId="5FF6DE3F" w14:textId="77777777" w:rsidR="00933ADA" w:rsidRPr="002A677E" w:rsidRDefault="00933ADA" w:rsidP="00822842">
            <w:pPr>
              <w:spacing w:before="0" w:after="0"/>
              <w:rPr>
                <w:rFonts w:ascii="Times New Roman" w:hAnsi="Times New Roman"/>
                <w:sz w:val="24"/>
              </w:rPr>
            </w:pPr>
          </w:p>
          <w:p w14:paraId="1CB8FF7D"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A negative figure shall be reported in this column.</w:t>
            </w:r>
          </w:p>
          <w:p w14:paraId="002E27C5" w14:textId="77777777" w:rsidR="00933ADA" w:rsidRPr="002A677E" w:rsidRDefault="00933ADA" w:rsidP="00822842">
            <w:pPr>
              <w:spacing w:before="0" w:after="0"/>
              <w:jc w:val="left"/>
              <w:rPr>
                <w:rFonts w:ascii="Times New Roman" w:hAnsi="Times New Roman"/>
                <w:sz w:val="24"/>
              </w:rPr>
            </w:pPr>
          </w:p>
        </w:tc>
      </w:tr>
      <w:tr w:rsidR="00933ADA" w:rsidRPr="002A677E" w14:paraId="35AEE91D" w14:textId="77777777" w:rsidTr="00822842">
        <w:tc>
          <w:tcPr>
            <w:tcW w:w="1101" w:type="dxa"/>
          </w:tcPr>
          <w:p w14:paraId="0CE2F72F" w14:textId="77777777" w:rsidR="00933ADA" w:rsidRPr="002A677E" w:rsidDel="00304CB1"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0430</w:t>
            </w:r>
          </w:p>
        </w:tc>
        <w:tc>
          <w:tcPr>
            <w:tcW w:w="7903" w:type="dxa"/>
          </w:tcPr>
          <w:p w14:paraId="7A31769C"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TOTAL RISK WEIGHTED EXPOSURE AMOUNT</w:t>
            </w:r>
            <w:r w:rsidRPr="002A677E" w:rsidDel="00E9212F">
              <w:rPr>
                <w:rFonts w:ascii="Times New Roman" w:hAnsi="Times New Roman"/>
                <w:b/>
                <w:sz w:val="24"/>
                <w:u w:val="single"/>
              </w:rPr>
              <w:t xml:space="preserve"> </w:t>
            </w:r>
            <w:r w:rsidRPr="002A677E">
              <w:rPr>
                <w:rFonts w:ascii="Times New Roman" w:hAnsi="Times New Roman"/>
                <w:b/>
                <w:sz w:val="24"/>
                <w:u w:val="single"/>
              </w:rPr>
              <w:t>BEFORE CAP</w:t>
            </w:r>
          </w:p>
          <w:p w14:paraId="56A042F5" w14:textId="77777777" w:rsidR="00933ADA" w:rsidRPr="002A677E" w:rsidRDefault="00933ADA" w:rsidP="00822842">
            <w:pPr>
              <w:spacing w:before="0" w:after="0"/>
              <w:jc w:val="left"/>
              <w:rPr>
                <w:rFonts w:ascii="Times New Roman" w:hAnsi="Times New Roman"/>
                <w:sz w:val="24"/>
              </w:rPr>
            </w:pPr>
          </w:p>
          <w:p w14:paraId="5D359209"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This column gathers information on the risk weighted exposure amount before cap applicable to the securitisation positions </w:t>
            </w:r>
            <w:r>
              <w:rPr>
                <w:rFonts w:ascii="Times New Roman" w:hAnsi="Times New Roman"/>
                <w:sz w:val="24"/>
              </w:rPr>
              <w:t>calculated in accordance with Part Three, Title II, chapter 5, section 3 of Regulation (EU) No 575/2013</w:t>
            </w:r>
            <w:r w:rsidRPr="002A677E">
              <w:rPr>
                <w:rFonts w:ascii="Times New Roman" w:hAnsi="Times New Roman"/>
                <w:sz w:val="24"/>
              </w:rPr>
              <w:t>.</w:t>
            </w:r>
          </w:p>
          <w:p w14:paraId="6B3045B9"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 </w:t>
            </w:r>
          </w:p>
          <w:p w14:paraId="35EFBDF9" w14:textId="77777777" w:rsidR="00933ADA" w:rsidRDefault="00933ADA" w:rsidP="00822842">
            <w:pPr>
              <w:spacing w:before="0" w:after="0"/>
              <w:jc w:val="left"/>
              <w:rPr>
                <w:rFonts w:ascii="Times New Roman" w:hAnsi="Times New Roman"/>
                <w:sz w:val="24"/>
              </w:rPr>
            </w:pPr>
            <w:r w:rsidRPr="002A677E">
              <w:rPr>
                <w:rFonts w:ascii="Times New Roman" w:hAnsi="Times New Roman"/>
                <w:sz w:val="24"/>
              </w:rPr>
              <w:t xml:space="preserve">In the case of securitisations in the trading book, the </w:t>
            </w:r>
            <w:r>
              <w:rPr>
                <w:rFonts w:ascii="Times New Roman" w:hAnsi="Times New Roman"/>
                <w:sz w:val="24"/>
              </w:rPr>
              <w:t>following shall be reported:</w:t>
            </w:r>
          </w:p>
          <w:p w14:paraId="4957C55C" w14:textId="1AA0386C" w:rsidR="00933ADA" w:rsidRPr="00C54203" w:rsidRDefault="00933ADA" w:rsidP="00933ADA">
            <w:pPr>
              <w:pStyle w:val="ListParagraph"/>
              <w:numPr>
                <w:ilvl w:val="0"/>
                <w:numId w:val="20"/>
              </w:numPr>
              <w:spacing w:before="0" w:after="0"/>
              <w:jc w:val="left"/>
              <w:rPr>
                <w:rFonts w:ascii="Times New Roman" w:hAnsi="Times New Roman"/>
                <w:sz w:val="24"/>
              </w:rPr>
            </w:pPr>
            <w:r w:rsidRPr="000059B8">
              <w:rPr>
                <w:rFonts w:ascii="Times New Roman" w:hAnsi="Times New Roman"/>
                <w:sz w:val="24"/>
              </w:rPr>
              <w:t xml:space="preserve">the </w:t>
            </w:r>
            <w:r w:rsidRPr="00C54203">
              <w:rPr>
                <w:rFonts w:ascii="Times New Roman" w:hAnsi="Times New Roman"/>
                <w:sz w:val="24"/>
              </w:rPr>
              <w:t>RWEA concerning the specific risk</w:t>
            </w:r>
            <w:r>
              <w:rPr>
                <w:rFonts w:ascii="Times New Roman" w:hAnsi="Times New Roman"/>
                <w:sz w:val="24"/>
              </w:rPr>
              <w:t xml:space="preserve">, determined as 12,5 times the own funds requirement as reported in </w:t>
            </w:r>
            <w:r w:rsidRPr="00C54203">
              <w:rPr>
                <w:rFonts w:ascii="Times New Roman" w:hAnsi="Times New Roman"/>
                <w:sz w:val="24"/>
              </w:rPr>
              <w:t>column 0570 of MKR SA SEC, or columns 0410 and 0420 (the relevant for the own funds requirement) of MKR SA CTP, respectively</w:t>
            </w:r>
            <w:r>
              <w:rPr>
                <w:rFonts w:ascii="Times New Roman" w:hAnsi="Times New Roman"/>
                <w:sz w:val="24"/>
              </w:rPr>
              <w:t>, where the institution applies the Simplified Standardises Approach for market risk,</w:t>
            </w:r>
          </w:p>
          <w:p w14:paraId="473B3456" w14:textId="77777777" w:rsidR="00933ADA" w:rsidRPr="000059B8"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 xml:space="preserve">the sum of the absolute value of all the weighted sensitivities of the securitisation to risk factors, as determined for the purposes of calculating the own funds requirements for the credit spread risk for securitisations not </w:t>
            </w:r>
            <w:r>
              <w:rPr>
                <w:rFonts w:ascii="Times New Roman" w:hAnsi="Times New Roman"/>
                <w:sz w:val="24"/>
              </w:rPr>
              <w:lastRenderedPageBreak/>
              <w:t>included in the ACTP, or the credit spread risk for securitisations in the ACTP, where the institution applies the ASA or AIMA.</w:t>
            </w:r>
          </w:p>
          <w:p w14:paraId="45539FE2" w14:textId="77777777" w:rsidR="00933ADA" w:rsidRDefault="00933ADA" w:rsidP="00822842">
            <w:pPr>
              <w:spacing w:before="0" w:after="0"/>
              <w:jc w:val="left"/>
              <w:rPr>
                <w:rFonts w:ascii="Times New Roman" w:hAnsi="Times New Roman"/>
                <w:b/>
                <w:sz w:val="24"/>
                <w:u w:val="single"/>
              </w:rPr>
            </w:pPr>
          </w:p>
          <w:p w14:paraId="3429765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D0B6DDE" w14:textId="77777777" w:rsidTr="00822842">
        <w:tc>
          <w:tcPr>
            <w:tcW w:w="1101" w:type="dxa"/>
          </w:tcPr>
          <w:p w14:paraId="1231C5C5"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0431</w:t>
            </w:r>
          </w:p>
        </w:tc>
        <w:tc>
          <w:tcPr>
            <w:tcW w:w="7903" w:type="dxa"/>
          </w:tcPr>
          <w:p w14:paraId="1A7CCDF1"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REDUCTION DUE TO RISK WEIGHT CAP</w:t>
            </w:r>
          </w:p>
          <w:p w14:paraId="40F552F1" w14:textId="77777777" w:rsidR="00933ADA" w:rsidRPr="002A677E" w:rsidRDefault="00933ADA" w:rsidP="00822842">
            <w:pPr>
              <w:spacing w:before="0" w:after="0"/>
              <w:jc w:val="left"/>
              <w:rPr>
                <w:rFonts w:ascii="Times New Roman" w:hAnsi="Times New Roman"/>
                <w:b/>
                <w:sz w:val="24"/>
                <w:u w:val="single"/>
              </w:rPr>
            </w:pPr>
          </w:p>
          <w:p w14:paraId="1E7BD0D4"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Article</w:t>
            </w:r>
            <w:r>
              <w:rPr>
                <w:rFonts w:ascii="Times New Roman" w:hAnsi="Times New Roman"/>
                <w:sz w:val="24"/>
              </w:rPr>
              <w:t>s</w:t>
            </w:r>
            <w:r w:rsidRPr="002A677E">
              <w:rPr>
                <w:rFonts w:ascii="Times New Roman" w:hAnsi="Times New Roman"/>
                <w:sz w:val="24"/>
              </w:rPr>
              <w:t xml:space="preserve"> 267 and 269a </w:t>
            </w:r>
            <w:r w:rsidRPr="001235ED">
              <w:rPr>
                <w:rFonts w:ascii="Times New Roman" w:hAnsi="Times New Roman"/>
                <w:sz w:val="24"/>
                <w:lang w:val="en-US"/>
              </w:rPr>
              <w:t>of Regulation (EU) No 575/2013</w:t>
            </w:r>
          </w:p>
          <w:p w14:paraId="0F07105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790AEAA" w14:textId="77777777" w:rsidTr="00822842">
        <w:tc>
          <w:tcPr>
            <w:tcW w:w="1101" w:type="dxa"/>
          </w:tcPr>
          <w:p w14:paraId="5A82AC5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0432</w:t>
            </w:r>
          </w:p>
        </w:tc>
        <w:tc>
          <w:tcPr>
            <w:tcW w:w="7903" w:type="dxa"/>
          </w:tcPr>
          <w:p w14:paraId="6219BB5A"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REDUCTION DUE TO OVERALL CAP</w:t>
            </w:r>
          </w:p>
          <w:p w14:paraId="10354550" w14:textId="77777777" w:rsidR="00933ADA" w:rsidRPr="002A677E" w:rsidRDefault="00933ADA" w:rsidP="00822842">
            <w:pPr>
              <w:spacing w:before="0" w:after="0"/>
              <w:jc w:val="left"/>
              <w:rPr>
                <w:rFonts w:ascii="Times New Roman" w:hAnsi="Times New Roman"/>
                <w:b/>
                <w:sz w:val="24"/>
                <w:u w:val="single"/>
              </w:rPr>
            </w:pPr>
          </w:p>
          <w:p w14:paraId="66B0CAD4"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Article</w:t>
            </w:r>
            <w:r>
              <w:rPr>
                <w:rFonts w:ascii="Times New Roman" w:hAnsi="Times New Roman"/>
                <w:sz w:val="24"/>
              </w:rPr>
              <w:t>s</w:t>
            </w:r>
            <w:r w:rsidRPr="002A677E">
              <w:rPr>
                <w:rFonts w:ascii="Times New Roman" w:hAnsi="Times New Roman"/>
                <w:sz w:val="24"/>
              </w:rPr>
              <w:t xml:space="preserve"> 268 and 269a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27620CC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35E41EE" w14:textId="77777777" w:rsidTr="00822842">
        <w:tc>
          <w:tcPr>
            <w:tcW w:w="1101" w:type="dxa"/>
          </w:tcPr>
          <w:p w14:paraId="0489AC7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0440</w:t>
            </w:r>
          </w:p>
        </w:tc>
        <w:tc>
          <w:tcPr>
            <w:tcW w:w="7903" w:type="dxa"/>
          </w:tcPr>
          <w:p w14:paraId="30A9281E"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TOTAL RISK WEIGHTED EXPOSURE AMOUNT AFTER CAP</w:t>
            </w:r>
          </w:p>
          <w:p w14:paraId="6474E229" w14:textId="77777777" w:rsidR="00933ADA" w:rsidRPr="002A677E" w:rsidRDefault="00933ADA" w:rsidP="00822842">
            <w:pPr>
              <w:spacing w:before="0" w:after="0"/>
              <w:jc w:val="left"/>
              <w:rPr>
                <w:rFonts w:ascii="Times New Roman" w:hAnsi="Times New Roman"/>
                <w:sz w:val="24"/>
              </w:rPr>
            </w:pPr>
          </w:p>
          <w:p w14:paraId="731521DF"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This column gathers information on the risk weighted exposure amount after caps applicable to the securitisation positions </w:t>
            </w:r>
            <w:r>
              <w:rPr>
                <w:rFonts w:ascii="Times New Roman" w:hAnsi="Times New Roman"/>
                <w:sz w:val="24"/>
              </w:rPr>
              <w:t>calculated in accordance with Part Three, Title II, chapter 5, section 3 of Regulation (EU) No 575/2013.</w:t>
            </w:r>
            <w:r w:rsidRPr="002A677E">
              <w:rPr>
                <w:rFonts w:ascii="Times New Roman" w:hAnsi="Times New Roman"/>
                <w:sz w:val="24"/>
              </w:rPr>
              <w:t xml:space="preserve"> </w:t>
            </w:r>
          </w:p>
          <w:p w14:paraId="0CC16632" w14:textId="77777777" w:rsidR="00933ADA" w:rsidRPr="002A677E" w:rsidRDefault="00933ADA" w:rsidP="00822842">
            <w:pPr>
              <w:spacing w:before="0" w:after="0"/>
              <w:rPr>
                <w:rFonts w:ascii="Times New Roman" w:hAnsi="Times New Roman"/>
                <w:sz w:val="24"/>
              </w:rPr>
            </w:pPr>
          </w:p>
          <w:p w14:paraId="727A3B24" w14:textId="77777777" w:rsidR="00933ADA" w:rsidRDefault="00933ADA" w:rsidP="00822842">
            <w:pPr>
              <w:spacing w:before="0" w:after="0"/>
              <w:jc w:val="left"/>
              <w:rPr>
                <w:rFonts w:ascii="Times New Roman" w:hAnsi="Times New Roman"/>
                <w:sz w:val="24"/>
              </w:rPr>
            </w:pPr>
            <w:r w:rsidRPr="002A677E">
              <w:rPr>
                <w:rFonts w:ascii="Times New Roman" w:hAnsi="Times New Roman"/>
                <w:sz w:val="24"/>
              </w:rPr>
              <w:t xml:space="preserve">In the case of securitisations in the trading book, the </w:t>
            </w:r>
            <w:r>
              <w:rPr>
                <w:rFonts w:ascii="Times New Roman" w:hAnsi="Times New Roman"/>
                <w:sz w:val="24"/>
              </w:rPr>
              <w:t>following shall be reported:</w:t>
            </w:r>
          </w:p>
          <w:p w14:paraId="563BD002" w14:textId="77777777" w:rsidR="00933ADA" w:rsidRDefault="00933ADA" w:rsidP="00933ADA">
            <w:pPr>
              <w:pStyle w:val="ListParagraph"/>
              <w:numPr>
                <w:ilvl w:val="0"/>
                <w:numId w:val="20"/>
              </w:numPr>
              <w:spacing w:before="0" w:after="0"/>
              <w:jc w:val="left"/>
              <w:rPr>
                <w:rFonts w:ascii="Times New Roman" w:hAnsi="Times New Roman"/>
                <w:sz w:val="24"/>
              </w:rPr>
            </w:pPr>
            <w:r w:rsidRPr="00C21289">
              <w:rPr>
                <w:rFonts w:ascii="Times New Roman" w:hAnsi="Times New Roman"/>
                <w:sz w:val="24"/>
              </w:rPr>
              <w:t xml:space="preserve">the </w:t>
            </w:r>
            <w:r w:rsidRPr="002A677E">
              <w:rPr>
                <w:rFonts w:ascii="Times New Roman" w:hAnsi="Times New Roman"/>
                <w:sz w:val="24"/>
              </w:rPr>
              <w:t>RWEA concerning the specific risk</w:t>
            </w:r>
            <w:r>
              <w:rPr>
                <w:rFonts w:ascii="Times New Roman" w:hAnsi="Times New Roman"/>
                <w:sz w:val="24"/>
              </w:rPr>
              <w:t xml:space="preserve">, determined as 12,5 times the own funds requirement as reported in </w:t>
            </w:r>
            <w:r w:rsidRPr="00C54203">
              <w:rPr>
                <w:rFonts w:ascii="Times New Roman" w:hAnsi="Times New Roman"/>
                <w:sz w:val="24"/>
              </w:rPr>
              <w:t>column 0570 of MKR SA SEC, or columns 0410 and 0420 (the relevant for the own funds requirement) of MKR SA CTP, respectively</w:t>
            </w:r>
            <w:r>
              <w:rPr>
                <w:rFonts w:ascii="Times New Roman" w:hAnsi="Times New Roman"/>
                <w:sz w:val="24"/>
              </w:rPr>
              <w:t>, where the institution applies the Simplified Standardises Approach for market risk,</w:t>
            </w:r>
          </w:p>
          <w:p w14:paraId="4FA7C759" w14:textId="77777777"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the sum of the absolute value of all the weighted sensitivities of the securitisation to risk factors, as determined for the purposes of calculating the own funds requirements for the credit spread risk for securitisations not included in the ACTP, or the credit spread risk for securitisations in the ACTP, where the institution applies the ASA or AIMA.</w:t>
            </w:r>
          </w:p>
          <w:p w14:paraId="3B17993B" w14:textId="77777777" w:rsidR="00933ADA" w:rsidRPr="002A677E" w:rsidRDefault="00933ADA" w:rsidP="00822842">
            <w:pPr>
              <w:spacing w:before="0" w:after="0"/>
              <w:jc w:val="left"/>
              <w:rPr>
                <w:rFonts w:ascii="Times New Roman" w:hAnsi="Times New Roman"/>
                <w:sz w:val="24"/>
              </w:rPr>
            </w:pPr>
          </w:p>
        </w:tc>
      </w:tr>
      <w:tr w:rsidR="00933ADA" w:rsidRPr="002A677E" w14:paraId="29AD02FB" w14:textId="77777777" w:rsidTr="00822842">
        <w:tc>
          <w:tcPr>
            <w:tcW w:w="1101" w:type="dxa"/>
          </w:tcPr>
          <w:p w14:paraId="2214049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0441-0444</w:t>
            </w:r>
          </w:p>
        </w:tc>
        <w:tc>
          <w:tcPr>
            <w:tcW w:w="7903" w:type="dxa"/>
          </w:tcPr>
          <w:p w14:paraId="75016A2C"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OUTPUT FLOOR S-TREA</w:t>
            </w:r>
          </w:p>
          <w:p w14:paraId="52531F35" w14:textId="77777777" w:rsidR="00933ADA" w:rsidRDefault="00933ADA" w:rsidP="00822842">
            <w:pPr>
              <w:spacing w:before="0" w:after="0"/>
              <w:jc w:val="left"/>
              <w:rPr>
                <w:rFonts w:ascii="Times New Roman" w:hAnsi="Times New Roman"/>
                <w:sz w:val="24"/>
              </w:rPr>
            </w:pPr>
          </w:p>
          <w:p w14:paraId="59E10C98" w14:textId="19E61D53" w:rsidR="00933ADA" w:rsidRPr="002A677E" w:rsidRDefault="00933ADA" w:rsidP="00822842">
            <w:pPr>
              <w:spacing w:before="0" w:after="0"/>
              <w:jc w:val="left"/>
              <w:rPr>
                <w:rFonts w:ascii="Times New Roman" w:hAnsi="Times New Roman"/>
                <w:b/>
                <w:sz w:val="24"/>
                <w:u w:val="single"/>
              </w:rPr>
            </w:pPr>
            <w:r w:rsidRPr="005878D9">
              <w:rPr>
                <w:rFonts w:ascii="Times New Roman" w:hAnsi="Times New Roman"/>
                <w:sz w:val="24"/>
              </w:rPr>
              <w:t xml:space="preserve">For institutions subject the output floor as per Article 92(3) </w:t>
            </w:r>
            <w:r w:rsidRPr="005878D9">
              <w:rPr>
                <w:rFonts w:ascii="Times New Roman" w:hAnsi="Times New Roman"/>
                <w:sz w:val="24"/>
                <w:lang w:val="en-US"/>
              </w:rPr>
              <w:t>of Regulation (EU) No 575/2013, the standardised total risk exposure amount (S-TREA) calculated in accordance with Article 92(</w:t>
            </w:r>
            <w:r>
              <w:rPr>
                <w:rFonts w:ascii="Times New Roman" w:hAnsi="Times New Roman"/>
                <w:sz w:val="24"/>
                <w:lang w:val="en-US"/>
              </w:rPr>
              <w:t>5</w:t>
            </w:r>
            <w:r w:rsidRPr="005878D9">
              <w:rPr>
                <w:rFonts w:ascii="Times New Roman" w:hAnsi="Times New Roman"/>
                <w:sz w:val="24"/>
                <w:lang w:val="en-US"/>
              </w:rPr>
              <w:t>).</w:t>
            </w:r>
          </w:p>
        </w:tc>
      </w:tr>
      <w:tr w:rsidR="00933ADA" w:rsidRPr="002A677E" w14:paraId="0DB415F9" w14:textId="77777777" w:rsidTr="00822842">
        <w:tc>
          <w:tcPr>
            <w:tcW w:w="1101" w:type="dxa"/>
          </w:tcPr>
          <w:p w14:paraId="6D580FE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0441</w:t>
            </w:r>
          </w:p>
        </w:tc>
        <w:tc>
          <w:tcPr>
            <w:tcW w:w="7903" w:type="dxa"/>
          </w:tcPr>
          <w:p w14:paraId="6666FE03"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BEFORE CAP</w:t>
            </w:r>
          </w:p>
          <w:p w14:paraId="182BA4EA" w14:textId="77777777" w:rsidR="00933ADA" w:rsidRPr="002A677E" w:rsidRDefault="00933ADA" w:rsidP="00822842">
            <w:pPr>
              <w:spacing w:before="0" w:after="0"/>
              <w:jc w:val="left"/>
              <w:rPr>
                <w:rFonts w:ascii="Times New Roman" w:hAnsi="Times New Roman"/>
                <w:sz w:val="24"/>
              </w:rPr>
            </w:pPr>
          </w:p>
          <w:p w14:paraId="5D626718" w14:textId="77777777" w:rsidR="00933ADA" w:rsidRPr="002A677E" w:rsidRDefault="00933ADA" w:rsidP="00822842">
            <w:pPr>
              <w:spacing w:before="0" w:after="0"/>
              <w:rPr>
                <w:rFonts w:ascii="Times New Roman" w:hAnsi="Times New Roman"/>
                <w:sz w:val="24"/>
              </w:rPr>
            </w:pPr>
            <w:r>
              <w:rPr>
                <w:rFonts w:ascii="Times New Roman" w:hAnsi="Times New Roman"/>
                <w:sz w:val="24"/>
              </w:rPr>
              <w:t>S-TREA</w:t>
            </w:r>
            <w:r w:rsidRPr="002A677E" w:rsidDel="00A730C4">
              <w:rPr>
                <w:rFonts w:ascii="Times New Roman" w:hAnsi="Times New Roman"/>
                <w:sz w:val="24"/>
              </w:rPr>
              <w:t xml:space="preserve"> </w:t>
            </w:r>
            <w:r w:rsidRPr="002A677E">
              <w:rPr>
                <w:rFonts w:ascii="Times New Roman" w:hAnsi="Times New Roman"/>
                <w:sz w:val="24"/>
              </w:rPr>
              <w:t xml:space="preserve">before cap applicable to the securitisation positions </w:t>
            </w:r>
            <w:r>
              <w:rPr>
                <w:rFonts w:ascii="Times New Roman" w:hAnsi="Times New Roman"/>
                <w:sz w:val="24"/>
              </w:rPr>
              <w:t>calculated in accordance with Part Three, Title II, chapter 5, section 3 of Regulation (EU) No 575/2013</w:t>
            </w:r>
            <w:r w:rsidRPr="002A677E">
              <w:rPr>
                <w:rFonts w:ascii="Times New Roman" w:hAnsi="Times New Roman"/>
                <w:sz w:val="24"/>
              </w:rPr>
              <w:t>.</w:t>
            </w:r>
          </w:p>
          <w:p w14:paraId="2319E581"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 </w:t>
            </w:r>
          </w:p>
          <w:p w14:paraId="33863AEA" w14:textId="77777777" w:rsidR="00933ADA" w:rsidRDefault="00933ADA" w:rsidP="00822842">
            <w:pPr>
              <w:spacing w:before="0" w:after="0"/>
              <w:jc w:val="left"/>
              <w:rPr>
                <w:rFonts w:ascii="Times New Roman" w:hAnsi="Times New Roman"/>
                <w:sz w:val="24"/>
              </w:rPr>
            </w:pPr>
            <w:r w:rsidRPr="002A677E">
              <w:rPr>
                <w:rFonts w:ascii="Times New Roman" w:hAnsi="Times New Roman"/>
                <w:sz w:val="24"/>
              </w:rPr>
              <w:t xml:space="preserve">In the case of securitisations in the trading book, the </w:t>
            </w:r>
            <w:r>
              <w:rPr>
                <w:rFonts w:ascii="Times New Roman" w:hAnsi="Times New Roman"/>
                <w:sz w:val="24"/>
              </w:rPr>
              <w:t>following shall be reported:</w:t>
            </w:r>
          </w:p>
          <w:p w14:paraId="3F8EED90" w14:textId="77777777" w:rsidR="00933ADA" w:rsidRDefault="00933ADA" w:rsidP="00933ADA">
            <w:pPr>
              <w:pStyle w:val="ListParagraph"/>
              <w:numPr>
                <w:ilvl w:val="0"/>
                <w:numId w:val="20"/>
              </w:numPr>
              <w:spacing w:before="0" w:after="0"/>
              <w:jc w:val="left"/>
              <w:rPr>
                <w:rFonts w:ascii="Times New Roman" w:hAnsi="Times New Roman"/>
                <w:sz w:val="24"/>
              </w:rPr>
            </w:pPr>
            <w:r w:rsidRPr="00C21289">
              <w:rPr>
                <w:rFonts w:ascii="Times New Roman" w:hAnsi="Times New Roman"/>
                <w:sz w:val="24"/>
              </w:rPr>
              <w:t xml:space="preserve">the </w:t>
            </w:r>
            <w:r w:rsidRPr="002A677E">
              <w:rPr>
                <w:rFonts w:ascii="Times New Roman" w:hAnsi="Times New Roman"/>
                <w:sz w:val="24"/>
              </w:rPr>
              <w:t>RWEA concerning the specific risk</w:t>
            </w:r>
            <w:r>
              <w:rPr>
                <w:rFonts w:ascii="Times New Roman" w:hAnsi="Times New Roman"/>
                <w:sz w:val="24"/>
              </w:rPr>
              <w:t xml:space="preserve">, determined as 12,5 times the own funds requirement as reported in </w:t>
            </w:r>
            <w:r w:rsidRPr="00C54203">
              <w:rPr>
                <w:rFonts w:ascii="Times New Roman" w:hAnsi="Times New Roman"/>
                <w:sz w:val="24"/>
              </w:rPr>
              <w:t>column 0570 of MKR SA SEC, or columns 0410 and 0420 (the relevant for the own funds requirement) of MKR SA CTP, respectively</w:t>
            </w:r>
            <w:r>
              <w:rPr>
                <w:rFonts w:ascii="Times New Roman" w:hAnsi="Times New Roman"/>
                <w:sz w:val="24"/>
              </w:rPr>
              <w:t>, where the institution applies the Simplified Standardises Approach for market risk,</w:t>
            </w:r>
          </w:p>
          <w:p w14:paraId="693C7CE2" w14:textId="77777777"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lastRenderedPageBreak/>
              <w:t>the sum of the absolute value of all the weighted sensitivities of the securitisation to risk factors, as determined for the purposes of calculating the own funds requirements for the credit spread risk for securitisations not included in the ACTP, or the credit spread risk for securitisations in the ACTP, where the institution applies the ASA.</w:t>
            </w:r>
          </w:p>
          <w:tbl>
            <w:tblPr>
              <w:tblStyle w:val="TableGrid"/>
              <w:tblW w:w="0" w:type="auto"/>
              <w:tblLook w:val="04A0" w:firstRow="1" w:lastRow="0" w:firstColumn="1" w:lastColumn="0" w:noHBand="0" w:noVBand="1"/>
            </w:tblPr>
            <w:tblGrid>
              <w:gridCol w:w="7587"/>
            </w:tblGrid>
            <w:tr w:rsidR="00933ADA" w14:paraId="796C14FB" w14:textId="77777777" w:rsidTr="00822842">
              <w:tc>
                <w:tcPr>
                  <w:tcW w:w="7587" w:type="dxa"/>
                </w:tcPr>
                <w:p w14:paraId="3B8CCA7A" w14:textId="77777777" w:rsidR="00933ADA" w:rsidRPr="0051092B" w:rsidRDefault="00933ADA" w:rsidP="00822842">
                  <w:pPr>
                    <w:pStyle w:val="body"/>
                    <w:rPr>
                      <w:b/>
                      <w:bCs/>
                      <w:lang w:val="en-GB"/>
                    </w:rPr>
                  </w:pPr>
                  <w:r w:rsidRPr="0051092B">
                    <w:rPr>
                      <w:b/>
                      <w:bCs/>
                      <w:lang w:val="en-GB"/>
                    </w:rPr>
                    <w:t>Explanatory text for consultation purposes</w:t>
                  </w:r>
                </w:p>
                <w:p w14:paraId="23406B96" w14:textId="77777777" w:rsidR="00933ADA" w:rsidRDefault="00933ADA" w:rsidP="00822842">
                  <w:pPr>
                    <w:pStyle w:val="body"/>
                    <w:rPr>
                      <w:lang w:val="en-GB"/>
                    </w:rPr>
                  </w:pPr>
                  <w:r>
                    <w:rPr>
                      <w:lang w:val="en-GB"/>
                    </w:rPr>
                    <w:t>For reasons of simplicity, and despite the fact that it will not reflect the differences between the calculation of the S-TREA and the U-TREA (see new columns below), both institutions applying the ASA and institutions applying the AIMA are asked to simply report the sum of the weighted sensitivities determined on the basis of the SbM for the credit spread risk of the securitisation. Due to the output floor rules, both ASA and AIMA institutions are expected to have this value available without additional effort.</w:t>
                  </w:r>
                </w:p>
              </w:tc>
            </w:tr>
          </w:tbl>
          <w:p w14:paraId="426DE9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A10F8EB" w14:textId="77777777" w:rsidTr="00822842">
        <w:tc>
          <w:tcPr>
            <w:tcW w:w="1101" w:type="dxa"/>
          </w:tcPr>
          <w:p w14:paraId="50BBA20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0442</w:t>
            </w:r>
          </w:p>
        </w:tc>
        <w:tc>
          <w:tcPr>
            <w:tcW w:w="7903" w:type="dxa"/>
          </w:tcPr>
          <w:p w14:paraId="49431B8A"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REDUCTION DUE TO RISK WEIGHT CAP</w:t>
            </w:r>
          </w:p>
          <w:p w14:paraId="2E845DCB" w14:textId="77777777" w:rsidR="00933ADA" w:rsidRPr="002A677E" w:rsidRDefault="00933ADA" w:rsidP="00822842">
            <w:pPr>
              <w:spacing w:before="0" w:after="0"/>
              <w:jc w:val="left"/>
              <w:rPr>
                <w:rFonts w:ascii="Times New Roman" w:hAnsi="Times New Roman"/>
                <w:b/>
                <w:sz w:val="24"/>
                <w:u w:val="single"/>
              </w:rPr>
            </w:pPr>
          </w:p>
          <w:p w14:paraId="270EF45D" w14:textId="77777777" w:rsidR="00933ADA" w:rsidRPr="002A677E" w:rsidRDefault="00933ADA" w:rsidP="00822842">
            <w:pPr>
              <w:spacing w:before="0" w:after="0"/>
              <w:jc w:val="left"/>
              <w:rPr>
                <w:rFonts w:ascii="Times New Roman" w:hAnsi="Times New Roman"/>
                <w:sz w:val="24"/>
              </w:rPr>
            </w:pPr>
            <w:r>
              <w:rPr>
                <w:rFonts w:ascii="Times New Roman" w:hAnsi="Times New Roman"/>
                <w:bCs/>
                <w:sz w:val="24"/>
                <w:lang w:bidi="ne-NP"/>
              </w:rPr>
              <w:t xml:space="preserve">Reduction of S-TREA due to the risk weight cap </w:t>
            </w:r>
            <w:r>
              <w:rPr>
                <w:rFonts w:ascii="Times New Roman" w:hAnsi="Times New Roman"/>
                <w:sz w:val="24"/>
                <w:lang w:eastAsia="es-ES_tradnl" w:bidi="ne-NP"/>
              </w:rPr>
              <w:t xml:space="preserve">in accordance with </w:t>
            </w:r>
            <w:r w:rsidRPr="002A677E">
              <w:rPr>
                <w:rFonts w:ascii="Times New Roman" w:hAnsi="Times New Roman"/>
                <w:sz w:val="24"/>
              </w:rPr>
              <w:t>Article</w:t>
            </w:r>
            <w:r>
              <w:rPr>
                <w:rFonts w:ascii="Times New Roman" w:hAnsi="Times New Roman"/>
                <w:sz w:val="24"/>
              </w:rPr>
              <w:t>s</w:t>
            </w:r>
            <w:r w:rsidRPr="002A677E">
              <w:rPr>
                <w:rFonts w:ascii="Times New Roman" w:hAnsi="Times New Roman"/>
                <w:sz w:val="24"/>
              </w:rPr>
              <w:t xml:space="preserve"> 267 and 269a </w:t>
            </w:r>
            <w:r w:rsidRPr="001235ED">
              <w:rPr>
                <w:rFonts w:ascii="Times New Roman" w:hAnsi="Times New Roman"/>
                <w:sz w:val="24"/>
                <w:lang w:val="en-US"/>
              </w:rPr>
              <w:t>of Regulation (EU) No 575/2013</w:t>
            </w:r>
            <w:r>
              <w:rPr>
                <w:rFonts w:ascii="Times New Roman" w:hAnsi="Times New Roman"/>
                <w:sz w:val="24"/>
                <w:lang w:val="en-US"/>
              </w:rPr>
              <w:t>.</w:t>
            </w:r>
          </w:p>
          <w:p w14:paraId="03C14F6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FF55386" w14:textId="77777777" w:rsidTr="00822842">
        <w:tc>
          <w:tcPr>
            <w:tcW w:w="1101" w:type="dxa"/>
          </w:tcPr>
          <w:p w14:paraId="682A0D8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0443</w:t>
            </w:r>
          </w:p>
        </w:tc>
        <w:tc>
          <w:tcPr>
            <w:tcW w:w="7903" w:type="dxa"/>
          </w:tcPr>
          <w:p w14:paraId="30571E03"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REDUCTION DUE TO OVERALL CAP</w:t>
            </w:r>
          </w:p>
          <w:p w14:paraId="1927249F" w14:textId="77777777" w:rsidR="00933ADA" w:rsidRPr="002A677E" w:rsidRDefault="00933ADA" w:rsidP="00822842">
            <w:pPr>
              <w:spacing w:before="0" w:after="0"/>
              <w:jc w:val="left"/>
              <w:rPr>
                <w:rFonts w:ascii="Times New Roman" w:hAnsi="Times New Roman"/>
                <w:b/>
                <w:sz w:val="24"/>
                <w:u w:val="single"/>
              </w:rPr>
            </w:pPr>
          </w:p>
          <w:p w14:paraId="0DB49ED6" w14:textId="77777777" w:rsidR="00933ADA" w:rsidRPr="002A677E" w:rsidRDefault="00933ADA" w:rsidP="00822842">
            <w:pPr>
              <w:spacing w:before="0" w:after="0"/>
              <w:jc w:val="left"/>
              <w:rPr>
                <w:rFonts w:ascii="Times New Roman" w:hAnsi="Times New Roman"/>
                <w:sz w:val="24"/>
              </w:rPr>
            </w:pPr>
            <w:r>
              <w:rPr>
                <w:rFonts w:ascii="Times New Roman" w:hAnsi="Times New Roman"/>
                <w:bCs/>
                <w:sz w:val="24"/>
                <w:lang w:bidi="ne-NP"/>
              </w:rPr>
              <w:t xml:space="preserve">Reduction of S-TREA due to the overall cap </w:t>
            </w:r>
            <w:r>
              <w:rPr>
                <w:rFonts w:ascii="Times New Roman" w:hAnsi="Times New Roman"/>
                <w:sz w:val="24"/>
                <w:lang w:eastAsia="es-ES_tradnl" w:bidi="ne-NP"/>
              </w:rPr>
              <w:t xml:space="preserve">in accordance with </w:t>
            </w:r>
            <w:r w:rsidRPr="002A677E">
              <w:rPr>
                <w:rFonts w:ascii="Times New Roman" w:hAnsi="Times New Roman"/>
                <w:sz w:val="24"/>
              </w:rPr>
              <w:t>Article</w:t>
            </w:r>
            <w:r>
              <w:rPr>
                <w:rFonts w:ascii="Times New Roman" w:hAnsi="Times New Roman"/>
                <w:sz w:val="24"/>
              </w:rPr>
              <w:t>s</w:t>
            </w:r>
            <w:r w:rsidRPr="002A677E">
              <w:rPr>
                <w:rFonts w:ascii="Times New Roman" w:hAnsi="Times New Roman"/>
                <w:sz w:val="24"/>
              </w:rPr>
              <w:t xml:space="preserve"> 268 and 269a </w:t>
            </w:r>
            <w:r w:rsidRPr="001235ED">
              <w:rPr>
                <w:rFonts w:ascii="Times New Roman" w:hAnsi="Times New Roman"/>
                <w:sz w:val="24"/>
                <w:lang w:val="en-US"/>
              </w:rPr>
              <w:t>of Regulation (EU) No 575/2013</w:t>
            </w:r>
            <w:r>
              <w:rPr>
                <w:rFonts w:ascii="Times New Roman" w:hAnsi="Times New Roman"/>
                <w:sz w:val="24"/>
                <w:lang w:val="en-US"/>
              </w:rPr>
              <w:t>.</w:t>
            </w:r>
            <w:r w:rsidRPr="002A677E">
              <w:rPr>
                <w:rFonts w:ascii="Times New Roman" w:hAnsi="Times New Roman"/>
                <w:sz w:val="24"/>
              </w:rPr>
              <w:t xml:space="preserve"> </w:t>
            </w:r>
          </w:p>
          <w:p w14:paraId="653E3E9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6D419C" w14:textId="77777777" w:rsidTr="00822842">
        <w:tc>
          <w:tcPr>
            <w:tcW w:w="1101" w:type="dxa"/>
          </w:tcPr>
          <w:p w14:paraId="2191F58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0444</w:t>
            </w:r>
          </w:p>
        </w:tc>
        <w:tc>
          <w:tcPr>
            <w:tcW w:w="7903" w:type="dxa"/>
          </w:tcPr>
          <w:p w14:paraId="7784F835"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AFTER CAP</w:t>
            </w:r>
          </w:p>
          <w:p w14:paraId="433303FD" w14:textId="77777777" w:rsidR="00933ADA" w:rsidRPr="002A677E" w:rsidRDefault="00933ADA" w:rsidP="00822842">
            <w:pPr>
              <w:spacing w:before="0" w:after="0"/>
              <w:jc w:val="left"/>
              <w:rPr>
                <w:rFonts w:ascii="Times New Roman" w:hAnsi="Times New Roman"/>
                <w:sz w:val="24"/>
              </w:rPr>
            </w:pPr>
          </w:p>
          <w:p w14:paraId="172CC8C5"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This column gathers information on the </w:t>
            </w:r>
            <w:r>
              <w:rPr>
                <w:rFonts w:ascii="Times New Roman" w:hAnsi="Times New Roman"/>
                <w:sz w:val="24"/>
              </w:rPr>
              <w:t>S-TREA</w:t>
            </w:r>
            <w:r w:rsidRPr="002A677E">
              <w:rPr>
                <w:rFonts w:ascii="Times New Roman" w:hAnsi="Times New Roman"/>
                <w:sz w:val="24"/>
              </w:rPr>
              <w:t xml:space="preserve"> after caps applicable to the securitisation positions </w:t>
            </w:r>
            <w:r>
              <w:rPr>
                <w:rFonts w:ascii="Times New Roman" w:hAnsi="Times New Roman"/>
                <w:sz w:val="24"/>
              </w:rPr>
              <w:t>calculated in accordance with Part Three, Title II, chapter 5, section 3 of Regulation (EU) No 575/2013.</w:t>
            </w:r>
            <w:r w:rsidRPr="002A677E">
              <w:rPr>
                <w:rFonts w:ascii="Times New Roman" w:hAnsi="Times New Roman"/>
                <w:sz w:val="24"/>
              </w:rPr>
              <w:t xml:space="preserve"> </w:t>
            </w:r>
          </w:p>
          <w:p w14:paraId="2C1EE876" w14:textId="77777777" w:rsidR="00933ADA" w:rsidRPr="002A677E" w:rsidRDefault="00933ADA" w:rsidP="00822842">
            <w:pPr>
              <w:spacing w:before="0" w:after="0"/>
              <w:rPr>
                <w:rFonts w:ascii="Times New Roman" w:hAnsi="Times New Roman"/>
                <w:sz w:val="24"/>
              </w:rPr>
            </w:pPr>
          </w:p>
          <w:p w14:paraId="38C8C7DE" w14:textId="77777777" w:rsidR="00933ADA" w:rsidRDefault="00933ADA" w:rsidP="00822842">
            <w:pPr>
              <w:spacing w:before="0" w:after="0"/>
              <w:jc w:val="left"/>
              <w:rPr>
                <w:rFonts w:ascii="Times New Roman" w:hAnsi="Times New Roman"/>
                <w:sz w:val="24"/>
              </w:rPr>
            </w:pPr>
            <w:r w:rsidRPr="002A677E">
              <w:rPr>
                <w:rFonts w:ascii="Times New Roman" w:hAnsi="Times New Roman"/>
                <w:sz w:val="24"/>
              </w:rPr>
              <w:t xml:space="preserve">In the case of securitisations in the trading book, the </w:t>
            </w:r>
            <w:r>
              <w:rPr>
                <w:rFonts w:ascii="Times New Roman" w:hAnsi="Times New Roman"/>
                <w:sz w:val="24"/>
              </w:rPr>
              <w:t>following shall be reported:</w:t>
            </w:r>
          </w:p>
          <w:p w14:paraId="09A850B1" w14:textId="77777777" w:rsidR="00933ADA" w:rsidRDefault="00933ADA" w:rsidP="00933ADA">
            <w:pPr>
              <w:pStyle w:val="ListParagraph"/>
              <w:numPr>
                <w:ilvl w:val="0"/>
                <w:numId w:val="20"/>
              </w:numPr>
              <w:spacing w:before="0" w:after="0"/>
              <w:jc w:val="left"/>
              <w:rPr>
                <w:rFonts w:ascii="Times New Roman" w:hAnsi="Times New Roman"/>
                <w:sz w:val="24"/>
              </w:rPr>
            </w:pPr>
            <w:r w:rsidRPr="00C21289">
              <w:rPr>
                <w:rFonts w:ascii="Times New Roman" w:hAnsi="Times New Roman"/>
                <w:sz w:val="24"/>
              </w:rPr>
              <w:t xml:space="preserve">the </w:t>
            </w:r>
            <w:r w:rsidRPr="002A677E">
              <w:rPr>
                <w:rFonts w:ascii="Times New Roman" w:hAnsi="Times New Roman"/>
                <w:sz w:val="24"/>
              </w:rPr>
              <w:t>RWEA concerning the specific risk</w:t>
            </w:r>
            <w:r>
              <w:rPr>
                <w:rFonts w:ascii="Times New Roman" w:hAnsi="Times New Roman"/>
                <w:sz w:val="24"/>
              </w:rPr>
              <w:t xml:space="preserve">, determined as 12,5 times the own funds requirement as reported in </w:t>
            </w:r>
            <w:r w:rsidRPr="00C54203">
              <w:rPr>
                <w:rFonts w:ascii="Times New Roman" w:hAnsi="Times New Roman"/>
                <w:sz w:val="24"/>
              </w:rPr>
              <w:t>column 0570 of MKR SA SEC, or columns 0410 and 0420 (the relevant for the own funds requirement) of MKR SA CTP, respectively</w:t>
            </w:r>
            <w:r>
              <w:rPr>
                <w:rFonts w:ascii="Times New Roman" w:hAnsi="Times New Roman"/>
                <w:sz w:val="24"/>
              </w:rPr>
              <w:t>, where the institution applies the Simplified Standardises Approach for market risk,</w:t>
            </w:r>
          </w:p>
          <w:p w14:paraId="192C3CE4" w14:textId="77777777"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the sum of the absolute value of all the weighted sensitivities of the securitisation to risk factors, as determined for the purposes of calculating the own funds requirements for the credit spread risk for securitisations not included in the ACTP, or the credit spread risk for securitisations in the ACTP, where the institution applies the ASA.</w:t>
            </w:r>
          </w:p>
          <w:p w14:paraId="233C3F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4E74F4" w14:textId="77777777" w:rsidTr="00822842">
        <w:tc>
          <w:tcPr>
            <w:tcW w:w="1101" w:type="dxa"/>
          </w:tcPr>
          <w:p w14:paraId="4F7AE7B2" w14:textId="0354D5B2"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0447-04</w:t>
            </w:r>
            <w:r>
              <w:rPr>
                <w:rFonts w:ascii="Times New Roman" w:hAnsi="Times New Roman"/>
                <w:sz w:val="24"/>
              </w:rPr>
              <w:t>xx</w:t>
            </w:r>
          </w:p>
        </w:tc>
        <w:tc>
          <w:tcPr>
            <w:tcW w:w="7903" w:type="dxa"/>
          </w:tcPr>
          <w:p w14:paraId="39177254" w14:textId="77777777" w:rsidR="00933ADA"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MEMORANDUM ITEMS</w:t>
            </w:r>
          </w:p>
          <w:p w14:paraId="5389D2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D8BAA1" w14:textId="77777777" w:rsidTr="00822842">
        <w:tc>
          <w:tcPr>
            <w:tcW w:w="1101" w:type="dxa"/>
          </w:tcPr>
          <w:p w14:paraId="01E9AD5B"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0447</w:t>
            </w:r>
          </w:p>
        </w:tc>
        <w:tc>
          <w:tcPr>
            <w:tcW w:w="7903" w:type="dxa"/>
          </w:tcPr>
          <w:p w14:paraId="7CAC2112"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RISK WEIGHTED EXPOSURE AMOUNT UNDER SEC-ERBA</w:t>
            </w:r>
          </w:p>
          <w:p w14:paraId="727DA567" w14:textId="77777777" w:rsidR="00933ADA" w:rsidRPr="002A677E" w:rsidRDefault="00933ADA" w:rsidP="00822842">
            <w:pPr>
              <w:spacing w:before="0" w:after="0"/>
              <w:jc w:val="left"/>
              <w:rPr>
                <w:rFonts w:ascii="Times New Roman" w:hAnsi="Times New Roman"/>
                <w:b/>
                <w:sz w:val="24"/>
                <w:u w:val="single"/>
              </w:rPr>
            </w:pPr>
          </w:p>
          <w:p w14:paraId="593F468B"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Articles 263 and 264 </w:t>
            </w:r>
            <w:r w:rsidRPr="001235ED">
              <w:rPr>
                <w:rFonts w:ascii="Times New Roman" w:hAnsi="Times New Roman"/>
                <w:sz w:val="24"/>
                <w:lang w:val="en-US"/>
              </w:rPr>
              <w:t>of Regulation (EU) No 575/2013</w:t>
            </w:r>
            <w:r w:rsidRPr="002A677E">
              <w:rPr>
                <w:rFonts w:ascii="Times New Roman" w:hAnsi="Times New Roman"/>
                <w:sz w:val="24"/>
              </w:rPr>
              <w:t xml:space="preserve">. This column shall only be reported for rated transactions before cap and it shall not be reported for transactions under SEC-ERBA. </w:t>
            </w:r>
          </w:p>
          <w:p w14:paraId="6B82328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E858E2" w14:textId="77777777" w:rsidTr="00822842">
        <w:tc>
          <w:tcPr>
            <w:tcW w:w="1101" w:type="dxa"/>
          </w:tcPr>
          <w:p w14:paraId="217CBA30"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0448</w:t>
            </w:r>
          </w:p>
        </w:tc>
        <w:tc>
          <w:tcPr>
            <w:tcW w:w="7903" w:type="dxa"/>
          </w:tcPr>
          <w:p w14:paraId="48FF751D"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RISK WEIGHTED EXPOSURE AMOUNT UNDER SEC-SA</w:t>
            </w:r>
          </w:p>
          <w:p w14:paraId="0B3CC3C9" w14:textId="77777777" w:rsidR="00933ADA" w:rsidRPr="002A677E" w:rsidRDefault="00933ADA" w:rsidP="00822842">
            <w:pPr>
              <w:spacing w:before="0" w:after="0"/>
              <w:jc w:val="left"/>
              <w:rPr>
                <w:rFonts w:ascii="Times New Roman" w:hAnsi="Times New Roman"/>
                <w:b/>
                <w:sz w:val="24"/>
                <w:u w:val="single"/>
              </w:rPr>
            </w:pPr>
          </w:p>
          <w:p w14:paraId="352FBF3A"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Articles 261 and 262 </w:t>
            </w:r>
            <w:r w:rsidRPr="001235ED">
              <w:rPr>
                <w:rFonts w:ascii="Times New Roman" w:hAnsi="Times New Roman"/>
                <w:sz w:val="24"/>
                <w:lang w:val="en-US"/>
              </w:rPr>
              <w:t>of Regulation (EU) No 575/2013</w:t>
            </w:r>
            <w:r w:rsidRPr="002A677E">
              <w:rPr>
                <w:rFonts w:ascii="Times New Roman" w:hAnsi="Times New Roman"/>
                <w:sz w:val="24"/>
              </w:rPr>
              <w:t>. This column shall be reported before cap and it shall not be reported for transactions under SEC-SA.</w:t>
            </w:r>
          </w:p>
          <w:p w14:paraId="03C7D94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7AE7DF1" w14:textId="77777777" w:rsidTr="00822842">
        <w:tc>
          <w:tcPr>
            <w:tcW w:w="1101" w:type="dxa"/>
            <w:shd w:val="clear" w:color="auto" w:fill="auto"/>
          </w:tcPr>
          <w:p w14:paraId="00A69DE3" w14:textId="7B4B4A70"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0451-0453</w:t>
            </w:r>
          </w:p>
        </w:tc>
        <w:tc>
          <w:tcPr>
            <w:tcW w:w="7903" w:type="dxa"/>
            <w:shd w:val="clear" w:color="auto" w:fill="auto"/>
          </w:tcPr>
          <w:p w14:paraId="1303C165" w14:textId="1273A546" w:rsidR="00933ADA" w:rsidRDefault="00933ADA" w:rsidP="00822842">
            <w:pPr>
              <w:spacing w:before="0" w:after="0"/>
              <w:jc w:val="left"/>
              <w:rPr>
                <w:rFonts w:ascii="Times New Roman" w:hAnsi="Times New Roman"/>
                <w:b/>
                <w:sz w:val="24"/>
                <w:u w:val="single"/>
              </w:rPr>
            </w:pPr>
            <w:r w:rsidRPr="00E70F4F">
              <w:rPr>
                <w:rFonts w:ascii="Times New Roman" w:hAnsi="Times New Roman"/>
                <w:b/>
                <w:sz w:val="24"/>
                <w:u w:val="single"/>
              </w:rPr>
              <w:t xml:space="preserve">OUTPUT FLOOR: RWEA RELATED TO THE IMPACT OF APPLICATION </w:t>
            </w:r>
            <w:r>
              <w:rPr>
                <w:rFonts w:ascii="Times New Roman" w:hAnsi="Times New Roman"/>
                <w:b/>
                <w:sz w:val="24"/>
                <w:u w:val="single"/>
              </w:rPr>
              <w:t>OF</w:t>
            </w:r>
            <w:r w:rsidRPr="00E70F4F">
              <w:rPr>
                <w:rFonts w:ascii="Times New Roman" w:hAnsi="Times New Roman"/>
                <w:b/>
                <w:sz w:val="24"/>
                <w:u w:val="single"/>
              </w:rPr>
              <w:t xml:space="preserve"> </w:t>
            </w:r>
            <w:r>
              <w:rPr>
                <w:rFonts w:ascii="Times New Roman" w:hAnsi="Times New Roman"/>
                <w:b/>
                <w:sz w:val="24"/>
                <w:u w:val="single"/>
              </w:rPr>
              <w:t>ARTICLE</w:t>
            </w:r>
            <w:r w:rsidRPr="00E70F4F">
              <w:rPr>
                <w:rFonts w:ascii="Times New Roman" w:hAnsi="Times New Roman"/>
                <w:b/>
                <w:sz w:val="24"/>
                <w:u w:val="single"/>
              </w:rPr>
              <w:t xml:space="preserve"> 465(</w:t>
            </w:r>
            <w:r w:rsidR="006573B5">
              <w:rPr>
                <w:rFonts w:ascii="Times New Roman" w:hAnsi="Times New Roman"/>
                <w:b/>
                <w:sz w:val="24"/>
                <w:u w:val="single"/>
              </w:rPr>
              <w:t>7</w:t>
            </w:r>
            <w:r w:rsidRPr="00E70F4F">
              <w:rPr>
                <w:rFonts w:ascii="Times New Roman" w:hAnsi="Times New Roman"/>
                <w:b/>
                <w:sz w:val="24"/>
                <w:u w:val="single"/>
              </w:rPr>
              <w:t xml:space="preserve">) </w:t>
            </w:r>
            <w:r>
              <w:rPr>
                <w:rFonts w:ascii="Times New Roman" w:hAnsi="Times New Roman"/>
                <w:b/>
                <w:sz w:val="24"/>
                <w:u w:val="single"/>
              </w:rPr>
              <w:t>OF REGULATION (EU) NO 575/2013</w:t>
            </w:r>
          </w:p>
          <w:p w14:paraId="121EEE73" w14:textId="77777777" w:rsidR="00933ADA" w:rsidRPr="002A677E" w:rsidRDefault="00933ADA" w:rsidP="00822842">
            <w:pPr>
              <w:spacing w:before="0" w:after="0"/>
              <w:jc w:val="left"/>
              <w:rPr>
                <w:rFonts w:ascii="Times New Roman" w:hAnsi="Times New Roman"/>
                <w:b/>
                <w:sz w:val="24"/>
                <w:u w:val="single"/>
              </w:rPr>
            </w:pPr>
            <w:r w:rsidRPr="00D301B7">
              <w:rPr>
                <w:rFonts w:ascii="Times New Roman" w:hAnsi="Times New Roman"/>
                <w:sz w:val="24"/>
                <w:lang w:val="en-US"/>
              </w:rPr>
              <w:t>The difference between the amount of RWEA without application of the transitional provisions and the amount of RWEA with application of the transitional provisions shall be reported</w:t>
            </w:r>
            <w:r>
              <w:rPr>
                <w:rFonts w:ascii="Times New Roman" w:hAnsi="Times New Roman"/>
                <w:sz w:val="24"/>
                <w:lang w:val="en-US"/>
              </w:rPr>
              <w:t xml:space="preserve"> for each of the three approaches: SEC-IRBA, internal assessment approach and specific treatmemt of senior tranches in qualifying SPE securitisations.</w:t>
            </w:r>
          </w:p>
        </w:tc>
      </w:tr>
      <w:tr w:rsidR="00933ADA" w:rsidRPr="002A677E" w14:paraId="01F41EE8" w14:textId="77777777" w:rsidTr="00822842">
        <w:tc>
          <w:tcPr>
            <w:tcW w:w="1101" w:type="dxa"/>
            <w:shd w:val="clear" w:color="auto" w:fill="auto"/>
          </w:tcPr>
          <w:p w14:paraId="0C2265AD"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0450-0470</w:t>
            </w:r>
          </w:p>
        </w:tc>
        <w:tc>
          <w:tcPr>
            <w:tcW w:w="7903" w:type="dxa"/>
            <w:shd w:val="clear" w:color="auto" w:fill="auto"/>
          </w:tcPr>
          <w:p w14:paraId="1EA354D9"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SECURITISATION POSITIONS - TRADING BOOK</w:t>
            </w:r>
          </w:p>
          <w:p w14:paraId="7AFAC8B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D4A2D0E" w14:textId="77777777" w:rsidTr="00822842">
        <w:tc>
          <w:tcPr>
            <w:tcW w:w="1101" w:type="dxa"/>
            <w:tcBorders>
              <w:top w:val="single" w:sz="4" w:space="0" w:color="auto"/>
              <w:left w:val="single" w:sz="4" w:space="0" w:color="auto"/>
              <w:bottom w:val="single" w:sz="4" w:space="0" w:color="auto"/>
              <w:right w:val="single" w:sz="4" w:space="0" w:color="auto"/>
            </w:tcBorders>
            <w:shd w:val="clear" w:color="auto" w:fill="auto"/>
          </w:tcPr>
          <w:p w14:paraId="0D5263C1" w14:textId="79982832" w:rsidR="00933ADA" w:rsidRPr="002A677E" w:rsidDel="00304CB1"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0500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CC9A2CE"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CTP OR NON-CTP?</w:t>
            </w:r>
          </w:p>
          <w:p w14:paraId="4E779271" w14:textId="77777777" w:rsidR="00933ADA" w:rsidRPr="002A677E" w:rsidRDefault="00933ADA" w:rsidP="00822842">
            <w:pPr>
              <w:spacing w:before="0" w:after="0"/>
              <w:jc w:val="left"/>
              <w:rPr>
                <w:rStyle w:val="InstructionsTabelleText"/>
                <w:rFonts w:ascii="Times New Roman" w:hAnsi="Times New Roman"/>
                <w:sz w:val="24"/>
              </w:rPr>
            </w:pPr>
          </w:p>
          <w:p w14:paraId="5C39CCEE" w14:textId="77777777" w:rsidR="00933ADA" w:rsidRPr="002A677E" w:rsidRDefault="00933ADA" w:rsidP="00822842">
            <w:pPr>
              <w:spacing w:before="0" w:after="0"/>
              <w:jc w:val="left"/>
              <w:rPr>
                <w:rStyle w:val="InstructionsTabelleText"/>
                <w:rFonts w:ascii="Times New Roman" w:hAnsi="Times New Roman"/>
                <w:sz w:val="24"/>
              </w:rPr>
            </w:pPr>
            <w:r w:rsidRPr="002A677E">
              <w:rPr>
                <w:rStyle w:val="InstructionsTabelleText"/>
                <w:rFonts w:ascii="Times New Roman" w:hAnsi="Times New Roman"/>
                <w:sz w:val="24"/>
              </w:rPr>
              <w:t xml:space="preserve">Institutions shall report </w:t>
            </w:r>
            <w:r>
              <w:rPr>
                <w:rStyle w:val="InstructionsTabelleText"/>
                <w:rFonts w:ascii="Times New Roman" w:hAnsi="Times New Roman"/>
                <w:sz w:val="24"/>
              </w:rPr>
              <w:t xml:space="preserve">one of </w:t>
            </w:r>
            <w:r w:rsidRPr="002A677E">
              <w:rPr>
                <w:rStyle w:val="InstructionsTabelleText"/>
                <w:rFonts w:ascii="Times New Roman" w:hAnsi="Times New Roman"/>
                <w:sz w:val="24"/>
              </w:rPr>
              <w:t>the following:</w:t>
            </w:r>
          </w:p>
          <w:p w14:paraId="3077C0BF" w14:textId="77777777"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r w:rsidRPr="002A677E">
              <w:rPr>
                <w:rStyle w:val="InstructionsTabelleText"/>
                <w:rFonts w:ascii="Times New Roman" w:hAnsi="Times New Roman"/>
                <w:sz w:val="24"/>
              </w:rPr>
              <w:t>C</w:t>
            </w:r>
            <w:r>
              <w:rPr>
                <w:rStyle w:val="InstructionsTabelleText"/>
                <w:rFonts w:ascii="Times New Roman" w:hAnsi="Times New Roman"/>
                <w:sz w:val="24"/>
              </w:rPr>
              <w:t>TP’</w:t>
            </w:r>
            <w:r w:rsidRPr="002A677E">
              <w:rPr>
                <w:rStyle w:val="InstructionsTabelleText"/>
                <w:rFonts w:ascii="Times New Roman" w:hAnsi="Times New Roman"/>
                <w:sz w:val="24"/>
              </w:rPr>
              <w:t xml:space="preserve"> - Correlation Trading Portfolio;</w:t>
            </w:r>
          </w:p>
          <w:p w14:paraId="7D2A23A5" w14:textId="77777777"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r w:rsidRPr="002A677E">
              <w:rPr>
                <w:rStyle w:val="InstructionsTabelleText"/>
                <w:rFonts w:ascii="Times New Roman" w:hAnsi="Times New Roman"/>
                <w:sz w:val="24"/>
              </w:rPr>
              <w:t>Non-CTP</w:t>
            </w:r>
            <w:r>
              <w:rPr>
                <w:rStyle w:val="InstructionsTabelleText"/>
                <w:rFonts w:ascii="Times New Roman" w:hAnsi="Times New Roman"/>
                <w:sz w:val="24"/>
              </w:rPr>
              <w:t>’.</w:t>
            </w:r>
          </w:p>
          <w:p w14:paraId="54A65CFD" w14:textId="77777777" w:rsidR="00933ADA" w:rsidRPr="002A677E" w:rsidRDefault="00933ADA" w:rsidP="00822842">
            <w:pPr>
              <w:spacing w:before="0" w:after="0"/>
              <w:jc w:val="left"/>
              <w:rPr>
                <w:rFonts w:ascii="Times New Roman" w:hAnsi="Times New Roman"/>
                <w:b/>
                <w:sz w:val="24"/>
                <w:u w:val="single"/>
              </w:rPr>
            </w:pPr>
          </w:p>
        </w:tc>
      </w:tr>
    </w:tbl>
    <w:p w14:paraId="50BFD634" w14:textId="77777777" w:rsidR="00933ADA" w:rsidRDefault="00933ADA"/>
    <w:p w14:paraId="36E1EBF9" w14:textId="77777777" w:rsidR="00933ADA" w:rsidRDefault="00933ADA"/>
    <w:sectPr w:rsidR="00933ADA">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 w:id="1">
    <w:p w14:paraId="6E2EDE4A" w14:textId="77777777" w:rsidR="00933ADA" w:rsidRPr="0002267E" w:rsidRDefault="00933ADA" w:rsidP="00933ADA">
      <w:pPr>
        <w:pStyle w:val="FootnoteText"/>
        <w:ind w:left="567" w:hanging="567"/>
        <w:rPr>
          <w:rFonts w:ascii="Times New Roman" w:hAnsi="Times New Roman"/>
          <w:sz w:val="20"/>
          <w:szCs w:val="20"/>
          <w:lang w:val="en-US"/>
        </w:rPr>
      </w:pPr>
      <w:r>
        <w:rPr>
          <w:rStyle w:val="FootnoteReference"/>
        </w:rPr>
        <w:footnoteRef/>
      </w:r>
      <w:r>
        <w:t xml:space="preserve"> </w:t>
      </w:r>
      <w:r w:rsidRPr="0002267E">
        <w:rPr>
          <w:lang w:val="en-US"/>
        </w:rPr>
        <w:tab/>
      </w:r>
      <w:r w:rsidRPr="002409C1">
        <w:rPr>
          <w:rFonts w:ascii="Times New Roman" w:hAnsi="Times New Roman"/>
          <w:color w:val="444444"/>
          <w:sz w:val="20"/>
          <w:szCs w:val="20"/>
        </w:rPr>
        <w:t>Regulation (EU) 2017/2402 of the European Parliament and of the Council of 12 December 2017 laying down a general framework for securitisation and creating a specific framework for simple, transparent and standardised securitisation, and amending Directives 2009/65/EC, 2009/138/EC and 2011/61/EU and Regulations (EC) No 1060/2009 and (EU) No 648/2012</w:t>
      </w:r>
      <w:r w:rsidRPr="0002267E">
        <w:rPr>
          <w:rFonts w:ascii="Times New Roman" w:hAnsi="Times New Roman"/>
          <w:color w:val="444444"/>
          <w:sz w:val="20"/>
          <w:szCs w:val="20"/>
          <w:lang w:val="en-US"/>
        </w:rPr>
        <w:t xml:space="preserve"> (</w:t>
      </w:r>
      <w:r w:rsidRPr="002409C1">
        <w:rPr>
          <w:rFonts w:ascii="Times New Roman" w:hAnsi="Times New Roman"/>
          <w:iCs/>
          <w:color w:val="444444"/>
          <w:sz w:val="20"/>
          <w:szCs w:val="20"/>
        </w:rPr>
        <w:t>OJ L 347, 28.12.2017</w:t>
      </w:r>
      <w:r>
        <w:rPr>
          <w:rFonts w:ascii="Times New Roman" w:hAnsi="Times New Roman"/>
          <w:iCs/>
          <w:color w:val="444444"/>
          <w:sz w:val="20"/>
          <w:szCs w:val="20"/>
        </w:rPr>
        <w:t>, p</w:t>
      </w:r>
      <w:r w:rsidRPr="002409C1">
        <w:rPr>
          <w:rFonts w:ascii="Times New Roman" w:hAnsi="Times New Roman"/>
          <w:iCs/>
          <w:color w:val="444444"/>
          <w:sz w:val="20"/>
          <w:szCs w:val="20"/>
        </w:rPr>
        <w:t>. 35</w:t>
      </w:r>
      <w:r w:rsidRPr="0002267E">
        <w:rPr>
          <w:rFonts w:ascii="Times New Roman" w:hAnsi="Times New Roman"/>
          <w:iCs/>
          <w:color w:val="444444"/>
          <w:sz w:val="20"/>
          <w:szCs w:val="20"/>
          <w:lang w:val="en-US"/>
        </w:rPr>
        <w:t>).</w:t>
      </w:r>
    </w:p>
  </w:footnote>
  <w:footnote w:id="2">
    <w:p w14:paraId="1712BE5D" w14:textId="77777777" w:rsidR="00933ADA" w:rsidRPr="002409C1" w:rsidRDefault="00933ADA" w:rsidP="00933ADA">
      <w:pPr>
        <w:pStyle w:val="FootnoteText"/>
        <w:ind w:left="567" w:hanging="567"/>
        <w:rPr>
          <w:rFonts w:ascii="Times New Roman" w:hAnsi="Times New Roman"/>
          <w:sz w:val="20"/>
          <w:szCs w:val="20"/>
        </w:rPr>
      </w:pPr>
      <w:r w:rsidRPr="003105C6">
        <w:rPr>
          <w:rStyle w:val="FootnoteReference"/>
          <w:rFonts w:ascii="Times New Roman" w:hAnsi="Times New Roman"/>
        </w:rPr>
        <w:footnoteRef/>
      </w:r>
      <w:r w:rsidRPr="003105C6">
        <w:rPr>
          <w:rFonts w:ascii="Times New Roman" w:hAnsi="Times New Roman"/>
        </w:rPr>
        <w:t xml:space="preserve"> </w:t>
      </w:r>
      <w:r>
        <w:rPr>
          <w:rFonts w:ascii="Times New Roman" w:hAnsi="Times New Roman"/>
        </w:rPr>
        <w:tab/>
      </w:r>
      <w:r w:rsidRPr="002409C1">
        <w:rPr>
          <w:rFonts w:ascii="Times New Roman" w:hAnsi="Times New Roman"/>
          <w:sz w:val="20"/>
          <w:szCs w:val="20"/>
        </w:rPr>
        <w:t>‘Stand alone institutions’ are neither part of a group, nor consolidate themselves in the same country where they are subject to own funds requirements</w:t>
      </w:r>
      <w:r w:rsidRPr="002409C1">
        <w:rPr>
          <w:rFonts w:ascii="Times New Roman" w:hAnsi="Times New Roman"/>
          <w:iCs/>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30"/>
  </w:num>
  <w:num w:numId="4" w16cid:durableId="487287975">
    <w:abstractNumId w:val="16"/>
  </w:num>
  <w:num w:numId="5" w16cid:durableId="1754350949">
    <w:abstractNumId w:val="25"/>
  </w:num>
  <w:num w:numId="6" w16cid:durableId="1507597667">
    <w:abstractNumId w:val="14"/>
  </w:num>
  <w:num w:numId="7" w16cid:durableId="139271283">
    <w:abstractNumId w:val="29"/>
  </w:num>
  <w:num w:numId="8" w16cid:durableId="763764270">
    <w:abstractNumId w:val="6"/>
  </w:num>
  <w:num w:numId="9" w16cid:durableId="1561986968">
    <w:abstractNumId w:val="23"/>
  </w:num>
  <w:num w:numId="10" w16cid:durableId="1349260748">
    <w:abstractNumId w:val="12"/>
  </w:num>
  <w:num w:numId="11" w16cid:durableId="1097991330">
    <w:abstractNumId w:val="18"/>
  </w:num>
  <w:num w:numId="12" w16cid:durableId="858469680">
    <w:abstractNumId w:val="7"/>
  </w:num>
  <w:num w:numId="13" w16cid:durableId="1485394352">
    <w:abstractNumId w:val="24"/>
  </w:num>
  <w:num w:numId="14" w16cid:durableId="881021889">
    <w:abstractNumId w:val="20"/>
  </w:num>
  <w:num w:numId="15" w16cid:durableId="1923681300">
    <w:abstractNumId w:val="11"/>
  </w:num>
  <w:num w:numId="16" w16cid:durableId="211188018">
    <w:abstractNumId w:val="17"/>
  </w:num>
  <w:num w:numId="17" w16cid:durableId="373817584">
    <w:abstractNumId w:val="10"/>
  </w:num>
  <w:num w:numId="18" w16cid:durableId="1615165847">
    <w:abstractNumId w:val="26"/>
  </w:num>
  <w:num w:numId="19" w16cid:durableId="429467310">
    <w:abstractNumId w:val="4"/>
  </w:num>
  <w:num w:numId="20" w16cid:durableId="1356804014">
    <w:abstractNumId w:val="5"/>
  </w:num>
  <w:num w:numId="21" w16cid:durableId="844249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9669669">
    <w:abstractNumId w:val="9"/>
  </w:num>
  <w:num w:numId="23" w16cid:durableId="1079792157">
    <w:abstractNumId w:val="15"/>
  </w:num>
  <w:num w:numId="24" w16cid:durableId="1333265662">
    <w:abstractNumId w:val="2"/>
  </w:num>
  <w:num w:numId="25" w16cid:durableId="737484550">
    <w:abstractNumId w:val="13"/>
  </w:num>
  <w:num w:numId="26" w16cid:durableId="309210531">
    <w:abstractNumId w:val="28"/>
  </w:num>
  <w:num w:numId="27" w16cid:durableId="166527561">
    <w:abstractNumId w:val="1"/>
  </w:num>
  <w:num w:numId="28" w16cid:durableId="1544101633">
    <w:abstractNumId w:val="27"/>
  </w:num>
  <w:num w:numId="29" w16cid:durableId="44380249">
    <w:abstractNumId w:val="19"/>
  </w:num>
  <w:num w:numId="30" w16cid:durableId="1838038624">
    <w:abstractNumId w:val="0"/>
  </w:num>
  <w:num w:numId="31" w16cid:durableId="1856265522">
    <w:abstractNumId w:val="8"/>
  </w:num>
  <w:num w:numId="32" w16cid:durableId="1869221197">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F57B4"/>
    <w:rsid w:val="001B2467"/>
    <w:rsid w:val="00241455"/>
    <w:rsid w:val="003A06D5"/>
    <w:rsid w:val="003E7539"/>
    <w:rsid w:val="005754CB"/>
    <w:rsid w:val="005B58D3"/>
    <w:rsid w:val="005F3FB0"/>
    <w:rsid w:val="00631623"/>
    <w:rsid w:val="006573B5"/>
    <w:rsid w:val="00835B2F"/>
    <w:rsid w:val="00933ADA"/>
    <w:rsid w:val="00A6002C"/>
    <w:rsid w:val="00B71F25"/>
    <w:rsid w:val="00B92D7C"/>
    <w:rsid w:val="00C4175A"/>
    <w:rsid w:val="00D117E0"/>
    <w:rsid w:val="00E26A90"/>
    <w:rsid w:val="00EF07A1"/>
    <w:rsid w:val="00F170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ADA"/>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33ADA"/>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33ADA"/>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933ADA"/>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933ADA"/>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33ADA"/>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933ADA"/>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933ADA"/>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933ADA"/>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933ADA"/>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33ADA"/>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33ADA"/>
    <w:rPr>
      <w:rFonts w:ascii="Verdana" w:eastAsia="Arial" w:hAnsi="Verdana" w:cs="Times New Roman"/>
      <w:b/>
      <w:kern w:val="0"/>
      <w:sz w:val="24"/>
      <w:szCs w:val="24"/>
      <w:u w:val="single"/>
      <w:lang w:val="en-US" w:eastAsia="x-none"/>
      <w14:ligatures w14:val="none"/>
    </w:rPr>
  </w:style>
  <w:style w:type="character" w:customStyle="1" w:styleId="Heading3Char">
    <w:name w:val="Heading 3 Char"/>
    <w:aliases w:val="Title 2 Char"/>
    <w:basedOn w:val="DefaultParagraphFont"/>
    <w:uiPriority w:val="99"/>
    <w:rsid w:val="00933ADA"/>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33ADA"/>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33ADA"/>
    <w:rPr>
      <w:rFonts w:ascii="Arial" w:eastAsia="Arial" w:hAnsi="Arial" w:cs="Times New Roman"/>
      <w:b/>
      <w:i/>
      <w:kern w:val="0"/>
      <w:sz w:val="20"/>
      <w:szCs w:val="20"/>
      <w:lang w:val="x-none" w:eastAsia="de-DE"/>
      <w14:ligatures w14:val="none"/>
    </w:rPr>
  </w:style>
  <w:style w:type="character" w:customStyle="1" w:styleId="Heading6Char">
    <w:name w:val="Heading 6 Char"/>
    <w:basedOn w:val="DefaultParagraphFont"/>
    <w:link w:val="Heading6"/>
    <w:rsid w:val="00933ADA"/>
    <w:rPr>
      <w:rFonts w:ascii="Times New Roman" w:eastAsia="Arial" w:hAnsi="Times New Roman" w:cs="Times New Roman"/>
      <w:b/>
      <w:bCs/>
      <w:kern w:val="0"/>
      <w:sz w:val="20"/>
      <w:szCs w:val="20"/>
      <w:lang w:val="x-none" w:eastAsia="de-DE"/>
      <w14:ligatures w14:val="none"/>
    </w:rPr>
  </w:style>
  <w:style w:type="character" w:customStyle="1" w:styleId="Heading7Char">
    <w:name w:val="Heading 7 Char"/>
    <w:basedOn w:val="DefaultParagraphFont"/>
    <w:link w:val="Heading7"/>
    <w:rsid w:val="00933ADA"/>
    <w:rPr>
      <w:rFonts w:ascii="Times New Roman" w:eastAsia="Arial" w:hAnsi="Times New Roman" w:cs="Times New Roman"/>
      <w:kern w:val="0"/>
      <w:sz w:val="20"/>
      <w:szCs w:val="20"/>
      <w:lang w:val="x-none" w:eastAsia="de-DE"/>
      <w14:ligatures w14:val="none"/>
    </w:rPr>
  </w:style>
  <w:style w:type="character" w:customStyle="1" w:styleId="Heading8Char">
    <w:name w:val="Heading 8 Char"/>
    <w:basedOn w:val="DefaultParagraphFont"/>
    <w:link w:val="Heading8"/>
    <w:rsid w:val="00933ADA"/>
    <w:rPr>
      <w:rFonts w:ascii="Times New Roman" w:eastAsia="Arial" w:hAnsi="Times New Roman" w:cs="Times New Roman"/>
      <w:i/>
      <w:iCs/>
      <w:kern w:val="0"/>
      <w:sz w:val="20"/>
      <w:szCs w:val="20"/>
      <w:lang w:val="x-none" w:eastAsia="de-DE"/>
      <w14:ligatures w14:val="none"/>
    </w:rPr>
  </w:style>
  <w:style w:type="character" w:customStyle="1" w:styleId="Heading9Char">
    <w:name w:val="Heading 9 Char"/>
    <w:basedOn w:val="DefaultParagraphFont"/>
    <w:link w:val="Heading9"/>
    <w:rsid w:val="00933ADA"/>
    <w:rPr>
      <w:rFonts w:ascii="Arial" w:eastAsia="Arial" w:hAnsi="Arial" w:cs="Times New Roman"/>
      <w:kern w:val="0"/>
      <w:sz w:val="20"/>
      <w:szCs w:val="20"/>
      <w:lang w:val="x-none" w:eastAsia="de-DE"/>
      <w14:ligatures w14:val="none"/>
    </w:rPr>
  </w:style>
  <w:style w:type="paragraph" w:styleId="TableofFigures">
    <w:name w:val="table of figures"/>
    <w:basedOn w:val="Normal"/>
    <w:next w:val="Normal"/>
    <w:qFormat/>
    <w:rsid w:val="00933ADA"/>
    <w:pPr>
      <w:ind w:left="440" w:hanging="440"/>
    </w:pPr>
  </w:style>
  <w:style w:type="paragraph" w:customStyle="1" w:styleId="Aufzhlungszeichen1">
    <w:name w:val="Aufzählungszeichen1"/>
    <w:basedOn w:val="Normal"/>
    <w:uiPriority w:val="1"/>
    <w:qFormat/>
    <w:rsid w:val="00933ADA"/>
    <w:pPr>
      <w:numPr>
        <w:numId w:val="1"/>
      </w:numPr>
      <w:spacing w:line="240" w:lineRule="exact"/>
    </w:pPr>
  </w:style>
  <w:style w:type="paragraph" w:customStyle="1" w:styleId="Aufzhlungszeichen2">
    <w:name w:val="Aufzählungszeichen2"/>
    <w:basedOn w:val="Normal"/>
    <w:uiPriority w:val="1"/>
    <w:qFormat/>
    <w:rsid w:val="00933ADA"/>
    <w:pPr>
      <w:numPr>
        <w:numId w:val="2"/>
      </w:numPr>
      <w:spacing w:line="240" w:lineRule="exact"/>
    </w:pPr>
  </w:style>
  <w:style w:type="paragraph" w:customStyle="1" w:styleId="Aufzhlungszeichen3">
    <w:name w:val="Aufzählungszeichen3"/>
    <w:basedOn w:val="Normal"/>
    <w:uiPriority w:val="1"/>
    <w:qFormat/>
    <w:rsid w:val="00933ADA"/>
    <w:pPr>
      <w:numPr>
        <w:numId w:val="3"/>
      </w:numPr>
      <w:spacing w:line="240" w:lineRule="exact"/>
    </w:pPr>
  </w:style>
  <w:style w:type="paragraph" w:customStyle="1" w:styleId="Aufzhlungszeichen4">
    <w:name w:val="Aufzählungszeichen4"/>
    <w:basedOn w:val="Normal"/>
    <w:uiPriority w:val="1"/>
    <w:qFormat/>
    <w:rsid w:val="00933ADA"/>
    <w:pPr>
      <w:numPr>
        <w:numId w:val="4"/>
      </w:numPr>
      <w:spacing w:line="240" w:lineRule="exact"/>
    </w:pPr>
  </w:style>
  <w:style w:type="paragraph" w:styleId="FootnoteText">
    <w:name w:val="footnote text"/>
    <w:basedOn w:val="Normal"/>
    <w:link w:val="FootnoteTextChar"/>
    <w:qFormat/>
    <w:rsid w:val="00933ADA"/>
    <w:pPr>
      <w:spacing w:line="180" w:lineRule="exact"/>
      <w:ind w:left="142" w:hanging="142"/>
    </w:pPr>
    <w:rPr>
      <w:rFonts w:ascii="Arial" w:eastAsia="Arial" w:hAnsi="Arial"/>
      <w:sz w:val="16"/>
      <w:szCs w:val="16"/>
      <w:lang w:val="x-none" w:eastAsia="de-DE"/>
    </w:rPr>
  </w:style>
  <w:style w:type="character" w:customStyle="1" w:styleId="FootnoteTextChar">
    <w:name w:val="Footnote Text Char"/>
    <w:basedOn w:val="DefaultParagraphFont"/>
    <w:link w:val="FootnoteText"/>
    <w:rsid w:val="00933ADA"/>
    <w:rPr>
      <w:rFonts w:ascii="Arial" w:eastAsia="Arial" w:hAnsi="Arial" w:cs="Times New Roman"/>
      <w:kern w:val="0"/>
      <w:sz w:val="16"/>
      <w:szCs w:val="16"/>
      <w:lang w:val="x-non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33ADA"/>
    <w:rPr>
      <w:rFonts w:ascii="Arial" w:hAnsi="Arial" w:cs="Times New Roman"/>
      <w:kern w:val="0"/>
      <w:position w:val="4"/>
      <w:sz w:val="12"/>
      <w:szCs w:val="12"/>
      <w:vertAlign w:val="baseline"/>
    </w:rPr>
  </w:style>
  <w:style w:type="paragraph" w:styleId="Footer">
    <w:name w:val="footer"/>
    <w:basedOn w:val="Normal"/>
    <w:link w:val="FooterChar"/>
    <w:uiPriority w:val="99"/>
    <w:rsid w:val="00933ADA"/>
    <w:pPr>
      <w:tabs>
        <w:tab w:val="center" w:pos="4536"/>
        <w:tab w:val="right" w:pos="9072"/>
      </w:tabs>
    </w:pPr>
    <w:rPr>
      <w:rFonts w:ascii="Arial" w:eastAsia="Arial" w:hAnsi="Arial"/>
      <w:sz w:val="14"/>
      <w:szCs w:val="14"/>
      <w:lang w:val="x-none" w:eastAsia="de-DE"/>
    </w:rPr>
  </w:style>
  <w:style w:type="character" w:customStyle="1" w:styleId="FooterChar">
    <w:name w:val="Footer Char"/>
    <w:basedOn w:val="DefaultParagraphFont"/>
    <w:link w:val="Footer"/>
    <w:uiPriority w:val="99"/>
    <w:rsid w:val="00933ADA"/>
    <w:rPr>
      <w:rFonts w:ascii="Arial" w:eastAsia="Arial" w:hAnsi="Arial" w:cs="Times New Roman"/>
      <w:kern w:val="0"/>
      <w:sz w:val="14"/>
      <w:szCs w:val="14"/>
      <w:lang w:val="x-none" w:eastAsia="de-DE"/>
      <w14:ligatures w14:val="none"/>
    </w:rPr>
  </w:style>
  <w:style w:type="paragraph" w:customStyle="1" w:styleId="GliederungmitAufzhlung">
    <w:name w:val="Gliederung mit Aufzählung"/>
    <w:basedOn w:val="Normal"/>
    <w:uiPriority w:val="1"/>
    <w:qFormat/>
    <w:rsid w:val="00933ADA"/>
    <w:pPr>
      <w:numPr>
        <w:numId w:val="7"/>
      </w:numPr>
      <w:spacing w:line="312" w:lineRule="auto"/>
    </w:pPr>
  </w:style>
  <w:style w:type="paragraph" w:customStyle="1" w:styleId="GliederungmitNummerierung">
    <w:name w:val="Gliederung mit Nummerierung"/>
    <w:basedOn w:val="Normal"/>
    <w:uiPriority w:val="1"/>
    <w:qFormat/>
    <w:rsid w:val="00933ADA"/>
    <w:pPr>
      <w:numPr>
        <w:numId w:val="8"/>
      </w:numPr>
      <w:spacing w:line="312" w:lineRule="auto"/>
    </w:pPr>
  </w:style>
  <w:style w:type="paragraph" w:customStyle="1" w:styleId="HngEinrckung1">
    <w:name w:val="Häng. Einrückung1"/>
    <w:basedOn w:val="Normal"/>
    <w:uiPriority w:val="1"/>
    <w:qFormat/>
    <w:rsid w:val="00933ADA"/>
    <w:pPr>
      <w:spacing w:line="312" w:lineRule="auto"/>
      <w:ind w:left="567" w:hanging="567"/>
    </w:pPr>
  </w:style>
  <w:style w:type="paragraph" w:customStyle="1" w:styleId="HngEinrckung2">
    <w:name w:val="Häng. Einrückung2"/>
    <w:basedOn w:val="Normal"/>
    <w:uiPriority w:val="1"/>
    <w:qFormat/>
    <w:rsid w:val="00933ADA"/>
    <w:pPr>
      <w:spacing w:line="312" w:lineRule="auto"/>
      <w:ind w:left="1134" w:hanging="567"/>
    </w:pPr>
  </w:style>
  <w:style w:type="paragraph" w:customStyle="1" w:styleId="HngEinrckung3">
    <w:name w:val="Häng. Einrückung3"/>
    <w:basedOn w:val="Normal"/>
    <w:uiPriority w:val="1"/>
    <w:qFormat/>
    <w:rsid w:val="00933ADA"/>
    <w:pPr>
      <w:spacing w:line="312" w:lineRule="auto"/>
      <w:ind w:left="1701" w:hanging="567"/>
    </w:pPr>
  </w:style>
  <w:style w:type="character" w:styleId="Hyperlink">
    <w:name w:val="Hyperlink"/>
    <w:uiPriority w:val="99"/>
    <w:rsid w:val="00933ADA"/>
    <w:rPr>
      <w:rFonts w:cs="Times New Roman"/>
      <w:color w:val="0000FF"/>
      <w:u w:val="single"/>
    </w:rPr>
  </w:style>
  <w:style w:type="paragraph" w:customStyle="1" w:styleId="Marginalspalte">
    <w:name w:val="Marginalspalte"/>
    <w:basedOn w:val="Normal"/>
    <w:uiPriority w:val="1"/>
    <w:qFormat/>
    <w:rsid w:val="00933ADA"/>
    <w:pPr>
      <w:framePr w:w="851" w:h="851" w:hSpace="284" w:wrap="around" w:vAnchor="text" w:hAnchor="page" w:y="1"/>
    </w:pPr>
    <w:rPr>
      <w:i/>
      <w:szCs w:val="22"/>
    </w:rPr>
  </w:style>
  <w:style w:type="paragraph" w:customStyle="1" w:styleId="Nummerierungsart1">
    <w:name w:val="Nummerierungsart1"/>
    <w:basedOn w:val="Normal"/>
    <w:uiPriority w:val="1"/>
    <w:qFormat/>
    <w:rsid w:val="00933ADA"/>
    <w:pPr>
      <w:numPr>
        <w:numId w:val="9"/>
      </w:numPr>
    </w:pPr>
  </w:style>
  <w:style w:type="paragraph" w:customStyle="1" w:styleId="Nummerierungsart2">
    <w:name w:val="Nummerierungsart2"/>
    <w:basedOn w:val="Normal"/>
    <w:uiPriority w:val="1"/>
    <w:qFormat/>
    <w:rsid w:val="00933ADA"/>
    <w:pPr>
      <w:numPr>
        <w:numId w:val="10"/>
      </w:numPr>
    </w:pPr>
  </w:style>
  <w:style w:type="paragraph" w:customStyle="1" w:styleId="Nummerierungsart3">
    <w:name w:val="Nummerierungsart3"/>
    <w:basedOn w:val="Normal"/>
    <w:uiPriority w:val="1"/>
    <w:qFormat/>
    <w:rsid w:val="00933ADA"/>
    <w:pPr>
      <w:numPr>
        <w:numId w:val="11"/>
      </w:numPr>
    </w:pPr>
  </w:style>
  <w:style w:type="paragraph" w:customStyle="1" w:styleId="Nummerierungsart4">
    <w:name w:val="Nummerierungsart4"/>
    <w:basedOn w:val="Normal"/>
    <w:uiPriority w:val="1"/>
    <w:qFormat/>
    <w:rsid w:val="00933ADA"/>
    <w:pPr>
      <w:numPr>
        <w:numId w:val="12"/>
      </w:numPr>
    </w:pPr>
  </w:style>
  <w:style w:type="character" w:styleId="PageNumber">
    <w:name w:val="page number"/>
    <w:uiPriority w:val="99"/>
    <w:rsid w:val="00933ADA"/>
    <w:rPr>
      <w:rFonts w:ascii="Arial" w:hAnsi="Arial" w:cs="Times New Roman"/>
      <w:sz w:val="22"/>
    </w:rPr>
  </w:style>
  <w:style w:type="character" w:customStyle="1" w:styleId="Heading3Char1">
    <w:name w:val="Heading 3 Char1"/>
    <w:aliases w:val="Title 2 Char1"/>
    <w:link w:val="Heading3"/>
    <w:uiPriority w:val="99"/>
    <w:locked/>
    <w:rsid w:val="00933ADA"/>
    <w:rPr>
      <w:rFonts w:ascii="Arial" w:eastAsia="Arial" w:hAnsi="Arial" w:cs="Times New Roman"/>
      <w:b/>
      <w:kern w:val="0"/>
      <w:sz w:val="20"/>
      <w:szCs w:val="20"/>
      <w:lang w:val="x-none" w:eastAsia="de-DE"/>
      <w14:ligatures w14:val="none"/>
    </w:rPr>
  </w:style>
  <w:style w:type="paragraph" w:styleId="TOC1">
    <w:name w:val="toc 1"/>
    <w:basedOn w:val="Normal"/>
    <w:next w:val="Normal"/>
    <w:autoRedefine/>
    <w:uiPriority w:val="39"/>
    <w:qFormat/>
    <w:rsid w:val="00933ADA"/>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33ADA"/>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33ADA"/>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33ADA"/>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33ADA"/>
    <w:pPr>
      <w:tabs>
        <w:tab w:val="right" w:leader="dot" w:pos="9071"/>
      </w:tabs>
      <w:ind w:left="1134" w:hanging="1134"/>
    </w:pPr>
    <w:rPr>
      <w:sz w:val="16"/>
    </w:rPr>
  </w:style>
  <w:style w:type="paragraph" w:styleId="TOC8">
    <w:name w:val="toc 8"/>
    <w:basedOn w:val="Normal"/>
    <w:next w:val="Normal"/>
    <w:autoRedefine/>
    <w:uiPriority w:val="39"/>
    <w:rsid w:val="00933ADA"/>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33ADA"/>
    <w:pPr>
      <w:tabs>
        <w:tab w:val="right" w:leader="dot" w:pos="9071"/>
      </w:tabs>
      <w:ind w:left="1361" w:hanging="1361"/>
    </w:pPr>
    <w:rPr>
      <w:sz w:val="16"/>
    </w:rPr>
  </w:style>
  <w:style w:type="paragraph" w:styleId="Quote">
    <w:name w:val="Quote"/>
    <w:basedOn w:val="Normal"/>
    <w:next w:val="Normal"/>
    <w:link w:val="QuoteChar"/>
    <w:uiPriority w:val="29"/>
    <w:qFormat/>
    <w:rsid w:val="00933ADA"/>
    <w:rPr>
      <w:rFonts w:ascii="Arial" w:eastAsia="Arial" w:hAnsi="Arial"/>
      <w:i/>
      <w:iCs/>
      <w:color w:val="000000"/>
      <w:szCs w:val="20"/>
      <w:lang w:val="x-none" w:eastAsia="de-DE"/>
    </w:rPr>
  </w:style>
  <w:style w:type="character" w:customStyle="1" w:styleId="QuoteChar">
    <w:name w:val="Quote Char"/>
    <w:basedOn w:val="DefaultParagraphFont"/>
    <w:link w:val="Quote"/>
    <w:uiPriority w:val="29"/>
    <w:rsid w:val="00933ADA"/>
    <w:rPr>
      <w:rFonts w:ascii="Arial" w:eastAsia="Arial" w:hAnsi="Arial" w:cs="Times New Roman"/>
      <w:i/>
      <w:iCs/>
      <w:color w:val="000000"/>
      <w:kern w:val="0"/>
      <w:sz w:val="20"/>
      <w:szCs w:val="20"/>
      <w:lang w:val="x-none" w:eastAsia="de-DE"/>
      <w14:ligatures w14:val="none"/>
    </w:rPr>
  </w:style>
  <w:style w:type="paragraph" w:styleId="TOCHeading">
    <w:name w:val="TOC Heading"/>
    <w:basedOn w:val="Heading1"/>
    <w:next w:val="Normal"/>
    <w:uiPriority w:val="39"/>
    <w:qFormat/>
    <w:rsid w:val="00933ADA"/>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33ADA"/>
    <w:pPr>
      <w:spacing w:line="180" w:lineRule="exact"/>
      <w:ind w:left="142" w:hanging="142"/>
    </w:pPr>
    <w:rPr>
      <w:rFonts w:ascii="Arial" w:eastAsia="Arial" w:hAnsi="Arial"/>
      <w:szCs w:val="20"/>
      <w:lang w:val="x-none" w:eastAsia="de-DE"/>
    </w:rPr>
  </w:style>
  <w:style w:type="character" w:customStyle="1" w:styleId="EndnoteTextChar">
    <w:name w:val="Endnote Text Char"/>
    <w:basedOn w:val="DefaultParagraphFont"/>
    <w:link w:val="EndnoteText"/>
    <w:uiPriority w:val="1"/>
    <w:rsid w:val="00933ADA"/>
    <w:rPr>
      <w:rFonts w:ascii="Arial" w:eastAsia="Arial" w:hAnsi="Arial" w:cs="Times New Roman"/>
      <w:kern w:val="0"/>
      <w:sz w:val="20"/>
      <w:szCs w:val="20"/>
      <w:lang w:val="x-none" w:eastAsia="de-DE"/>
      <w14:ligatures w14:val="none"/>
    </w:rPr>
  </w:style>
  <w:style w:type="character" w:styleId="EndnoteReference">
    <w:name w:val="endnote reference"/>
    <w:uiPriority w:val="1"/>
    <w:rsid w:val="00933ADA"/>
    <w:rPr>
      <w:rFonts w:ascii="Arial" w:hAnsi="Arial" w:cs="Times New Roman"/>
      <w:color w:val="auto"/>
      <w:position w:val="4"/>
      <w:sz w:val="12"/>
      <w:vertAlign w:val="baseline"/>
    </w:rPr>
  </w:style>
  <w:style w:type="paragraph" w:customStyle="1" w:styleId="Ballontekst">
    <w:name w:val="Ballontekst"/>
    <w:basedOn w:val="Normal"/>
    <w:uiPriority w:val="99"/>
    <w:semiHidden/>
    <w:rsid w:val="00933ADA"/>
    <w:rPr>
      <w:rFonts w:ascii="Tahoma" w:hAnsi="Tahoma" w:cs="Tahoma"/>
      <w:sz w:val="16"/>
      <w:szCs w:val="16"/>
    </w:rPr>
  </w:style>
  <w:style w:type="character" w:styleId="CommentReference">
    <w:name w:val="annotation reference"/>
    <w:uiPriority w:val="99"/>
    <w:rsid w:val="00933ADA"/>
    <w:rPr>
      <w:rFonts w:cs="Times New Roman"/>
      <w:sz w:val="16"/>
      <w:szCs w:val="16"/>
    </w:rPr>
  </w:style>
  <w:style w:type="paragraph" w:styleId="CommentText">
    <w:name w:val="annotation text"/>
    <w:basedOn w:val="Normal"/>
    <w:link w:val="CommentTextChar"/>
    <w:uiPriority w:val="99"/>
    <w:rsid w:val="00933ADA"/>
    <w:rPr>
      <w:rFonts w:eastAsia="Arial"/>
      <w:szCs w:val="20"/>
      <w:lang w:val="en-US" w:eastAsia="x-none"/>
    </w:rPr>
  </w:style>
  <w:style w:type="character" w:customStyle="1" w:styleId="CommentTextChar">
    <w:name w:val="Comment Text Char"/>
    <w:basedOn w:val="DefaultParagraphFont"/>
    <w:link w:val="CommentText"/>
    <w:uiPriority w:val="99"/>
    <w:rsid w:val="00933ADA"/>
    <w:rPr>
      <w:rFonts w:ascii="Verdana" w:eastAsia="Arial" w:hAnsi="Verdana" w:cs="Times New Roman"/>
      <w:kern w:val="0"/>
      <w:sz w:val="20"/>
      <w:szCs w:val="20"/>
      <w:lang w:val="en-US" w:eastAsia="x-none"/>
      <w14:ligatures w14:val="none"/>
    </w:rPr>
  </w:style>
  <w:style w:type="paragraph" w:customStyle="1" w:styleId="Onderwerpvanopmerking">
    <w:name w:val="Onderwerp van opmerking"/>
    <w:basedOn w:val="CommentText"/>
    <w:next w:val="CommentText"/>
    <w:uiPriority w:val="99"/>
    <w:semiHidden/>
    <w:rsid w:val="00933ADA"/>
    <w:rPr>
      <w:b/>
      <w:bCs/>
    </w:rPr>
  </w:style>
  <w:style w:type="character" w:styleId="FollowedHyperlink">
    <w:name w:val="FollowedHyperlink"/>
    <w:uiPriority w:val="99"/>
    <w:rsid w:val="00933ADA"/>
    <w:rPr>
      <w:rFonts w:cs="Times New Roman"/>
      <w:color w:val="606420"/>
      <w:u w:val="single"/>
    </w:rPr>
  </w:style>
  <w:style w:type="paragraph" w:styleId="BalloonText">
    <w:name w:val="Balloon Text"/>
    <w:basedOn w:val="Normal"/>
    <w:link w:val="BalloonTextChar"/>
    <w:uiPriority w:val="99"/>
    <w:rsid w:val="00933ADA"/>
    <w:rPr>
      <w:rFonts w:ascii="Tahoma" w:eastAsia="Arial" w:hAnsi="Tahoma"/>
      <w:sz w:val="16"/>
      <w:szCs w:val="16"/>
      <w:lang w:val="en-US" w:eastAsia="x-none"/>
    </w:rPr>
  </w:style>
  <w:style w:type="character" w:customStyle="1" w:styleId="BalloonTextChar">
    <w:name w:val="Balloon Text Char"/>
    <w:basedOn w:val="DefaultParagraphFont"/>
    <w:link w:val="BalloonText"/>
    <w:uiPriority w:val="99"/>
    <w:rsid w:val="00933ADA"/>
    <w:rPr>
      <w:rFonts w:ascii="Tahoma" w:eastAsia="Arial" w:hAnsi="Tahoma" w:cs="Times New Roman"/>
      <w:kern w:val="0"/>
      <w:sz w:val="16"/>
      <w:szCs w:val="16"/>
      <w:lang w:val="en-US" w:eastAsia="x-none"/>
      <w14:ligatures w14:val="none"/>
    </w:rPr>
  </w:style>
  <w:style w:type="paragraph" w:styleId="CommentSubject">
    <w:name w:val="annotation subject"/>
    <w:basedOn w:val="CommentText"/>
    <w:next w:val="CommentText"/>
    <w:link w:val="CommentSubjectChar"/>
    <w:uiPriority w:val="99"/>
    <w:rsid w:val="00933ADA"/>
    <w:rPr>
      <w:b/>
      <w:bCs/>
    </w:rPr>
  </w:style>
  <w:style w:type="character" w:customStyle="1" w:styleId="CommentSubjectChar">
    <w:name w:val="Comment Subject Char"/>
    <w:basedOn w:val="CommentTextChar"/>
    <w:link w:val="CommentSubject"/>
    <w:uiPriority w:val="99"/>
    <w:rsid w:val="00933ADA"/>
    <w:rPr>
      <w:rFonts w:ascii="Verdana" w:eastAsia="Arial" w:hAnsi="Verdana" w:cs="Times New Roman"/>
      <w:b/>
      <w:bCs/>
      <w:kern w:val="0"/>
      <w:sz w:val="20"/>
      <w:szCs w:val="20"/>
      <w:lang w:val="en-US" w:eastAsia="x-none"/>
      <w14:ligatures w14:val="none"/>
    </w:rPr>
  </w:style>
  <w:style w:type="table" w:styleId="TableGrid">
    <w:name w:val="Table Grid"/>
    <w:aliases w:val="Tabla CUADROS"/>
    <w:basedOn w:val="TableNormal"/>
    <w:uiPriority w:val="59"/>
    <w:rsid w:val="00933ADA"/>
    <w:pPr>
      <w:spacing w:after="0" w:line="240" w:lineRule="auto"/>
    </w:pPr>
    <w:rPr>
      <w:rFonts w:ascii="Times New Roman" w:eastAsia="Times New Roman" w:hAnsi="Times New Roman" w:cs="Times New Roman"/>
      <w:kern w:val="0"/>
      <w:sz w:val="20"/>
      <w:szCs w:val="20"/>
      <w:lang w:val="en-US"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33ADA"/>
    <w:pPr>
      <w:spacing w:before="240" w:after="60"/>
    </w:pPr>
    <w:rPr>
      <w:iCs/>
      <w:szCs w:val="28"/>
    </w:rPr>
  </w:style>
  <w:style w:type="character" w:customStyle="1" w:styleId="Formatvorlageberschrift4Char">
    <w:name w:val="Formatvorlage Überschrift 4 Char"/>
    <w:link w:val="Formatvorlageberschrift4"/>
    <w:uiPriority w:val="99"/>
    <w:locked/>
    <w:rsid w:val="00933ADA"/>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33ADA"/>
    <w:pPr>
      <w:tabs>
        <w:tab w:val="num" w:pos="540"/>
      </w:tabs>
      <w:spacing w:before="240"/>
      <w:ind w:left="540" w:hanging="540"/>
    </w:pPr>
    <w:rPr>
      <w:b w:val="0"/>
      <w:kern w:val="32"/>
    </w:rPr>
  </w:style>
  <w:style w:type="paragraph" w:customStyle="1" w:styleId="Instructionsberschrift2">
    <w:name w:val="Instructions Überschrift 2"/>
    <w:basedOn w:val="Heading2"/>
    <w:rsid w:val="00933ADA"/>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33ADA"/>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933ADA"/>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33ADA"/>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33ADA"/>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33ADA"/>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33ADA"/>
    <w:rPr>
      <w:rFonts w:ascii="Verdana" w:hAnsi="Verdana" w:cs="Times New Roman"/>
      <w:b/>
      <w:bCs/>
      <w:sz w:val="20"/>
      <w:u w:val="single"/>
    </w:rPr>
  </w:style>
  <w:style w:type="character" w:customStyle="1" w:styleId="InstructionsTabelleText">
    <w:name w:val="Instructions Tabelle Text"/>
    <w:rsid w:val="00933ADA"/>
    <w:rPr>
      <w:rFonts w:ascii="Verdana" w:hAnsi="Verdana" w:cs="Times New Roman"/>
      <w:sz w:val="20"/>
    </w:rPr>
  </w:style>
  <w:style w:type="character" w:customStyle="1" w:styleId="FormatvorlageInstructionsTabelleText">
    <w:name w:val="Formatvorlage Instructions Tabelle Text"/>
    <w:uiPriority w:val="99"/>
    <w:qFormat/>
    <w:rsid w:val="00933ADA"/>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33ADA"/>
    <w:pPr>
      <w:ind w:left="0" w:firstLine="0"/>
    </w:pPr>
    <w:rPr>
      <w:szCs w:val="20"/>
    </w:rPr>
  </w:style>
  <w:style w:type="paragraph" w:customStyle="1" w:styleId="Texte2">
    <w:name w:val="Texte 2"/>
    <w:basedOn w:val="Normal"/>
    <w:uiPriority w:val="99"/>
    <w:rsid w:val="00933ADA"/>
    <w:pPr>
      <w:spacing w:after="0"/>
      <w:ind w:left="567"/>
    </w:pPr>
    <w:rPr>
      <w:sz w:val="22"/>
      <w:szCs w:val="20"/>
      <w:lang w:eastAsia="fr-FR"/>
    </w:rPr>
  </w:style>
  <w:style w:type="paragraph" w:customStyle="1" w:styleId="Prrafodelista1">
    <w:name w:val="Párrafo de lista1"/>
    <w:basedOn w:val="Normal"/>
    <w:uiPriority w:val="99"/>
    <w:rsid w:val="00933ADA"/>
    <w:pPr>
      <w:ind w:left="720"/>
    </w:pPr>
  </w:style>
  <w:style w:type="paragraph" w:customStyle="1" w:styleId="Prrafodelista2">
    <w:name w:val="Párrafo de lista2"/>
    <w:basedOn w:val="Normal"/>
    <w:uiPriority w:val="99"/>
    <w:rsid w:val="00933ADA"/>
    <w:pPr>
      <w:ind w:left="708"/>
    </w:pPr>
  </w:style>
  <w:style w:type="paragraph" w:styleId="PlainText">
    <w:name w:val="Plain Text"/>
    <w:basedOn w:val="Normal"/>
    <w:link w:val="PlainTextChar"/>
    <w:uiPriority w:val="99"/>
    <w:rsid w:val="00933ADA"/>
    <w:pPr>
      <w:spacing w:before="0" w:after="0"/>
      <w:jc w:val="left"/>
    </w:pPr>
    <w:rPr>
      <w:rFonts w:eastAsia="Arial"/>
      <w:szCs w:val="20"/>
      <w:lang w:val="es-ES_tradnl" w:eastAsia="es-ES_tradnl"/>
    </w:rPr>
  </w:style>
  <w:style w:type="character" w:customStyle="1" w:styleId="PlainTextChar">
    <w:name w:val="Plain Text Char"/>
    <w:basedOn w:val="DefaultParagraphFont"/>
    <w:link w:val="PlainText"/>
    <w:uiPriority w:val="99"/>
    <w:rsid w:val="00933ADA"/>
    <w:rPr>
      <w:rFonts w:ascii="Verdana" w:eastAsia="Arial" w:hAnsi="Verdana" w:cs="Times New Roman"/>
      <w:kern w:val="0"/>
      <w:sz w:val="20"/>
      <w:szCs w:val="20"/>
      <w:lang w:val="es-ES_tradnl" w:eastAsia="es-ES_tradnl"/>
      <w14:ligatures w14:val="none"/>
    </w:rPr>
  </w:style>
  <w:style w:type="paragraph" w:customStyle="1" w:styleId="Listenabsatz1">
    <w:name w:val="Listenabsatz1"/>
    <w:basedOn w:val="Normal"/>
    <w:uiPriority w:val="99"/>
    <w:rsid w:val="00933ADA"/>
    <w:pPr>
      <w:ind w:left="708"/>
    </w:pPr>
  </w:style>
  <w:style w:type="character" w:customStyle="1" w:styleId="InstructionsTextChar">
    <w:name w:val="Instructions Text Char"/>
    <w:link w:val="InstructionsText"/>
    <w:locked/>
    <w:rsid w:val="00933ADA"/>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33ADA"/>
    <w:pPr>
      <w:spacing w:after="0" w:line="240" w:lineRule="auto"/>
    </w:pPr>
    <w:rPr>
      <w:rFonts w:ascii="Verdana" w:eastAsia="Times New Roman" w:hAnsi="Verdana" w:cs="Times New Roman"/>
      <w:kern w:val="0"/>
      <w:sz w:val="20"/>
      <w:szCs w:val="24"/>
      <w:lang w:val="en-US"/>
      <w14:ligatures w14:val="none"/>
    </w:rPr>
  </w:style>
  <w:style w:type="paragraph" w:styleId="ListParagraph">
    <w:name w:val="List Paragraph"/>
    <w:basedOn w:val="Normal"/>
    <w:link w:val="ListParagraphChar"/>
    <w:uiPriority w:val="34"/>
    <w:qFormat/>
    <w:rsid w:val="00933ADA"/>
    <w:pPr>
      <w:ind w:left="708"/>
    </w:pPr>
  </w:style>
  <w:style w:type="character" w:styleId="PlaceholderText">
    <w:name w:val="Placeholder Text"/>
    <w:uiPriority w:val="99"/>
    <w:semiHidden/>
    <w:rsid w:val="00933ADA"/>
    <w:rPr>
      <w:rFonts w:cs="Times New Roman"/>
      <w:color w:val="808080"/>
    </w:rPr>
  </w:style>
  <w:style w:type="paragraph" w:customStyle="1" w:styleId="InstructionsText2">
    <w:name w:val="Instructions Text 2"/>
    <w:basedOn w:val="InstructionsText"/>
    <w:qFormat/>
    <w:rsid w:val="00933ADA"/>
    <w:pPr>
      <w:numPr>
        <w:numId w:val="15"/>
      </w:numPr>
      <w:spacing w:after="240"/>
    </w:pPr>
  </w:style>
  <w:style w:type="character" w:customStyle="1" w:styleId="Instructionsberschrift3Char">
    <w:name w:val="Instructions Überschrift 3 Char"/>
    <w:locked/>
    <w:rsid w:val="00933ADA"/>
    <w:rPr>
      <w:rFonts w:ascii="Verdana" w:hAnsi="Verdana" w:cs="Arial"/>
      <w:b/>
      <w:bCs/>
      <w:sz w:val="26"/>
      <w:szCs w:val="26"/>
      <w:u w:val="single"/>
      <w:lang w:val="en-US" w:eastAsia="en-US" w:bidi="ar-SA"/>
    </w:rPr>
  </w:style>
  <w:style w:type="paragraph" w:customStyle="1" w:styleId="CM4">
    <w:name w:val="CM4"/>
    <w:basedOn w:val="Normal"/>
    <w:next w:val="Normal"/>
    <w:uiPriority w:val="99"/>
    <w:rsid w:val="00933ADA"/>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933ADA"/>
    <w:pPr>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933ADA"/>
    <w:rPr>
      <w:rFonts w:ascii="Tahoma" w:eastAsia="Arial" w:hAnsi="Tahoma" w:cs="Times New Roman"/>
      <w:kern w:val="0"/>
      <w:sz w:val="16"/>
      <w:szCs w:val="16"/>
      <w:lang w:val="en-US" w:eastAsia="x-none"/>
      <w14:ligatures w14:val="none"/>
    </w:rPr>
  </w:style>
  <w:style w:type="paragraph" w:customStyle="1" w:styleId="Titrearticle">
    <w:name w:val="Titre article"/>
    <w:basedOn w:val="Normal"/>
    <w:next w:val="Normal"/>
    <w:rsid w:val="00933ADA"/>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33ADA"/>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33ADA"/>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33ADA"/>
    <w:rPr>
      <w:rFonts w:cs="Times New Roman"/>
      <w:sz w:val="24"/>
      <w:szCs w:val="24"/>
      <w:lang w:eastAsia="de-DE"/>
    </w:rPr>
  </w:style>
  <w:style w:type="paragraph" w:customStyle="1" w:styleId="NumPar1">
    <w:name w:val="NumPar 1"/>
    <w:basedOn w:val="Normal"/>
    <w:next w:val="Normal"/>
    <w:link w:val="NumPar1Char"/>
    <w:uiPriority w:val="99"/>
    <w:rsid w:val="00933ADA"/>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33ADA"/>
    <w:rPr>
      <w:rFonts w:cs="Times New Roman"/>
      <w:sz w:val="24"/>
      <w:szCs w:val="24"/>
    </w:rPr>
  </w:style>
  <w:style w:type="paragraph" w:customStyle="1" w:styleId="Point1letter">
    <w:name w:val="Point 1 (letter)"/>
    <w:basedOn w:val="Normal"/>
    <w:link w:val="Point1letterChar"/>
    <w:uiPriority w:val="99"/>
    <w:rsid w:val="00933ADA"/>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33ADA"/>
    <w:pPr>
      <w:numPr>
        <w:numId w:val="6"/>
      </w:numPr>
    </w:pPr>
  </w:style>
  <w:style w:type="numbering" w:customStyle="1" w:styleId="Formatvorlage3">
    <w:name w:val="Formatvorlage3"/>
    <w:uiPriority w:val="99"/>
    <w:rsid w:val="00933ADA"/>
    <w:pPr>
      <w:numPr>
        <w:numId w:val="16"/>
      </w:numPr>
    </w:pPr>
  </w:style>
  <w:style w:type="numbering" w:customStyle="1" w:styleId="Formatvorlage1">
    <w:name w:val="Formatvorlage1"/>
    <w:uiPriority w:val="99"/>
    <w:rsid w:val="00933ADA"/>
    <w:pPr>
      <w:numPr>
        <w:numId w:val="5"/>
      </w:numPr>
    </w:pPr>
  </w:style>
  <w:style w:type="numbering" w:customStyle="1" w:styleId="Formatvorlage4">
    <w:name w:val="Formatvorlage4"/>
    <w:uiPriority w:val="99"/>
    <w:rsid w:val="00933ADA"/>
    <w:pPr>
      <w:numPr>
        <w:numId w:val="18"/>
      </w:numPr>
    </w:pPr>
  </w:style>
  <w:style w:type="paragraph" w:customStyle="1" w:styleId="ListParagraph1">
    <w:name w:val="List Paragraph1"/>
    <w:basedOn w:val="Normal"/>
    <w:uiPriority w:val="99"/>
    <w:qFormat/>
    <w:rsid w:val="00933ADA"/>
    <w:pPr>
      <w:ind w:left="708"/>
    </w:pPr>
  </w:style>
  <w:style w:type="paragraph" w:customStyle="1" w:styleId="Anfhrungszeichen1">
    <w:name w:val="Anführungszeichen1"/>
    <w:basedOn w:val="Normal"/>
    <w:next w:val="Normal"/>
    <w:link w:val="AnfhrungszeichenZchn"/>
    <w:uiPriority w:val="29"/>
    <w:semiHidden/>
    <w:rsid w:val="00933ADA"/>
    <w:rPr>
      <w:i/>
      <w:iCs/>
      <w:color w:val="000000"/>
    </w:rPr>
  </w:style>
  <w:style w:type="character" w:customStyle="1" w:styleId="AnfhrungszeichenZchn">
    <w:name w:val="Anführungszeichen Zchn"/>
    <w:link w:val="Anfhrungszeichen1"/>
    <w:uiPriority w:val="29"/>
    <w:semiHidden/>
    <w:rsid w:val="00933ADA"/>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33ADA"/>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33ADA"/>
    <w:pPr>
      <w:spacing w:after="0" w:line="240" w:lineRule="auto"/>
    </w:pPr>
    <w:rPr>
      <w:rFonts w:ascii="Verdana" w:eastAsia="Times New Roman" w:hAnsi="Verdana" w:cs="Times New Roman"/>
      <w:kern w:val="0"/>
      <w:sz w:val="20"/>
      <w:szCs w:val="24"/>
      <w:lang w:val="en-US"/>
      <w14:ligatures w14:val="none"/>
    </w:rPr>
  </w:style>
  <w:style w:type="paragraph" w:customStyle="1" w:styleId="Listenabsatz2">
    <w:name w:val="Listenabsatz2"/>
    <w:basedOn w:val="Normal"/>
    <w:uiPriority w:val="99"/>
    <w:qFormat/>
    <w:rsid w:val="00933ADA"/>
    <w:pPr>
      <w:ind w:left="708"/>
    </w:pPr>
  </w:style>
  <w:style w:type="character" w:customStyle="1" w:styleId="Platzhaltertext1">
    <w:name w:val="Platzhaltertext1"/>
    <w:uiPriority w:val="99"/>
    <w:semiHidden/>
    <w:rsid w:val="00933ADA"/>
    <w:rPr>
      <w:color w:val="808080"/>
    </w:rPr>
  </w:style>
  <w:style w:type="paragraph" w:customStyle="1" w:styleId="Default">
    <w:name w:val="Default"/>
    <w:rsid w:val="00933ADA"/>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33ADA"/>
    <w:rPr>
      <w:rFonts w:ascii="EU Albertina" w:hAnsi="EU Albertina" w:cs="Times New Roman"/>
      <w:color w:val="auto"/>
    </w:rPr>
  </w:style>
  <w:style w:type="paragraph" w:customStyle="1" w:styleId="CM3">
    <w:name w:val="CM3"/>
    <w:basedOn w:val="Default"/>
    <w:next w:val="Default"/>
    <w:uiPriority w:val="99"/>
    <w:rsid w:val="00933ADA"/>
    <w:rPr>
      <w:rFonts w:ascii="EU Albertina" w:hAnsi="EU Albertina" w:cs="Times New Roman"/>
      <w:color w:val="auto"/>
    </w:rPr>
  </w:style>
  <w:style w:type="paragraph" w:styleId="NormalWeb">
    <w:name w:val="Normal (Web)"/>
    <w:basedOn w:val="Normal"/>
    <w:uiPriority w:val="99"/>
    <w:unhideWhenUsed/>
    <w:rsid w:val="00933ADA"/>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33ADA"/>
    <w:rPr>
      <w:i/>
      <w:iCs/>
    </w:rPr>
  </w:style>
  <w:style w:type="paragraph" w:customStyle="1" w:styleId="TableMainHeading">
    <w:name w:val="TableMainHeading"/>
    <w:basedOn w:val="Normal"/>
    <w:next w:val="Normal"/>
    <w:uiPriority w:val="99"/>
    <w:rsid w:val="00933ADA"/>
    <w:pPr>
      <w:jc w:val="left"/>
    </w:pPr>
    <w:rPr>
      <w:rFonts w:ascii="Segoe UI" w:hAnsi="Segoe UI"/>
      <w:sz w:val="22"/>
      <w:szCs w:val="20"/>
    </w:rPr>
  </w:style>
  <w:style w:type="paragraph" w:customStyle="1" w:styleId="body">
    <w:name w:val="body"/>
    <w:qFormat/>
    <w:rsid w:val="00933ADA"/>
    <w:pPr>
      <w:spacing w:before="240" w:after="120" w:line="276" w:lineRule="auto"/>
      <w:jc w:val="both"/>
    </w:pPr>
    <w:rPr>
      <w:rFonts w:eastAsiaTheme="minorEastAsia"/>
      <w:kern w:val="0"/>
      <w:szCs w:val="24"/>
      <w:lang w:val="en-US"/>
      <w14:ligatures w14:val="none"/>
    </w:rPr>
  </w:style>
  <w:style w:type="paragraph" w:customStyle="1" w:styleId="Applicationdirecte">
    <w:name w:val="Application directe"/>
    <w:basedOn w:val="Normal"/>
    <w:next w:val="Fait"/>
    <w:rsid w:val="00933ADA"/>
    <w:pPr>
      <w:spacing w:before="480"/>
    </w:pPr>
    <w:rPr>
      <w:rFonts w:ascii="Times New Roman" w:hAnsi="Times New Roman"/>
      <w:sz w:val="24"/>
    </w:rPr>
  </w:style>
  <w:style w:type="paragraph" w:customStyle="1" w:styleId="Fait">
    <w:name w:val="Fait à"/>
    <w:basedOn w:val="Normal"/>
    <w:next w:val="Normal"/>
    <w:rsid w:val="00933ADA"/>
    <w:pPr>
      <w:keepNext/>
      <w:spacing w:after="0"/>
    </w:pPr>
    <w:rPr>
      <w:rFonts w:ascii="Times New Roman" w:hAnsi="Times New Roman"/>
      <w:sz w:val="24"/>
    </w:rPr>
  </w:style>
  <w:style w:type="paragraph" w:customStyle="1" w:styleId="Numberedtilelevel1">
    <w:name w:val="Numbered tile level 1"/>
    <w:basedOn w:val="Titlelevel1"/>
    <w:qFormat/>
    <w:rsid w:val="00933ADA"/>
    <w:pPr>
      <w:numPr>
        <w:numId w:val="28"/>
      </w:numPr>
    </w:pPr>
  </w:style>
  <w:style w:type="paragraph" w:customStyle="1" w:styleId="Numberedtitlelevel2">
    <w:name w:val="Numbered title level 2"/>
    <w:basedOn w:val="Titlelevel2"/>
    <w:next w:val="body"/>
    <w:qFormat/>
    <w:rsid w:val="00933ADA"/>
    <w:pPr>
      <w:numPr>
        <w:ilvl w:val="1"/>
        <w:numId w:val="28"/>
      </w:numPr>
    </w:pPr>
  </w:style>
  <w:style w:type="paragraph" w:customStyle="1" w:styleId="Titlelevel2">
    <w:name w:val="Title level 2"/>
    <w:qFormat/>
    <w:rsid w:val="00933ADA"/>
    <w:pPr>
      <w:spacing w:before="240" w:after="240" w:line="240" w:lineRule="auto"/>
    </w:pPr>
    <w:rPr>
      <w:rFonts w:asciiTheme="majorHAnsi" w:eastAsiaTheme="majorEastAsia" w:hAnsiTheme="majorHAnsi" w:cstheme="majorBidi"/>
      <w:bCs/>
      <w:color w:val="44546A" w:themeColor="text2"/>
      <w:kern w:val="0"/>
      <w:sz w:val="32"/>
      <w:szCs w:val="24"/>
      <w:lang w:val="en-US"/>
      <w14:ligatures w14:val="none"/>
    </w:rPr>
  </w:style>
  <w:style w:type="paragraph" w:customStyle="1" w:styleId="Tableheader">
    <w:name w:val="Table header"/>
    <w:next w:val="Tabledata"/>
    <w:qFormat/>
    <w:rsid w:val="00933ADA"/>
    <w:pPr>
      <w:spacing w:after="80" w:line="240" w:lineRule="auto"/>
    </w:pPr>
    <w:rPr>
      <w:rFonts w:ascii="Calibri" w:eastAsia="Times New Roman" w:hAnsi="Calibri" w:cs="Times New Roman"/>
      <w:b/>
      <w:color w:val="000000"/>
      <w:kern w:val="0"/>
      <w:lang w:val="en-US"/>
      <w14:ligatures w14:val="none"/>
    </w:rPr>
  </w:style>
  <w:style w:type="paragraph" w:customStyle="1" w:styleId="Tabledata">
    <w:name w:val="Table data"/>
    <w:basedOn w:val="body"/>
    <w:qFormat/>
    <w:rsid w:val="00933ADA"/>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933ADA"/>
    <w:pPr>
      <w:numPr>
        <w:numId w:val="26"/>
      </w:numPr>
      <w:spacing w:after="0" w:line="240" w:lineRule="auto"/>
    </w:pPr>
    <w:rPr>
      <w:rFonts w:eastAsiaTheme="minorEastAsia"/>
      <w:kern w:val="0"/>
      <w:lang w:val="en-US"/>
      <w14:ligatures w14:val="none"/>
    </w:rPr>
  </w:style>
  <w:style w:type="table" w:styleId="TableProfessional">
    <w:name w:val="Table Professional"/>
    <w:basedOn w:val="TableNormal"/>
    <w:uiPriority w:val="99"/>
    <w:semiHidden/>
    <w:unhideWhenUsed/>
    <w:rsid w:val="00933ADA"/>
    <w:pPr>
      <w:spacing w:after="0" w:line="240" w:lineRule="auto"/>
    </w:pPr>
    <w:rPr>
      <w:rFonts w:eastAsiaTheme="minorEastAsia"/>
      <w:kern w:val="0"/>
      <w:sz w:val="24"/>
      <w:szCs w:val="24"/>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33ADA"/>
    <w:pPr>
      <w:numPr>
        <w:numId w:val="27"/>
      </w:numPr>
      <w:spacing w:before="240" w:after="120" w:line="240" w:lineRule="auto"/>
      <w:contextualSpacing/>
    </w:pPr>
    <w:rPr>
      <w:rFonts w:eastAsiaTheme="minorEastAsia"/>
      <w:kern w:val="0"/>
      <w:szCs w:val="24"/>
      <w:lang w:val="en-US"/>
      <w14:ligatures w14:val="none"/>
    </w:rPr>
  </w:style>
  <w:style w:type="paragraph" w:customStyle="1" w:styleId="Titlelevel1">
    <w:name w:val="Title level 1"/>
    <w:autoRedefine/>
    <w:qFormat/>
    <w:rsid w:val="00933ADA"/>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en-US"/>
      <w14:ligatures w14:val="none"/>
    </w:rPr>
  </w:style>
  <w:style w:type="paragraph" w:customStyle="1" w:styleId="Titlelevel3">
    <w:name w:val="Title level 3"/>
    <w:qFormat/>
    <w:rsid w:val="00933ADA"/>
    <w:pPr>
      <w:spacing w:before="240" w:after="240" w:line="240" w:lineRule="auto"/>
    </w:pPr>
    <w:rPr>
      <w:rFonts w:eastAsiaTheme="minorEastAsia"/>
      <w:b/>
      <w:color w:val="44546A" w:themeColor="text2"/>
      <w:kern w:val="0"/>
      <w:sz w:val="24"/>
      <w:szCs w:val="24"/>
      <w:lang w:val="en-US"/>
      <w14:ligatures w14:val="none"/>
    </w:rPr>
  </w:style>
  <w:style w:type="paragraph" w:customStyle="1" w:styleId="Titlelevel4">
    <w:name w:val="Title level 4"/>
    <w:next w:val="body"/>
    <w:qFormat/>
    <w:rsid w:val="00933ADA"/>
    <w:pPr>
      <w:spacing w:before="240" w:after="240" w:line="240" w:lineRule="auto"/>
    </w:pPr>
    <w:rPr>
      <w:rFonts w:eastAsiaTheme="minorEastAsia"/>
      <w:color w:val="E7E6E6" w:themeColor="background2"/>
      <w:kern w:val="0"/>
      <w:sz w:val="24"/>
      <w:szCs w:val="24"/>
      <w:lang w:val="en-US"/>
      <w14:ligatures w14:val="none"/>
    </w:rPr>
  </w:style>
  <w:style w:type="paragraph" w:customStyle="1" w:styleId="Figuretitle">
    <w:name w:val="Figure title"/>
    <w:basedOn w:val="body"/>
    <w:next w:val="Normal"/>
    <w:autoRedefine/>
    <w:qFormat/>
    <w:rsid w:val="00933ADA"/>
    <w:pPr>
      <w:keepNext/>
      <w:spacing w:before="360" w:after="360"/>
    </w:pPr>
    <w:rPr>
      <w:rFonts w:eastAsia="Times New Roman" w:cs="Times New Roman"/>
      <w:bCs/>
      <w:noProof/>
      <w:color w:val="44546A" w:themeColor="text2"/>
      <w:szCs w:val="20"/>
      <w:lang w:val="en-GB" w:eastAsia="en-GB"/>
    </w:rPr>
  </w:style>
  <w:style w:type="table" w:customStyle="1" w:styleId="EBAtable">
    <w:name w:val="EBA table"/>
    <w:basedOn w:val="TableNormal"/>
    <w:uiPriority w:val="99"/>
    <w:rsid w:val="00933ADA"/>
    <w:pPr>
      <w:spacing w:after="0" w:line="240" w:lineRule="auto"/>
    </w:pPr>
    <w:rPr>
      <w:rFonts w:eastAsiaTheme="minorEastAsia"/>
      <w:kern w:val="0"/>
      <w:sz w:val="24"/>
      <w:szCs w:val="24"/>
      <w:lang w:val="en-US"/>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33ADA"/>
    <w:pPr>
      <w:spacing w:after="0" w:line="240" w:lineRule="auto"/>
    </w:pPr>
    <w:rPr>
      <w:rFonts w:eastAsiaTheme="minorEastAsia"/>
      <w:caps/>
      <w:kern w:val="0"/>
      <w:sz w:val="16"/>
      <w:szCs w:val="18"/>
      <w:lang w:val="en-US"/>
      <w14:ligatures w14:val="none"/>
    </w:rPr>
  </w:style>
  <w:style w:type="paragraph" w:customStyle="1" w:styleId="bullet1">
    <w:name w:val="bullet 1"/>
    <w:basedOn w:val="body"/>
    <w:next w:val="body"/>
    <w:qFormat/>
    <w:rsid w:val="00933ADA"/>
    <w:pPr>
      <w:numPr>
        <w:numId w:val="24"/>
      </w:numPr>
    </w:pPr>
    <w:rPr>
      <w:szCs w:val="22"/>
    </w:rPr>
  </w:style>
  <w:style w:type="paragraph" w:customStyle="1" w:styleId="bullet2">
    <w:name w:val="bullet 2"/>
    <w:basedOn w:val="body"/>
    <w:qFormat/>
    <w:rsid w:val="00933ADA"/>
    <w:pPr>
      <w:numPr>
        <w:numId w:val="23"/>
      </w:numPr>
    </w:pPr>
    <w:rPr>
      <w:szCs w:val="22"/>
    </w:rPr>
  </w:style>
  <w:style w:type="paragraph" w:customStyle="1" w:styleId="Numberedtitlelevel3">
    <w:name w:val="Numbered title level 3"/>
    <w:basedOn w:val="Titlelevel3"/>
    <w:next w:val="body"/>
    <w:qFormat/>
    <w:rsid w:val="00933ADA"/>
    <w:pPr>
      <w:numPr>
        <w:ilvl w:val="2"/>
        <w:numId w:val="28"/>
      </w:numPr>
    </w:pPr>
  </w:style>
  <w:style w:type="table" w:styleId="LightShading">
    <w:name w:val="Light Shading"/>
    <w:basedOn w:val="TableNormal"/>
    <w:uiPriority w:val="60"/>
    <w:rsid w:val="00933ADA"/>
    <w:pPr>
      <w:spacing w:after="0" w:line="240" w:lineRule="auto"/>
    </w:pPr>
    <w:rPr>
      <w:rFonts w:eastAsiaTheme="minorEastAsia"/>
      <w:color w:val="000000" w:themeColor="text1" w:themeShade="BF"/>
      <w:kern w:val="0"/>
      <w:sz w:val="24"/>
      <w:szCs w:val="24"/>
      <w:lang w:val="en-US"/>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33ADA"/>
    <w:pPr>
      <w:spacing w:after="0" w:line="240" w:lineRule="auto"/>
    </w:pPr>
    <w:rPr>
      <w:rFonts w:eastAsiaTheme="minorEastAsia"/>
      <w:color w:val="2F5496" w:themeColor="accent1" w:themeShade="BF"/>
      <w:kern w:val="0"/>
      <w:sz w:val="24"/>
      <w:szCs w:val="24"/>
      <w:lang w:val="en-US"/>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33ADA"/>
  </w:style>
  <w:style w:type="paragraph" w:customStyle="1" w:styleId="Numberedtitlelevel4">
    <w:name w:val="Numbered title level 4"/>
    <w:basedOn w:val="Titlelevel4"/>
    <w:qFormat/>
    <w:rsid w:val="00933ADA"/>
    <w:pPr>
      <w:numPr>
        <w:numId w:val="25"/>
      </w:numPr>
    </w:pPr>
  </w:style>
  <w:style w:type="paragraph" w:styleId="Title">
    <w:name w:val="Title"/>
    <w:basedOn w:val="Normal"/>
    <w:next w:val="Normal"/>
    <w:link w:val="TitleChar"/>
    <w:qFormat/>
    <w:rsid w:val="00933ADA"/>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en-US"/>
    </w:rPr>
  </w:style>
  <w:style w:type="character" w:customStyle="1" w:styleId="TitleChar">
    <w:name w:val="Title Char"/>
    <w:basedOn w:val="DefaultParagraphFont"/>
    <w:link w:val="Title"/>
    <w:rsid w:val="00933ADA"/>
    <w:rPr>
      <w:rFonts w:asciiTheme="majorHAnsi" w:eastAsiaTheme="majorEastAsia" w:hAnsiTheme="majorHAnsi" w:cstheme="majorBidi"/>
      <w:color w:val="44546A" w:themeColor="text2"/>
      <w:spacing w:val="5"/>
      <w:kern w:val="28"/>
      <w:sz w:val="52"/>
      <w:szCs w:val="52"/>
      <w:lang w:val="en-US"/>
      <w14:ligatures w14:val="none"/>
    </w:rPr>
  </w:style>
  <w:style w:type="paragraph" w:styleId="Subtitle">
    <w:name w:val="Subtitle"/>
    <w:next w:val="Normal"/>
    <w:link w:val="SubtitleChar"/>
    <w:autoRedefine/>
    <w:uiPriority w:val="11"/>
    <w:qFormat/>
    <w:rsid w:val="00933ADA"/>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33ADA"/>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33ADA"/>
    <w:rPr>
      <w:b/>
      <w:bCs/>
      <w:smallCaps/>
      <w:spacing w:val="5"/>
    </w:rPr>
  </w:style>
  <w:style w:type="character" w:customStyle="1" w:styleId="Highlighttext">
    <w:name w:val="Highlight text"/>
    <w:basedOn w:val="DefaultParagraphFont"/>
    <w:uiPriority w:val="1"/>
    <w:semiHidden/>
    <w:qFormat/>
    <w:rsid w:val="00933ADA"/>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33ADA"/>
    <w:rPr>
      <w:bCs/>
      <w:lang w:val="en-GB" w:eastAsia="en-GB"/>
    </w:rPr>
  </w:style>
  <w:style w:type="paragraph" w:styleId="ListBullet">
    <w:name w:val="List Bullet"/>
    <w:basedOn w:val="Normal"/>
    <w:semiHidden/>
    <w:qFormat/>
    <w:rsid w:val="00933ADA"/>
    <w:pPr>
      <w:numPr>
        <w:numId w:val="30"/>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933ADA"/>
    <w:pPr>
      <w:numPr>
        <w:numId w:val="29"/>
      </w:numPr>
    </w:pPr>
  </w:style>
  <w:style w:type="character" w:customStyle="1" w:styleId="Marker">
    <w:name w:val="Marker"/>
    <w:rsid w:val="00933ADA"/>
    <w:rPr>
      <w:color w:val="0000FF"/>
      <w:shd w:val="clear" w:color="auto" w:fill="auto"/>
    </w:rPr>
  </w:style>
  <w:style w:type="character" w:customStyle="1" w:styleId="Marker2">
    <w:name w:val="Marker2"/>
    <w:rsid w:val="00933ADA"/>
    <w:rPr>
      <w:color w:val="FF0000"/>
      <w:shd w:val="clear" w:color="auto" w:fill="auto"/>
    </w:rPr>
  </w:style>
  <w:style w:type="paragraph" w:customStyle="1" w:styleId="Annexetitre">
    <w:name w:val="Annexe titre"/>
    <w:basedOn w:val="Normal"/>
    <w:next w:val="Normal"/>
    <w:rsid w:val="00933ADA"/>
    <w:pPr>
      <w:jc w:val="center"/>
    </w:pPr>
    <w:rPr>
      <w:rFonts w:ascii="Times New Roman" w:hAnsi="Times New Roman"/>
      <w:b/>
      <w:sz w:val="24"/>
      <w:u w:val="single"/>
    </w:rPr>
  </w:style>
  <w:style w:type="paragraph" w:customStyle="1" w:styleId="Considrant">
    <w:name w:val="Considérant"/>
    <w:basedOn w:val="Normal"/>
    <w:rsid w:val="00933ADA"/>
    <w:pPr>
      <w:numPr>
        <w:numId w:val="31"/>
      </w:numPr>
    </w:pPr>
    <w:rPr>
      <w:rFonts w:ascii="Times New Roman" w:hAnsi="Times New Roman"/>
      <w:sz w:val="24"/>
    </w:rPr>
  </w:style>
  <w:style w:type="paragraph" w:customStyle="1" w:styleId="Datedadoption">
    <w:name w:val="Date d'adoption"/>
    <w:basedOn w:val="Normal"/>
    <w:next w:val="Titreobjet"/>
    <w:rsid w:val="00933ADA"/>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33ADA"/>
    <w:pPr>
      <w:keepNext/>
    </w:pPr>
    <w:rPr>
      <w:rFonts w:ascii="Times New Roman" w:hAnsi="Times New Roman"/>
      <w:sz w:val="24"/>
    </w:rPr>
  </w:style>
  <w:style w:type="paragraph" w:customStyle="1" w:styleId="Institutionquisigne">
    <w:name w:val="Institution qui signe"/>
    <w:basedOn w:val="Normal"/>
    <w:next w:val="Personnequisigne"/>
    <w:rsid w:val="00933ADA"/>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33ADA"/>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33ADA"/>
    <w:pPr>
      <w:spacing w:before="360" w:after="360"/>
      <w:jc w:val="center"/>
    </w:pPr>
    <w:rPr>
      <w:rFonts w:ascii="Times New Roman" w:hAnsi="Times New Roman"/>
      <w:b/>
      <w:sz w:val="24"/>
    </w:rPr>
  </w:style>
  <w:style w:type="paragraph" w:customStyle="1" w:styleId="Typedudocument">
    <w:name w:val="Type du document"/>
    <w:basedOn w:val="Normal"/>
    <w:next w:val="Titreobjet"/>
    <w:rsid w:val="00933ADA"/>
    <w:pPr>
      <w:spacing w:before="360" w:after="0"/>
      <w:jc w:val="center"/>
    </w:pPr>
    <w:rPr>
      <w:rFonts w:ascii="Times New Roman" w:hAnsi="Times New Roman"/>
      <w:b/>
      <w:sz w:val="24"/>
    </w:rPr>
  </w:style>
  <w:style w:type="paragraph" w:customStyle="1" w:styleId="Pagedecouverture">
    <w:name w:val="Page de couverture"/>
    <w:basedOn w:val="Normal"/>
    <w:next w:val="Normal"/>
    <w:rsid w:val="00933ADA"/>
    <w:rPr>
      <w:rFonts w:ascii="Times New Roman" w:hAnsi="Times New Roman"/>
      <w:sz w:val="24"/>
    </w:rPr>
  </w:style>
  <w:style w:type="paragraph" w:customStyle="1" w:styleId="Institutionquiagit">
    <w:name w:val="Institution qui agit"/>
    <w:basedOn w:val="Normal"/>
    <w:next w:val="Normal"/>
    <w:rsid w:val="00933ADA"/>
    <w:pPr>
      <w:keepNext/>
      <w:spacing w:before="600"/>
    </w:pPr>
    <w:rPr>
      <w:rFonts w:ascii="Times New Roman" w:hAnsi="Times New Roman"/>
      <w:sz w:val="24"/>
    </w:rPr>
  </w:style>
  <w:style w:type="paragraph" w:styleId="Caption">
    <w:name w:val="caption"/>
    <w:basedOn w:val="Normal"/>
    <w:next w:val="Normal"/>
    <w:uiPriority w:val="35"/>
    <w:unhideWhenUsed/>
    <w:qFormat/>
    <w:rsid w:val="00933ADA"/>
    <w:pPr>
      <w:spacing w:before="0" w:after="200"/>
      <w:jc w:val="left"/>
    </w:pPr>
    <w:rPr>
      <w:rFonts w:asciiTheme="minorHAnsi" w:eastAsiaTheme="minorEastAsia" w:hAnsiTheme="minorHAnsi" w:cstheme="minorBidi"/>
      <w:b/>
      <w:bCs/>
      <w:color w:val="4472C4" w:themeColor="accent1"/>
      <w:sz w:val="18"/>
      <w:szCs w:val="18"/>
      <w:lang w:val="en-US"/>
    </w:rPr>
  </w:style>
  <w:style w:type="paragraph" w:customStyle="1" w:styleId="TableNote">
    <w:name w:val="TableNote"/>
    <w:basedOn w:val="Normal"/>
    <w:rsid w:val="00933ADA"/>
    <w:pPr>
      <w:spacing w:before="60"/>
    </w:pPr>
    <w:rPr>
      <w:rFonts w:ascii="Segoe UI" w:hAnsi="Segoe UI"/>
      <w:sz w:val="15"/>
      <w:szCs w:val="20"/>
    </w:rPr>
  </w:style>
  <w:style w:type="paragraph" w:customStyle="1" w:styleId="CM11">
    <w:name w:val="CM1+1"/>
    <w:basedOn w:val="Default"/>
    <w:next w:val="Default"/>
    <w:uiPriority w:val="99"/>
    <w:rsid w:val="00933ADA"/>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933ADA"/>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933ADA"/>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933ADA"/>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933ADA"/>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33ADA"/>
    <w:rPr>
      <w:color w:val="605E5C"/>
      <w:shd w:val="clear" w:color="auto" w:fill="E1DFDD"/>
    </w:rPr>
  </w:style>
  <w:style w:type="character" w:styleId="Mention">
    <w:name w:val="Mention"/>
    <w:basedOn w:val="DefaultParagraphFont"/>
    <w:uiPriority w:val="99"/>
    <w:unhideWhenUsed/>
    <w:rsid w:val="00933ADA"/>
    <w:rPr>
      <w:color w:val="2B579A"/>
      <w:shd w:val="clear" w:color="auto" w:fill="E1DFDD"/>
    </w:rPr>
  </w:style>
  <w:style w:type="paragraph" w:customStyle="1" w:styleId="pf0">
    <w:name w:val="pf0"/>
    <w:basedOn w:val="Normal"/>
    <w:rsid w:val="00933ADA"/>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33ADA"/>
  </w:style>
  <w:style w:type="character" w:customStyle="1" w:styleId="cf01">
    <w:name w:val="cf01"/>
    <w:basedOn w:val="DefaultParagraphFont"/>
    <w:rsid w:val="00933ADA"/>
    <w:rPr>
      <w:rFonts w:ascii="Segoe UI" w:hAnsi="Segoe UI" w:cs="Segoe UI" w:hint="default"/>
      <w:sz w:val="18"/>
      <w:szCs w:val="18"/>
    </w:rPr>
  </w:style>
  <w:style w:type="paragraph" w:styleId="BodyText">
    <w:name w:val="Body Text"/>
    <w:basedOn w:val="Normal"/>
    <w:link w:val="BodyTextChar"/>
    <w:rsid w:val="00933ADA"/>
    <w:pPr>
      <w:spacing w:before="0" w:after="140" w:line="259" w:lineRule="auto"/>
      <w:jc w:val="left"/>
    </w:pPr>
    <w:rPr>
      <w:rFonts w:ascii="Liberation Serif" w:eastAsia="SimSun" w:hAnsi="Liberation Serif" w:cs="Lucida Sans"/>
      <w:sz w:val="24"/>
      <w:lang w:val="de-DE" w:eastAsia="zh-CN" w:bidi="hi-IN"/>
    </w:rPr>
  </w:style>
  <w:style w:type="character" w:customStyle="1" w:styleId="BodyTextChar">
    <w:name w:val="Body Text Char"/>
    <w:basedOn w:val="DefaultParagraphFont"/>
    <w:link w:val="BodyText"/>
    <w:rsid w:val="00933ADA"/>
    <w:rPr>
      <w:rFonts w:ascii="Liberation Serif" w:eastAsia="SimSun" w:hAnsi="Liberation Serif" w:cs="Lucida Sans"/>
      <w:kern w:val="0"/>
      <w:sz w:val="24"/>
      <w:szCs w:val="24"/>
      <w:lang w:val="de-DE" w:eastAsia="zh-CN" w:bidi="hi-IN"/>
      <w14:ligatures w14:val="none"/>
    </w:rPr>
  </w:style>
  <w:style w:type="paragraph" w:customStyle="1" w:styleId="Tabelleninhalt">
    <w:name w:val="Tabelleninhalt"/>
    <w:basedOn w:val="Normal"/>
    <w:qFormat/>
    <w:rsid w:val="00933ADA"/>
    <w:pPr>
      <w:spacing w:before="0" w:after="0" w:line="259" w:lineRule="auto"/>
      <w:jc w:val="left"/>
    </w:pPr>
    <w:rPr>
      <w:rFonts w:ascii="Liberation Serif" w:eastAsia="SimSun" w:hAnsi="Liberation Serif" w:cs="Lucida Sans"/>
      <w:sz w:val="24"/>
      <w:lang w:val="de-DE" w:eastAsia="zh-CN" w:bidi="hi-IN"/>
    </w:rPr>
  </w:style>
  <w:style w:type="character" w:customStyle="1" w:styleId="cf11">
    <w:name w:val="cf11"/>
    <w:basedOn w:val="DefaultParagraphFont"/>
    <w:rsid w:val="00933ADA"/>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33A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641486">
      <w:bodyDiv w:val="1"/>
      <w:marLeft w:val="0"/>
      <w:marRight w:val="0"/>
      <w:marTop w:val="0"/>
      <w:marBottom w:val="0"/>
      <w:divBdr>
        <w:top w:val="none" w:sz="0" w:space="0" w:color="auto"/>
        <w:left w:val="none" w:sz="0" w:space="0" w:color="auto"/>
        <w:bottom w:val="none" w:sz="0" w:space="0" w:color="auto"/>
        <w:right w:val="none" w:sz="0" w:space="0" w:color="auto"/>
      </w:divBdr>
    </w:div>
    <w:div w:id="1368527045">
      <w:bodyDiv w:val="1"/>
      <w:marLeft w:val="0"/>
      <w:marRight w:val="0"/>
      <w:marTop w:val="0"/>
      <w:marBottom w:val="0"/>
      <w:divBdr>
        <w:top w:val="none" w:sz="0" w:space="0" w:color="auto"/>
        <w:left w:val="none" w:sz="0" w:space="0" w:color="auto"/>
        <w:bottom w:val="none" w:sz="0" w:space="0" w:color="auto"/>
        <w:right w:val="none" w:sz="0" w:space="0" w:color="auto"/>
      </w:divBdr>
    </w:div>
    <w:div w:id="153160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181946-A95B-4B16-8B9A-7694E1119BD3}"/>
</file>

<file path=customXml/itemProps2.xml><?xml version="1.0" encoding="utf-8"?>
<ds:datastoreItem xmlns:ds="http://schemas.openxmlformats.org/officeDocument/2006/customXml" ds:itemID="{471BC6FB-F70A-4152-B2FF-EDC2E29D843C}">
  <ds:schemaRefs>
    <ds:schemaRef ds:uri="da0bec91-bd15-486a-844a-39cd7890c3eb"/>
    <ds:schemaRef ds:uri="http://purl.org/dc/terms/"/>
    <ds:schemaRef ds:uri="http://schemas.openxmlformats.org/package/2006/metadata/core-properties"/>
    <ds:schemaRef ds:uri="82dbab2e-3b56-44de-becc-0ec356b33df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795F38A6-62E2-44E7-B9F1-C8268931E966}">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37</Pages>
  <Words>11396</Words>
  <Characters>64961</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2024-06-19T18:09:00Z</dcterms:created>
  <dcterms:modified xsi:type="dcterms:W3CDTF">2024-06-21T12:20:00Z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ies>
</file>