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A61" w14:textId="77777777" w:rsidR="00F07734" w:rsidRDefault="00F07734" w:rsidP="00F07734">
      <w:pPr>
        <w:jc w:val="center"/>
        <w:rPr>
          <w:rFonts w:ascii="Times New Roman" w:hAnsi="Times New Roman"/>
          <w:sz w:val="24"/>
          <w:szCs w:val="22"/>
        </w:rPr>
      </w:pPr>
      <w:bookmarkStart w:id="0" w:name="_Toc360188322"/>
      <w:bookmarkStart w:id="1" w:name="_Toc473560870"/>
      <w:bookmarkStart w:id="2" w:name="_Toc151714358"/>
      <w:r>
        <w:rPr>
          <w:rFonts w:ascii="Times New Roman" w:hAnsi="Times New Roman"/>
          <w:sz w:val="24"/>
        </w:rPr>
        <w:t>BG</w:t>
      </w:r>
    </w:p>
    <w:p w14:paraId="0D6BFDE2" w14:textId="77777777" w:rsidR="00320FF3" w:rsidRPr="00037E7B" w:rsidRDefault="00320FF3" w:rsidP="00F07734">
      <w:pPr>
        <w:rPr>
          <w:rFonts w:ascii="Times New Roman" w:hAnsi="Times New Roman"/>
          <w:sz w:val="24"/>
        </w:rPr>
      </w:pPr>
    </w:p>
    <w:p w14:paraId="02F7763D" w14:textId="77777777" w:rsidR="00320FF3" w:rsidRPr="00037E7B" w:rsidRDefault="00320FF3" w:rsidP="00320FF3">
      <w:pPr>
        <w:jc w:val="center"/>
        <w:rPr>
          <w:rFonts w:ascii="Times New Roman" w:hAnsi="Times New Roman"/>
          <w:sz w:val="24"/>
        </w:rPr>
      </w:pPr>
      <w:r>
        <w:rPr>
          <w:rFonts w:ascii="Times New Roman" w:hAnsi="Times New Roman"/>
          <w:sz w:val="24"/>
        </w:rPr>
        <w:t>ПРИЛОЖЕНИЕ II</w:t>
      </w:r>
    </w:p>
    <w:p w14:paraId="6A7FAFF0" w14:textId="77777777" w:rsidR="00320FF3" w:rsidRPr="00037E7B" w:rsidRDefault="00320FF3" w:rsidP="00320FF3">
      <w:pPr>
        <w:jc w:val="center"/>
        <w:rPr>
          <w:rFonts w:ascii="Times New Roman" w:hAnsi="Times New Roman"/>
          <w:sz w:val="24"/>
        </w:rPr>
      </w:pPr>
      <w:r>
        <w:rPr>
          <w:rFonts w:ascii="Times New Roman" w:hAnsi="Times New Roman"/>
          <w:sz w:val="24"/>
        </w:rPr>
        <w:t>„ПРИЛОЖЕНИЕ II</w:t>
      </w:r>
    </w:p>
    <w:p w14:paraId="3F8D89B8" w14:textId="77777777" w:rsidR="00320FF3" w:rsidRPr="00037E7B" w:rsidRDefault="00320FF3" w:rsidP="00320FF3">
      <w:pPr>
        <w:jc w:val="center"/>
        <w:rPr>
          <w:rFonts w:ascii="Times New Roman" w:hAnsi="Times New Roman"/>
          <w:b/>
          <w:sz w:val="24"/>
        </w:rPr>
      </w:pPr>
      <w:r>
        <w:rPr>
          <w:rFonts w:ascii="Times New Roman" w:hAnsi="Times New Roman"/>
          <w:b/>
          <w:sz w:val="24"/>
        </w:rPr>
        <w:t>УКАЗАНИЯ ЗА ДОКЛАДВАНЕ НА ИНФОРМАЦИЯ ЗА СОБСТВЕНИТЕ СРЕДСТВА И КАПИТАЛОВИТЕ ИЗИСКВАНИЯ</w:t>
      </w:r>
    </w:p>
    <w:p w14:paraId="33E9282B" w14:textId="77777777" w:rsidR="00320FF3" w:rsidRPr="00037E7B" w:rsidRDefault="00320FF3" w:rsidP="00320FF3">
      <w:pPr>
        <w:jc w:val="center"/>
        <w:rPr>
          <w:rFonts w:ascii="Times New Roman" w:hAnsi="Times New Roman"/>
          <w:b/>
          <w:sz w:val="24"/>
          <w:lang w:eastAsia="de-DE"/>
        </w:rPr>
      </w:pPr>
    </w:p>
    <w:p w14:paraId="3D25D1E5" w14:textId="77777777" w:rsidR="009D5CC6" w:rsidRDefault="009D5CC6" w:rsidP="00984406"/>
    <w:p w14:paraId="07D5DC86" w14:textId="5AA3133C" w:rsidR="00CC7D2C" w:rsidRPr="002A677E" w:rsidRDefault="00CC7D2C" w:rsidP="00767D3D">
      <w:pPr>
        <w:pStyle w:val="Heading2"/>
      </w:pPr>
      <w:r>
        <w:t>ЧАСТ II: УКАЗАНИЯ ОТНОСНО ОБРАЗЦИТЕ</w:t>
      </w:r>
      <w:bookmarkEnd w:id="0"/>
      <w:bookmarkEnd w:id="1"/>
      <w:bookmarkEnd w:id="2"/>
    </w:p>
    <w:p w14:paraId="3279C58A" w14:textId="77777777" w:rsidR="00CC7D2C" w:rsidRPr="003A185D" w:rsidRDefault="00CC7D2C" w:rsidP="005F25FD">
      <w:pPr>
        <w:pStyle w:val="Instructionsberschrift2"/>
        <w:numPr>
          <w:ilvl w:val="0"/>
          <w:numId w:val="0"/>
        </w:numPr>
        <w:ind w:left="357" w:hanging="357"/>
        <w:rPr>
          <w:rFonts w:ascii="Times New Roman" w:hAnsi="Times New Roman" w:cs="Times New Roman"/>
          <w:sz w:val="24"/>
        </w:rPr>
      </w:pPr>
      <w:bookmarkStart w:id="3" w:name="_Toc360188323"/>
      <w:bookmarkStart w:id="4" w:name="_Toc473560871"/>
      <w:bookmarkStart w:id="5" w:name="_Toc151714359"/>
      <w:r w:rsidRPr="003A185D">
        <w:rPr>
          <w:rFonts w:ascii="Times New Roman" w:hAnsi="Times New Roman" w:cs="Times New Roman"/>
          <w:sz w:val="24"/>
        </w:rPr>
        <w:t>1.</w:t>
      </w:r>
      <w:r w:rsidRPr="003A185D">
        <w:rPr>
          <w:rFonts w:ascii="Times New Roman" w:hAnsi="Times New Roman" w:cs="Times New Roman"/>
          <w:sz w:val="24"/>
        </w:rPr>
        <w:tab/>
        <w:t>Общ преглед на капиталовата адекватност</w:t>
      </w:r>
      <w:bookmarkEnd w:id="3"/>
      <w:r w:rsidRPr="003A185D">
        <w:rPr>
          <w:rFonts w:ascii="Times New Roman" w:hAnsi="Times New Roman" w:cs="Times New Roman"/>
          <w:sz w:val="24"/>
        </w:rPr>
        <w:t xml:space="preserve"> (CA)</w:t>
      </w:r>
      <w:bookmarkEnd w:id="4"/>
      <w:bookmarkEnd w:id="5"/>
    </w:p>
    <w:p w14:paraId="049C1634" w14:textId="77777777" w:rsidR="00CC7D2C" w:rsidRPr="003A185D" w:rsidRDefault="00CC7D2C" w:rsidP="005F25FD">
      <w:pPr>
        <w:pStyle w:val="Instructionsberschrift2"/>
        <w:numPr>
          <w:ilvl w:val="0"/>
          <w:numId w:val="0"/>
        </w:numPr>
        <w:ind w:left="357" w:hanging="357"/>
        <w:rPr>
          <w:rFonts w:ascii="Times New Roman" w:hAnsi="Times New Roman" w:cs="Times New Roman"/>
          <w:sz w:val="24"/>
        </w:rPr>
      </w:pPr>
      <w:bookmarkStart w:id="6" w:name="_Toc308175819"/>
      <w:bookmarkStart w:id="7" w:name="_Toc360188324"/>
      <w:bookmarkStart w:id="8" w:name="_Toc473560872"/>
      <w:bookmarkStart w:id="9" w:name="_Toc151714360"/>
      <w:r w:rsidRPr="003A185D">
        <w:rPr>
          <w:rFonts w:ascii="Times New Roman" w:hAnsi="Times New Roman" w:cs="Times New Roman"/>
          <w:sz w:val="24"/>
        </w:rPr>
        <w:t>1.1.</w:t>
      </w:r>
      <w:r w:rsidRPr="003A185D">
        <w:rPr>
          <w:rFonts w:ascii="Times New Roman" w:hAnsi="Times New Roman" w:cs="Times New Roman"/>
          <w:sz w:val="24"/>
        </w:rPr>
        <w:tab/>
        <w:t>Общи бележки</w:t>
      </w:r>
      <w:bookmarkEnd w:id="6"/>
      <w:bookmarkEnd w:id="7"/>
      <w:bookmarkEnd w:id="8"/>
      <w:bookmarkEnd w:id="9"/>
    </w:p>
    <w:p w14:paraId="730C7EE9"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11</w:t>
      </w:r>
      <w:r>
        <w:fldChar w:fldCharType="end"/>
      </w:r>
      <w:r>
        <w:t>.</w:t>
      </w:r>
      <w:r>
        <w:tab/>
        <w:t xml:space="preserve">Образците за капиталовата адекватност съдържат информация за свързаните с първи стълб разпоредби относно числителите (собствени средства, капитал от първи ред, базов собствен капитал от първи ред), знаменателя (капиталови изисквания), както и прилагането на преходните разпоредби на Регламент (ЕС) № 575/2013 и Директива 2013/36/ЕС. Те са структурирани в пет образеца: </w:t>
      </w:r>
    </w:p>
    <w:p w14:paraId="416DAF6C" w14:textId="77777777" w:rsidR="00CC7D2C" w:rsidRPr="002A677E" w:rsidRDefault="00CC7D2C" w:rsidP="00D1404A">
      <w:pPr>
        <w:pStyle w:val="InstructionsText2"/>
        <w:numPr>
          <w:ilvl w:val="0"/>
          <w:numId w:val="0"/>
        </w:numPr>
        <w:ind w:left="993"/>
      </w:pPr>
      <w:r>
        <w:t>а)</w:t>
      </w:r>
      <w:r>
        <w:tab/>
        <w:t>образец CA1 съдържа размера на собствените средства на институциите с разбивка по съответните позиции, водещи до неговото получаване. Полученият размер на собствените средства включва съвкупния ефект от прилагането на преходните разпоредби на Регламент (ЕС) № 575/2013 и Директива 2013/36/ЕС по видове капитал;</w:t>
      </w:r>
    </w:p>
    <w:p w14:paraId="27EFA8F6" w14:textId="7AE1365E" w:rsidR="00CC7D2C" w:rsidRPr="002A677E" w:rsidRDefault="00CC7D2C" w:rsidP="00D1404A">
      <w:pPr>
        <w:pStyle w:val="InstructionsText2"/>
        <w:numPr>
          <w:ilvl w:val="0"/>
          <w:numId w:val="0"/>
        </w:numPr>
        <w:ind w:left="993"/>
      </w:pPr>
      <w:r>
        <w:t>б)</w:t>
      </w:r>
      <w:r>
        <w:tab/>
        <w:t>образец CA2 представя в резюме общите размери на рисковите експозиции (ОРРЕ) и стандартизираните общи размери на рисковите експозиции (стандартизирани ОРРЕ) — за които е приложена или не долна граница, определени съответно в член 92, параграфи 3, 4 и 5 от Регламент (ЕС) № 575/2013;</w:t>
      </w:r>
    </w:p>
    <w:p w14:paraId="3031C055" w14:textId="77777777" w:rsidR="00CC7D2C" w:rsidRPr="002A677E" w:rsidRDefault="00CC7D2C" w:rsidP="00D1404A">
      <w:pPr>
        <w:pStyle w:val="InstructionsText2"/>
        <w:numPr>
          <w:ilvl w:val="0"/>
          <w:numId w:val="0"/>
        </w:numPr>
        <w:ind w:left="993"/>
      </w:pPr>
      <w:r>
        <w:t>в)</w:t>
      </w:r>
      <w:r>
        <w:tab/>
        <w:t>образец CA3 съдържа отношенията, за които в Регламент (ЕС) № 575/2013 е определено минимално равнище, отношенията по стълб 2 и някои други съответни данни;</w:t>
      </w:r>
    </w:p>
    <w:p w14:paraId="7FAC43FB" w14:textId="77777777" w:rsidR="00CC7D2C" w:rsidRPr="002A677E" w:rsidRDefault="00CC7D2C" w:rsidP="00D1404A">
      <w:pPr>
        <w:pStyle w:val="InstructionsText2"/>
        <w:numPr>
          <w:ilvl w:val="0"/>
          <w:numId w:val="0"/>
        </w:numPr>
        <w:ind w:left="993"/>
      </w:pPr>
      <w:r>
        <w:t>г)</w:t>
      </w:r>
      <w:r>
        <w:tab/>
        <w:t xml:space="preserve">образец CA4 съдържа поясняващи позиции, необходими, наред с другото, за изчисляването на позициите от CA1, както и информация за капиталовите буфери съгласно Директива 2013/36/ЕС; </w:t>
      </w:r>
    </w:p>
    <w:p w14:paraId="0EB902DA" w14:textId="77777777" w:rsidR="00CC7D2C" w:rsidRPr="002A677E" w:rsidRDefault="00CC7D2C" w:rsidP="00D1404A">
      <w:pPr>
        <w:pStyle w:val="InstructionsText2"/>
        <w:numPr>
          <w:ilvl w:val="0"/>
          <w:numId w:val="0"/>
        </w:numPr>
        <w:ind w:left="993"/>
      </w:pPr>
      <w:r>
        <w:t>д)</w:t>
      </w:r>
      <w:r>
        <w:tab/>
        <w:t>образец CA5 съдържа данните, необходими за изчисляването на ефекта от прилагането на преходните разпоредби на Регламент (ЕС) № 575/2013 върху собствените средства. Образец CA5 ще отпадне, след като срокът на действие на тези преходни разпоредби изтече.</w:t>
      </w:r>
    </w:p>
    <w:p w14:paraId="6AAF12AD"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12</w:t>
      </w:r>
      <w:r>
        <w:fldChar w:fldCharType="end"/>
      </w:r>
      <w:r>
        <w:t>.</w:t>
      </w:r>
      <w:r>
        <w:tab/>
        <w:t xml:space="preserve">Образците трябва да се използват от всички докладващи субекти, независимо от счетоводните стандарти, които се следват, въпреки че някои елементи в числителя </w:t>
      </w:r>
      <w:r>
        <w:lastRenderedPageBreak/>
        <w:t>касаят конкретно субектите, които прилагат правила за оценка от типа на предвидените в международните счетоводни стандарти/международните стандарти за финансово отчитане (МСС/МСФО). Обикновено информацията в знаменателя е свързана с окончателните резултати, които се докладват в съответните образци за изчисляване на общия размер на рисковите експозиции.</w:t>
      </w:r>
    </w:p>
    <w:p w14:paraId="596C5A8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13</w:t>
      </w:r>
      <w:r>
        <w:fldChar w:fldCharType="end"/>
      </w:r>
      <w:r>
        <w:t>.</w:t>
      </w:r>
      <w:r>
        <w:tab/>
        <w:t xml:space="preserve">Общият размер на собствените средства се състои от различни видове капитал: капитала от първи ред (К1), т.е. размера на базовия собствен капитал от първи ред (БСК1), допълнителния капитал от първи ред (ДК1) и капитала от втори ред (К2). </w:t>
      </w:r>
    </w:p>
    <w:p w14:paraId="2CD8D0AB"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14</w:t>
      </w:r>
      <w:r>
        <w:fldChar w:fldCharType="end"/>
      </w:r>
      <w:r>
        <w:t>.</w:t>
      </w:r>
      <w:r>
        <w:tab/>
        <w:t>Прилагането на преходните разпоредби на Регламент (ЕС) № 575/2013 и Директива 2013/36/ЕС се третира в образците за капиталовата адекватност по следния начин:</w:t>
      </w:r>
    </w:p>
    <w:p w14:paraId="14CA06BE" w14:textId="77777777" w:rsidR="00CC7D2C" w:rsidRPr="002A677E" w:rsidRDefault="00CC7D2C" w:rsidP="00D1404A">
      <w:pPr>
        <w:pStyle w:val="InstructionsText2"/>
        <w:numPr>
          <w:ilvl w:val="0"/>
          <w:numId w:val="0"/>
        </w:numPr>
        <w:ind w:left="993"/>
      </w:pPr>
      <w:r>
        <w:t>а)</w:t>
      </w:r>
      <w:r>
        <w:tab/>
        <w:t>позициите в CA1 обикновено се докладват без преходните корекции (брутни размери). Това означава, че посочените в CA1 стойности са изчислени в съответствие със заключителните разпоредби (т.е. все едно, че не е имало преходни разпоредби), освен при позициите, които обобщават ефекта от преходните разпоредби. За всеки вид капитал (например БСК1, ДК1 и К2) има по три различни позиции, в които се включват всички дължащи се на тези преходни разпоредби корекции;</w:t>
      </w:r>
    </w:p>
    <w:p w14:paraId="2571599A" w14:textId="77777777" w:rsidR="00CC7D2C" w:rsidRPr="002A677E" w:rsidRDefault="00CC7D2C" w:rsidP="00D1404A">
      <w:pPr>
        <w:pStyle w:val="InstructionsText2"/>
        <w:numPr>
          <w:ilvl w:val="0"/>
          <w:numId w:val="0"/>
        </w:numPr>
        <w:ind w:left="993"/>
      </w:pPr>
      <w:r>
        <w:t>б)</w:t>
      </w:r>
      <w:r>
        <w:tab/>
        <w:t>преходните разпоредби могат да повлияят и на недостига на ДК1 и на К2 (т.е. на прекомерното приспадане от ДК1 или К2 по силата съответно на член 36, параграф 1, буква й) и член 56, буква д) от Регламент (ЕС) № 575/2013) и така да имат непряк ефект върху позициите, при които е налице такъв недостиг;</w:t>
      </w:r>
    </w:p>
    <w:p w14:paraId="088733BA" w14:textId="77777777" w:rsidR="00CC7D2C" w:rsidRPr="002A677E" w:rsidRDefault="00CC7D2C" w:rsidP="00D1404A">
      <w:pPr>
        <w:pStyle w:val="InstructionsText2"/>
        <w:numPr>
          <w:ilvl w:val="0"/>
          <w:numId w:val="0"/>
        </w:numPr>
        <w:ind w:left="993"/>
      </w:pPr>
      <w:r>
        <w:t>в)</w:t>
      </w:r>
      <w:r>
        <w:tab/>
        <w:t xml:space="preserve">образец CA5 се използва изключително за докладване на ефекта от прилагането на преходните разпоредби на Регламент (ЕС) № 575/2013, оказващи влияние върху собствените средства. </w:t>
      </w:r>
    </w:p>
    <w:p w14:paraId="45D824B0" w14:textId="77777777" w:rsidR="00CC7D2C" w:rsidRPr="002A677E" w:rsidRDefault="00CC7D2C" w:rsidP="00D1404A">
      <w:pPr>
        <w:pStyle w:val="InstructionsText2"/>
        <w:numPr>
          <w:ilvl w:val="0"/>
          <w:numId w:val="0"/>
        </w:numPr>
      </w:pPr>
      <w:r>
        <w:fldChar w:fldCharType="begin"/>
      </w:r>
      <w:r>
        <w:instrText>seq paragraphs</w:instrText>
      </w:r>
      <w:r>
        <w:fldChar w:fldCharType="separate"/>
      </w:r>
      <w:r>
        <w:t>15</w:t>
      </w:r>
      <w:r>
        <w:fldChar w:fldCharType="end"/>
      </w:r>
      <w:r>
        <w:t>.</w:t>
      </w:r>
      <w:r>
        <w:tab/>
        <w:t xml:space="preserve">Третирането на изискванията по втори стълб може да се различава в рамките на Съюза (член 104а, параграф 1 от Директива 2013/36/ЕС трябва да се транспонира в национална нормативна разпоредба). При изисканото съгласно Регламент (ЕС) № 575/2013 докладване на платежоспособността се посочва само въздействието на изискванията по втори стълб върху коефициента на платежоспособност или целевия коефициент. </w:t>
      </w:r>
    </w:p>
    <w:p w14:paraId="10043DAC" w14:textId="77777777" w:rsidR="00CC7D2C" w:rsidRPr="002A677E" w:rsidRDefault="00CC7D2C" w:rsidP="00D1404A">
      <w:pPr>
        <w:pStyle w:val="InstructionsText2"/>
        <w:numPr>
          <w:ilvl w:val="0"/>
          <w:numId w:val="0"/>
        </w:numPr>
        <w:ind w:left="993"/>
      </w:pPr>
      <w:r>
        <w:t>а)</w:t>
      </w:r>
      <w:r>
        <w:tab/>
        <w:t>образците CA1, CA2 или CA5 съдържат данни единствено за елементите по първи стълб;</w:t>
      </w:r>
    </w:p>
    <w:p w14:paraId="0DBE98C6" w14:textId="77777777" w:rsidR="00CC7D2C" w:rsidRPr="002A677E" w:rsidRDefault="00CC7D2C" w:rsidP="00D1404A">
      <w:pPr>
        <w:pStyle w:val="InstructionsText2"/>
        <w:numPr>
          <w:ilvl w:val="0"/>
          <w:numId w:val="0"/>
        </w:numPr>
        <w:ind w:left="993"/>
      </w:pPr>
      <w:r>
        <w:t>б)</w:t>
      </w:r>
      <w:r>
        <w:tab/>
        <w:t>образец CA3 съдържа обобщени данни за въздействието на допълнителните изисквания по втори стълб върху коефициента на платежоспособност. В него основно се разглеждат самите целеви коефициенти. Няма допълнителна връзка с образци CA1, CA2 или CA5.</w:t>
      </w:r>
    </w:p>
    <w:p w14:paraId="63F79AA0" w14:textId="77777777" w:rsidR="00CC7D2C" w:rsidRDefault="00CC7D2C" w:rsidP="00D1404A">
      <w:pPr>
        <w:pStyle w:val="InstructionsText2"/>
        <w:numPr>
          <w:ilvl w:val="0"/>
          <w:numId w:val="0"/>
        </w:numPr>
        <w:ind w:left="993"/>
      </w:pPr>
      <w:r>
        <w:t>в)</w:t>
      </w:r>
      <w:r>
        <w:tab/>
        <w:t xml:space="preserve">образец CA4 съдържа поле за допълнителните капиталови изисквания по втори стълб. Това поле не е свързано чрез правила за валидиране с капиталовите отношения в образец CA3, а отразява член 104а, параграф 1 от </w:t>
      </w:r>
      <w:r>
        <w:lastRenderedPageBreak/>
        <w:t>Директива 2013/36/ЕС, в който изрично се споменават допълнителните капиталови изисквания като възможност за решения по втори стълб.</w:t>
      </w:r>
    </w:p>
    <w:p w14:paraId="2CF3DCE5" w14:textId="22DB17A6" w:rsidR="00CC7D2C" w:rsidRDefault="00CC7D2C" w:rsidP="00D1404A">
      <w:pPr>
        <w:pStyle w:val="InstructionsText2"/>
        <w:numPr>
          <w:ilvl w:val="0"/>
          <w:numId w:val="0"/>
        </w:numPr>
      </w:pPr>
      <w:r>
        <w:t xml:space="preserve">15а. Прилагането на изискванията за долна граница на капиталовото изискване за пазарен риск може да засегне ОРРЕ, както и капиталовите изисквания, чието изчисляване зависи от ОРРЕ: капиталови отношения, изисквания по стълб 2 и капиталови буфери. Когато компетентен орган е приложил дерогацията, предвидена в член 92, параграф 3, втора алинея от Регламент (ЕС) № 575/2013, се докладва съответната информация относно изискванията за долна граница на капиталовото изискване.  </w:t>
      </w:r>
    </w:p>
    <w:p w14:paraId="226DFED5" w14:textId="77777777" w:rsidR="00CC7D2C" w:rsidRPr="005B630F" w:rsidRDefault="00CC7D2C" w:rsidP="00D1404A">
      <w:pPr>
        <w:pStyle w:val="InstructionsText2"/>
        <w:numPr>
          <w:ilvl w:val="0"/>
          <w:numId w:val="0"/>
        </w:numPr>
        <w:ind w:left="993"/>
      </w:pPr>
      <w:r>
        <w:t>а)</w:t>
      </w:r>
      <w:r>
        <w:tab/>
        <w:t>образец CA2 съдържа стандартизираните общи размери на рисковите експозиции, за които е приложена или не долна граница. Стандартизираният ОРРЕ, за който е приложена долна граница, отразява ефекта от преходните разпоредби за долна граница на капиталовото изискване, определени в член 465 от Регламент (ЕС) № 575/2013.</w:t>
      </w:r>
    </w:p>
    <w:p w14:paraId="70D5E959" w14:textId="77777777" w:rsidR="00CC7D2C" w:rsidRDefault="00CC7D2C" w:rsidP="00D1404A">
      <w:pPr>
        <w:pStyle w:val="InstructionsText2"/>
        <w:numPr>
          <w:ilvl w:val="0"/>
          <w:numId w:val="0"/>
        </w:numPr>
        <w:ind w:left="993"/>
      </w:pPr>
      <w:r>
        <w:t>б)</w:t>
      </w:r>
      <w:r>
        <w:tab/>
        <w:t>образец CA3 съдържа капиталовите отношения, за които е приложена или не долна граница, и общото капиталово изискване въз основа на процеса на надзорен преглед и оценка преди и след тавана, посочен в член 104а от Директива 2013/36/ЕС, както и капиталовите отношения, без да се прилагат преходни разпоредби за долна граница на капиталовото изискване.</w:t>
      </w:r>
    </w:p>
    <w:p w14:paraId="5965EF78" w14:textId="77777777" w:rsidR="00CC7D2C" w:rsidRDefault="00CC7D2C" w:rsidP="00D1404A">
      <w:pPr>
        <w:pStyle w:val="InstructionsText2"/>
        <w:numPr>
          <w:ilvl w:val="0"/>
          <w:numId w:val="0"/>
        </w:numPr>
        <w:ind w:left="993"/>
      </w:pPr>
      <w:r>
        <w:t>15б. Образец CA4 съдържа корекциите на долната граница със и без прилагане на преходни разпоредби за долната граница на капиталовото изискване, както и приложимия процент на долната граница на капиталовото изискване в съответствие с член 465, параграф 1 от Регламент (ЕС) № 575/2013.</w:t>
      </w:r>
    </w:p>
    <w:p w14:paraId="36A0BD6A" w14:textId="5DE2A828" w:rsidR="00CC7D2C" w:rsidRDefault="00DA32D5" w:rsidP="00A85510">
      <w:pPr>
        <w:pStyle w:val="InstructionsText2"/>
        <w:numPr>
          <w:ilvl w:val="0"/>
          <w:numId w:val="0"/>
        </w:numPr>
        <w:rPr>
          <w:noProof/>
        </w:rPr>
      </w:pPr>
      <w:r>
        <w:t>15в.  Образец C 06.02 съдържа корекцията на долната граница в ОРРЕ на субектите, попадащи в обхвата на консолидацията.</w:t>
      </w:r>
    </w:p>
    <w:p w14:paraId="4F8F57C9" w14:textId="572FD9C8" w:rsidR="00CC7D2C" w:rsidRPr="002A677E" w:rsidRDefault="00CC7D2C" w:rsidP="00A85510">
      <w:pPr>
        <w:pStyle w:val="InstructionsText2"/>
        <w:numPr>
          <w:ilvl w:val="0"/>
          <w:numId w:val="0"/>
        </w:numPr>
        <w:rPr>
          <w:noProof/>
        </w:rPr>
      </w:pPr>
      <w:r>
        <w:t xml:space="preserve">15г. Образци C10.00, C13.01, C14.01 и C34.02 съдържат информация за стандартизираните стойности на експозициите и стандартизирания ОРРЕ, изчислени в съответствие с член 92, параграф 5 от Регламент (ЕС) № 575/2013, и когато е приложимо, за въздействието на преходните разпоредби за изчисляването на стандартизирания ОРРЕ.   </w:t>
      </w:r>
    </w:p>
    <w:p w14:paraId="49279069" w14:textId="77777777" w:rsidR="00CC7D2C" w:rsidRPr="002A677E" w:rsidRDefault="00CC7D2C" w:rsidP="00D1404A">
      <w:pPr>
        <w:pStyle w:val="InstructionsText2"/>
        <w:numPr>
          <w:ilvl w:val="0"/>
          <w:numId w:val="0"/>
        </w:numPr>
        <w:ind w:left="993"/>
      </w:pPr>
    </w:p>
    <w:p w14:paraId="0DDBF68C" w14:textId="77777777" w:rsidR="00CC7D2C" w:rsidRPr="003A185D" w:rsidRDefault="00CC7D2C" w:rsidP="00D1404A">
      <w:pPr>
        <w:pStyle w:val="Instructionsberschrift2"/>
        <w:numPr>
          <w:ilvl w:val="0"/>
          <w:numId w:val="0"/>
        </w:numPr>
        <w:ind w:left="357" w:hanging="357"/>
        <w:rPr>
          <w:rFonts w:ascii="Times New Roman" w:hAnsi="Times New Roman" w:cs="Times New Roman"/>
          <w:sz w:val="24"/>
        </w:rPr>
      </w:pPr>
      <w:bookmarkStart w:id="10" w:name="_Toc473560873"/>
      <w:bookmarkStart w:id="11" w:name="_Toc151714361"/>
      <w:bookmarkStart w:id="12" w:name="_Toc308175820"/>
      <w:bookmarkStart w:id="13" w:name="_Toc360188325"/>
      <w:r w:rsidRPr="003A185D">
        <w:rPr>
          <w:rFonts w:ascii="Times New Roman" w:hAnsi="Times New Roman" w:cs="Times New Roman"/>
          <w:sz w:val="24"/>
          <w:u w:val="none"/>
        </w:rPr>
        <w:t>1.2.</w:t>
      </w:r>
      <w:r w:rsidRPr="003A185D">
        <w:rPr>
          <w:rFonts w:ascii="Times New Roman" w:hAnsi="Times New Roman" w:cs="Times New Roman"/>
          <w:sz w:val="24"/>
          <w:u w:val="none"/>
        </w:rPr>
        <w:tab/>
      </w:r>
      <w:r w:rsidRPr="003A185D">
        <w:rPr>
          <w:rFonts w:ascii="Times New Roman" w:hAnsi="Times New Roman" w:cs="Times New Roman"/>
          <w:sz w:val="24"/>
        </w:rPr>
        <w:t>C 01.00 — СОБСТВЕНИ СРЕДСТВА (CA1)</w:t>
      </w:r>
      <w:bookmarkEnd w:id="10"/>
      <w:bookmarkEnd w:id="11"/>
      <w:r w:rsidRPr="003A185D">
        <w:rPr>
          <w:rFonts w:ascii="Times New Roman" w:hAnsi="Times New Roman" w:cs="Times New Roman"/>
          <w:sz w:val="24"/>
        </w:rPr>
        <w:t xml:space="preserve"> </w:t>
      </w:r>
      <w:bookmarkEnd w:id="12"/>
      <w:bookmarkEnd w:id="13"/>
    </w:p>
    <w:p w14:paraId="4A8E09A3" w14:textId="77777777" w:rsidR="00CC7D2C" w:rsidRPr="003A185D" w:rsidRDefault="00CC7D2C" w:rsidP="00D1404A">
      <w:pPr>
        <w:pStyle w:val="Instructionsberschrift2"/>
        <w:numPr>
          <w:ilvl w:val="0"/>
          <w:numId w:val="0"/>
        </w:numPr>
        <w:ind w:left="357" w:hanging="357"/>
        <w:rPr>
          <w:rFonts w:ascii="Times New Roman" w:hAnsi="Times New Roman" w:cs="Times New Roman"/>
          <w:sz w:val="24"/>
        </w:rPr>
      </w:pPr>
      <w:bookmarkStart w:id="14" w:name="_Toc308175821"/>
      <w:bookmarkStart w:id="15" w:name="_Toc310414968"/>
      <w:bookmarkStart w:id="16" w:name="_Toc360188326"/>
      <w:bookmarkStart w:id="17" w:name="_Toc473560874"/>
      <w:bookmarkStart w:id="18" w:name="_Toc151714362"/>
      <w:r w:rsidRPr="003A185D">
        <w:rPr>
          <w:rFonts w:ascii="Times New Roman" w:hAnsi="Times New Roman" w:cs="Times New Roman"/>
          <w:sz w:val="24"/>
          <w:u w:val="none"/>
        </w:rPr>
        <w:t>1.2.1.</w:t>
      </w:r>
      <w:r w:rsidRPr="003A185D">
        <w:rPr>
          <w:rFonts w:ascii="Times New Roman" w:hAnsi="Times New Roman" w:cs="Times New Roman"/>
          <w:sz w:val="24"/>
          <w:u w:val="none"/>
        </w:rPr>
        <w:tab/>
      </w:r>
      <w:r w:rsidRPr="003A185D">
        <w:rPr>
          <w:rFonts w:ascii="Times New Roman" w:hAnsi="Times New Roman" w:cs="Times New Roman"/>
          <w:sz w:val="24"/>
        </w:rPr>
        <w:t>Указания относно конкретни</w:t>
      </w:r>
      <w:bookmarkEnd w:id="14"/>
      <w:bookmarkEnd w:id="15"/>
      <w:r w:rsidRPr="003A185D">
        <w:rPr>
          <w:rFonts w:ascii="Times New Roman" w:hAnsi="Times New Roman" w:cs="Times New Roman"/>
          <w:sz w:val="24"/>
        </w:rPr>
        <w:t xml:space="preserve"> позиции</w:t>
      </w:r>
      <w:bookmarkEnd w:id="16"/>
      <w:bookmarkEnd w:id="17"/>
      <w:bookmarkEnd w:id="18"/>
    </w:p>
    <w:p w14:paraId="46149592" w14:textId="77777777" w:rsidR="00CC7D2C" w:rsidRPr="003A185D" w:rsidRDefault="00CC7D2C" w:rsidP="00320EFD">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C7D2C" w:rsidRPr="002A677E" w14:paraId="7C64B19F" w14:textId="77777777" w:rsidTr="00822842">
        <w:tc>
          <w:tcPr>
            <w:tcW w:w="1129" w:type="dxa"/>
            <w:shd w:val="clear" w:color="auto" w:fill="D9D9D9"/>
          </w:tcPr>
          <w:p w14:paraId="1EBAD656"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Ред</w:t>
            </w:r>
          </w:p>
        </w:tc>
        <w:tc>
          <w:tcPr>
            <w:tcW w:w="7620" w:type="dxa"/>
            <w:shd w:val="clear" w:color="auto" w:fill="D9D9D9"/>
          </w:tcPr>
          <w:p w14:paraId="00BD61FC"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Препратки към нормативни актове и указания</w:t>
            </w:r>
          </w:p>
        </w:tc>
      </w:tr>
      <w:tr w:rsidR="00CC7D2C" w:rsidRPr="002A677E" w14:paraId="4C04A885" w14:textId="77777777" w:rsidTr="00822842">
        <w:tc>
          <w:tcPr>
            <w:tcW w:w="1129" w:type="dxa"/>
          </w:tcPr>
          <w:p w14:paraId="3DFF1FF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F7B229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Собствени средства</w:t>
            </w:r>
          </w:p>
          <w:p w14:paraId="31EC155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 параграф 1, точка 118 и член 72</w:t>
            </w:r>
            <w:r>
              <w:t xml:space="preserve"> от Регламент (ЕС) № 575/2013</w:t>
            </w:r>
          </w:p>
          <w:p w14:paraId="48FA791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Собствените средства на дадена институция се състоят от сбора на нейния капитал от първи ред и капитал от втори ред.</w:t>
            </w:r>
          </w:p>
        </w:tc>
      </w:tr>
      <w:tr w:rsidR="00CC7D2C" w:rsidRPr="002A677E" w14:paraId="5E03706C" w14:textId="77777777" w:rsidTr="00822842">
        <w:tc>
          <w:tcPr>
            <w:tcW w:w="1129" w:type="dxa"/>
          </w:tcPr>
          <w:p w14:paraId="69C1DA7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0015</w:t>
            </w:r>
          </w:p>
        </w:tc>
        <w:tc>
          <w:tcPr>
            <w:tcW w:w="7620" w:type="dxa"/>
          </w:tcPr>
          <w:p w14:paraId="4CE80E5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Капитал от първи ред</w:t>
            </w:r>
          </w:p>
          <w:p w14:paraId="7D7B99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25</w:t>
            </w:r>
            <w:r>
              <w:t xml:space="preserve"> от Регламент (ЕС) № 575/2013</w:t>
            </w:r>
          </w:p>
          <w:p w14:paraId="09B0C85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Капиталът от първи ред е сборът от базовия собствен капитал от първи ред и допълнителния капитал от първи ред </w:t>
            </w:r>
          </w:p>
        </w:tc>
      </w:tr>
      <w:tr w:rsidR="00CC7D2C" w:rsidRPr="002A677E" w14:paraId="5DCDFC6B" w14:textId="77777777" w:rsidTr="00822842">
        <w:tc>
          <w:tcPr>
            <w:tcW w:w="1129" w:type="dxa"/>
          </w:tcPr>
          <w:p w14:paraId="44FCDAD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3365454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Базов собствен капитал от първи ред</w:t>
            </w:r>
          </w:p>
          <w:p w14:paraId="4F1E707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50</w:t>
            </w:r>
            <w:r>
              <w:t xml:space="preserve"> от Регламент (ЕС) № 575/2013</w:t>
            </w:r>
          </w:p>
        </w:tc>
      </w:tr>
      <w:tr w:rsidR="00CC7D2C" w:rsidRPr="002A677E" w14:paraId="50E5DD49" w14:textId="77777777" w:rsidTr="00822842">
        <w:tc>
          <w:tcPr>
            <w:tcW w:w="1129" w:type="dxa"/>
          </w:tcPr>
          <w:p w14:paraId="425977A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7D4F1E65" w14:textId="77777777" w:rsidR="00CC7D2C" w:rsidRPr="001235ED"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Pr>
                <w:rStyle w:val="InstructionsTabelleberschrift"/>
                <w:rFonts w:ascii="Times New Roman" w:hAnsi="Times New Roman"/>
                <w:sz w:val="24"/>
              </w:rPr>
              <w:tab/>
              <w:t>Капиталови инструменти и премийни резерви от емисии, допустими като БСК1</w:t>
            </w:r>
          </w:p>
          <w:p w14:paraId="5F4E10C2" w14:textId="77777777" w:rsidR="00CC7D2C" w:rsidRPr="002A677E" w:rsidRDefault="00CC7D2C" w:rsidP="00320EFD">
            <w:pPr>
              <w:pStyle w:val="InstructionsText"/>
              <w:rPr>
                <w:rStyle w:val="FormatvorlageInstructionsTabelleText"/>
                <w:rFonts w:ascii="Times New Roman" w:hAnsi="Times New Roman"/>
                <w:sz w:val="24"/>
              </w:rPr>
            </w:pPr>
            <w:r>
              <w:t>Член 26, параграф 1, букви а) и б), членове 27—30, член 36, параграф 1, буква е) и член 42 от Регламент (ЕС) № 575/2013</w:t>
            </w:r>
          </w:p>
        </w:tc>
      </w:tr>
      <w:tr w:rsidR="00CC7D2C" w:rsidRPr="002A677E" w14:paraId="0656D54B" w14:textId="77777777" w:rsidTr="00822842">
        <w:tc>
          <w:tcPr>
            <w:tcW w:w="1129" w:type="dxa"/>
          </w:tcPr>
          <w:p w14:paraId="1D6708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4B2355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Изплатени изцяло капиталови инструменти</w:t>
            </w:r>
          </w:p>
          <w:p w14:paraId="13B60A67" w14:textId="77777777" w:rsidR="00CC7D2C" w:rsidRPr="002A677E" w:rsidRDefault="00CC7D2C" w:rsidP="00320EFD">
            <w:pPr>
              <w:pStyle w:val="InstructionsText"/>
              <w:rPr>
                <w:rStyle w:val="FormatvorlageInstructionsTabelleText"/>
                <w:rFonts w:ascii="Times New Roman" w:hAnsi="Times New Roman"/>
                <w:sz w:val="24"/>
              </w:rPr>
            </w:pPr>
            <w:r>
              <w:t>Член 26, параграф 1, буква а) и членове 27 — 31 от Регламент (ЕС) № 575/2013</w:t>
            </w:r>
          </w:p>
          <w:p w14:paraId="49B9CE2F" w14:textId="77777777" w:rsidR="00CC7D2C" w:rsidRPr="002A677E" w:rsidRDefault="00CC7D2C" w:rsidP="00320EFD">
            <w:pPr>
              <w:pStyle w:val="InstructionsText"/>
              <w:rPr>
                <w:rStyle w:val="FormatvorlageInstructionsTabelleText"/>
                <w:rFonts w:ascii="Times New Roman" w:hAnsi="Times New Roman"/>
                <w:sz w:val="24"/>
              </w:rPr>
            </w:pPr>
            <w:r>
              <w:t>Включват се капиталовите инструменти на взаимоспомагателни и кооперативни дружества или на други подобни институции (членове 27 и 29 от Регламент (ЕС) № 575/2013).</w:t>
            </w:r>
          </w:p>
          <w:p w14:paraId="7827C6D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Не се включват премийните резерви, свързани с инструментите.</w:t>
            </w:r>
          </w:p>
          <w:p w14:paraId="2903801E" w14:textId="77777777" w:rsidR="00CC7D2C" w:rsidRPr="002A677E" w:rsidRDefault="00CC7D2C" w:rsidP="00320EFD">
            <w:pPr>
              <w:pStyle w:val="InstructionsText"/>
              <w:rPr>
                <w:rStyle w:val="FormatvorlageInstructionsTabelleText"/>
                <w:rFonts w:ascii="Times New Roman" w:hAnsi="Times New Roman"/>
                <w:sz w:val="24"/>
              </w:rPr>
            </w:pPr>
            <w:r>
              <w:t>Капиталовите инструменти, записани от публичните органи в извънредни ситуации, се включват, ако са изпълнени всички условия по член 31 от Регламент (ЕС) № 575/2013.</w:t>
            </w:r>
          </w:p>
        </w:tc>
      </w:tr>
      <w:tr w:rsidR="00CC7D2C" w:rsidRPr="002A677E" w14:paraId="4E036248" w14:textId="77777777" w:rsidTr="00822842">
        <w:tc>
          <w:tcPr>
            <w:tcW w:w="1129" w:type="dxa"/>
          </w:tcPr>
          <w:p w14:paraId="4C41624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03643B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В т.ч.: Капиталови инструменти, записани от публичните органи в извънредни ситуации</w:t>
            </w:r>
          </w:p>
          <w:p w14:paraId="3743B5F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31</w:t>
            </w:r>
            <w:r>
              <w:t xml:space="preserve"> от Регламент (ЕС) № 575/2013</w:t>
            </w:r>
          </w:p>
          <w:p w14:paraId="3BA89906" w14:textId="77777777" w:rsidR="00CC7D2C" w:rsidRPr="002A677E" w:rsidRDefault="00CC7D2C" w:rsidP="00320EFD">
            <w:pPr>
              <w:pStyle w:val="InstructionsText"/>
              <w:rPr>
                <w:rStyle w:val="InstructionsTabelleberschrift"/>
                <w:rFonts w:ascii="Times New Roman" w:hAnsi="Times New Roman"/>
                <w:sz w:val="24"/>
              </w:rPr>
            </w:pPr>
            <w:r>
              <w:t>Капиталовите инструменти, записани от публичните органи в извънредни ситуации, се включват в БСК1, ако са изпълнени всички условия по член 31 от Регламент (ЕС) № 575/2013.</w:t>
            </w:r>
          </w:p>
        </w:tc>
      </w:tr>
      <w:tr w:rsidR="00CC7D2C" w:rsidRPr="002A677E" w14:paraId="46C4E17A" w14:textId="77777777" w:rsidTr="00822842">
        <w:tc>
          <w:tcPr>
            <w:tcW w:w="1129" w:type="dxa"/>
          </w:tcPr>
          <w:p w14:paraId="72DE3B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52A135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Поясняваща позиция: Недопустими капиталови инструменти</w:t>
            </w:r>
          </w:p>
          <w:p w14:paraId="0D8C40BE" w14:textId="77777777" w:rsidR="00CC7D2C" w:rsidRPr="002A677E" w:rsidRDefault="00CC7D2C" w:rsidP="00320EFD">
            <w:pPr>
              <w:pStyle w:val="InstructionsText"/>
              <w:rPr>
                <w:rStyle w:val="FormatvorlageInstructionsTabelleText"/>
                <w:rFonts w:ascii="Times New Roman" w:hAnsi="Times New Roman"/>
                <w:sz w:val="24"/>
              </w:rPr>
            </w:pPr>
            <w:r>
              <w:t>Член 28, параграф 1, букви б), л) и м) от Регламент (ЕС) № 575/2013</w:t>
            </w:r>
          </w:p>
          <w:p w14:paraId="589C62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Условията по тези букви отразяват различни ситуации по отношение на капитала, които може да възникнат отново, следователно докладваната тук стойност може да бъде допустима и през следващите периоди.</w:t>
            </w:r>
          </w:p>
          <w:p w14:paraId="02886C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не включва премийните резерви от емисии, свързани с инструментите.</w:t>
            </w:r>
          </w:p>
        </w:tc>
      </w:tr>
      <w:tr w:rsidR="00CC7D2C" w:rsidRPr="002A677E" w14:paraId="08897B4B" w14:textId="77777777" w:rsidTr="00822842">
        <w:tc>
          <w:tcPr>
            <w:tcW w:w="1129" w:type="dxa"/>
          </w:tcPr>
          <w:p w14:paraId="0A0AEFF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0A3F39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Премии от емитиране на акции</w:t>
            </w:r>
          </w:p>
          <w:p w14:paraId="0CC528E0"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124, член 26, параграф 1, буква б) от Регламент (ЕС) № 575/2013</w:t>
            </w:r>
          </w:p>
          <w:p w14:paraId="02BDC94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Премийните резерви имат същото значение, както в приложимия счетоводен стандарт. </w:t>
            </w:r>
          </w:p>
          <w:p w14:paraId="45DE9F1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Докладваната в тази позиция стойност е частта, свързана с „Изплатени изцяло капиталови инструменти“. </w:t>
            </w:r>
          </w:p>
        </w:tc>
      </w:tr>
      <w:tr w:rsidR="00CC7D2C" w:rsidRPr="002A677E" w14:paraId="4E2BC4B8" w14:textId="77777777" w:rsidTr="00822842">
        <w:tc>
          <w:tcPr>
            <w:tcW w:w="1129" w:type="dxa"/>
          </w:tcPr>
          <w:p w14:paraId="1D4B992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620" w:type="dxa"/>
          </w:tcPr>
          <w:p w14:paraId="783E59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Собствени инструменти на БСК1</w:t>
            </w:r>
          </w:p>
          <w:p w14:paraId="0AF323C1" w14:textId="77777777" w:rsidR="00CC7D2C" w:rsidRPr="002A677E" w:rsidRDefault="00CC7D2C" w:rsidP="00320EFD">
            <w:pPr>
              <w:pStyle w:val="InstructionsText"/>
              <w:rPr>
                <w:rStyle w:val="FormatvorlageInstructionsTabelleText"/>
                <w:rFonts w:ascii="Times New Roman" w:hAnsi="Times New Roman"/>
                <w:sz w:val="24"/>
              </w:rPr>
            </w:pPr>
            <w:r>
              <w:t>Член 36, параграф 1, буква е) и член 42 от Регламент (ЕС) № 575/2013</w:t>
            </w:r>
          </w:p>
          <w:p w14:paraId="2CAF50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Собствени инструменти на БСК1, държани от докладващата институция или група към датата на докладване, и размерите на инструментите на БСК1, които трябва да бъдат приспаднати в съответствие с член 28, параграф 2 от Делегиран регламент (ЕС) № 241/2014 на Комисията</w:t>
            </w:r>
            <w:r w:rsidRPr="002A677E">
              <w:rPr>
                <w:rStyle w:val="FootnoteReference"/>
                <w:bCs/>
                <w:vertAlign w:val="superscript"/>
              </w:rPr>
              <w:footnoteReference w:id="1"/>
            </w:r>
            <w:r>
              <w:rPr>
                <w:rStyle w:val="FormatvorlageInstructionsTabelleText"/>
                <w:rFonts w:ascii="Times New Roman" w:hAnsi="Times New Roman"/>
                <w:sz w:val="24"/>
              </w:rPr>
              <w:t xml:space="preserve">. </w:t>
            </w:r>
            <w:r>
              <w:t>Спазват се изключенията, предвидени в член 42 от Регламент (ЕС) № 575/2013.</w:t>
            </w:r>
          </w:p>
          <w:p w14:paraId="5CADFB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Дяловото участие, включено като „Недопустими капиталови инструменти“, не се докладва в този ред.</w:t>
            </w:r>
          </w:p>
          <w:p w14:paraId="1988196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представлява премийните резерви, свързани със собствените акции.</w:t>
            </w:r>
          </w:p>
          <w:p w14:paraId="154333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 1.1.1.1.4 до 1.1.1.1.4.3 не включват настоящите или условните задължения за закупуване на собствени инструменти на БСК1. Настоящите или условните задължения за закупуване на собствени инструменти на базовия собствен капитал от първи ред се докладват отделно по позиция 1.1.1.1.5.</w:t>
            </w:r>
          </w:p>
        </w:tc>
      </w:tr>
      <w:tr w:rsidR="00CC7D2C" w:rsidRPr="002A677E" w14:paraId="20C40C47" w14:textId="77777777" w:rsidTr="00822842">
        <w:tc>
          <w:tcPr>
            <w:tcW w:w="1129" w:type="dxa"/>
          </w:tcPr>
          <w:p w14:paraId="0026947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631AA05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Преки позиции в инструменти на БСК1</w:t>
            </w:r>
          </w:p>
          <w:p w14:paraId="0F857D1A" w14:textId="77777777" w:rsidR="00CC7D2C" w:rsidRPr="002A677E" w:rsidRDefault="00CC7D2C" w:rsidP="00320EFD">
            <w:pPr>
              <w:pStyle w:val="InstructionsText"/>
              <w:rPr>
                <w:rStyle w:val="FormatvorlageInstructionsTabelleText"/>
                <w:rFonts w:ascii="Times New Roman" w:hAnsi="Times New Roman"/>
                <w:sz w:val="24"/>
              </w:rPr>
            </w:pPr>
            <w:r>
              <w:t>Член 36, параграф 1, буква е) и член 42 от Регламент (ЕС) № 575/2013</w:t>
            </w:r>
          </w:p>
          <w:p w14:paraId="0F1D14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Включените в позиция 1.1.1.1 инструменти на базовия собствен капитал от първи ред, държани от институции на консолидираната група, и размерите на инструментите на БСК1, които трябва да бъдат приспаднати в съответствие с член 28, параграф 2 от Делегиран регламент (ЕС) № 241/2014 на Комисията. </w:t>
            </w:r>
          </w:p>
          <w:p w14:paraId="69A2AC97" w14:textId="77777777" w:rsidR="00CC7D2C" w:rsidRPr="002A677E" w:rsidRDefault="00CC7D2C" w:rsidP="00320EFD">
            <w:pPr>
              <w:pStyle w:val="InstructionsText"/>
              <w:rPr>
                <w:rStyle w:val="FormatvorlageInstructionsTabelleText"/>
                <w:rFonts w:ascii="Times New Roman" w:hAnsi="Times New Roman"/>
                <w:sz w:val="24"/>
              </w:rPr>
            </w:pPr>
            <w:r>
              <w:t>Докладваната стойност включва позициите в търговския портфейл, изчислени въз основа на нетната дълга позиция, както е посочено в член 42, буква а) от Регламент (ЕС) № 575/2013.</w:t>
            </w:r>
          </w:p>
        </w:tc>
      </w:tr>
      <w:tr w:rsidR="00CC7D2C" w:rsidRPr="002A677E" w14:paraId="0CC49E4B" w14:textId="77777777" w:rsidTr="00822842">
        <w:tc>
          <w:tcPr>
            <w:tcW w:w="1129" w:type="dxa"/>
          </w:tcPr>
          <w:p w14:paraId="1C17B71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4D7C92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 Непреки позиции в инструменти на БСК1</w:t>
            </w:r>
          </w:p>
          <w:p w14:paraId="754C5778"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114, член 36, параграф 1, буква е) и член 42 от Регламент (ЕС) № 575/2013</w:t>
            </w:r>
          </w:p>
        </w:tc>
      </w:tr>
      <w:tr w:rsidR="00CC7D2C" w:rsidRPr="002A677E" w14:paraId="1F25B017" w14:textId="77777777" w:rsidTr="00822842">
        <w:tc>
          <w:tcPr>
            <w:tcW w:w="1129" w:type="dxa"/>
          </w:tcPr>
          <w:p w14:paraId="6DF954E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113BCBF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 Синтетични позиции в инструменти на БСК1</w:t>
            </w:r>
          </w:p>
          <w:p w14:paraId="3E0D4BE7" w14:textId="77777777" w:rsidR="00CC7D2C" w:rsidRPr="002A677E" w:rsidRDefault="00CC7D2C" w:rsidP="00320EFD">
            <w:pPr>
              <w:pStyle w:val="InstructionsText"/>
              <w:rPr>
                <w:rStyle w:val="InstructionsTabelleberschrift"/>
                <w:rFonts w:ascii="Times New Roman" w:hAnsi="Times New Roman"/>
                <w:b w:val="0"/>
                <w:sz w:val="24"/>
                <w:u w:val="none"/>
              </w:rPr>
            </w:pPr>
            <w:r>
              <w:t>Член 4, параграф 1, точка 126, член 36, параграф 1, буква е) и член 42 от Регламент (ЕС) № 575/2013</w:t>
            </w:r>
          </w:p>
        </w:tc>
      </w:tr>
      <w:tr w:rsidR="00CC7D2C" w:rsidRPr="002A677E" w14:paraId="33CE3BE1" w14:textId="77777777" w:rsidTr="00822842">
        <w:tc>
          <w:tcPr>
            <w:tcW w:w="1129" w:type="dxa"/>
          </w:tcPr>
          <w:p w14:paraId="03E12DA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0092</w:t>
            </w:r>
          </w:p>
        </w:tc>
        <w:tc>
          <w:tcPr>
            <w:tcW w:w="7620" w:type="dxa"/>
          </w:tcPr>
          <w:p w14:paraId="70A174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Pr>
                <w:rStyle w:val="InstructionsTabelleberschrift"/>
                <w:rFonts w:ascii="Times New Roman" w:hAnsi="Times New Roman"/>
                <w:sz w:val="24"/>
              </w:rPr>
              <w:tab/>
              <w:t>(–) Настоящи или условни задължения за закупуване на собствени инструменти на БСК1</w:t>
            </w:r>
          </w:p>
          <w:p w14:paraId="7D0F7B57" w14:textId="77777777" w:rsidR="00CC7D2C" w:rsidRPr="002A677E" w:rsidRDefault="00CC7D2C" w:rsidP="00320EFD">
            <w:pPr>
              <w:pStyle w:val="InstructionsText"/>
              <w:rPr>
                <w:rStyle w:val="FormatvorlageInstructionsTabelleText"/>
                <w:rFonts w:ascii="Times New Roman" w:hAnsi="Times New Roman"/>
                <w:sz w:val="24"/>
              </w:rPr>
            </w:pPr>
            <w:r>
              <w:t>Член 36, параграф 1, буква е) и член 42 от Регламент (ЕС) № 575/2013</w:t>
            </w:r>
          </w:p>
          <w:p w14:paraId="55FBB150" w14:textId="77777777" w:rsidR="00CC7D2C" w:rsidRPr="002A677E" w:rsidRDefault="00CC7D2C" w:rsidP="00320EFD">
            <w:pPr>
              <w:pStyle w:val="InstructionsText"/>
              <w:rPr>
                <w:rStyle w:val="InstructionsTabelleberschrift"/>
                <w:rFonts w:ascii="Times New Roman" w:hAnsi="Times New Roman"/>
                <w:b w:val="0"/>
                <w:bCs w:val="0"/>
                <w:sz w:val="24"/>
                <w:u w:val="none"/>
              </w:rPr>
            </w:pPr>
            <w:r>
              <w:t>Съгласно член 36, параграф 1, буква е) от Регламент (ЕС) № 575/2013 се приспадат „собствени[те] инструменти на базовия собствен капитал от първи ред, по отношение на които институцията е поела настоящо или условно задължение за закупуване по силата на съществуващо договорно задължение“.</w:t>
            </w:r>
          </w:p>
        </w:tc>
      </w:tr>
      <w:tr w:rsidR="00CC7D2C" w:rsidRPr="002A677E" w14:paraId="436677FF" w14:textId="77777777" w:rsidTr="00822842">
        <w:tc>
          <w:tcPr>
            <w:tcW w:w="1129" w:type="dxa"/>
          </w:tcPr>
          <w:p w14:paraId="09DBFD3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78DA5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Pr>
                <w:rStyle w:val="InstructionsTabelleberschrift"/>
                <w:rFonts w:ascii="Times New Roman" w:hAnsi="Times New Roman"/>
                <w:sz w:val="24"/>
              </w:rPr>
              <w:tab/>
              <w:t>Неразпределена печалба</w:t>
            </w:r>
          </w:p>
          <w:p w14:paraId="7009A7FF" w14:textId="77777777" w:rsidR="00CC7D2C" w:rsidRPr="002A677E" w:rsidRDefault="00CC7D2C" w:rsidP="00320EFD">
            <w:pPr>
              <w:pStyle w:val="InstructionsText"/>
              <w:rPr>
                <w:rStyle w:val="FormatvorlageInstructionsTabelleText"/>
                <w:rFonts w:ascii="Times New Roman" w:hAnsi="Times New Roman"/>
                <w:sz w:val="24"/>
              </w:rPr>
            </w:pPr>
            <w:r>
              <w:t>Член 26, параграф 1, буква в) и член 26, параграф 2 от Регламент (ЕС) № 575/2013</w:t>
            </w:r>
          </w:p>
          <w:p w14:paraId="3D7EC5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Неразпределената печалба включва неразпределената печалба от предходната година плюс допустимата междинна или годишна печалба.</w:t>
            </w:r>
          </w:p>
        </w:tc>
      </w:tr>
      <w:tr w:rsidR="00CC7D2C" w:rsidRPr="002A677E" w14:paraId="0301CE75" w14:textId="77777777" w:rsidTr="00822842">
        <w:tc>
          <w:tcPr>
            <w:tcW w:w="1129" w:type="dxa"/>
          </w:tcPr>
          <w:p w14:paraId="4D164B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6B4BF9A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Pr>
                <w:rStyle w:val="InstructionsTabelleberschrift"/>
                <w:rFonts w:ascii="Times New Roman" w:hAnsi="Times New Roman"/>
                <w:sz w:val="24"/>
              </w:rPr>
              <w:tab/>
              <w:t>Неразпределена печалба от предходни години</w:t>
            </w:r>
          </w:p>
          <w:p w14:paraId="5CB4D035"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123 и член 26, параграф 1, буква в) от Регламент (ЕС) № 575/2013</w:t>
            </w:r>
          </w:p>
          <w:p w14:paraId="1FA473F9" w14:textId="77777777" w:rsidR="00CC7D2C" w:rsidRPr="002A677E" w:rsidRDefault="00CC7D2C" w:rsidP="00320EFD">
            <w:pPr>
              <w:pStyle w:val="InstructionsText"/>
              <w:rPr>
                <w:rStyle w:val="FormatvorlageInstructionsTabelleText"/>
                <w:rFonts w:ascii="Times New Roman" w:hAnsi="Times New Roman"/>
                <w:sz w:val="24"/>
              </w:rPr>
            </w:pPr>
            <w:r>
              <w:t>В член 4, параграф 1, точка 123 от Регламент (ЕС) № 575/2013 неразпределената печалба се определя като „печалбата и загубата, пренесена от окончателния резултат от дейността съгласно приложимата счетоводна рамка“.</w:t>
            </w:r>
          </w:p>
        </w:tc>
      </w:tr>
      <w:tr w:rsidR="00CC7D2C" w:rsidRPr="002A677E" w14:paraId="5EACCF4C" w14:textId="77777777" w:rsidTr="00822842">
        <w:tc>
          <w:tcPr>
            <w:tcW w:w="1129" w:type="dxa"/>
          </w:tcPr>
          <w:p w14:paraId="775A1E6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574DC6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Допустима печалба или загуба</w:t>
            </w:r>
          </w:p>
          <w:p w14:paraId="5DC0BAE0"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121, член 26, параграф 2 и член 36, параграф 1, буква а) от Регламент (ЕС) № 575/2013</w:t>
            </w:r>
          </w:p>
          <w:p w14:paraId="45CE0754" w14:textId="77777777" w:rsidR="00CC7D2C" w:rsidRPr="002A677E" w:rsidRDefault="00CC7D2C" w:rsidP="00320EFD">
            <w:pPr>
              <w:pStyle w:val="InstructionsText"/>
              <w:rPr>
                <w:rStyle w:val="FormatvorlageInstructionsTabelleText"/>
                <w:rFonts w:ascii="Times New Roman" w:hAnsi="Times New Roman"/>
                <w:sz w:val="24"/>
              </w:rPr>
            </w:pPr>
            <w:r>
              <w:t>Член 26, параграф 2 от Регламент (ЕС) № 575/2013 дава възможност междинната или годишната печалба да бъдат включени като неразпределена печалба с предварителното съгласие на компетентните органи, ако са изпълнени някои условия.</w:t>
            </w:r>
            <w:r>
              <w:rPr>
                <w:rStyle w:val="FormatvorlageInstructionsTabelleText"/>
                <w:rFonts w:ascii="Times New Roman" w:hAnsi="Times New Roman"/>
                <w:sz w:val="24"/>
              </w:rPr>
              <w:t xml:space="preserve"> </w:t>
            </w:r>
          </w:p>
          <w:p w14:paraId="0BFC0732" w14:textId="77777777" w:rsidR="00CC7D2C" w:rsidRPr="002A677E" w:rsidRDefault="00CC7D2C" w:rsidP="00320EFD">
            <w:pPr>
              <w:pStyle w:val="InstructionsText"/>
              <w:rPr>
                <w:rStyle w:val="FormatvorlageInstructionsTabelleText"/>
                <w:rFonts w:ascii="Times New Roman" w:hAnsi="Times New Roman"/>
                <w:sz w:val="24"/>
              </w:rPr>
            </w:pPr>
            <w:r>
              <w:t>От друга страна, загубите се приспадат от БСК1, както е посочено в член 36, параграф 1, буква а) от Регламент (ЕС) № 575/2013.</w:t>
            </w:r>
          </w:p>
        </w:tc>
      </w:tr>
      <w:tr w:rsidR="00CC7D2C" w:rsidRPr="002A677E" w14:paraId="24BE1C8A" w14:textId="77777777" w:rsidTr="00822842">
        <w:tc>
          <w:tcPr>
            <w:tcW w:w="1129" w:type="dxa"/>
          </w:tcPr>
          <w:p w14:paraId="269971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6792BC6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Pr>
                <w:rStyle w:val="InstructionsTabelleberschrift"/>
                <w:rFonts w:ascii="Times New Roman" w:hAnsi="Times New Roman"/>
                <w:sz w:val="24"/>
              </w:rPr>
              <w:tab/>
              <w:t>Печалба или загуба, относима към собствениците на предприятието майка</w:t>
            </w:r>
          </w:p>
          <w:p w14:paraId="03530D4C" w14:textId="77777777" w:rsidR="00CC7D2C" w:rsidRPr="002A677E" w:rsidRDefault="00CC7D2C" w:rsidP="00320EFD">
            <w:pPr>
              <w:pStyle w:val="InstructionsText"/>
              <w:rPr>
                <w:rStyle w:val="FormatvorlageInstructionsTabelleText"/>
                <w:rFonts w:ascii="Times New Roman" w:hAnsi="Times New Roman"/>
                <w:sz w:val="24"/>
              </w:rPr>
            </w:pPr>
            <w:r>
              <w:t>Член 26, параграф 2 и член 36, параграф 1, буква a) от Регламент (ЕС) № 575/2013</w:t>
            </w:r>
          </w:p>
          <w:p w14:paraId="2431C77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печалбата или загубата, посочена в счетоводния отчет за приходите и разходите.</w:t>
            </w:r>
          </w:p>
        </w:tc>
      </w:tr>
      <w:tr w:rsidR="00CC7D2C" w:rsidRPr="002A677E" w14:paraId="62BE66ED" w14:textId="77777777" w:rsidTr="00822842">
        <w:tc>
          <w:tcPr>
            <w:tcW w:w="1129" w:type="dxa"/>
          </w:tcPr>
          <w:p w14:paraId="2C59B1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0803ED0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Pr>
                <w:rStyle w:val="InstructionsTabelleberschrift"/>
                <w:rFonts w:ascii="Times New Roman" w:hAnsi="Times New Roman"/>
                <w:sz w:val="24"/>
              </w:rPr>
              <w:tab/>
              <w:t>(–) Недопустима част от междинната или годишната печалба</w:t>
            </w:r>
          </w:p>
          <w:p w14:paraId="19A847A9" w14:textId="77777777" w:rsidR="00CC7D2C" w:rsidRPr="002A677E" w:rsidRDefault="00CC7D2C" w:rsidP="00320EFD">
            <w:pPr>
              <w:pStyle w:val="InstructionsText"/>
              <w:rPr>
                <w:rStyle w:val="FormatvorlageInstructionsTabelleText"/>
                <w:rFonts w:ascii="Times New Roman" w:hAnsi="Times New Roman"/>
                <w:sz w:val="24"/>
              </w:rPr>
            </w:pPr>
            <w:r>
              <w:t>Член 26, параграф 2 от Регламент (ЕС) № 575/2013</w:t>
            </w:r>
          </w:p>
          <w:p w14:paraId="67D1E16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Ако институцията е докладвала загуба за референтния период, в този ред не се посочва стойност, тъй като загубата ще бъде изцяло приспадната от БСК1.</w:t>
            </w:r>
          </w:p>
          <w:p w14:paraId="79C02EE9" w14:textId="77777777" w:rsidR="00CC7D2C" w:rsidRPr="002A677E" w:rsidRDefault="00CC7D2C" w:rsidP="00320EFD">
            <w:pPr>
              <w:pStyle w:val="InstructionsText"/>
              <w:rPr>
                <w:rStyle w:val="FormatvorlageInstructionsTabelleText"/>
                <w:rFonts w:ascii="Times New Roman" w:hAnsi="Times New Roman"/>
                <w:sz w:val="24"/>
              </w:rPr>
            </w:pPr>
            <w:r>
              <w:lastRenderedPageBreak/>
              <w:t>Ако институцията докладва печалба, се посочва тази част от нея, която е недопустима по силата на член 26, параграф 2 от Регламент (ЕС) № 575/2013 (т.е. неодитираната печалба и очакваните отчисления или дивиденти).</w:t>
            </w:r>
          </w:p>
          <w:p w14:paraId="5CD497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Имайте предвид, че при печалба приспадната сума трябва да е най-малко равна на междинните дивиденти.</w:t>
            </w:r>
          </w:p>
        </w:tc>
      </w:tr>
      <w:tr w:rsidR="00CC7D2C" w:rsidRPr="002A677E" w14:paraId="6CB8B9D2" w14:textId="77777777" w:rsidTr="00822842">
        <w:tc>
          <w:tcPr>
            <w:tcW w:w="1129" w:type="dxa"/>
          </w:tcPr>
          <w:p w14:paraId="3D7F84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620" w:type="dxa"/>
          </w:tcPr>
          <w:p w14:paraId="5FFD1E1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Pr>
                <w:rStyle w:val="InstructionsTabelleberschrift"/>
                <w:rFonts w:ascii="Times New Roman" w:hAnsi="Times New Roman"/>
                <w:sz w:val="24"/>
              </w:rPr>
              <w:tab/>
              <w:t>Натрупан друг всеобхватен доход</w:t>
            </w:r>
          </w:p>
          <w:p w14:paraId="0C781700"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100 и член 26, параграф 1, буква г) от Регламент (ЕС) № 575/2013</w:t>
            </w:r>
          </w:p>
          <w:p w14:paraId="761708C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Стойността се докладва нетно от данъчните отчисления, очаквани към момента на изчисляването, и преди прилагането на пруденциалните филтри. Докладваната стойност се определя в съответствие с член 13, параграф 4 от Делегиран регламент (ЕС) № 241/2014 на Комисията. </w:t>
            </w:r>
          </w:p>
        </w:tc>
      </w:tr>
      <w:tr w:rsidR="00CC7D2C" w:rsidRPr="002A677E" w14:paraId="3D120A71" w14:textId="77777777" w:rsidTr="00822842">
        <w:tc>
          <w:tcPr>
            <w:tcW w:w="1129" w:type="dxa"/>
          </w:tcPr>
          <w:p w14:paraId="05BD8D2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53DBC46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Pr>
                <w:rStyle w:val="InstructionsTabelleberschrift"/>
                <w:rFonts w:ascii="Times New Roman" w:hAnsi="Times New Roman"/>
                <w:sz w:val="24"/>
              </w:rPr>
              <w:tab/>
              <w:t>Други резерви</w:t>
            </w:r>
          </w:p>
          <w:p w14:paraId="3109F9E9"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117 и член 26, параграф 1, буква д) от Регламент (ЕС) № 575/2013</w:t>
            </w:r>
          </w:p>
          <w:p w14:paraId="66C5215B" w14:textId="77777777" w:rsidR="00CC7D2C" w:rsidRPr="002A677E" w:rsidRDefault="00CC7D2C" w:rsidP="00320EFD">
            <w:pPr>
              <w:pStyle w:val="InstructionsText"/>
              <w:rPr>
                <w:rStyle w:val="FormatvorlageInstructionsTabelleText"/>
                <w:rFonts w:ascii="Times New Roman" w:hAnsi="Times New Roman"/>
                <w:sz w:val="24"/>
              </w:rPr>
            </w:pPr>
            <w:r>
              <w:t>Съгласно определението в Регламент (ЕС) № 575/2013 други резерви са „резервите по смисъла на приложимата счетоводна рамка, за които съгласно приложимия счетоводен стандарт се прилага изискването за оповестяване, с изключение на сумите, вече включени в натрупания друг всеобхватен доход или неразпределената печалба“.</w:t>
            </w:r>
          </w:p>
          <w:p w14:paraId="339D85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Стойността се докладва нетно от данъчните отчисления, очаквани към момента на изчисляването.</w:t>
            </w:r>
          </w:p>
        </w:tc>
      </w:tr>
      <w:tr w:rsidR="00CC7D2C" w:rsidRPr="002A677E" w14:paraId="5723D0B6" w14:textId="77777777" w:rsidTr="00822842">
        <w:tc>
          <w:tcPr>
            <w:tcW w:w="1129" w:type="dxa"/>
          </w:tcPr>
          <w:p w14:paraId="782759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18AA3C1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Pr>
                <w:rStyle w:val="InstructionsTabelleberschrift"/>
                <w:rFonts w:ascii="Times New Roman" w:hAnsi="Times New Roman"/>
                <w:sz w:val="24"/>
              </w:rPr>
              <w:tab/>
              <w:t>Фонд за покриване на общи банкови рискове</w:t>
            </w:r>
          </w:p>
          <w:p w14:paraId="55D11500"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112 и член 26, параграф 1, буква е) от Регламент (ЕС) № 575/2013</w:t>
            </w:r>
          </w:p>
          <w:p w14:paraId="511F937D" w14:textId="77777777" w:rsidR="00CC7D2C" w:rsidRPr="002A677E" w:rsidRDefault="00CC7D2C" w:rsidP="00320EFD">
            <w:pPr>
              <w:pStyle w:val="InstructionsText"/>
              <w:rPr>
                <w:rStyle w:val="FormatvorlageInstructionsTabelleText"/>
                <w:rFonts w:ascii="Times New Roman" w:hAnsi="Times New Roman"/>
                <w:sz w:val="24"/>
              </w:rPr>
            </w:pPr>
            <w:r>
              <w:t>Съгласно определението в член 38 от Директива 86/635/ЕИО на Съвета фондът за покриване на общите банкови рискове представлява „[средствата], които кредитните институции решават да заделят за покриване на такива рискове, тъй като това се налага поради спецификата на банковата дейност и свързания с нея риск“.</w:t>
            </w:r>
          </w:p>
          <w:p w14:paraId="436A11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Стойността се докладва нетно от данъчните отчисления, очаквани към момента на изчисляването.</w:t>
            </w:r>
          </w:p>
        </w:tc>
      </w:tr>
      <w:tr w:rsidR="00CC7D2C" w:rsidRPr="002A677E" w14:paraId="0A15B59E" w14:textId="77777777" w:rsidTr="00822842">
        <w:tc>
          <w:tcPr>
            <w:tcW w:w="1129" w:type="dxa"/>
          </w:tcPr>
          <w:p w14:paraId="140AA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7888E1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Pr>
                <w:rStyle w:val="InstructionsTabelleberschrift"/>
                <w:rFonts w:ascii="Times New Roman" w:hAnsi="Times New Roman"/>
                <w:sz w:val="24"/>
              </w:rPr>
              <w:tab/>
              <w:t>Преходни корекции поради унаследяване на капиталови инструменти на БСК1</w:t>
            </w:r>
          </w:p>
          <w:p w14:paraId="36448E44" w14:textId="77777777" w:rsidR="00CC7D2C" w:rsidRPr="002A677E" w:rsidRDefault="00CC7D2C" w:rsidP="00320EFD">
            <w:pPr>
              <w:pStyle w:val="InstructionsText"/>
              <w:rPr>
                <w:rStyle w:val="FormatvorlageInstructionsTabelleText"/>
                <w:rFonts w:ascii="Times New Roman" w:hAnsi="Times New Roman"/>
                <w:sz w:val="24"/>
              </w:rPr>
            </w:pPr>
            <w:r>
              <w:t>Член 483, параграфи 1, 2 и 3 и членове 484—487 от Регламент (ЕС) № 575/2013</w:t>
            </w:r>
          </w:p>
          <w:p w14:paraId="7F12AA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капиталовите инструменти, унаследени като БСК1 и обект на преходно третиране във връзка с това. Докладваната стойност се получава направо от CA5.</w:t>
            </w:r>
          </w:p>
        </w:tc>
      </w:tr>
      <w:tr w:rsidR="00CC7D2C" w:rsidRPr="002A677E" w14:paraId="577B3C1C" w14:textId="77777777" w:rsidTr="00822842">
        <w:tc>
          <w:tcPr>
            <w:tcW w:w="1129" w:type="dxa"/>
          </w:tcPr>
          <w:p w14:paraId="7DE52B2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5BB5D0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Pr>
                <w:rStyle w:val="InstructionsTabelleberschrift"/>
                <w:rFonts w:ascii="Times New Roman" w:hAnsi="Times New Roman"/>
                <w:sz w:val="24"/>
              </w:rPr>
              <w:tab/>
              <w:t>Малцинствено участие, признато в БСК1</w:t>
            </w:r>
          </w:p>
          <w:p w14:paraId="68F9D05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Член 4, параграф 1, точка 120 и член 84</w:t>
            </w:r>
            <w:r>
              <w:t xml:space="preserve"> от Регламент (ЕС) № 575/2013</w:t>
            </w:r>
          </w:p>
          <w:p w14:paraId="52BA7DD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Сборът от всички малцинствени участия в дъщерни предприятия, включени в консолидирания БСК1.</w:t>
            </w:r>
          </w:p>
        </w:tc>
      </w:tr>
      <w:tr w:rsidR="00CC7D2C" w:rsidRPr="002A677E" w14:paraId="645343D9" w14:textId="77777777" w:rsidTr="00822842">
        <w:tc>
          <w:tcPr>
            <w:tcW w:w="1129" w:type="dxa"/>
          </w:tcPr>
          <w:p w14:paraId="2DBDDA2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620" w:type="dxa"/>
          </w:tcPr>
          <w:p w14:paraId="6768190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Pr>
                <w:rStyle w:val="InstructionsTabelleberschrift"/>
                <w:rFonts w:ascii="Times New Roman" w:hAnsi="Times New Roman"/>
                <w:sz w:val="24"/>
              </w:rPr>
              <w:tab/>
              <w:t>Преходни корекции поради допълнителни малцинствени участия</w:t>
            </w:r>
          </w:p>
          <w:p w14:paraId="1F945D10" w14:textId="77777777" w:rsidR="00CC7D2C" w:rsidRPr="002A677E" w:rsidRDefault="00CC7D2C" w:rsidP="00320EFD">
            <w:pPr>
              <w:pStyle w:val="InstructionsText"/>
              <w:rPr>
                <w:rStyle w:val="FormatvorlageInstructionsTabelleText"/>
                <w:rFonts w:ascii="Times New Roman" w:hAnsi="Times New Roman"/>
                <w:sz w:val="24"/>
              </w:rPr>
            </w:pPr>
            <w:r>
              <w:t>Членове 479 и 480 от Регламент (ЕС) № 575/2013</w:t>
            </w:r>
          </w:p>
          <w:p w14:paraId="19C2E18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Корекции на малцинствените участия поради преходни разпоредби. Тази позиция се получава направо от CA5.</w:t>
            </w:r>
          </w:p>
        </w:tc>
      </w:tr>
      <w:tr w:rsidR="00CC7D2C" w:rsidRPr="002A677E" w14:paraId="19432E87" w14:textId="77777777" w:rsidTr="00822842">
        <w:tc>
          <w:tcPr>
            <w:tcW w:w="1129" w:type="dxa"/>
          </w:tcPr>
          <w:p w14:paraId="695EB8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71C855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Pr>
                <w:rStyle w:val="InstructionsTabelleberschrift"/>
                <w:rFonts w:ascii="Times New Roman" w:hAnsi="Times New Roman"/>
                <w:sz w:val="24"/>
              </w:rPr>
              <w:tab/>
              <w:t>Корекции на БСК1 поради пруденциални филтри</w:t>
            </w:r>
          </w:p>
          <w:p w14:paraId="2D72696C" w14:textId="77777777" w:rsidR="00CC7D2C" w:rsidRPr="002A677E" w:rsidRDefault="00CC7D2C" w:rsidP="00320EFD">
            <w:pPr>
              <w:pStyle w:val="InstructionsText"/>
              <w:rPr>
                <w:rStyle w:val="FormatvorlageInstructionsTabelleText"/>
                <w:rFonts w:ascii="Times New Roman" w:hAnsi="Times New Roman"/>
                <w:sz w:val="24"/>
              </w:rPr>
            </w:pPr>
            <w:r>
              <w:t xml:space="preserve">Членове 32—35 от Регламент (ЕС) № 575/2013 </w:t>
            </w:r>
          </w:p>
        </w:tc>
      </w:tr>
      <w:tr w:rsidR="00CC7D2C" w:rsidRPr="002A677E" w14:paraId="2F2D7907" w14:textId="77777777" w:rsidTr="00822842">
        <w:tc>
          <w:tcPr>
            <w:tcW w:w="1129" w:type="dxa"/>
          </w:tcPr>
          <w:p w14:paraId="415C9FC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196B3C2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Pr>
                <w:rStyle w:val="InstructionsTabelleberschrift"/>
                <w:rFonts w:ascii="Times New Roman" w:hAnsi="Times New Roman"/>
                <w:sz w:val="24"/>
              </w:rPr>
              <w:tab/>
              <w:t>(–) Увеличение на собствения капитал, произтичащо от секюритизирани активи</w:t>
            </w:r>
          </w:p>
          <w:p w14:paraId="41EEDB30" w14:textId="77777777" w:rsidR="00CC7D2C" w:rsidRPr="002A677E" w:rsidRDefault="00CC7D2C" w:rsidP="00320EFD">
            <w:pPr>
              <w:pStyle w:val="InstructionsText"/>
              <w:rPr>
                <w:rStyle w:val="FormatvorlageInstructionsTabelleText"/>
                <w:rFonts w:ascii="Times New Roman" w:hAnsi="Times New Roman"/>
                <w:sz w:val="24"/>
              </w:rPr>
            </w:pPr>
            <w:r>
              <w:t>Член 32, параграф 1 от Регламент (ЕС) № 575/2013</w:t>
            </w:r>
          </w:p>
          <w:p w14:paraId="035B9D6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е увеличението на собствения капитал на институцията, произтичащо от секюритизирани активи, в съответствие с приложимия счетоводен стандарт.</w:t>
            </w:r>
          </w:p>
          <w:p w14:paraId="6CB3220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Например тази позиция включва бъдещия приход от лихвен марж, който води до печалба от продажбата за институцията, а при инициаторите — нетната печалба в резултат на капитализацията на бъдещи приходи от секюритизирани активи, които предоставят кредитни подобрения на позициите в секюритизацията.</w:t>
            </w:r>
          </w:p>
        </w:tc>
      </w:tr>
      <w:tr w:rsidR="00CC7D2C" w:rsidRPr="002A677E" w14:paraId="5EC409A3" w14:textId="77777777" w:rsidTr="00822842">
        <w:tc>
          <w:tcPr>
            <w:tcW w:w="1129" w:type="dxa"/>
          </w:tcPr>
          <w:p w14:paraId="7E88DF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3F6090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Pr>
                <w:rStyle w:val="InstructionsTabelleberschrift"/>
                <w:rFonts w:ascii="Times New Roman" w:hAnsi="Times New Roman"/>
                <w:sz w:val="24"/>
              </w:rPr>
              <w:tab/>
              <w:t>Резерв от хеджиране на парични потоци</w:t>
            </w:r>
          </w:p>
          <w:p w14:paraId="70C550D8" w14:textId="77777777" w:rsidR="00CC7D2C" w:rsidRPr="002A677E" w:rsidRDefault="00CC7D2C" w:rsidP="00320EFD">
            <w:pPr>
              <w:pStyle w:val="InstructionsText"/>
              <w:rPr>
                <w:rStyle w:val="FormatvorlageInstructionsTabelleText"/>
                <w:rFonts w:ascii="Times New Roman" w:hAnsi="Times New Roman"/>
                <w:sz w:val="24"/>
              </w:rPr>
            </w:pPr>
            <w:r>
              <w:t>Член 33, параграф 1, буква а) от Регламент (ЕС) № 575/2013</w:t>
            </w:r>
          </w:p>
          <w:p w14:paraId="5CBB5F9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може да е положителна или отрицателна. Тя е положителна, ако хеджирането на паричните потоци води до загуба (т.е. ако то намалява счетоводния капитал), и обратното. Следователно, знакът трябва да е обратен на този, който се използва в счетоводните отчети.</w:t>
            </w:r>
          </w:p>
          <w:p w14:paraId="1B4FC8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Посочва се стойност, нетно от очакваните към момента на изчислението данъчни отчисления.</w:t>
            </w:r>
          </w:p>
        </w:tc>
      </w:tr>
      <w:tr w:rsidR="00CC7D2C" w:rsidRPr="002A677E" w14:paraId="284D2AD3" w14:textId="77777777" w:rsidTr="00822842">
        <w:tc>
          <w:tcPr>
            <w:tcW w:w="1129" w:type="dxa"/>
          </w:tcPr>
          <w:p w14:paraId="21B29FF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5CB064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Pr>
                <w:rStyle w:val="InstructionsTabelleberschrift"/>
                <w:rFonts w:ascii="Times New Roman" w:hAnsi="Times New Roman"/>
                <w:sz w:val="24"/>
              </w:rPr>
              <w:tab/>
              <w:t>Кумулативна печалба или загуба поради промени в собствения кредитен риск, свързан с оценените по справедлива стойност пасиви</w:t>
            </w:r>
          </w:p>
          <w:p w14:paraId="7606E0C8" w14:textId="77777777" w:rsidR="00CC7D2C" w:rsidRPr="002A677E" w:rsidRDefault="00CC7D2C" w:rsidP="00320EFD">
            <w:pPr>
              <w:pStyle w:val="InstructionsText"/>
              <w:rPr>
                <w:rStyle w:val="FormatvorlageInstructionsTabelleText"/>
                <w:rFonts w:ascii="Times New Roman" w:hAnsi="Times New Roman"/>
                <w:sz w:val="24"/>
              </w:rPr>
            </w:pPr>
            <w:r>
              <w:t>Член 33, параграф 1, буква б) от Регламент (ЕС) № 575/2013</w:t>
            </w:r>
          </w:p>
          <w:p w14:paraId="00EA3DD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може да е положителна или отрицателна. Тя е положителна, ако има загуба поради промени в собствения кредитен риск (т.е. намалява счетоводния капитал), и обратното. Следователно, знакът трябва да е обратен на този, който се използва в счетоводните отчети.</w:t>
            </w:r>
          </w:p>
          <w:p w14:paraId="3552106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Неодитираната печалба не се включва в тази позиция.</w:t>
            </w:r>
          </w:p>
        </w:tc>
      </w:tr>
      <w:tr w:rsidR="00CC7D2C" w:rsidRPr="002A677E" w14:paraId="6CC52A02" w14:textId="77777777" w:rsidTr="00822842">
        <w:tc>
          <w:tcPr>
            <w:tcW w:w="1129" w:type="dxa"/>
          </w:tcPr>
          <w:p w14:paraId="33709D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0285</w:t>
            </w:r>
          </w:p>
        </w:tc>
        <w:tc>
          <w:tcPr>
            <w:tcW w:w="7620" w:type="dxa"/>
          </w:tcPr>
          <w:p w14:paraId="026986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Pr>
                <w:rStyle w:val="InstructionsTabelleberschrift"/>
                <w:rFonts w:ascii="Times New Roman" w:hAnsi="Times New Roman"/>
                <w:sz w:val="24"/>
              </w:rPr>
              <w:tab/>
              <w:t>Печалби и загуби от преоценка по справедлива стойност, произтичащи от собствения кредитен риск на институцията, свързан с дериватните пасиви</w:t>
            </w:r>
          </w:p>
          <w:p w14:paraId="255F9C68" w14:textId="77777777" w:rsidR="00CC7D2C" w:rsidRPr="002A677E" w:rsidRDefault="00CC7D2C" w:rsidP="00320EFD">
            <w:pPr>
              <w:pStyle w:val="InstructionsText"/>
              <w:rPr>
                <w:rStyle w:val="FormatvorlageInstructionsTabelleText"/>
                <w:rFonts w:ascii="Times New Roman" w:hAnsi="Times New Roman"/>
                <w:sz w:val="24"/>
              </w:rPr>
            </w:pPr>
            <w:r>
              <w:t>Член 33, параграф 1, буква в) и член 33, параграф 2 от Регламент (ЕС) № 575/2013</w:t>
            </w:r>
          </w:p>
          <w:p w14:paraId="60001AE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може да е положителна или отрицателна. Тя е положителна, ако има загуба поради промени в собствения кредитен риск, и обратното. Следователно, знакът трябва да е обратен на този, който се използва в счетоводните отчети.</w:t>
            </w:r>
          </w:p>
          <w:p w14:paraId="7F153CA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Неодитираната печалба не се включва в тази позиция.</w:t>
            </w:r>
          </w:p>
        </w:tc>
      </w:tr>
      <w:tr w:rsidR="00CC7D2C" w:rsidRPr="002A677E" w14:paraId="0620E497" w14:textId="77777777" w:rsidTr="00822842">
        <w:tc>
          <w:tcPr>
            <w:tcW w:w="1129" w:type="dxa"/>
          </w:tcPr>
          <w:p w14:paraId="62E9906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35568F9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Pr>
                <w:rStyle w:val="InstructionsTabelleberschrift"/>
                <w:rFonts w:ascii="Times New Roman" w:hAnsi="Times New Roman"/>
                <w:sz w:val="24"/>
              </w:rPr>
              <w:tab/>
              <w:t>(–) Корекции на стойността поради изискванията за пруденциална оценка</w:t>
            </w:r>
          </w:p>
          <w:p w14:paraId="54D0A16D" w14:textId="77777777" w:rsidR="00CC7D2C" w:rsidRPr="002A677E" w:rsidRDefault="00CC7D2C" w:rsidP="00320EFD">
            <w:pPr>
              <w:pStyle w:val="InstructionsText"/>
              <w:rPr>
                <w:rStyle w:val="FormatvorlageInstructionsTabelleText"/>
                <w:rFonts w:ascii="Times New Roman" w:hAnsi="Times New Roman"/>
                <w:sz w:val="24"/>
              </w:rPr>
            </w:pPr>
            <w:r>
              <w:t>Членове 34 и 105 от Регламент (ЕС) № 575/2013</w:t>
            </w:r>
          </w:p>
          <w:p w14:paraId="62CDA431" w14:textId="77777777" w:rsidR="00CC7D2C" w:rsidRPr="002A677E" w:rsidRDefault="00CC7D2C" w:rsidP="00320EFD">
            <w:pPr>
              <w:pStyle w:val="InstructionsText"/>
              <w:rPr>
                <w:rStyle w:val="FormatvorlageInstructionsTabelleText"/>
                <w:rFonts w:ascii="Times New Roman" w:hAnsi="Times New Roman"/>
                <w:sz w:val="24"/>
              </w:rPr>
            </w:pPr>
            <w:r>
              <w:t>Корекции в справедливата стойност на експозициите от търговския или банковия портфейл поради по-строгите стандарти за пруденциална оценка, предвидени в член 105 от Регламент (ЕС) № 575/2013.</w:t>
            </w:r>
          </w:p>
        </w:tc>
      </w:tr>
      <w:tr w:rsidR="00CC7D2C" w:rsidRPr="002A677E" w14:paraId="689618FB" w14:textId="77777777" w:rsidTr="00822842">
        <w:tc>
          <w:tcPr>
            <w:tcW w:w="1129" w:type="dxa"/>
          </w:tcPr>
          <w:p w14:paraId="36EE20D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686EA37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Pr>
                <w:rStyle w:val="InstructionsTabelleberschrift"/>
                <w:rFonts w:ascii="Times New Roman" w:hAnsi="Times New Roman"/>
                <w:sz w:val="24"/>
              </w:rPr>
              <w:tab/>
              <w:t>(-) Репутация</w:t>
            </w:r>
          </w:p>
          <w:p w14:paraId="77829B8B"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113, член 36, параграф 1, буква б) и член 37 от Регламент (ЕС) № 575/2013</w:t>
            </w:r>
          </w:p>
        </w:tc>
      </w:tr>
      <w:tr w:rsidR="00CC7D2C" w:rsidRPr="002A677E" w14:paraId="4EE59EA3" w14:textId="77777777" w:rsidTr="00822842">
        <w:tc>
          <w:tcPr>
            <w:tcW w:w="1129" w:type="dxa"/>
          </w:tcPr>
          <w:p w14:paraId="61494E3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449950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 Репутация, осчетоводена като нематериален актив</w:t>
            </w:r>
          </w:p>
          <w:p w14:paraId="25E7F91A"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113 и член 36, параграф 1, буква б) от Регламент (ЕС) № 575/2013</w:t>
            </w:r>
          </w:p>
          <w:p w14:paraId="4F4C2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Репутацията има същото значение, както в приложимия счетоводен стандарт.</w:t>
            </w:r>
          </w:p>
          <w:p w14:paraId="381D161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тук стойност е същата, както посочената в баланса.</w:t>
            </w:r>
          </w:p>
        </w:tc>
      </w:tr>
      <w:tr w:rsidR="00CC7D2C" w:rsidRPr="002A677E" w14:paraId="07B42061" w14:textId="77777777" w:rsidTr="00822842">
        <w:tc>
          <w:tcPr>
            <w:tcW w:w="1129" w:type="dxa"/>
          </w:tcPr>
          <w:p w14:paraId="5A03C01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5CECE2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Pr>
                <w:rStyle w:val="InstructionsTabelleberschrift"/>
                <w:rFonts w:ascii="Times New Roman" w:hAnsi="Times New Roman"/>
                <w:sz w:val="24"/>
              </w:rPr>
              <w:tab/>
              <w:t>(–) Репутация, включена при оценката на значителните инвестиции</w:t>
            </w:r>
          </w:p>
          <w:p w14:paraId="06C9D319" w14:textId="77777777" w:rsidR="00CC7D2C" w:rsidRPr="002A677E" w:rsidRDefault="00CC7D2C" w:rsidP="00320EFD">
            <w:pPr>
              <w:pStyle w:val="InstructionsText"/>
              <w:rPr>
                <w:rStyle w:val="FormatvorlageInstructionsTabelleText"/>
                <w:rFonts w:ascii="Times New Roman" w:hAnsi="Times New Roman"/>
                <w:sz w:val="24"/>
              </w:rPr>
            </w:pPr>
            <w:r>
              <w:t>Член 37, буква б) и член 43 от Регламент (ЕС) № 575/2013</w:t>
            </w:r>
          </w:p>
        </w:tc>
      </w:tr>
      <w:tr w:rsidR="00CC7D2C" w:rsidRPr="002A677E" w14:paraId="2C686AE1" w14:textId="77777777" w:rsidTr="00822842">
        <w:tc>
          <w:tcPr>
            <w:tcW w:w="1129" w:type="dxa"/>
          </w:tcPr>
          <w:p w14:paraId="244AE8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68D3D53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Отсрочени данъчни пасиви, свързани с репутацията</w:t>
            </w:r>
          </w:p>
          <w:p w14:paraId="21A6F5D9" w14:textId="77777777" w:rsidR="00CC7D2C" w:rsidRPr="002A677E" w:rsidRDefault="00CC7D2C" w:rsidP="00320EFD">
            <w:pPr>
              <w:pStyle w:val="InstructionsText"/>
              <w:rPr>
                <w:rStyle w:val="FormatvorlageInstructionsTabelleText"/>
                <w:rFonts w:ascii="Times New Roman" w:hAnsi="Times New Roman"/>
                <w:sz w:val="24"/>
              </w:rPr>
            </w:pPr>
            <w:r>
              <w:t>Член 37, буква а) от Регламент (ЕС) № 575/2013</w:t>
            </w:r>
          </w:p>
          <w:p w14:paraId="1D3244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отсрочените данъчни пасиви, които ще бъдат погасени, ако репутацията се обезцени или бъде отписана съгласно приложимия счетоводен стандарт.</w:t>
            </w:r>
          </w:p>
        </w:tc>
      </w:tr>
      <w:tr w:rsidR="00CC7D2C" w:rsidRPr="002A677E" w14:paraId="4EF2E6CA" w14:textId="77777777" w:rsidTr="00822842">
        <w:tc>
          <w:tcPr>
            <w:tcW w:w="1129" w:type="dxa"/>
          </w:tcPr>
          <w:p w14:paraId="3CD9054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6CABDF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rPr>
                <w:rStyle w:val="InstructionsTabelleberschrift"/>
                <w:rFonts w:ascii="Times New Roman" w:hAnsi="Times New Roman"/>
                <w:sz w:val="24"/>
              </w:rPr>
              <w:tab/>
              <w:t>Счетоводна преоценка на репутацията на дъщерни предприятия, произтичаща от консолидацията на дъщерни предприятия, относима към трети лица</w:t>
            </w:r>
          </w:p>
          <w:p w14:paraId="189C2EF7" w14:textId="77777777" w:rsidR="00CC7D2C" w:rsidRPr="002A677E" w:rsidRDefault="00CC7D2C" w:rsidP="00320EFD">
            <w:pPr>
              <w:pStyle w:val="InstructionsText"/>
              <w:rPr>
                <w:rStyle w:val="FormatvorlageInstructionsTabelleText"/>
                <w:rFonts w:ascii="Times New Roman" w:hAnsi="Times New Roman"/>
                <w:sz w:val="24"/>
              </w:rPr>
            </w:pPr>
            <w:r>
              <w:t>Член 37, буква в) от Регламент (ЕС) № 575/2013</w:t>
            </w:r>
          </w:p>
          <w:p w14:paraId="3AC266E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Размерът на счетоводната преоценка на репутацията на дъщерни предприятия, произтичаща от консолидацията на дъщерни </w:t>
            </w:r>
            <w:r>
              <w:rPr>
                <w:rStyle w:val="FormatvorlageInstructionsTabelleText"/>
                <w:rFonts w:ascii="Times New Roman" w:hAnsi="Times New Roman"/>
                <w:sz w:val="24"/>
              </w:rPr>
              <w:lastRenderedPageBreak/>
              <w:t>предприятия, относима към лица, различни от предприятията, включени в консолидацията съгласно първа част, дял II, глава 2.</w:t>
            </w:r>
          </w:p>
        </w:tc>
      </w:tr>
      <w:tr w:rsidR="00CC7D2C" w:rsidRPr="002A677E" w14:paraId="7744B572" w14:textId="77777777" w:rsidTr="00822842">
        <w:tc>
          <w:tcPr>
            <w:tcW w:w="1129" w:type="dxa"/>
          </w:tcPr>
          <w:p w14:paraId="578CAD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w:t>
            </w:r>
          </w:p>
        </w:tc>
        <w:tc>
          <w:tcPr>
            <w:tcW w:w="7620" w:type="dxa"/>
          </w:tcPr>
          <w:p w14:paraId="4AEF74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Pr>
                <w:rStyle w:val="InstructionsTabelleberschrift"/>
                <w:rFonts w:ascii="Times New Roman" w:hAnsi="Times New Roman"/>
                <w:sz w:val="24"/>
              </w:rPr>
              <w:tab/>
              <w:t>(–) Други нематериални активи</w:t>
            </w:r>
          </w:p>
          <w:p w14:paraId="5F591EF8"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115, член 36, параграф 1, буква б) и член 37, букви а) и в) от Регламент (ЕС) № 575/2013</w:t>
            </w:r>
          </w:p>
          <w:p w14:paraId="790606E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„Други нематериални активи“ са нематериалните активи съгласно приложимия счетоводен стандарт минус репутацията също съгласно приложимия счетоводен стандарт.</w:t>
            </w:r>
          </w:p>
        </w:tc>
      </w:tr>
      <w:tr w:rsidR="00CC7D2C" w:rsidRPr="002A677E" w14:paraId="20D6A288" w14:textId="77777777" w:rsidTr="00822842">
        <w:tc>
          <w:tcPr>
            <w:tcW w:w="1129" w:type="dxa"/>
          </w:tcPr>
          <w:p w14:paraId="21F1C04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526AA3A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Pr>
                <w:rStyle w:val="InstructionsTabelleberschrift"/>
                <w:rFonts w:ascii="Times New Roman" w:hAnsi="Times New Roman"/>
                <w:sz w:val="24"/>
              </w:rPr>
              <w:tab/>
              <w:t>(–) Други нематериални активи преди приспадане на отсрочените данъчни пасиви</w:t>
            </w:r>
          </w:p>
          <w:p w14:paraId="60165161"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115 и член 36, параграф 1, буква б) от Регламент (ЕС) № 575/2013</w:t>
            </w:r>
          </w:p>
          <w:p w14:paraId="533CEA2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„Други нематериални активи“ са нематериалните активи съгласно приложимия счетоводен стандарт минус репутацията също съгласно приложимия счетоводен стандарт.</w:t>
            </w:r>
          </w:p>
          <w:p w14:paraId="62EFB3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тук стойност съответства на размера на нематериалните активи, включени в баланса съгласно приложимия счетоводен стандарт, без репутацията и размера на консервативно оценените софтуерни активи, който не се приспада от елементите на БСК1 в съответствие с член 36, параграф 1, буква б) от Регламент (ЕС) № 575/2013.</w:t>
            </w:r>
          </w:p>
        </w:tc>
      </w:tr>
      <w:tr w:rsidR="00CC7D2C" w:rsidRPr="002A677E" w14:paraId="54A3CD6E" w14:textId="77777777" w:rsidTr="00822842">
        <w:tc>
          <w:tcPr>
            <w:tcW w:w="1129" w:type="dxa"/>
          </w:tcPr>
          <w:p w14:paraId="6525F2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0352</w:t>
            </w:r>
          </w:p>
        </w:tc>
        <w:tc>
          <w:tcPr>
            <w:tcW w:w="7620" w:type="dxa"/>
          </w:tcPr>
          <w:p w14:paraId="7BD6FF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1.1.1.11.1.1 (–) в т.ч. софтуерни активи, осчетоводени като други нематериални активи преди приспадане на отсрочените данъчни пасиви</w:t>
            </w:r>
          </w:p>
          <w:p w14:paraId="02123AF7"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115 и член 36, параграф 1, буква б) от Регламент (ЕС) № 575/2013</w:t>
            </w:r>
          </w:p>
          <w:p w14:paraId="106CD01A" w14:textId="77777777" w:rsidR="00CC7D2C" w:rsidRPr="002A677E" w:rsidRDefault="00CC7D2C" w:rsidP="00320EFD">
            <w:pPr>
              <w:pStyle w:val="InstructionsText"/>
              <w:rPr>
                <w:rStyle w:val="FormatvorlageInstructionsTabelleText"/>
                <w:rFonts w:ascii="Times New Roman" w:hAnsi="Times New Roman"/>
                <w:sz w:val="24"/>
              </w:rPr>
            </w:pPr>
            <w:r>
              <w:t>Стойността на софтуерните активи, осчетоводени като нематериални активи, която се приспада от елементите на БСК1 в съответствие с член 36, параграф 1, буква б) от Регламент (ЕС) № 575/2013 и член 13а от Делегиран регламент (ЕС) № 241/2014. В докладваната стойност не се вземат предвид ефектите, свързани с прилагането на третирането по член 37, буква а) от Регламент (ЕС) № 575/2013, по отношение на свързаните с тези софтуерни активи отсрочени данъчни пасиви.</w:t>
            </w:r>
          </w:p>
          <w:p w14:paraId="39783C08" w14:textId="77777777" w:rsidR="00CC7D2C" w:rsidRPr="002A677E" w:rsidRDefault="00CC7D2C" w:rsidP="00320EFD">
            <w:pPr>
              <w:pStyle w:val="InstructionsText"/>
              <w:rPr>
                <w:rStyle w:val="InstructionsTabelleberschrift"/>
                <w:rFonts w:ascii="Times New Roman" w:hAnsi="Times New Roman"/>
                <w:sz w:val="24"/>
              </w:rPr>
            </w:pPr>
            <w:r>
              <w:t>Когато институцията реши да приспадне изцяло своите софтуерни активи в съответствие с член 3 от Регламент (ЕС) № 575/2013, вместо да прилага третирането по член 13а от Делегиран регламент (ЕС) № 241/2014, докладваната в този ред стойност съответства на размера на софтуерните активи, осчетоводени като нематериални активи в съответствие с приложимия счетоводен стандарт.</w:t>
            </w:r>
          </w:p>
        </w:tc>
      </w:tr>
      <w:tr w:rsidR="00CC7D2C" w:rsidRPr="002A677E" w14:paraId="28B86AF5" w14:textId="77777777" w:rsidTr="00822842">
        <w:tc>
          <w:tcPr>
            <w:tcW w:w="1129" w:type="dxa"/>
          </w:tcPr>
          <w:p w14:paraId="2B0CDC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2777485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Pr>
                <w:rStyle w:val="InstructionsTabelleberschrift"/>
                <w:rFonts w:ascii="Times New Roman" w:hAnsi="Times New Roman"/>
                <w:sz w:val="24"/>
              </w:rPr>
              <w:tab/>
              <w:t>Отсрочени данъчни пасиви, свързани с други нематериални активи</w:t>
            </w:r>
          </w:p>
          <w:p w14:paraId="261F60B7" w14:textId="77777777" w:rsidR="00CC7D2C" w:rsidRPr="002A677E" w:rsidRDefault="00CC7D2C" w:rsidP="00320EFD">
            <w:pPr>
              <w:pStyle w:val="InstructionsText"/>
              <w:rPr>
                <w:rStyle w:val="FormatvorlageInstructionsTabelleText"/>
                <w:rFonts w:ascii="Times New Roman" w:hAnsi="Times New Roman"/>
                <w:sz w:val="24"/>
              </w:rPr>
            </w:pPr>
            <w:r>
              <w:t>Член 37, буква а) от Регламент (ЕС) № 575/2013</w:t>
            </w:r>
          </w:p>
          <w:p w14:paraId="1CCE12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Размерът на отсрочените данъчни пасиви, които ще бъдат погасени, ако нематериалните активи, различни от репутацията и консервативно оценените софтуерни активи, освободени от приспадането от елементите на БСК1 в съответствие с член 13а от Делегиран регламент (ЕС) № 241/2014, бъдат обезценени или отписани съгласно съответния счетоводен стандарт.</w:t>
            </w:r>
          </w:p>
        </w:tc>
      </w:tr>
      <w:tr w:rsidR="00CC7D2C" w:rsidRPr="002A677E" w14:paraId="35B2FE40" w14:textId="77777777" w:rsidTr="00822842">
        <w:tc>
          <w:tcPr>
            <w:tcW w:w="1129" w:type="dxa"/>
          </w:tcPr>
          <w:p w14:paraId="45EC0B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0362</w:t>
            </w:r>
          </w:p>
        </w:tc>
        <w:tc>
          <w:tcPr>
            <w:tcW w:w="7620" w:type="dxa"/>
          </w:tcPr>
          <w:p w14:paraId="0B84E6B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1.1.1.11.2.1</w:t>
            </w:r>
            <w:r>
              <w:rPr>
                <w:rStyle w:val="InstructionsTabelleberschrift"/>
                <w:rFonts w:ascii="Times New Roman" w:hAnsi="Times New Roman"/>
                <w:sz w:val="24"/>
              </w:rPr>
              <w:tab/>
              <w:t>Отсрочени данъчни пасиви, свързани със софтуерни активи, осчетоводени като нематериални активи</w:t>
            </w:r>
          </w:p>
          <w:p w14:paraId="0492B114" w14:textId="77777777" w:rsidR="00CC7D2C" w:rsidRPr="002A677E" w:rsidRDefault="00CC7D2C" w:rsidP="00320EFD">
            <w:pPr>
              <w:pStyle w:val="InstructionsText"/>
              <w:rPr>
                <w:rStyle w:val="FormatvorlageInstructionsTabelleText"/>
                <w:rFonts w:ascii="Times New Roman" w:hAnsi="Times New Roman"/>
                <w:sz w:val="24"/>
              </w:rPr>
            </w:pPr>
            <w:r>
              <w:t>Член 37, буква а) от Регламент (ЕС) № 575/2013</w:t>
            </w:r>
          </w:p>
          <w:p w14:paraId="0A9FF627" w14:textId="77777777" w:rsidR="00CC7D2C" w:rsidRPr="002A677E" w:rsidRDefault="00CC7D2C" w:rsidP="00320EFD">
            <w:pPr>
              <w:pStyle w:val="InstructionsText"/>
              <w:rPr>
                <w:rStyle w:val="InstructionsTabelleberschrift"/>
                <w:rFonts w:ascii="Times New Roman" w:hAnsi="Times New Roman"/>
                <w:sz w:val="24"/>
              </w:rPr>
            </w:pPr>
            <w:r>
              <w:t>Делът на отсрочените данъчни пасиви, свързани със стойността на софтуерните активи, осчетоводени като нематериални активи, която се приспада от елементите на БСК1 в съответствие с член 36, параграф 1, буква б) от Регламент (ЕС) № 575/2013 и член 13а от Делегиран регламент (ЕС) № 241/2014 или член 3 от Регламент (ЕС) № 575/2013.</w:t>
            </w:r>
          </w:p>
        </w:tc>
      </w:tr>
      <w:tr w:rsidR="00CC7D2C" w:rsidRPr="002A677E" w14:paraId="70934E08" w14:textId="77777777" w:rsidTr="00822842">
        <w:tc>
          <w:tcPr>
            <w:tcW w:w="1129" w:type="dxa"/>
          </w:tcPr>
          <w:p w14:paraId="2ED0AD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168B905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rPr>
                <w:rStyle w:val="InstructionsTabelleberschrift"/>
                <w:rFonts w:ascii="Times New Roman" w:hAnsi="Times New Roman"/>
                <w:sz w:val="24"/>
              </w:rPr>
              <w:tab/>
              <w:t>Счетоводна преоценка на други нематериални активи на дъщерни предприятия, произтичаща от консолидацията на дъщерни предприятия, относима към трети лица</w:t>
            </w:r>
          </w:p>
          <w:p w14:paraId="032DDB96" w14:textId="77777777" w:rsidR="00CC7D2C" w:rsidRPr="002A677E" w:rsidRDefault="00CC7D2C" w:rsidP="00320EFD">
            <w:pPr>
              <w:pStyle w:val="InstructionsText"/>
              <w:rPr>
                <w:rStyle w:val="FormatvorlageInstructionsTabelleText"/>
                <w:rFonts w:ascii="Times New Roman" w:hAnsi="Times New Roman"/>
                <w:sz w:val="24"/>
              </w:rPr>
            </w:pPr>
            <w:r>
              <w:t>Член 37, буква в) от Регламент (ЕС) № 575/2013</w:t>
            </w:r>
          </w:p>
          <w:p w14:paraId="114DCBE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Размерът на счетоводната преоценка на нематериалните активи на дъщерни предприятия, произтичаща от консолидацията на дъщерни предприятия, относима към лица, различни от предприятията, включени в консолидацията съгласно първа част, дял II, глава 2.</w:t>
            </w:r>
          </w:p>
        </w:tc>
      </w:tr>
      <w:tr w:rsidR="00CC7D2C" w:rsidRPr="002A677E" w14:paraId="0BF2A120" w14:textId="77777777" w:rsidTr="00822842">
        <w:tc>
          <w:tcPr>
            <w:tcW w:w="1129" w:type="dxa"/>
          </w:tcPr>
          <w:p w14:paraId="5E256A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14:paraId="5C807D2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 Отсрочени данъчни активи, които зависят от бъдещата печалба и не се дължат на временни разлики, без свързаните данъчни пасиви</w:t>
            </w:r>
          </w:p>
          <w:p w14:paraId="484EA3E7" w14:textId="77777777" w:rsidR="00CC7D2C" w:rsidRPr="002A677E" w:rsidRDefault="00CC7D2C" w:rsidP="00320EFD">
            <w:pPr>
              <w:pStyle w:val="InstructionsText"/>
              <w:rPr>
                <w:rStyle w:val="FormatvorlageInstructionsTabelleText"/>
                <w:rFonts w:ascii="Times New Roman" w:hAnsi="Times New Roman"/>
                <w:sz w:val="24"/>
              </w:rPr>
            </w:pPr>
            <w:r>
              <w:t>Член 36, параграф 1, буква в) и член 38 от Регламент (ЕС) № 575/2013</w:t>
            </w:r>
          </w:p>
        </w:tc>
      </w:tr>
      <w:tr w:rsidR="00CC7D2C" w:rsidRPr="002A677E" w14:paraId="24CD0FAD" w14:textId="77777777" w:rsidTr="00822842">
        <w:tc>
          <w:tcPr>
            <w:tcW w:w="1129" w:type="dxa"/>
          </w:tcPr>
          <w:p w14:paraId="761B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2913B5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 Недостатъчни корекции за кредитен риск спрямо очакваните загуби при вътрешнорейтинговия подход</w:t>
            </w:r>
          </w:p>
          <w:p w14:paraId="7417308F" w14:textId="77777777" w:rsidR="00CC7D2C" w:rsidRPr="002A677E" w:rsidRDefault="00CC7D2C" w:rsidP="00320EFD">
            <w:pPr>
              <w:pStyle w:val="InstructionsText"/>
              <w:rPr>
                <w:rStyle w:val="FormatvorlageInstructionsTabelleText"/>
                <w:rFonts w:ascii="Times New Roman" w:hAnsi="Times New Roman"/>
                <w:sz w:val="24"/>
              </w:rPr>
            </w:pPr>
            <w:r>
              <w:t>Член 36, параграф 1, буква г) и членове 40, 158 и 159 от Регламент (ЕС) № 575/2013</w:t>
            </w:r>
          </w:p>
          <w:p w14:paraId="38AECBCB" w14:textId="77777777" w:rsidR="00CC7D2C" w:rsidRPr="002A677E" w:rsidRDefault="00CC7D2C" w:rsidP="00320EFD">
            <w:pPr>
              <w:pStyle w:val="InstructionsText"/>
              <w:rPr>
                <w:rStyle w:val="FormatvorlageInstructionsTabelleText"/>
                <w:rFonts w:ascii="Times New Roman" w:hAnsi="Times New Roman"/>
                <w:sz w:val="24"/>
              </w:rPr>
            </w:pPr>
            <w:r>
              <w:t>Докладваната стойност не се намалява от повишаването на стойността на отсрочените данъчни активи, които се основават на бъдеща печалба, или в резултат на друг допълнителен данъчен ефект, който би могъл да възникне, ако провизиите нараснат до нивото на очакваните загуби (член 40 от Регламент (ЕС) № 575/2013).</w:t>
            </w:r>
          </w:p>
        </w:tc>
      </w:tr>
      <w:tr w:rsidR="00CC7D2C" w:rsidRPr="002A677E" w14:paraId="6B49E9C5" w14:textId="77777777" w:rsidTr="00822842">
        <w:tc>
          <w:tcPr>
            <w:tcW w:w="1129" w:type="dxa"/>
          </w:tcPr>
          <w:p w14:paraId="69DF2D0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31CF1C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Активи на пенсионни фондове с предварително определен размер на пенсията</w:t>
            </w:r>
          </w:p>
          <w:p w14:paraId="7183E089"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109, член 36, параграф 1, буква д) и член 41 от Регламент (ЕС) № 575/2013</w:t>
            </w:r>
          </w:p>
        </w:tc>
      </w:tr>
      <w:tr w:rsidR="00CC7D2C" w:rsidRPr="002A677E" w14:paraId="7BDB1D8B" w14:textId="77777777" w:rsidTr="00822842">
        <w:tc>
          <w:tcPr>
            <w:tcW w:w="1129" w:type="dxa"/>
          </w:tcPr>
          <w:p w14:paraId="0D9A0A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698251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xml:space="preserve">(-) Активи на пенсионни фондове с предварително определен размер на пенсията </w:t>
            </w:r>
          </w:p>
          <w:p w14:paraId="47851A17" w14:textId="77777777" w:rsidR="00CC7D2C" w:rsidRPr="002A677E" w:rsidRDefault="00CC7D2C" w:rsidP="00320EFD">
            <w:pPr>
              <w:pStyle w:val="InstructionsText"/>
              <w:rPr>
                <w:rStyle w:val="FormatvorlageInstructionsTabelleText"/>
                <w:rFonts w:ascii="Times New Roman" w:hAnsi="Times New Roman"/>
                <w:sz w:val="24"/>
              </w:rPr>
            </w:pPr>
            <w:r>
              <w:lastRenderedPageBreak/>
              <w:t>Член 4, параграф 1, точка 109 и член 36, параграф 1, буква д) от Регламент (ЕС) № 575/2013</w:t>
            </w:r>
          </w:p>
          <w:p w14:paraId="5846CAE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Активите на пенсионен фонд с предварително определен размер на пенсията се определят като „активите на пенсионен фонд или план с предварително определен размер на пенсията, в зависимост от случая, след приспадане на задълженията по същия фонд или план“.</w:t>
            </w:r>
          </w:p>
          <w:p w14:paraId="2EE3FF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тук стойност е същата, която е посочена в баланса (ако се докладват поотделно).</w:t>
            </w:r>
          </w:p>
        </w:tc>
      </w:tr>
      <w:tr w:rsidR="00CC7D2C" w:rsidRPr="002A677E" w14:paraId="6670AAD7" w14:textId="77777777" w:rsidTr="00822842">
        <w:tc>
          <w:tcPr>
            <w:tcW w:w="1129" w:type="dxa"/>
          </w:tcPr>
          <w:p w14:paraId="2009450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0" w:type="dxa"/>
          </w:tcPr>
          <w:p w14:paraId="1EAAB86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Отсрочени данъчни пасиви, свързани с активите на пенсионни фондове с предварително определен размер на пенсията</w:t>
            </w:r>
          </w:p>
          <w:p w14:paraId="1670EF22"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точки 108 и 109 и член 41, параграф 1, буква а) от Регламент (ЕС) № 575/2013</w:t>
            </w:r>
          </w:p>
          <w:p w14:paraId="0592A92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отсрочените данъчни пасиви, които ще бъдат погасени, ако активите на пенсионен фонд с предварително определен размер на пенсията се обезценят или бъдат отписани съгласно съответния счетоводен стандарт.</w:t>
            </w:r>
          </w:p>
        </w:tc>
      </w:tr>
      <w:tr w:rsidR="00CC7D2C" w:rsidRPr="002A677E" w14:paraId="626DD82F" w14:textId="77777777" w:rsidTr="00822842">
        <w:tc>
          <w:tcPr>
            <w:tcW w:w="1129" w:type="dxa"/>
          </w:tcPr>
          <w:p w14:paraId="0B56DA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1DFF31B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Активите на пенсионни фондове с предварително определен размер на пенсията, които институцията може да използва без ограничение</w:t>
            </w:r>
          </w:p>
          <w:p w14:paraId="62235EB2"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109 и член 41, параграф 1, буква б) от Регламент (ЕС) № 575/2013</w:t>
            </w:r>
          </w:p>
          <w:p w14:paraId="01F4C0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 тази позиция се докладва стойност само ако компетентният орган предварително се е съгласил да се намали приспаданият размер на активите на пенсионен фонд с предварително определен размер на пенсията.</w:t>
            </w:r>
          </w:p>
          <w:p w14:paraId="2584604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Активите, включени в този ред, получават рисково тегло съгласно изискванията относно кредитния риск.</w:t>
            </w:r>
          </w:p>
        </w:tc>
      </w:tr>
      <w:tr w:rsidR="00CC7D2C" w:rsidRPr="002A677E" w14:paraId="19AA0A30" w14:textId="77777777" w:rsidTr="00822842">
        <w:tc>
          <w:tcPr>
            <w:tcW w:w="1129" w:type="dxa"/>
          </w:tcPr>
          <w:p w14:paraId="2B0B7ED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730E741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Pr>
                <w:rStyle w:val="InstructionsTabelleberschrift"/>
                <w:rFonts w:ascii="Times New Roman" w:hAnsi="Times New Roman"/>
                <w:sz w:val="24"/>
              </w:rPr>
              <w:tab/>
              <w:t>(–) Реципрочни кръстосани позиции в БСК1</w:t>
            </w:r>
          </w:p>
          <w:p w14:paraId="0C88A313"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122, член 36, параграф 1, буква ж) и член 44 от Регламент (ЕС) № 575/2013</w:t>
            </w:r>
          </w:p>
          <w:p w14:paraId="70E4C82C" w14:textId="77777777" w:rsidR="00CC7D2C" w:rsidRPr="002A677E" w:rsidRDefault="00CC7D2C" w:rsidP="00320EFD">
            <w:pPr>
              <w:pStyle w:val="InstructionsText"/>
              <w:rPr>
                <w:rStyle w:val="FormatvorlageInstructionsTabelleText"/>
                <w:rFonts w:ascii="Times New Roman" w:hAnsi="Times New Roman"/>
                <w:sz w:val="24"/>
              </w:rPr>
            </w:pPr>
            <w:r>
              <w:t>Позиции в инструменти на БСК1 на предприятия от финансовия сектор (както са определени в член 4, параграф 1, точка 27 от Регламент (ЕС) № 575/2013), при наличие на реципрочна кръстосана позиция, която според компетентния орган е била създадена с цел да се увеличат изкуствено собствените средства на институцията.</w:t>
            </w:r>
          </w:p>
          <w:p w14:paraId="13E029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се изчислява въз основа на брутните дълги позиции и включва елементите на собствените средства в капитала от първи ред на застрахователни предприятия.</w:t>
            </w:r>
          </w:p>
        </w:tc>
      </w:tr>
      <w:tr w:rsidR="00CC7D2C" w:rsidRPr="002A677E" w14:paraId="4336E454" w14:textId="77777777" w:rsidTr="00822842">
        <w:tc>
          <w:tcPr>
            <w:tcW w:w="1129" w:type="dxa"/>
          </w:tcPr>
          <w:p w14:paraId="2B55A13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14:paraId="0F16834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Pr>
                <w:rStyle w:val="InstructionsTabelleberschrift"/>
                <w:rFonts w:ascii="Times New Roman" w:hAnsi="Times New Roman"/>
                <w:sz w:val="24"/>
              </w:rPr>
              <w:tab/>
              <w:t xml:space="preserve">(–) Превишение на сумата, която се приспада от елементите на ДК1, над ДК1 </w:t>
            </w:r>
          </w:p>
          <w:p w14:paraId="6DB76C38" w14:textId="77777777" w:rsidR="00CC7D2C" w:rsidRPr="002A677E" w:rsidRDefault="00CC7D2C" w:rsidP="00320EFD">
            <w:pPr>
              <w:pStyle w:val="InstructionsText"/>
              <w:rPr>
                <w:rStyle w:val="FormatvorlageInstructionsTabelleText"/>
                <w:rFonts w:ascii="Times New Roman" w:hAnsi="Times New Roman"/>
                <w:sz w:val="24"/>
              </w:rPr>
            </w:pPr>
            <w:r>
              <w:t>Член 36, параграф 1, буква й) от Регламент (ЕС) № 575/2013</w:t>
            </w:r>
          </w:p>
          <w:p w14:paraId="30BFA55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Докладваната стойност се взима направо от CA1, позиция „Превишение на сумата, която се приспада от елементите на ДК1, над ДК1“. Стойността се приспада от БСК1.</w:t>
            </w:r>
          </w:p>
        </w:tc>
      </w:tr>
      <w:tr w:rsidR="00CC7D2C" w:rsidRPr="002A677E" w14:paraId="6D33881F" w14:textId="77777777" w:rsidTr="00822842">
        <w:tc>
          <w:tcPr>
            <w:tcW w:w="1129" w:type="dxa"/>
          </w:tcPr>
          <w:p w14:paraId="2BE24FA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0450</w:t>
            </w:r>
          </w:p>
        </w:tc>
        <w:tc>
          <w:tcPr>
            <w:tcW w:w="7620" w:type="dxa"/>
          </w:tcPr>
          <w:p w14:paraId="2417353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Pr>
                <w:rStyle w:val="InstructionsTabelleberschrift"/>
                <w:rFonts w:ascii="Times New Roman" w:hAnsi="Times New Roman"/>
                <w:sz w:val="24"/>
              </w:rPr>
              <w:tab/>
              <w:t>(-) Квалифицирани дялови участия извън финансовия сектор, за които като алтернатива може да се прилага рисково тегло 1250 %</w:t>
            </w:r>
          </w:p>
          <w:p w14:paraId="2960DCD1"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36, член 36, параграф 1, буква к), подточка i) и членове 89—91 от Регламент (ЕС) № 575/2013</w:t>
            </w:r>
          </w:p>
          <w:p w14:paraId="0403F800" w14:textId="77777777" w:rsidR="00CC7D2C" w:rsidRPr="002A677E" w:rsidRDefault="00CC7D2C" w:rsidP="00320EFD">
            <w:pPr>
              <w:pStyle w:val="InstructionsText"/>
              <w:rPr>
                <w:rStyle w:val="FormatvorlageInstructionsTabelleText"/>
                <w:rFonts w:ascii="Times New Roman" w:hAnsi="Times New Roman"/>
                <w:sz w:val="24"/>
              </w:rPr>
            </w:pPr>
            <w:r>
              <w:t>По определение квалифицираните дялови участия са „пряко или непряко дялово участие в дружество, което представлява 10 % или повече от капитала или от правата на глас или което осигурява възможност за упражняване на значително влияние върху управлението на това дружество“.</w:t>
            </w:r>
          </w:p>
          <w:p w14:paraId="274DC2B6" w14:textId="77777777" w:rsidR="00CC7D2C" w:rsidRPr="002A677E" w:rsidRDefault="00CC7D2C" w:rsidP="00320EFD">
            <w:pPr>
              <w:pStyle w:val="InstructionsText"/>
              <w:rPr>
                <w:rStyle w:val="FormatvorlageInstructionsTabelleText"/>
                <w:rFonts w:ascii="Times New Roman" w:hAnsi="Times New Roman"/>
                <w:sz w:val="24"/>
              </w:rPr>
            </w:pPr>
            <w:r>
              <w:t>Съгласно член 36, параграф 1, буква к), подточка i) от Регламент (ЕС) № 575/2013 квалифицирани дялови участия могат да бъдат приспаднати от БСК1 (като се използва тази позиция) или като алтернатива да им бъде присъдено рисково тегло 1250 %.</w:t>
            </w:r>
          </w:p>
        </w:tc>
      </w:tr>
      <w:tr w:rsidR="00CC7D2C" w:rsidRPr="002A677E" w14:paraId="53EB9EFA" w14:textId="77777777" w:rsidTr="00822842">
        <w:tc>
          <w:tcPr>
            <w:tcW w:w="1129" w:type="dxa"/>
          </w:tcPr>
          <w:p w14:paraId="6CF9FC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4D56DD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Pr>
                <w:rStyle w:val="InstructionsTabelleberschrift"/>
                <w:rFonts w:ascii="Times New Roman" w:hAnsi="Times New Roman"/>
                <w:sz w:val="24"/>
              </w:rPr>
              <w:tab/>
              <w:t>(–) Секюритизиращи позиции, за които като алтернатива може да се прилага рисково тегло 1250 %</w:t>
            </w:r>
          </w:p>
          <w:p w14:paraId="18731534" w14:textId="77777777" w:rsidR="00CC7D2C" w:rsidRPr="002A677E" w:rsidRDefault="00CC7D2C" w:rsidP="00320EFD">
            <w:pPr>
              <w:pStyle w:val="InstructionsText"/>
              <w:rPr>
                <w:rStyle w:val="FormatvorlageInstructionsTabelleText"/>
                <w:rFonts w:ascii="Times New Roman" w:hAnsi="Times New Roman"/>
                <w:sz w:val="24"/>
              </w:rPr>
            </w:pPr>
            <w:r>
              <w:t>Член 244, параграф 1, буква б), член 245, параграф 1, буква б) и член 253, параграф 1 от Регламент (ЕС) № 575/2013</w:t>
            </w:r>
            <w:r>
              <w:rPr>
                <w:rStyle w:val="FormatvorlageInstructionsTabelleText"/>
                <w:rFonts w:ascii="Times New Roman" w:hAnsi="Times New Roman"/>
                <w:sz w:val="24"/>
              </w:rPr>
              <w:t xml:space="preserve"> </w:t>
            </w:r>
          </w:p>
          <w:p w14:paraId="120138C5" w14:textId="77777777" w:rsidR="00CC7D2C" w:rsidRPr="002A677E" w:rsidRDefault="00CC7D2C" w:rsidP="00320EFD">
            <w:pPr>
              <w:pStyle w:val="InstructionsText"/>
              <w:rPr>
                <w:rStyle w:val="FormatvorlageInstructionsTabelleText"/>
                <w:rFonts w:ascii="Times New Roman" w:hAnsi="Times New Roman"/>
                <w:sz w:val="24"/>
              </w:rPr>
            </w:pPr>
            <w:r>
              <w:t>Тук се докладват секюритизиращите позиции, за които се прилага рисково тегло 1250 %, но като алтернатива може да се приспадат от БСК1 (член 36, параграф 1, буква к), подточка ii) от Регламент (ЕС) № 575/2013).</w:t>
            </w:r>
          </w:p>
        </w:tc>
      </w:tr>
      <w:tr w:rsidR="00CC7D2C" w:rsidRPr="002A677E" w14:paraId="07BBECDD" w14:textId="77777777" w:rsidTr="00822842">
        <w:tc>
          <w:tcPr>
            <w:tcW w:w="1129" w:type="dxa"/>
          </w:tcPr>
          <w:p w14:paraId="113ECC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313C7D2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Pr>
                <w:rStyle w:val="InstructionsTabelleberschrift"/>
                <w:rFonts w:ascii="Times New Roman" w:hAnsi="Times New Roman"/>
                <w:sz w:val="24"/>
              </w:rPr>
              <w:tab/>
              <w:t>(-) Свободни доставки, за които като алтернатива може да се прилага рисково тегло 1250 %</w:t>
            </w:r>
          </w:p>
          <w:p w14:paraId="789AEE87" w14:textId="77777777" w:rsidR="00CC7D2C" w:rsidRPr="002A677E" w:rsidRDefault="00CC7D2C" w:rsidP="00320EFD">
            <w:pPr>
              <w:pStyle w:val="InstructionsText"/>
              <w:rPr>
                <w:rStyle w:val="FormatvorlageInstructionsTabelleText"/>
                <w:rFonts w:ascii="Times New Roman" w:hAnsi="Times New Roman"/>
                <w:sz w:val="24"/>
              </w:rPr>
            </w:pPr>
            <w:r>
              <w:t>Член 36, параграф 1, буква к), подточка iii) и член 379, параграф 3 от Регламент (ЕС) № 575/2013</w:t>
            </w:r>
          </w:p>
          <w:p w14:paraId="6ABDA04F" w14:textId="77777777" w:rsidR="00CC7D2C" w:rsidRPr="002A677E" w:rsidRDefault="00CC7D2C" w:rsidP="00320EFD">
            <w:pPr>
              <w:pStyle w:val="InstructionsText"/>
              <w:rPr>
                <w:rStyle w:val="FormatvorlageInstructionsTabelleText"/>
                <w:rFonts w:ascii="Times New Roman" w:hAnsi="Times New Roman"/>
                <w:sz w:val="24"/>
              </w:rPr>
            </w:pPr>
            <w:r>
              <w:t>Съгласно капиталовите изисквания с оглед на риска във връзка със сетълмента, при свободните доставки, след изтичането на 5 дни след второто договорно плащане или доставка до приключването на сделката, се прилага рисково тегло 1250 %.</w:t>
            </w:r>
            <w:r>
              <w:rPr>
                <w:rStyle w:val="FormatvorlageInstructionsTabelleText"/>
                <w:rFonts w:ascii="Times New Roman" w:hAnsi="Times New Roman"/>
                <w:sz w:val="24"/>
              </w:rPr>
              <w:t xml:space="preserve"> </w:t>
            </w:r>
            <w:r>
              <w:t>Като алтернатива е разрешено те да се приспадат от БСК1 (член 36, параграф 1, буква к), подточка iii) от Регламент (ЕС) № 575/2013).</w:t>
            </w:r>
            <w:r>
              <w:rPr>
                <w:rStyle w:val="FormatvorlageInstructionsTabelleText"/>
                <w:rFonts w:ascii="Times New Roman" w:hAnsi="Times New Roman"/>
                <w:sz w:val="24"/>
              </w:rPr>
              <w:t xml:space="preserve"> Във втория случай те се докладват в тази позиция.</w:t>
            </w:r>
          </w:p>
        </w:tc>
      </w:tr>
      <w:tr w:rsidR="00CC7D2C" w:rsidRPr="002A677E" w14:paraId="222C2779" w14:textId="77777777" w:rsidTr="00822842">
        <w:tc>
          <w:tcPr>
            <w:tcW w:w="1129" w:type="dxa"/>
          </w:tcPr>
          <w:p w14:paraId="4F7A9EE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14:paraId="2E2F85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Pr>
                <w:rStyle w:val="InstructionsTabelleberschrift"/>
                <w:rFonts w:ascii="Times New Roman" w:hAnsi="Times New Roman"/>
                <w:sz w:val="24"/>
              </w:rPr>
              <w:tab/>
              <w:t>(-) Позиции в съвкупност от активи, за които институцията не може да определи рисковото тегло чрез вътрешнорейтинговия подход и за които като алтернатива може да се прилага рисково тегло 1250 %</w:t>
            </w:r>
          </w:p>
          <w:p w14:paraId="70308AF0" w14:textId="77777777" w:rsidR="00CC7D2C" w:rsidRPr="002A677E" w:rsidRDefault="00CC7D2C" w:rsidP="00320EFD">
            <w:pPr>
              <w:pStyle w:val="InstructionsText"/>
              <w:rPr>
                <w:rStyle w:val="InstructionsTabelleberschrift"/>
                <w:rFonts w:ascii="Times New Roman" w:hAnsi="Times New Roman"/>
                <w:b w:val="0"/>
                <w:sz w:val="24"/>
                <w:u w:val="none"/>
              </w:rPr>
            </w:pPr>
            <w:r>
              <w:t>Член 36, параграф 1, буква к), подточка iv) и член 153, параграф 8 от Регламент (ЕС) № 575/2013</w:t>
            </w:r>
          </w:p>
          <w:p w14:paraId="114F16D8" w14:textId="77777777" w:rsidR="00CC7D2C" w:rsidRPr="002A677E" w:rsidRDefault="00CC7D2C" w:rsidP="00320EFD">
            <w:pPr>
              <w:pStyle w:val="InstructionsText"/>
              <w:rPr>
                <w:rStyle w:val="InstructionsTabelleberschrift"/>
                <w:rFonts w:ascii="Times New Roman" w:hAnsi="Times New Roman"/>
                <w:b w:val="0"/>
                <w:sz w:val="24"/>
                <w:u w:val="none"/>
              </w:rPr>
            </w:pPr>
            <w:r>
              <w:t xml:space="preserve">Съгласно член 36, параграф 1, буква к), подточка iv) от Регламент (ЕС) № 575/2013 позициите в съвкупност, за които институцията не </w:t>
            </w:r>
            <w:r>
              <w:lastRenderedPageBreak/>
              <w:t>може да определи рисковото тегло чрез вътрешнорейтинговия подход, могат като алтернатива да бъдат приспаднати от базовия собствен капитал от първи ред (като се използва тази позиция) или да им бъде присъдено рисково тегло 1250 %.</w:t>
            </w:r>
          </w:p>
        </w:tc>
      </w:tr>
      <w:tr w:rsidR="00CC7D2C" w:rsidRPr="002A677E" w14:paraId="71C680BD" w14:textId="77777777" w:rsidTr="00822842">
        <w:tc>
          <w:tcPr>
            <w:tcW w:w="1129" w:type="dxa"/>
          </w:tcPr>
          <w:p w14:paraId="12F31FF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0472</w:t>
            </w:r>
          </w:p>
        </w:tc>
        <w:tc>
          <w:tcPr>
            <w:tcW w:w="7620" w:type="dxa"/>
          </w:tcPr>
          <w:p w14:paraId="141E9D8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Pr>
                <w:rStyle w:val="InstructionsTabelleberschrift"/>
                <w:rFonts w:ascii="Times New Roman" w:hAnsi="Times New Roman"/>
                <w:sz w:val="24"/>
              </w:rPr>
              <w:tab/>
              <w:t>(-) Експозиции към капиталови инструменти при подхода на вътрешните модели, за които като алтернатива може да се прилага рисково тегло 1250 %</w:t>
            </w:r>
          </w:p>
          <w:p w14:paraId="758EFAFE" w14:textId="77777777" w:rsidR="00CC7D2C" w:rsidRPr="002A677E" w:rsidRDefault="00CC7D2C" w:rsidP="00320EFD">
            <w:pPr>
              <w:pStyle w:val="InstructionsText"/>
              <w:rPr>
                <w:rStyle w:val="InstructionsTabelleberschrift"/>
                <w:rFonts w:ascii="Times New Roman" w:hAnsi="Times New Roman"/>
                <w:b w:val="0"/>
                <w:sz w:val="24"/>
                <w:u w:val="none"/>
              </w:rPr>
            </w:pPr>
            <w:r>
              <w:t>Член 36, параграф 1, буква к), подточка v) и член 155, параграф 4 от Регламент (ЕС) № 575/2013</w:t>
            </w:r>
          </w:p>
          <w:p w14:paraId="093FDB23" w14:textId="77777777" w:rsidR="00CC7D2C" w:rsidRPr="002A677E" w:rsidRDefault="00CC7D2C" w:rsidP="00320EFD">
            <w:pPr>
              <w:pStyle w:val="InstructionsText"/>
              <w:rPr>
                <w:rStyle w:val="InstructionsTabelleberschrift"/>
                <w:rFonts w:ascii="Times New Roman" w:hAnsi="Times New Roman"/>
                <w:b w:val="0"/>
                <w:sz w:val="24"/>
                <w:u w:val="none"/>
              </w:rPr>
            </w:pPr>
            <w:r>
              <w:t>Съгласно член 36, параграф 1, буква к), подточка v) от Регламент (ЕС) № 575/2013 експозициите към капиталови инструменти при подхода на вътрешните модели могат като алтернатива да бъдат приспаднати от базовия собствен капитал от първи ред (като се използва тази позиция) или да им бъде присъдено рисково тегло 1250 %.</w:t>
            </w:r>
          </w:p>
        </w:tc>
      </w:tr>
      <w:tr w:rsidR="00CC7D2C" w:rsidRPr="002A677E" w14:paraId="35B2C8E3" w14:textId="77777777" w:rsidTr="00822842">
        <w:tc>
          <w:tcPr>
            <w:tcW w:w="1129" w:type="dxa"/>
          </w:tcPr>
          <w:p w14:paraId="6745C73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7AF9AE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(–)Инструменти на БСК1 на предприятия от финансовия сектор, в които институцията няма значителни инвестиции</w:t>
            </w:r>
          </w:p>
          <w:p w14:paraId="57952857"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27, член 36, параграф 1, буква з), членове 43—46, член 49, параграфи 2 и 3 и член 79 от Регламент (ЕС) № 575/2013</w:t>
            </w:r>
          </w:p>
          <w:p w14:paraId="103972A4" w14:textId="77777777" w:rsidR="00CC7D2C" w:rsidRPr="002A677E" w:rsidRDefault="00CC7D2C" w:rsidP="00320EFD">
            <w:pPr>
              <w:pStyle w:val="InstructionsText"/>
              <w:rPr>
                <w:rStyle w:val="FormatvorlageInstructionsTabelleText"/>
                <w:rFonts w:ascii="Times New Roman" w:hAnsi="Times New Roman"/>
                <w:sz w:val="24"/>
              </w:rPr>
            </w:pPr>
            <w:r>
              <w:t>Приспаданият от БСК1 дял на позициите на институцията в инструменти на предприятия от финансовия сектор (както са определени в член 4, параграф 1, точка 27 от Регламент (ЕС) № 575/2013), в които институцията няма значителни инвестиции.</w:t>
            </w:r>
          </w:p>
          <w:p w14:paraId="06EFB9A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алтернативите на приспадането, когато се прилага консолидация (член 49, параграфи 2 и 3)</w:t>
            </w:r>
          </w:p>
        </w:tc>
      </w:tr>
      <w:tr w:rsidR="00CC7D2C" w:rsidRPr="002A677E" w14:paraId="07AF0461" w14:textId="77777777" w:rsidTr="00822842">
        <w:tc>
          <w:tcPr>
            <w:tcW w:w="1129" w:type="dxa"/>
          </w:tcPr>
          <w:p w14:paraId="26D178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4D00A83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Pr>
                <w:rStyle w:val="InstructionsTabelleberschrift"/>
                <w:rFonts w:ascii="Times New Roman" w:hAnsi="Times New Roman"/>
                <w:sz w:val="24"/>
              </w:rPr>
              <w:tab/>
              <w:t>(–) Подлежащи на приспадане отсрочени данъчни активи, които зависят от бъдещата печалба и произтичат от временни разлики</w:t>
            </w:r>
          </w:p>
          <w:p w14:paraId="2D413C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Член 36, параграф 1, буква в); </w:t>
            </w:r>
            <w:r>
              <w:t>Член 38 и член 48, параграф 1, буква a) от Регламент (ЕС) № 575/2013</w:t>
            </w:r>
          </w:p>
          <w:p w14:paraId="3ABD3535" w14:textId="77777777" w:rsidR="00CC7D2C" w:rsidRPr="002A677E" w:rsidRDefault="00CC7D2C" w:rsidP="00320EFD">
            <w:pPr>
              <w:pStyle w:val="InstructionsText"/>
              <w:rPr>
                <w:rStyle w:val="FormatvorlageInstructionsTabelleText"/>
                <w:rFonts w:ascii="Times New Roman" w:hAnsi="Times New Roman"/>
                <w:sz w:val="24"/>
              </w:rPr>
            </w:pPr>
            <w:r>
              <w:t>Приспаданият, като се приложи праг от 10 % по силата на член 48, параграф 1, буква а) от Регламент (ЕС) № 575/2013, дял на отсрочените данъчни активи, които се основават на бъдеща печалба и произтичат от временни разлики (нетно от дела на свързаните отсрочени данъчни пасиви, отнесени по силата на член 38, параграф 5, буква б) от същия регламент към отсрочените данъчни активи, които произтичат от временни разлики).</w:t>
            </w:r>
          </w:p>
        </w:tc>
      </w:tr>
      <w:tr w:rsidR="00CC7D2C" w:rsidRPr="002A677E" w14:paraId="08DD7DB0" w14:textId="77777777" w:rsidTr="00822842">
        <w:tc>
          <w:tcPr>
            <w:tcW w:w="1129" w:type="dxa"/>
          </w:tcPr>
          <w:p w14:paraId="6047B3B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39C628F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Pr>
                <w:rStyle w:val="InstructionsTabelleberschrift"/>
                <w:rFonts w:ascii="Times New Roman" w:hAnsi="Times New Roman"/>
                <w:sz w:val="24"/>
              </w:rPr>
              <w:tab/>
              <w:t>(–) Инструменти на БСК1 на предприятия от финансовия сектор, в които институцията има значителни инвестиции</w:t>
            </w:r>
          </w:p>
          <w:p w14:paraId="021EF33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 Член 4, параграф 1, точка 27 и член 36, параграф 1, буква и); </w:t>
            </w:r>
            <w:r>
              <w:t>членове 43, 45 и 47, член 48, параграф 2, буква б), член 49, параграфи 1, 2 и 3 и член 79 от Регламент (ЕС) № 575/2013</w:t>
            </w:r>
          </w:p>
          <w:p w14:paraId="78642F48" w14:textId="77777777" w:rsidR="00CC7D2C" w:rsidRPr="002A677E" w:rsidRDefault="00CC7D2C" w:rsidP="00320EFD">
            <w:pPr>
              <w:pStyle w:val="InstructionsText"/>
              <w:rPr>
                <w:rStyle w:val="FormatvorlageInstructionsTabelleText"/>
                <w:rFonts w:ascii="Times New Roman" w:hAnsi="Times New Roman"/>
                <w:sz w:val="24"/>
              </w:rPr>
            </w:pPr>
            <w:r>
              <w:t>Приспаданият, като се приложи праг от 10 % по силата на член 48, параграф 1, буква б) от Регламент (ЕС) № 575/2013, дял на позициите на институцията в инструменти на БСК1 на предприятия от финансовия сектор (както са определени в член 4, параграф 1, точка 27 от същия регламент), в които институцията има значителни инвестиции.</w:t>
            </w:r>
          </w:p>
          <w:p w14:paraId="3676DBDD" w14:textId="77777777" w:rsidR="00CC7D2C" w:rsidRPr="002A677E" w:rsidRDefault="00CC7D2C" w:rsidP="00320EFD">
            <w:pPr>
              <w:pStyle w:val="InstructionsText"/>
              <w:rPr>
                <w:rStyle w:val="FormatvorlageInstructionsTabelleText"/>
                <w:rFonts w:ascii="Times New Roman" w:hAnsi="Times New Roman"/>
                <w:sz w:val="24"/>
              </w:rPr>
            </w:pPr>
            <w:r>
              <w:t>Вж. алтернативите на приспадането, когато се прилага консолидация (член 49, параграфи 1, 2 и 3 от Регламент (ЕС) № 575/2013).</w:t>
            </w:r>
          </w:p>
        </w:tc>
      </w:tr>
      <w:tr w:rsidR="00CC7D2C" w:rsidRPr="002A677E" w14:paraId="1718B66D" w14:textId="77777777" w:rsidTr="00822842">
        <w:tc>
          <w:tcPr>
            <w:tcW w:w="1129" w:type="dxa"/>
          </w:tcPr>
          <w:p w14:paraId="342B789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0" w:type="dxa"/>
          </w:tcPr>
          <w:p w14:paraId="02BE26C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Pr>
                <w:rStyle w:val="InstructionsTabelleberschrift"/>
                <w:rFonts w:ascii="Times New Roman" w:hAnsi="Times New Roman"/>
                <w:sz w:val="24"/>
              </w:rPr>
              <w:tab/>
              <w:t>(-) Сума, надхвърляща прага от 17,65 %</w:t>
            </w:r>
          </w:p>
          <w:p w14:paraId="53E265AD" w14:textId="77777777" w:rsidR="00CC7D2C" w:rsidRPr="002A677E" w:rsidRDefault="00CC7D2C" w:rsidP="00320EFD">
            <w:pPr>
              <w:pStyle w:val="InstructionsText"/>
              <w:rPr>
                <w:rStyle w:val="FormatvorlageInstructionsTabelleText"/>
                <w:rFonts w:ascii="Times New Roman" w:hAnsi="Times New Roman"/>
                <w:sz w:val="24"/>
              </w:rPr>
            </w:pPr>
            <w:r>
              <w:t>Член 48, параграф 2 от Регламент (ЕС) № 575/2013</w:t>
            </w:r>
          </w:p>
          <w:p w14:paraId="2F637F55" w14:textId="77777777" w:rsidR="00CC7D2C" w:rsidRPr="002A677E" w:rsidRDefault="00CC7D2C" w:rsidP="00320EFD">
            <w:pPr>
              <w:pStyle w:val="InstructionsText"/>
              <w:rPr>
                <w:rStyle w:val="FormatvorlageInstructionsTabelleText"/>
                <w:rFonts w:ascii="Times New Roman" w:hAnsi="Times New Roman"/>
                <w:sz w:val="24"/>
              </w:rPr>
            </w:pPr>
            <w:r>
              <w:t>Приспаданият, като се приложи праг от 17,65 % по силата на член 48, параграф 2 от Регламент (ЕС) № 575/2013, дял на отсрочените данъчни активи, които се основават на бъдеща печалба и произтичат от временни разлики, и преките, непреките и синтетичните позиции на институцията в инструменти на БСК1 на предприятия от финансовия сектор (както са определени в член 4, параграф 1, точка 27 от същия регламент), в които институцията има значителни инвестиции.</w:t>
            </w:r>
          </w:p>
        </w:tc>
      </w:tr>
      <w:tr w:rsidR="00CC7D2C" w:rsidRPr="002A677E" w14:paraId="3C4AD346" w14:textId="77777777" w:rsidTr="00822842">
        <w:tc>
          <w:tcPr>
            <w:tcW w:w="1129" w:type="dxa"/>
          </w:tcPr>
          <w:p w14:paraId="2A1B1F3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6D89032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rPr>
                <w:rStyle w:val="InstructionsTabelleberschrift"/>
                <w:rFonts w:ascii="Times New Roman" w:hAnsi="Times New Roman"/>
                <w:sz w:val="24"/>
              </w:rPr>
              <w:tab/>
              <w:t>(-) Сума, надхвърляща прага от 17,65 %, свързана с инструменти на БСК1 на предприятия от финансовия сектор, в които институцията има значителни инвестиции</w:t>
            </w:r>
          </w:p>
        </w:tc>
      </w:tr>
      <w:tr w:rsidR="00CC7D2C" w:rsidRPr="002A677E" w14:paraId="7929A46A" w14:textId="77777777" w:rsidTr="00822842">
        <w:tc>
          <w:tcPr>
            <w:tcW w:w="1129" w:type="dxa"/>
          </w:tcPr>
          <w:p w14:paraId="1D97F1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691F847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rPr>
                <w:rStyle w:val="InstructionsTabelleberschrift"/>
                <w:rFonts w:ascii="Times New Roman" w:hAnsi="Times New Roman"/>
                <w:sz w:val="24"/>
              </w:rPr>
              <w:tab/>
              <w:t>(-) Сума, надхвърляща прага от 17,65 %, свързана с отсрочени данъчни активи, които произтичат от временни разлики</w:t>
            </w:r>
          </w:p>
        </w:tc>
      </w:tr>
      <w:tr w:rsidR="00CC7D2C" w:rsidRPr="002A677E" w14:paraId="5E7DD32F" w14:textId="77777777" w:rsidTr="00822842">
        <w:tc>
          <w:tcPr>
            <w:tcW w:w="1129" w:type="dxa"/>
          </w:tcPr>
          <w:p w14:paraId="4D9578E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7A4B52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Недостатъчно покритие за необслужваните експозиции</w:t>
            </w:r>
          </w:p>
          <w:p w14:paraId="36971E9A"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 </w:t>
            </w:r>
            <w:r>
              <w:t>Член 36, параграф 1, буква м) и член 47в от Регламент (ЕС) № 575/2013</w:t>
            </w:r>
          </w:p>
        </w:tc>
      </w:tr>
      <w:tr w:rsidR="00CC7D2C" w:rsidRPr="002A677E" w14:paraId="65DD59D7" w14:textId="77777777" w:rsidTr="00822842">
        <w:tc>
          <w:tcPr>
            <w:tcW w:w="1129" w:type="dxa"/>
          </w:tcPr>
          <w:p w14:paraId="1C1B98B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69BEEB9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Недостиг на ангажимента за минимална стойност</w:t>
            </w:r>
          </w:p>
          <w:p w14:paraId="5C5FE4E7" w14:textId="77777777" w:rsidR="00CC7D2C" w:rsidRPr="002A677E" w:rsidRDefault="00CC7D2C" w:rsidP="00320EFD">
            <w:pPr>
              <w:pStyle w:val="InstructionsText"/>
              <w:rPr>
                <w:rStyle w:val="InstructionsTabelleberschrift"/>
                <w:rFonts w:ascii="Times New Roman" w:hAnsi="Times New Roman"/>
                <w:sz w:val="24"/>
              </w:rPr>
            </w:pPr>
            <w:r>
              <w:t>Член 36, параграф 1, буква н) и член 132в, параграф 2 от Регламент (ЕС) № 575/2013</w:t>
            </w:r>
          </w:p>
        </w:tc>
      </w:tr>
      <w:tr w:rsidR="00CC7D2C" w:rsidRPr="002A677E" w14:paraId="081BFBC8" w14:textId="77777777" w:rsidTr="00822842">
        <w:tc>
          <w:tcPr>
            <w:tcW w:w="1129" w:type="dxa"/>
          </w:tcPr>
          <w:p w14:paraId="77CC8AD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7CF705A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1.1.1.25в (−) Други очаквани данъчни отчисления</w:t>
            </w:r>
          </w:p>
          <w:p w14:paraId="2BA02C96" w14:textId="77777777" w:rsidR="00CC7D2C" w:rsidRPr="002A677E" w:rsidRDefault="00CC7D2C" w:rsidP="00320EFD">
            <w:pPr>
              <w:pStyle w:val="InstructionsText"/>
              <w:rPr>
                <w:rStyle w:val="FormatvorlageInstructionsTabelleText"/>
                <w:rFonts w:ascii="Times New Roman" w:hAnsi="Times New Roman"/>
                <w:b/>
                <w:sz w:val="24"/>
              </w:rPr>
            </w:pPr>
            <w:r>
              <w:t>Член 36, параграф 1, буква л) от Регламент (ЕС) № 575/2013</w:t>
            </w:r>
          </w:p>
          <w:p w14:paraId="3ADB3F6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Очаквани към момента на изчислението данъчни задължения във връзка с позициите на БСК1, различни от данъчните задължения, които вече са били отразени в някой от другите редове за позициите на БСК1, чрез намаляване на размера на въпросната позиция на БСК1.</w:t>
            </w:r>
          </w:p>
        </w:tc>
      </w:tr>
      <w:tr w:rsidR="00CC7D2C" w:rsidRPr="002A677E" w14:paraId="6C5A4DA3" w14:textId="77777777" w:rsidTr="00822842">
        <w:tc>
          <w:tcPr>
            <w:tcW w:w="1129" w:type="dxa"/>
          </w:tcPr>
          <w:p w14:paraId="3496E5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1BE867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Pr>
                <w:rStyle w:val="InstructionsTabelleberschrift"/>
                <w:rFonts w:ascii="Times New Roman" w:hAnsi="Times New Roman"/>
                <w:sz w:val="24"/>
              </w:rPr>
              <w:tab/>
              <w:t>Други преходни корекции на БСК1</w:t>
            </w:r>
          </w:p>
          <w:p w14:paraId="3DD4F5B3" w14:textId="77777777" w:rsidR="00CC7D2C" w:rsidRPr="002A677E" w:rsidRDefault="00CC7D2C" w:rsidP="00320EFD">
            <w:pPr>
              <w:pStyle w:val="InstructionsText"/>
              <w:rPr>
                <w:rStyle w:val="FormatvorlageInstructionsTabelleText"/>
                <w:rFonts w:ascii="Times New Roman" w:hAnsi="Times New Roman"/>
                <w:sz w:val="24"/>
              </w:rPr>
            </w:pPr>
            <w:r>
              <w:lastRenderedPageBreak/>
              <w:t>Членове 469—478 и член 481 от Регламент (ЕС) № 575/2013</w:t>
            </w:r>
          </w:p>
          <w:p w14:paraId="2DE2AED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Корекции на приспаданията, дължащи се на преходни разпоредби. Докладваната стойност се получава направо от CA5.</w:t>
            </w:r>
          </w:p>
        </w:tc>
      </w:tr>
      <w:tr w:rsidR="00CC7D2C" w:rsidRPr="002A677E" w14:paraId="5736C556" w14:textId="77777777" w:rsidTr="00822842">
        <w:tc>
          <w:tcPr>
            <w:tcW w:w="1129" w:type="dxa"/>
          </w:tcPr>
          <w:p w14:paraId="5F6156C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0524</w:t>
            </w:r>
          </w:p>
        </w:tc>
        <w:tc>
          <w:tcPr>
            <w:tcW w:w="7620" w:type="dxa"/>
          </w:tcPr>
          <w:p w14:paraId="344A2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Pr>
                <w:rStyle w:val="InstructionsTabelleberschrift"/>
                <w:rFonts w:ascii="Times New Roman" w:hAnsi="Times New Roman"/>
                <w:sz w:val="24"/>
              </w:rPr>
              <w:tab/>
              <w:t>(−) Допълнителни приспадания от БСК1 съгласно член 3 от Регламент (ЕС) № 575/2013</w:t>
            </w:r>
          </w:p>
          <w:p w14:paraId="1B49427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3</w:t>
            </w:r>
            <w:r>
              <w:t xml:space="preserve"> от Регламент (ЕС) № 575/2013</w:t>
            </w:r>
          </w:p>
          <w:p w14:paraId="64882D1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Когато институцията реши да приспадне изцяло своите софтуерни активи в съответствие с член 3 от Регламент (ЕС) № 575/2013, вместо да прилага третирането по член 13а от Делегиран регламент (ЕС) № 241/2014, допълнителната приспадната стойност не се докладва в този ред, а в ред 0352.</w:t>
            </w:r>
          </w:p>
        </w:tc>
      </w:tr>
      <w:tr w:rsidR="00CC7D2C" w:rsidRPr="002A677E" w14:paraId="662A8EF0" w14:textId="77777777" w:rsidTr="00822842">
        <w:tc>
          <w:tcPr>
            <w:tcW w:w="1129" w:type="dxa"/>
          </w:tcPr>
          <w:p w14:paraId="6B3D695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2DFF9E3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Pr>
                <w:rStyle w:val="InstructionsTabelleberschrift"/>
                <w:rFonts w:ascii="Times New Roman" w:hAnsi="Times New Roman"/>
                <w:sz w:val="24"/>
              </w:rPr>
              <w:tab/>
              <w:t>Елементи на / приспадания от БСК1 — други</w:t>
            </w:r>
          </w:p>
          <w:p w14:paraId="4265ECB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Този ред е предвиден, за да се осигури гъвкавост единствено за целите на докладването. Той се попълва единствено в редките случаи, когато няма окончателно решение относно докладването на дадени елементи на/приспадания от капитала в приложимия в момента образец CA1. Следователно този ред се попълва само ако елемент от БСК1 или приспадането от елемент от БСК1 не може да се отнесе към някой от редове 020—524. </w:t>
            </w:r>
          </w:p>
          <w:p w14:paraId="5B36F38F" w14:textId="77777777" w:rsidR="00CC7D2C" w:rsidRPr="002A677E" w:rsidRDefault="00CC7D2C" w:rsidP="00320EFD">
            <w:pPr>
              <w:pStyle w:val="InstructionsText"/>
              <w:rPr>
                <w:rStyle w:val="InstructionsTabelleberschrift"/>
                <w:rFonts w:ascii="Times New Roman" w:hAnsi="Times New Roman"/>
                <w:b w:val="0"/>
                <w:sz w:val="24"/>
                <w:u w:val="none"/>
              </w:rPr>
            </w:pPr>
            <w:r>
              <w:t>Този ред не се използва за причисляване на намиращи се извън обхвата на Регламент (ЕС) № 575/2013 елементи на/приспадания от капитала в изчисляването на отношенията за платежоспособност (например причисляване на елементи на/приспадания от националния капитал, които са извън обхвата на Регламент (ЕС) № 575/2013).</w:t>
            </w:r>
          </w:p>
        </w:tc>
      </w:tr>
      <w:tr w:rsidR="00CC7D2C" w:rsidRPr="002A677E" w14:paraId="6407D659" w14:textId="77777777" w:rsidTr="00822842">
        <w:tc>
          <w:tcPr>
            <w:tcW w:w="1129" w:type="dxa"/>
          </w:tcPr>
          <w:p w14:paraId="09BA6CC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4FEC9F4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ДОПЪЛНИТЕЛЕН КАПИТАЛ ОТ ПЪРВИ РЕД</w:t>
            </w:r>
          </w:p>
          <w:p w14:paraId="43A675F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61</w:t>
            </w:r>
            <w:r>
              <w:t xml:space="preserve"> от Регламент (ЕС) № 575/2013</w:t>
            </w:r>
          </w:p>
        </w:tc>
      </w:tr>
      <w:tr w:rsidR="00CC7D2C" w:rsidRPr="002A677E" w14:paraId="623CCD0F" w14:textId="77777777" w:rsidTr="00822842">
        <w:tc>
          <w:tcPr>
            <w:tcW w:w="1129" w:type="dxa"/>
          </w:tcPr>
          <w:p w14:paraId="1BB703D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571A9A4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Pr>
                <w:rStyle w:val="InstructionsTabelleberschrift"/>
                <w:rFonts w:ascii="Times New Roman" w:hAnsi="Times New Roman"/>
                <w:sz w:val="24"/>
              </w:rPr>
              <w:tab/>
              <w:t>Капиталови инструменти и премийни резерви от емисии, допустими като ДК1</w:t>
            </w:r>
          </w:p>
          <w:p w14:paraId="329D93D3" w14:textId="77777777" w:rsidR="00CC7D2C" w:rsidRPr="002A677E" w:rsidRDefault="00CC7D2C" w:rsidP="00320EFD">
            <w:pPr>
              <w:pStyle w:val="InstructionsText"/>
              <w:rPr>
                <w:rStyle w:val="FormatvorlageInstructionsTabelleText"/>
                <w:rFonts w:ascii="Times New Roman" w:hAnsi="Times New Roman"/>
                <w:sz w:val="24"/>
              </w:rPr>
            </w:pPr>
            <w:r>
              <w:t>Член 51, буква а), членове 52, 53 и 54, член 56, буква а) и член 57 от Регламент (ЕС) № 575/2013</w:t>
            </w:r>
          </w:p>
        </w:tc>
      </w:tr>
      <w:tr w:rsidR="00CC7D2C" w:rsidRPr="002A677E" w14:paraId="573719AB" w14:textId="77777777" w:rsidTr="00822842">
        <w:tc>
          <w:tcPr>
            <w:tcW w:w="1129" w:type="dxa"/>
          </w:tcPr>
          <w:p w14:paraId="519396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25F84BB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Pr>
                <w:rStyle w:val="InstructionsTabelleberschrift"/>
                <w:rFonts w:ascii="Times New Roman" w:hAnsi="Times New Roman"/>
                <w:sz w:val="24"/>
              </w:rPr>
              <w:tab/>
              <w:t>Изплатени изцяло, пряко емитирани капиталови инструменти</w:t>
            </w:r>
          </w:p>
          <w:p w14:paraId="417CF72E" w14:textId="77777777" w:rsidR="00CC7D2C" w:rsidRPr="002A677E" w:rsidRDefault="00CC7D2C" w:rsidP="00320EFD">
            <w:pPr>
              <w:pStyle w:val="InstructionsText"/>
              <w:rPr>
                <w:rStyle w:val="FormatvorlageInstructionsTabelleText"/>
                <w:rFonts w:ascii="Times New Roman" w:hAnsi="Times New Roman"/>
                <w:sz w:val="24"/>
              </w:rPr>
            </w:pPr>
            <w:r>
              <w:t>Член 51, буква а) и членове 52, 53 и 54 от Регламент (ЕС) № 575/2013</w:t>
            </w:r>
          </w:p>
          <w:p w14:paraId="722381C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не включва премийните резерви от емисии, свързани с инструментите.</w:t>
            </w:r>
          </w:p>
        </w:tc>
      </w:tr>
      <w:tr w:rsidR="00CC7D2C" w:rsidRPr="002A677E" w14:paraId="3A7700CF" w14:textId="77777777" w:rsidTr="00822842">
        <w:tc>
          <w:tcPr>
            <w:tcW w:w="1129" w:type="dxa"/>
          </w:tcPr>
          <w:p w14:paraId="77E0958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7DD639A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Pr>
                <w:rStyle w:val="InstructionsTabelleberschrift"/>
                <w:rFonts w:ascii="Times New Roman" w:hAnsi="Times New Roman"/>
                <w:sz w:val="24"/>
              </w:rPr>
              <w:tab/>
              <w:t>Поясняваща позиция: Недопустими капиталови инструменти</w:t>
            </w:r>
          </w:p>
          <w:p w14:paraId="1E6ED08E" w14:textId="77777777" w:rsidR="00CC7D2C" w:rsidRPr="002A677E" w:rsidRDefault="00CC7D2C" w:rsidP="00320EFD">
            <w:pPr>
              <w:pStyle w:val="InstructionsText"/>
              <w:rPr>
                <w:rStyle w:val="FormatvorlageInstructionsTabelleText"/>
                <w:rFonts w:ascii="Times New Roman" w:hAnsi="Times New Roman"/>
                <w:sz w:val="24"/>
              </w:rPr>
            </w:pPr>
            <w:r>
              <w:t>Член 52, параграф 1, букви в), д) и е) от Регламент (ЕС) № 575/2013</w:t>
            </w:r>
          </w:p>
          <w:p w14:paraId="1C4388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Условията по тези букви отразяват различни ситуации по отношение на капитала, които може да възникнат отново, следователно </w:t>
            </w:r>
            <w:r>
              <w:rPr>
                <w:rStyle w:val="FormatvorlageInstructionsTabelleText"/>
                <w:rFonts w:ascii="Times New Roman" w:hAnsi="Times New Roman"/>
                <w:sz w:val="24"/>
              </w:rPr>
              <w:lastRenderedPageBreak/>
              <w:t>докладваната тук стойност може да бъде допустима и през следващите периоди.</w:t>
            </w:r>
          </w:p>
          <w:p w14:paraId="65C7BBA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не включва премийните резерви от емисии, свързани с инструментите.</w:t>
            </w:r>
          </w:p>
        </w:tc>
      </w:tr>
      <w:tr w:rsidR="00CC7D2C" w:rsidRPr="002A677E" w14:paraId="6A57CE01" w14:textId="77777777" w:rsidTr="00822842">
        <w:tc>
          <w:tcPr>
            <w:tcW w:w="1129" w:type="dxa"/>
          </w:tcPr>
          <w:p w14:paraId="0266EA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0571</w:t>
            </w:r>
          </w:p>
        </w:tc>
        <w:tc>
          <w:tcPr>
            <w:tcW w:w="7620" w:type="dxa"/>
          </w:tcPr>
          <w:p w14:paraId="414AA00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Pr>
                <w:rStyle w:val="InstructionsTabelleberschrift"/>
                <w:rFonts w:ascii="Times New Roman" w:hAnsi="Times New Roman"/>
                <w:sz w:val="24"/>
              </w:rPr>
              <w:tab/>
              <w:t>Премии от емитиране на акции</w:t>
            </w:r>
          </w:p>
          <w:p w14:paraId="66E8FE8F" w14:textId="77777777" w:rsidR="00CC7D2C" w:rsidRPr="002A677E" w:rsidRDefault="00CC7D2C" w:rsidP="00320EFD">
            <w:pPr>
              <w:pStyle w:val="InstructionsText"/>
              <w:rPr>
                <w:rStyle w:val="FormatvorlageInstructionsTabelleText"/>
                <w:rFonts w:ascii="Times New Roman" w:hAnsi="Times New Roman"/>
                <w:sz w:val="24"/>
              </w:rPr>
            </w:pPr>
            <w:r>
              <w:t>Член 51, буква б) от Регламент (ЕС) № 575/2013</w:t>
            </w:r>
          </w:p>
          <w:p w14:paraId="137AADA3"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Премийните резерви имат същото значение, както в приложимия счетоводен стандарт.</w:t>
            </w:r>
          </w:p>
          <w:p w14:paraId="6463F91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в тази позиция стойност е частта, свързана с позиция „Внесени изцяло, пряко емитирани капиталови инструменти“.</w:t>
            </w:r>
          </w:p>
        </w:tc>
      </w:tr>
      <w:tr w:rsidR="00CC7D2C" w:rsidRPr="002A677E" w14:paraId="58ACF44C" w14:textId="77777777" w:rsidTr="00822842">
        <w:tc>
          <w:tcPr>
            <w:tcW w:w="1129" w:type="dxa"/>
          </w:tcPr>
          <w:p w14:paraId="4586F6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14:paraId="65B3E26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Pr>
                <w:rStyle w:val="InstructionsTabelleberschrift"/>
                <w:rFonts w:ascii="Times New Roman" w:hAnsi="Times New Roman"/>
                <w:sz w:val="24"/>
              </w:rPr>
              <w:tab/>
              <w:t>(–) Собствени инструменти на ДК1</w:t>
            </w:r>
          </w:p>
          <w:p w14:paraId="4102A440" w14:textId="77777777" w:rsidR="00CC7D2C" w:rsidRPr="002A677E" w:rsidRDefault="00CC7D2C" w:rsidP="00320EFD">
            <w:pPr>
              <w:pStyle w:val="InstructionsText"/>
              <w:rPr>
                <w:rStyle w:val="FormatvorlageInstructionsTabelleText"/>
                <w:rFonts w:ascii="Times New Roman" w:hAnsi="Times New Roman"/>
                <w:sz w:val="24"/>
              </w:rPr>
            </w:pPr>
            <w:r>
              <w:t>Член 52, параграф 1, буква б), член 56, буква а) и член 57 от Регламент (ЕС) № 575/2013</w:t>
            </w:r>
          </w:p>
          <w:p w14:paraId="1D64029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Собствени инструменти на ДК1, държани от докладващата институция или група към датата на докладване, и размерите на инструментите на ДК1, които трябва да бъдат приспаднати в съответствие с член 28, параграф 2 от Делегиран регламент (ЕС) № 241/2014. </w:t>
            </w:r>
            <w:r>
              <w:t>Спазват се изключенията, предвидени в член 57 от Регламент (ЕС) № 575/2013.</w:t>
            </w:r>
          </w:p>
          <w:p w14:paraId="20C5394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Дяловото участие, включено като „Недопустими капиталови инструменти“, не се докладва в този ред.</w:t>
            </w:r>
          </w:p>
          <w:p w14:paraId="4933E08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представлява премийните резерви, свързани със собствените акции.</w:t>
            </w:r>
          </w:p>
          <w:p w14:paraId="6639F6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 1.1.2.1.4—1.1.2.1.4.3 не включват настоящи или условни задължения за закупуване на собствени инструменти на ДК1. Настоящите или условните задължения за закупуване на собствени инструменти на ДК1 се докладват отделно по позиция 1.1.2.1.5.</w:t>
            </w:r>
          </w:p>
        </w:tc>
      </w:tr>
      <w:tr w:rsidR="00CC7D2C" w:rsidRPr="002A677E" w14:paraId="73E21D37" w14:textId="77777777" w:rsidTr="00822842">
        <w:tc>
          <w:tcPr>
            <w:tcW w:w="1129" w:type="dxa"/>
          </w:tcPr>
          <w:p w14:paraId="7E24EF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6A00726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Pr>
                <w:rStyle w:val="InstructionsTabelleberschrift"/>
                <w:rFonts w:ascii="Times New Roman" w:hAnsi="Times New Roman"/>
                <w:sz w:val="24"/>
              </w:rPr>
              <w:tab/>
              <w:t>(–) Преки позиции в инструменти на ДК1</w:t>
            </w:r>
          </w:p>
          <w:p w14:paraId="2E3166D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Член 4, параграф 1, точка 144, член 52, параграф 1, буква б), член 56, буква а) и член 57 от Регламент (ЕС) № 575/2013</w:t>
            </w:r>
          </w:p>
          <w:p w14:paraId="3842C0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Инструментите на допълнителния капитал от първи ред, включени по позиция 1.1.2.1.1, държани от институции на консолидираната група, и размерите на инструментите на ДК1, които трябва да бъдат приспаднати в съответствие с член 28, параграф 2 от Делегиран регламент (ЕС) № 241/2014 на Комисията. </w:t>
            </w:r>
          </w:p>
        </w:tc>
      </w:tr>
      <w:tr w:rsidR="00CC7D2C" w:rsidRPr="002A677E" w14:paraId="62EF8C25" w14:textId="77777777" w:rsidTr="00822842">
        <w:tc>
          <w:tcPr>
            <w:tcW w:w="1129" w:type="dxa"/>
          </w:tcPr>
          <w:p w14:paraId="4487BD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266D193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Pr>
                <w:rStyle w:val="InstructionsTabelleberschrift"/>
                <w:rFonts w:ascii="Times New Roman" w:hAnsi="Times New Roman"/>
                <w:sz w:val="24"/>
              </w:rPr>
              <w:tab/>
              <w:t>(–) Непреки позиции в инструменти на ДК1</w:t>
            </w:r>
          </w:p>
          <w:p w14:paraId="426CCC89" w14:textId="77777777" w:rsidR="00CC7D2C" w:rsidRPr="002A677E" w:rsidRDefault="00CC7D2C" w:rsidP="00320EFD">
            <w:pPr>
              <w:pStyle w:val="InstructionsText"/>
              <w:rPr>
                <w:rStyle w:val="FormatvorlageInstructionsTabelleText"/>
                <w:rFonts w:ascii="Times New Roman" w:hAnsi="Times New Roman"/>
                <w:sz w:val="24"/>
              </w:rPr>
            </w:pPr>
            <w:r>
              <w:t>Член 52, параграф 1, буква б), подточка ii), член 56, буква а) и член 57 от Регламент (ЕС) № 575/2013</w:t>
            </w:r>
          </w:p>
        </w:tc>
      </w:tr>
      <w:tr w:rsidR="00CC7D2C" w:rsidRPr="002A677E" w14:paraId="68C6D4A4" w14:textId="77777777" w:rsidTr="00822842">
        <w:tc>
          <w:tcPr>
            <w:tcW w:w="1129" w:type="dxa"/>
          </w:tcPr>
          <w:p w14:paraId="1AE042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285A9726" w14:textId="77777777" w:rsidR="00CC7D2C" w:rsidRPr="002A677E" w:rsidRDefault="00CC7D2C" w:rsidP="00320EFD">
            <w:pPr>
              <w:pStyle w:val="InstructionsText"/>
            </w:pPr>
            <w:r>
              <w:rPr>
                <w:rStyle w:val="InstructionsTabelleberschrift"/>
                <w:rFonts w:ascii="Times New Roman" w:hAnsi="Times New Roman"/>
                <w:sz w:val="24"/>
              </w:rPr>
              <w:t>1.1.2.1.4.3</w:t>
            </w:r>
            <w:r>
              <w:rPr>
                <w:rStyle w:val="InstructionsTabelleberschrift"/>
                <w:rFonts w:ascii="Times New Roman" w:hAnsi="Times New Roman"/>
                <w:sz w:val="24"/>
              </w:rPr>
              <w:tab/>
              <w:t>(–) Синтетични позиции в инструменти на ДК1</w:t>
            </w:r>
          </w:p>
          <w:p w14:paraId="366556FC"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 Член 4, параграф 1, точка 126, член 52, параграф 1, буква б), член 56, буква а) и член 57 от Регламент (ЕС) № 575/2013</w:t>
            </w:r>
          </w:p>
        </w:tc>
      </w:tr>
      <w:tr w:rsidR="00CC7D2C" w:rsidRPr="002A677E" w14:paraId="32E83E14" w14:textId="77777777" w:rsidTr="00822842">
        <w:tc>
          <w:tcPr>
            <w:tcW w:w="1129" w:type="dxa"/>
          </w:tcPr>
          <w:p w14:paraId="2ED8824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0622</w:t>
            </w:r>
          </w:p>
        </w:tc>
        <w:tc>
          <w:tcPr>
            <w:tcW w:w="7620" w:type="dxa"/>
          </w:tcPr>
          <w:p w14:paraId="430AAA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Pr>
                <w:rStyle w:val="InstructionsTabelleberschrift"/>
                <w:rFonts w:ascii="Times New Roman" w:hAnsi="Times New Roman"/>
                <w:sz w:val="24"/>
              </w:rPr>
              <w:tab/>
              <w:t>(–) Настоящи или условни задължения за закупуване на собствени инструменти на ДК1</w:t>
            </w:r>
          </w:p>
          <w:p w14:paraId="0B39AA4A" w14:textId="77777777" w:rsidR="00CC7D2C" w:rsidRPr="002A677E" w:rsidRDefault="00CC7D2C" w:rsidP="00320EFD">
            <w:pPr>
              <w:pStyle w:val="InstructionsText"/>
              <w:rPr>
                <w:rStyle w:val="FormatvorlageInstructionsTabelleText"/>
                <w:rFonts w:ascii="Times New Roman" w:hAnsi="Times New Roman"/>
                <w:sz w:val="24"/>
              </w:rPr>
            </w:pPr>
            <w:r>
              <w:t>Член 56, буква а) и член 57 от Регламент (ЕС) № 575/2013</w:t>
            </w:r>
          </w:p>
          <w:p w14:paraId="3E468850" w14:textId="77777777" w:rsidR="00CC7D2C" w:rsidRPr="002A677E" w:rsidRDefault="00CC7D2C" w:rsidP="00320EFD">
            <w:pPr>
              <w:pStyle w:val="InstructionsText"/>
              <w:rPr>
                <w:rStyle w:val="InstructionsTabelleberschrift"/>
                <w:rFonts w:ascii="Times New Roman" w:hAnsi="Times New Roman"/>
                <w:sz w:val="24"/>
              </w:rPr>
            </w:pPr>
            <w:r>
              <w:t>Съгласно член 56, буква а) от Регламент (ЕС) № 575/2013 се приспадат собствени инструменти на допълнителния капитал от първи ред, които дадена институция може да бъде задължена да купува в резултат на съществуващи договорни задължения.</w:t>
            </w:r>
          </w:p>
        </w:tc>
      </w:tr>
      <w:tr w:rsidR="00CC7D2C" w:rsidRPr="002A677E" w14:paraId="582FD4C2" w14:textId="77777777" w:rsidTr="00822842">
        <w:tc>
          <w:tcPr>
            <w:tcW w:w="1129" w:type="dxa"/>
          </w:tcPr>
          <w:p w14:paraId="12A2570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78F0EE7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Pr>
                <w:rStyle w:val="InstructionsTabelleberschrift"/>
                <w:rFonts w:ascii="Times New Roman" w:hAnsi="Times New Roman"/>
                <w:sz w:val="24"/>
              </w:rPr>
              <w:tab/>
              <w:t>Преходни корекции, дължащи се на унаследяване на капиталови инструменти на ДК1</w:t>
            </w:r>
          </w:p>
          <w:p w14:paraId="4DF87BE2" w14:textId="77777777" w:rsidR="00CC7D2C" w:rsidRPr="002A677E" w:rsidRDefault="00CC7D2C" w:rsidP="00320EFD">
            <w:pPr>
              <w:pStyle w:val="InstructionsText"/>
              <w:rPr>
                <w:rStyle w:val="FormatvorlageInstructionsTabelleText"/>
                <w:rFonts w:ascii="Times New Roman" w:hAnsi="Times New Roman"/>
                <w:sz w:val="24"/>
              </w:rPr>
            </w:pPr>
            <w:r>
              <w:t>Член 483, параграфи 4 и 5, членове 484—487, 489 и 491 от Регламент (ЕС) № 575/2013</w:t>
            </w:r>
          </w:p>
          <w:p w14:paraId="50B559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капиталовите инструменти, унаследени като ДК1 и обект на преходно третиране във връзка с това. Докладваната стойност се получава направо от CA5.</w:t>
            </w:r>
          </w:p>
        </w:tc>
      </w:tr>
      <w:tr w:rsidR="00CC7D2C" w:rsidRPr="002A677E" w14:paraId="16377810" w14:textId="77777777" w:rsidTr="00822842">
        <w:tc>
          <w:tcPr>
            <w:tcW w:w="1129" w:type="dxa"/>
          </w:tcPr>
          <w:p w14:paraId="3E0204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14:paraId="6E86816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Pr>
                <w:rStyle w:val="InstructionsTabelleberschrift"/>
                <w:rFonts w:ascii="Times New Roman" w:hAnsi="Times New Roman"/>
                <w:sz w:val="24"/>
              </w:rPr>
              <w:tab/>
              <w:t>Емитирани от дъщерни предприятия инструменти, признати в ДК1</w:t>
            </w:r>
          </w:p>
          <w:p w14:paraId="391F334C" w14:textId="77777777" w:rsidR="00CC7D2C" w:rsidRPr="002A677E" w:rsidRDefault="00CC7D2C" w:rsidP="00320EFD">
            <w:pPr>
              <w:pStyle w:val="InstructionsText"/>
              <w:rPr>
                <w:rStyle w:val="FormatvorlageInstructionsTabelleText"/>
                <w:rFonts w:ascii="Times New Roman" w:hAnsi="Times New Roman"/>
                <w:sz w:val="24"/>
              </w:rPr>
            </w:pPr>
            <w:r>
              <w:t>Членове 83, 85 и 86 от Регламент (ЕС) № 575/2013</w:t>
            </w:r>
          </w:p>
          <w:p w14:paraId="7CFFAD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Сборът на всички суми на квалифицирания К1 на дъщерните предприятия, включен в консолидирания ДК1.</w:t>
            </w:r>
          </w:p>
          <w:p w14:paraId="77A5298A" w14:textId="77777777" w:rsidR="00CC7D2C" w:rsidRPr="002A677E" w:rsidRDefault="00CC7D2C" w:rsidP="00320EFD">
            <w:pPr>
              <w:pStyle w:val="InstructionsText"/>
              <w:rPr>
                <w:rStyle w:val="FormatvorlageInstructionsTabelleText"/>
                <w:rFonts w:ascii="Times New Roman" w:hAnsi="Times New Roman"/>
                <w:sz w:val="24"/>
              </w:rPr>
            </w:pPr>
            <w:r>
              <w:t>Включва се квалифицираният ДК1, емитиран от дружество със специална инвестиционна цел (член 83 от Регламент (ЕС) № 575/2013).</w:t>
            </w:r>
          </w:p>
        </w:tc>
      </w:tr>
      <w:tr w:rsidR="00CC7D2C" w:rsidRPr="002A677E" w14:paraId="4EB0390C" w14:textId="77777777" w:rsidTr="00822842">
        <w:tc>
          <w:tcPr>
            <w:tcW w:w="1129" w:type="dxa"/>
          </w:tcPr>
          <w:p w14:paraId="6905CB1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E4C091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Pr>
                <w:rStyle w:val="InstructionsTabelleberschrift"/>
                <w:rFonts w:ascii="Times New Roman" w:hAnsi="Times New Roman"/>
                <w:sz w:val="24"/>
              </w:rPr>
              <w:tab/>
              <w:t>Преходни корекции, дължащи се на допълнително признаване на инструменти, емитирани от дъщерни предприятия, в ДК1</w:t>
            </w:r>
          </w:p>
          <w:p w14:paraId="6604AC5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480</w:t>
            </w:r>
            <w:r>
              <w:t xml:space="preserve"> от Регламент (ЕС) № 575/2013</w:t>
            </w:r>
          </w:p>
          <w:p w14:paraId="5C5547C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Корекции на квалифицирания К1, включени в консолидирания ДК1 поради преходни разпоредби. Тази позиция се получава направо от CA5.</w:t>
            </w:r>
          </w:p>
        </w:tc>
      </w:tr>
      <w:tr w:rsidR="00CC7D2C" w:rsidRPr="002A677E" w14:paraId="2E31DA4D" w14:textId="77777777" w:rsidTr="00822842">
        <w:tc>
          <w:tcPr>
            <w:tcW w:w="1129" w:type="dxa"/>
          </w:tcPr>
          <w:p w14:paraId="5989565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4C1AD9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Pr>
                <w:rStyle w:val="InstructionsTabelleberschrift"/>
                <w:rFonts w:ascii="Times New Roman" w:hAnsi="Times New Roman"/>
                <w:sz w:val="24"/>
              </w:rPr>
              <w:tab/>
              <w:t>(–) Реципрочни кръстосани позиции в ДК1</w:t>
            </w:r>
          </w:p>
          <w:p w14:paraId="152DEC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Член 4, параграф 1, точка 122, член 56, буква б) и член 58 от Регламент (ЕС) № 575/2013</w:t>
            </w:r>
          </w:p>
          <w:p w14:paraId="1DC47E6B" w14:textId="77777777" w:rsidR="00CC7D2C" w:rsidRPr="002A677E" w:rsidRDefault="00CC7D2C" w:rsidP="00320EFD">
            <w:pPr>
              <w:pStyle w:val="InstructionsText"/>
              <w:rPr>
                <w:rStyle w:val="FormatvorlageInstructionsTabelleText"/>
                <w:rFonts w:ascii="Times New Roman" w:hAnsi="Times New Roman"/>
                <w:sz w:val="24"/>
              </w:rPr>
            </w:pPr>
            <w:r>
              <w:t>Позиции в инструменти на ДК1 на предприятия от финансовия сектор (както са определени в член 4, параграф 1, точка 27 от Регламент (ЕС) № 575/2013), при наличие на реципрочна кръстосана позиция, която според компетентния орган е била създадена с цел да се увеличат изкуствено собствените средства на институцията.</w:t>
            </w:r>
          </w:p>
          <w:p w14:paraId="163299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се изчислява въз основа на брутните дълги позиции и включва елементите на собствените средства в допълнителния капитал от първи ред на застрахователни предприятия.</w:t>
            </w:r>
          </w:p>
        </w:tc>
      </w:tr>
      <w:tr w:rsidR="00CC7D2C" w:rsidRPr="002A677E" w14:paraId="1EC9825C" w14:textId="77777777" w:rsidTr="00822842">
        <w:tc>
          <w:tcPr>
            <w:tcW w:w="1129" w:type="dxa"/>
          </w:tcPr>
          <w:p w14:paraId="499096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0700</w:t>
            </w:r>
          </w:p>
        </w:tc>
        <w:tc>
          <w:tcPr>
            <w:tcW w:w="7620" w:type="dxa"/>
          </w:tcPr>
          <w:p w14:paraId="4ADE7D96"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Pr>
                <w:rStyle w:val="InstructionsTabelleberschrift"/>
                <w:rFonts w:ascii="Times New Roman" w:hAnsi="Times New Roman"/>
                <w:sz w:val="24"/>
              </w:rPr>
              <w:tab/>
              <w:t>(–) Инструменти на ДК1 на предприятия от финансовия сектор, в които институцията няма значителни инвестиции</w:t>
            </w:r>
          </w:p>
          <w:p w14:paraId="5484CEA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Член 4, параграф 1, точка 27 и член 56, буква в); </w:t>
            </w:r>
            <w:r>
              <w:t>членове 59, 60 и 79 от Регламент (ЕС) № 575/2013</w:t>
            </w:r>
          </w:p>
          <w:p w14:paraId="05F839AE" w14:textId="77777777" w:rsidR="00CC7D2C" w:rsidRPr="002A677E" w:rsidRDefault="00CC7D2C" w:rsidP="00320EFD">
            <w:pPr>
              <w:pStyle w:val="InstructionsText"/>
              <w:rPr>
                <w:rStyle w:val="FormatvorlageInstructionsTabelleText"/>
                <w:rFonts w:ascii="Times New Roman" w:hAnsi="Times New Roman"/>
                <w:sz w:val="24"/>
              </w:rPr>
            </w:pPr>
            <w:r>
              <w:t>Приспаданият от ДК1 дял на позициите на институцията в инструменти на предприятия от финансовия сектор (както са определени в член 4, параграф 1, точка 27 от Регламент (ЕС) № 575/2013), в които институцията няма значителни инвестиции.</w:t>
            </w:r>
          </w:p>
        </w:tc>
      </w:tr>
      <w:tr w:rsidR="00CC7D2C" w:rsidRPr="002A677E" w14:paraId="41E5F99E" w14:textId="77777777" w:rsidTr="00822842">
        <w:tc>
          <w:tcPr>
            <w:tcW w:w="1129" w:type="dxa"/>
          </w:tcPr>
          <w:p w14:paraId="339AB51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51226A5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Pr>
                <w:rStyle w:val="InstructionsTabelleberschrift"/>
                <w:rFonts w:ascii="Times New Roman" w:hAnsi="Times New Roman"/>
                <w:sz w:val="24"/>
              </w:rPr>
              <w:tab/>
              <w:t>(-) Инструменти на ДК1 на предприятия от финансовия сектор, в които институцията има значителни инвестиции</w:t>
            </w:r>
          </w:p>
          <w:p w14:paraId="30560816"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27, член 56, буква г) и членове 59 и 79 от Регламент (ЕС) № 575/2013</w:t>
            </w:r>
          </w:p>
          <w:p w14:paraId="6F80F939" w14:textId="77777777" w:rsidR="00CC7D2C" w:rsidRPr="002A677E" w:rsidRDefault="00CC7D2C" w:rsidP="00320EFD">
            <w:pPr>
              <w:pStyle w:val="InstructionsText"/>
              <w:rPr>
                <w:rStyle w:val="FormatvorlageInstructionsTabelleText"/>
                <w:rFonts w:ascii="Times New Roman" w:hAnsi="Times New Roman"/>
                <w:sz w:val="24"/>
              </w:rPr>
            </w:pPr>
            <w:r>
              <w:t>Държаните от институцията инструменти на ДК1 на предприятия от финансовия сектор (съгласно определението в член 4, параграф 1, точка 27 от Регламент (ЕС) № 575/2013), в които институцията има значителни инвестиции, се приспадат изцяло.</w:t>
            </w:r>
          </w:p>
        </w:tc>
      </w:tr>
      <w:tr w:rsidR="00CC7D2C" w:rsidRPr="002A677E" w14:paraId="25A9DEF2" w14:textId="77777777" w:rsidTr="00822842">
        <w:tc>
          <w:tcPr>
            <w:tcW w:w="1129" w:type="dxa"/>
          </w:tcPr>
          <w:p w14:paraId="2EA5EA4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2E18A0DF"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Pr>
                <w:rStyle w:val="InstructionsTabelleberschrift"/>
                <w:rFonts w:ascii="Times New Roman" w:hAnsi="Times New Roman"/>
                <w:sz w:val="24"/>
              </w:rPr>
              <w:tab/>
              <w:t xml:space="preserve">(–) Превишение на сумата, която се приспада от елементите на К2, над К2 </w:t>
            </w:r>
          </w:p>
          <w:p w14:paraId="01E05C03" w14:textId="77777777" w:rsidR="00CC7D2C" w:rsidRPr="002A677E" w:rsidRDefault="00CC7D2C" w:rsidP="00320EFD">
            <w:pPr>
              <w:pStyle w:val="InstructionsText"/>
              <w:rPr>
                <w:rStyle w:val="FormatvorlageInstructionsTabelleText"/>
                <w:rFonts w:ascii="Times New Roman" w:hAnsi="Times New Roman"/>
                <w:sz w:val="24"/>
              </w:rPr>
            </w:pPr>
            <w:r>
              <w:t>Член 56, буква д) от Регламент (ЕС) № 575/2013</w:t>
            </w:r>
          </w:p>
          <w:p w14:paraId="1736A02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се взима направо от позицията в CA1 „Превишение на сумата, която се приспада от позициите на К2, над К2 (приспаднато в ДК1)“.</w:t>
            </w:r>
          </w:p>
        </w:tc>
      </w:tr>
      <w:tr w:rsidR="00CC7D2C" w:rsidRPr="002A677E" w14:paraId="72D816DB" w14:textId="77777777" w:rsidTr="00822842">
        <w:tc>
          <w:tcPr>
            <w:tcW w:w="1129" w:type="dxa"/>
          </w:tcPr>
          <w:p w14:paraId="00DAA2F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14:paraId="5EA98D6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Pr>
                <w:rStyle w:val="InstructionsTabelleberschrift"/>
                <w:rFonts w:ascii="Times New Roman" w:hAnsi="Times New Roman"/>
                <w:sz w:val="24"/>
              </w:rPr>
              <w:tab/>
              <w:t>Други преходни корекции на ДК1</w:t>
            </w:r>
          </w:p>
          <w:p w14:paraId="29A3904D" w14:textId="337467D7" w:rsidR="00CC7D2C" w:rsidRPr="002A677E" w:rsidRDefault="00CC7D2C" w:rsidP="00320EFD">
            <w:pPr>
              <w:pStyle w:val="InstructionsText"/>
              <w:rPr>
                <w:rStyle w:val="FormatvorlageInstructionsTabelleText"/>
                <w:rFonts w:ascii="Times New Roman" w:hAnsi="Times New Roman"/>
                <w:sz w:val="24"/>
              </w:rPr>
            </w:pPr>
            <w:r>
              <w:t>Членове 472, 474, 475, 478 и 481 от Регламент (ЕС) № 575/2013</w:t>
            </w:r>
          </w:p>
          <w:p w14:paraId="02E3A90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Корекции, дължащи се на преходни разпоредби. Докладваната стойност се получава направо от CA5.</w:t>
            </w:r>
          </w:p>
        </w:tc>
      </w:tr>
      <w:tr w:rsidR="00CC7D2C" w:rsidRPr="002A677E" w14:paraId="4D2C1ED3" w14:textId="77777777" w:rsidTr="00822842">
        <w:tc>
          <w:tcPr>
            <w:tcW w:w="1129" w:type="dxa"/>
          </w:tcPr>
          <w:p w14:paraId="66F1BAE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629D38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Pr>
                <w:rStyle w:val="InstructionsTabelleberschrift"/>
                <w:rFonts w:ascii="Times New Roman" w:hAnsi="Times New Roman"/>
                <w:sz w:val="24"/>
              </w:rPr>
              <w:tab/>
              <w:t>Превишение на сумата, която се приспада от елементите на ДК1, над ДК1 (приспаднато в БСК1)</w:t>
            </w:r>
          </w:p>
          <w:p w14:paraId="448C1EAC" w14:textId="77777777" w:rsidR="00CC7D2C" w:rsidRPr="002A677E" w:rsidRDefault="00CC7D2C" w:rsidP="00320EFD">
            <w:pPr>
              <w:pStyle w:val="InstructionsText"/>
              <w:rPr>
                <w:rStyle w:val="FormatvorlageInstructionsTabelleText"/>
                <w:rFonts w:ascii="Times New Roman" w:hAnsi="Times New Roman"/>
                <w:sz w:val="24"/>
              </w:rPr>
            </w:pPr>
            <w:r>
              <w:t>Член 36, параграф 1, буква й) от Регламент (ЕС) № 575/2013</w:t>
            </w:r>
          </w:p>
          <w:p w14:paraId="4E81867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Допълнителният капитал от първи ред не може да бъде отрицателен, но е възможно приспаданията от ДК1 да са по-големи от ДК1 плюс свързаните с него премийни резерви. Когато това се случи, ДК1 трябва да бъде равен на нула, а превишението на приспаданията от ДК1 следва да бъде приспаднато от БСК1.</w:t>
            </w:r>
          </w:p>
          <w:p w14:paraId="5A10AF9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 тази позиция се постига резултат, при който сборът от позиции 1.1.2.1 — 1.1.2.12 никога не е по-малък от нула. Когато стойността в тази позиция е положителна, то стойността в позиция 1.1.1.16 ще бъде обратната на нея.</w:t>
            </w:r>
          </w:p>
        </w:tc>
      </w:tr>
      <w:tr w:rsidR="00CC7D2C" w:rsidRPr="002A677E" w14:paraId="76E516A8" w14:textId="77777777" w:rsidTr="00822842">
        <w:tc>
          <w:tcPr>
            <w:tcW w:w="1129" w:type="dxa"/>
          </w:tcPr>
          <w:p w14:paraId="30A753A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1E400C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Pr>
                <w:rStyle w:val="InstructionsTabelleberschrift"/>
                <w:rFonts w:ascii="Times New Roman" w:hAnsi="Times New Roman"/>
                <w:sz w:val="24"/>
              </w:rPr>
              <w:tab/>
              <w:t>(−) Допълнителни приспадания от ДК1 съгласно член 3 от Регламент (ЕС) № 575/2013</w:t>
            </w:r>
          </w:p>
          <w:p w14:paraId="1A20C9A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Член 3</w:t>
            </w:r>
            <w:r>
              <w:t xml:space="preserve"> от Регламент (ЕС) № 575/2013</w:t>
            </w:r>
          </w:p>
        </w:tc>
      </w:tr>
      <w:tr w:rsidR="00CC7D2C" w:rsidRPr="002A677E" w14:paraId="14CFF964" w14:textId="77777777" w:rsidTr="00822842">
        <w:tc>
          <w:tcPr>
            <w:tcW w:w="1129" w:type="dxa"/>
          </w:tcPr>
          <w:p w14:paraId="4DA3290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0748</w:t>
            </w:r>
          </w:p>
        </w:tc>
        <w:tc>
          <w:tcPr>
            <w:tcW w:w="7620" w:type="dxa"/>
          </w:tcPr>
          <w:p w14:paraId="076B125F"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Pr>
                <w:rStyle w:val="InstructionsTabelleberschrift"/>
                <w:rFonts w:ascii="Times New Roman" w:hAnsi="Times New Roman"/>
                <w:sz w:val="24"/>
              </w:rPr>
              <w:tab/>
              <w:t>Елементи на / приспадания от ДК1 — други</w:t>
            </w:r>
          </w:p>
          <w:p w14:paraId="31AC8BE6"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Този ред е предвиден, за да се осигури гъвкавост единствено за целите на докладването. Той се попълва единствено в редките случаи, когато няма окончателно решение относно докладването на дадени елементи на/приспадания от капитала в приложимия в момента образец CA1. Следователно, този ред се попълва само ако елемент от ДК1, съответно приспадането на елемент от ДК1, не може да се отнесе към някой от редове 530—744. </w:t>
            </w:r>
          </w:p>
          <w:p w14:paraId="437FB1AC" w14:textId="77777777" w:rsidR="00CC7D2C" w:rsidRPr="002A677E" w:rsidRDefault="00CC7D2C" w:rsidP="00320EFD">
            <w:pPr>
              <w:pStyle w:val="InstructionsText"/>
              <w:rPr>
                <w:rStyle w:val="InstructionsTabelleberschrift"/>
                <w:rFonts w:ascii="Times New Roman" w:hAnsi="Times New Roman"/>
                <w:b w:val="0"/>
                <w:sz w:val="24"/>
                <w:u w:val="none"/>
              </w:rPr>
            </w:pPr>
            <w:r>
              <w:t>Този ред не се използва за причисляване на намиращи се извън обхвата на Регламент (ЕС) № 575/2013 елементи на/приспадания от капитала в изчисляването на отношенията за платежоспособност (например причисляване на елементи на/приспадания от националния капитал, които са извън обхвата на същия регламент).</w:t>
            </w:r>
          </w:p>
        </w:tc>
      </w:tr>
      <w:tr w:rsidR="00CC7D2C" w:rsidRPr="002A677E" w14:paraId="0D98E6DF" w14:textId="77777777" w:rsidTr="00822842">
        <w:tc>
          <w:tcPr>
            <w:tcW w:w="1129" w:type="dxa"/>
          </w:tcPr>
          <w:p w14:paraId="099F260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3981C27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КАПИТАЛ ОТ ВТОРИ РЕД (К2)</w:t>
            </w:r>
          </w:p>
          <w:p w14:paraId="420D26D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71</w:t>
            </w:r>
            <w:r>
              <w:t xml:space="preserve"> от Регламент (ЕС) № 575/2013</w:t>
            </w:r>
          </w:p>
        </w:tc>
      </w:tr>
      <w:tr w:rsidR="00CC7D2C" w:rsidRPr="002A677E" w14:paraId="56549326" w14:textId="77777777" w:rsidTr="00822842">
        <w:tc>
          <w:tcPr>
            <w:tcW w:w="1129" w:type="dxa"/>
          </w:tcPr>
          <w:p w14:paraId="3DDDB2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7D207E3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Pr>
                <w:rStyle w:val="InstructionsTabelleberschrift"/>
                <w:rFonts w:ascii="Times New Roman" w:hAnsi="Times New Roman"/>
                <w:sz w:val="24"/>
              </w:rPr>
              <w:tab/>
              <w:t>Капиталови инструменти и премийни резерви от емисии, допустими като K2</w:t>
            </w:r>
          </w:p>
          <w:p w14:paraId="629702D5" w14:textId="77777777" w:rsidR="00CC7D2C" w:rsidRPr="002A677E" w:rsidRDefault="00CC7D2C" w:rsidP="00320EFD">
            <w:pPr>
              <w:pStyle w:val="InstructionsText"/>
              <w:rPr>
                <w:rStyle w:val="FormatvorlageInstructionsTabelleText"/>
                <w:rFonts w:ascii="Times New Roman" w:hAnsi="Times New Roman"/>
                <w:sz w:val="24"/>
              </w:rPr>
            </w:pPr>
            <w:r>
              <w:t>Член 62, буква а), членове 63—65, член 66, буква а) и член 67 от Регламент (ЕС) № 575/2013</w:t>
            </w:r>
          </w:p>
        </w:tc>
      </w:tr>
      <w:tr w:rsidR="00CC7D2C" w:rsidRPr="002A677E" w14:paraId="5D1B7DAB" w14:textId="77777777" w:rsidTr="00822842">
        <w:tc>
          <w:tcPr>
            <w:tcW w:w="1129" w:type="dxa"/>
          </w:tcPr>
          <w:p w14:paraId="059DF69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180ACEC3"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Изплатени изцяло, пряко емитирани капиталови инструменти</w:t>
            </w:r>
          </w:p>
          <w:p w14:paraId="71AACDA1" w14:textId="77777777" w:rsidR="00CC7D2C" w:rsidRPr="002A677E" w:rsidRDefault="00CC7D2C" w:rsidP="00320EFD">
            <w:pPr>
              <w:pStyle w:val="InstructionsText"/>
              <w:rPr>
                <w:rStyle w:val="FormatvorlageInstructionsTabelleText"/>
                <w:rFonts w:ascii="Times New Roman" w:hAnsi="Times New Roman"/>
                <w:sz w:val="24"/>
              </w:rPr>
            </w:pPr>
            <w:r>
              <w:t>Член 62, буква а) и членове 63 и 65 от Регламент (ЕС) № 575/2013</w:t>
            </w:r>
          </w:p>
          <w:p w14:paraId="409F7B9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Докладваната стойност не включва премийните резерви от емисии, свързани с инструментите. </w:t>
            </w:r>
          </w:p>
          <w:p w14:paraId="4154610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Капиталовите инструменти могат да се състоят от собствен капитал или пасиви, включително подчинени заеми, които изпълняват критериите за допустимост.</w:t>
            </w:r>
          </w:p>
        </w:tc>
      </w:tr>
      <w:tr w:rsidR="00CC7D2C" w:rsidRPr="002A677E" w14:paraId="0562750A" w14:textId="77777777" w:rsidTr="00822842">
        <w:tc>
          <w:tcPr>
            <w:tcW w:w="1129" w:type="dxa"/>
          </w:tcPr>
          <w:p w14:paraId="02B0FC7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14:paraId="5AD11D1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Pr>
                <w:rStyle w:val="InstructionsTabelleberschrift"/>
                <w:rFonts w:ascii="Times New Roman" w:hAnsi="Times New Roman"/>
                <w:sz w:val="24"/>
              </w:rPr>
              <w:tab/>
              <w:t>Поясняваща позиция: Недопустими капиталови инструменти</w:t>
            </w:r>
          </w:p>
          <w:p w14:paraId="235500DA" w14:textId="77777777" w:rsidR="00CC7D2C" w:rsidRPr="002A677E" w:rsidRDefault="00CC7D2C" w:rsidP="00320EFD">
            <w:pPr>
              <w:pStyle w:val="InstructionsText"/>
              <w:rPr>
                <w:rStyle w:val="FormatvorlageInstructionsTabelleText"/>
                <w:rFonts w:ascii="Times New Roman" w:hAnsi="Times New Roman"/>
                <w:sz w:val="24"/>
              </w:rPr>
            </w:pPr>
            <w:r>
              <w:t>Член 63, букви в), д) и е) и член 64 от Регламент (ЕС) № 575/2013</w:t>
            </w:r>
          </w:p>
          <w:p w14:paraId="0F0E765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Условията по тези букви отразяват различни ситуации по отношение на капитала, които може да възникнат отново, следователно докладваната тук стойност може да бъде допустима и през следващите периоди.</w:t>
            </w:r>
          </w:p>
          <w:p w14:paraId="38DF154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не включва премийните резерви от емисии, свързани с инструментите.</w:t>
            </w:r>
          </w:p>
          <w:p w14:paraId="6140935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Капиталовите инструменти могат да се състоят от собствен капитал или пасиви, включително подчинени заеми.</w:t>
            </w:r>
          </w:p>
        </w:tc>
      </w:tr>
      <w:tr w:rsidR="00CC7D2C" w:rsidRPr="002A677E" w14:paraId="320D14E4" w14:textId="77777777" w:rsidTr="00822842">
        <w:tc>
          <w:tcPr>
            <w:tcW w:w="1129" w:type="dxa"/>
          </w:tcPr>
          <w:p w14:paraId="2D30A5B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3E5280AD"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Pr>
                <w:rStyle w:val="InstructionsTabelleberschrift"/>
                <w:rFonts w:ascii="Times New Roman" w:hAnsi="Times New Roman"/>
                <w:sz w:val="24"/>
              </w:rPr>
              <w:tab/>
              <w:t>Премии от емитиране на акции</w:t>
            </w:r>
          </w:p>
          <w:p w14:paraId="7E1F37D9" w14:textId="77777777" w:rsidR="00CC7D2C" w:rsidRPr="002A677E" w:rsidRDefault="00CC7D2C" w:rsidP="00320EFD">
            <w:pPr>
              <w:pStyle w:val="InstructionsText"/>
              <w:rPr>
                <w:rStyle w:val="FormatvorlageInstructionsTabelleText"/>
                <w:rFonts w:ascii="Times New Roman" w:hAnsi="Times New Roman"/>
                <w:sz w:val="24"/>
              </w:rPr>
            </w:pPr>
            <w:r>
              <w:t>Член 62, буква б) и член 65 от Регламент (ЕС) № 575/2013</w:t>
            </w:r>
          </w:p>
          <w:p w14:paraId="0EAE793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Премийните резерви имат същото значение, както в приложимия счетоводен стандарт. </w:t>
            </w:r>
          </w:p>
          <w:p w14:paraId="566D16B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в тази позиция стойност е частта, свързана с позиция „Внесени изцяло, пряко емитирани капиталови инструменти“.</w:t>
            </w:r>
          </w:p>
        </w:tc>
      </w:tr>
      <w:tr w:rsidR="00CC7D2C" w:rsidRPr="002A677E" w14:paraId="0AD5B5F9" w14:textId="77777777" w:rsidTr="00822842">
        <w:tc>
          <w:tcPr>
            <w:tcW w:w="1129" w:type="dxa"/>
          </w:tcPr>
          <w:p w14:paraId="3AE7415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0800</w:t>
            </w:r>
          </w:p>
        </w:tc>
        <w:tc>
          <w:tcPr>
            <w:tcW w:w="7620" w:type="dxa"/>
          </w:tcPr>
          <w:p w14:paraId="54C1E67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Pr>
                <w:rStyle w:val="InstructionsTabelleberschrift"/>
                <w:rFonts w:ascii="Times New Roman" w:hAnsi="Times New Roman"/>
                <w:sz w:val="24"/>
              </w:rPr>
              <w:tab/>
              <w:t>(–) Собствени инструменти на К2</w:t>
            </w:r>
          </w:p>
          <w:p w14:paraId="2DB350D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Член 63, буква б), подточка i), член 66, буква а) и член 67 от Регламент (ЕС) № 575/2013</w:t>
            </w:r>
          </w:p>
          <w:p w14:paraId="53318B1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Собствени инструменти на К2, държани от докладващата институция или група към датата на докладване, и размерите на инструментите на К2, които трябва да бъдат приспаднати в съответствие с член 28, параграф 2 от Делегиран регламент (ЕС) № 241/2014. </w:t>
            </w:r>
            <w:r>
              <w:t>Спазват се изключенията, предвидени в член 67 от Регламент (ЕС) № 575/2013.</w:t>
            </w:r>
          </w:p>
          <w:p w14:paraId="2EB0FD2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Дяловото участие, включено като „Недопустими капиталови инструменти“, не се докладва в този ред.</w:t>
            </w:r>
          </w:p>
          <w:p w14:paraId="56EC327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Докладваната стойност представлява премийните резерви, свързани със собствените акции.</w:t>
            </w:r>
          </w:p>
          <w:p w14:paraId="3E5981CF"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Позиции 1.2.1.4—1.2.1.4.3 не включват настоящи или условни задължения за закупуване на собствени инструменти на К2. Настоящите или условните задължения за закупуване на собствени инструменти на К2 се докладват отделно по позиция 1.2.1.5.</w:t>
            </w:r>
          </w:p>
        </w:tc>
      </w:tr>
      <w:tr w:rsidR="00CC7D2C" w:rsidRPr="002A677E" w14:paraId="4BC336FD" w14:textId="77777777" w:rsidTr="00822842">
        <w:tc>
          <w:tcPr>
            <w:tcW w:w="1129" w:type="dxa"/>
          </w:tcPr>
          <w:p w14:paraId="43B2C7C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CA711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Pr>
                <w:rStyle w:val="InstructionsTabelleberschrift"/>
                <w:rFonts w:ascii="Times New Roman" w:hAnsi="Times New Roman"/>
                <w:sz w:val="24"/>
              </w:rPr>
              <w:tab/>
              <w:t>(–) Преки позиции в инструменти на К2</w:t>
            </w:r>
          </w:p>
          <w:p w14:paraId="705A575E" w14:textId="77777777" w:rsidR="00CC7D2C" w:rsidRPr="002A677E" w:rsidRDefault="00CC7D2C" w:rsidP="00320EFD">
            <w:pPr>
              <w:pStyle w:val="InstructionsText"/>
              <w:rPr>
                <w:rStyle w:val="FormatvorlageInstructionsTabelleText"/>
                <w:rFonts w:ascii="Times New Roman" w:hAnsi="Times New Roman"/>
                <w:sz w:val="24"/>
              </w:rPr>
            </w:pPr>
            <w:r>
              <w:t>Член 63, буква б), член 66, буква а) и член 67 от Регламент (ЕС) № 575/2013</w:t>
            </w:r>
          </w:p>
          <w:p w14:paraId="54D6B3F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Инструментите на капитала от втори ред, включени по позиция 1.2.1.1, държани от институции на консолидираната група, и размерите на инструментите на К2, които трябва да бъдат приспаднати в съответствие с член 28, параграф 2 от Делегиран регламент (ЕС) № 241/2014 на Комисията. </w:t>
            </w:r>
          </w:p>
        </w:tc>
      </w:tr>
      <w:tr w:rsidR="00CC7D2C" w:rsidRPr="002A677E" w14:paraId="6AC511C9" w14:textId="77777777" w:rsidTr="00822842">
        <w:tc>
          <w:tcPr>
            <w:tcW w:w="1129" w:type="dxa"/>
          </w:tcPr>
          <w:p w14:paraId="1B2178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6E16CD3C"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Pr>
                <w:rStyle w:val="InstructionsTabelleberschrift"/>
                <w:rFonts w:ascii="Times New Roman" w:hAnsi="Times New Roman"/>
                <w:sz w:val="24"/>
              </w:rPr>
              <w:tab/>
              <w:t>(–) Непреки позиции в инструменти на К2</w:t>
            </w:r>
          </w:p>
          <w:p w14:paraId="7BCC617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 </w:t>
            </w:r>
            <w:r>
              <w:t>Член 4, параграф 1, точка 114, член 63, буква б), член 66, буква а) и член 67 от Регламент (ЕС) № 575/2013</w:t>
            </w:r>
          </w:p>
        </w:tc>
      </w:tr>
      <w:tr w:rsidR="00CC7D2C" w:rsidRPr="002A677E" w14:paraId="49F7D7F3" w14:textId="77777777" w:rsidTr="00822842">
        <w:tc>
          <w:tcPr>
            <w:tcW w:w="1129" w:type="dxa"/>
          </w:tcPr>
          <w:p w14:paraId="2548455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14:paraId="6098845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Pr>
                <w:rStyle w:val="InstructionsTabelleberschrift"/>
                <w:rFonts w:ascii="Times New Roman" w:hAnsi="Times New Roman"/>
                <w:sz w:val="24"/>
              </w:rPr>
              <w:tab/>
              <w:t>(–) Синтетични позиции в инструменти на К2</w:t>
            </w:r>
          </w:p>
          <w:p w14:paraId="561A4C8E" w14:textId="77777777" w:rsidR="00CC7D2C" w:rsidRPr="002A677E" w:rsidRDefault="00CC7D2C" w:rsidP="00320EFD">
            <w:pPr>
              <w:pStyle w:val="InstructionsText"/>
              <w:rPr>
                <w:rStyle w:val="InstructionsTabelleberschrift"/>
                <w:rFonts w:ascii="Times New Roman" w:hAnsi="Times New Roman"/>
                <w:b w:val="0"/>
                <w:sz w:val="24"/>
                <w:u w:val="none"/>
              </w:rPr>
            </w:pPr>
            <w:r>
              <w:t>Член 4, параграф 1, точка 126, член 63, буква б), член 66, буква а) и член 67 от Регламент (ЕС) № 575/2013</w:t>
            </w:r>
          </w:p>
        </w:tc>
      </w:tr>
      <w:tr w:rsidR="00CC7D2C" w:rsidRPr="002A677E" w14:paraId="5150E3CB" w14:textId="77777777" w:rsidTr="00822842">
        <w:tc>
          <w:tcPr>
            <w:tcW w:w="1129" w:type="dxa"/>
          </w:tcPr>
          <w:p w14:paraId="4424627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42E32DC0" w14:textId="77777777" w:rsidR="00CC7D2C" w:rsidRPr="002A677E" w:rsidRDefault="00CC7D2C" w:rsidP="00320EFD">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Pr>
                <w:rStyle w:val="InstructionsTabelleberschrift"/>
                <w:rFonts w:ascii="Times New Roman" w:hAnsi="Times New Roman"/>
                <w:sz w:val="24"/>
              </w:rPr>
              <w:tab/>
              <w:t>(–) Настоящи или условни задължения за закупуване на собствени инструменти на К2</w:t>
            </w:r>
          </w:p>
          <w:p w14:paraId="205EFE83" w14:textId="77777777" w:rsidR="00CC7D2C" w:rsidRPr="002A677E" w:rsidRDefault="00CC7D2C" w:rsidP="00320EFD">
            <w:pPr>
              <w:pStyle w:val="InstructionsText"/>
              <w:rPr>
                <w:rStyle w:val="FormatvorlageInstructionsTabelleText"/>
                <w:rFonts w:ascii="Times New Roman" w:hAnsi="Times New Roman"/>
                <w:sz w:val="24"/>
              </w:rPr>
            </w:pPr>
            <w:r>
              <w:t>Член 66, буква а) и член 67 от Регламент (ЕС) № 575/2013</w:t>
            </w:r>
          </w:p>
          <w:p w14:paraId="7756A04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Съгласно член 66, буква а) от Регламент (ЕС) № 575/2013 се приспадат собствени инструменти на К2, които дадена институция може да бъде задължена да купува в резултат на съществуващи договорни задължения.</w:t>
            </w:r>
          </w:p>
        </w:tc>
      </w:tr>
      <w:tr w:rsidR="00CC7D2C" w:rsidRPr="002A677E" w14:paraId="74C787B7" w14:textId="77777777" w:rsidTr="00822842">
        <w:tc>
          <w:tcPr>
            <w:tcW w:w="1129" w:type="dxa"/>
          </w:tcPr>
          <w:p w14:paraId="273FCE9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0880</w:t>
            </w:r>
          </w:p>
        </w:tc>
        <w:tc>
          <w:tcPr>
            <w:tcW w:w="7620" w:type="dxa"/>
          </w:tcPr>
          <w:p w14:paraId="55E4792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 xml:space="preserve">Преходни корекции поради унаследяване на инструменти на К2 </w:t>
            </w:r>
          </w:p>
          <w:p w14:paraId="3907A268" w14:textId="77777777" w:rsidR="00CC7D2C" w:rsidRPr="002A677E" w:rsidRDefault="00CC7D2C" w:rsidP="00320EFD">
            <w:pPr>
              <w:pStyle w:val="InstructionsText"/>
              <w:rPr>
                <w:rStyle w:val="FormatvorlageInstructionsTabelleText"/>
                <w:rFonts w:ascii="Times New Roman" w:hAnsi="Times New Roman"/>
                <w:sz w:val="24"/>
              </w:rPr>
            </w:pPr>
            <w:r>
              <w:t>Член 483, параграфи 6 и 7, членове 484, 486, 488, 490 и 491 от Регламент (ЕС) № 575/2013</w:t>
            </w:r>
          </w:p>
          <w:p w14:paraId="74EE4B31"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Размерът на капиталовите инструменти, унаследени като К2 и обект на преходно третиране във връзка с това. Докладваната стойност се получава направо от CA5.</w:t>
            </w:r>
          </w:p>
        </w:tc>
      </w:tr>
      <w:tr w:rsidR="00CC7D2C" w:rsidRPr="002A677E" w14:paraId="3804921C" w14:textId="77777777" w:rsidTr="00822842">
        <w:tc>
          <w:tcPr>
            <w:tcW w:w="1129" w:type="dxa"/>
          </w:tcPr>
          <w:p w14:paraId="25AE6D7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2FAB57E9"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Pr>
                <w:rStyle w:val="InstructionsTabelleberschrift"/>
                <w:rFonts w:ascii="Times New Roman" w:hAnsi="Times New Roman"/>
                <w:sz w:val="24"/>
              </w:rPr>
              <w:tab/>
              <w:t>Емитирани от дъщерни предприятия инструменти, признати в К2</w:t>
            </w:r>
          </w:p>
          <w:p w14:paraId="5B585704" w14:textId="77777777" w:rsidR="00CC7D2C" w:rsidRPr="002A677E" w:rsidRDefault="00CC7D2C" w:rsidP="00320EFD">
            <w:pPr>
              <w:pStyle w:val="InstructionsText"/>
              <w:rPr>
                <w:rStyle w:val="FormatvorlageInstructionsTabelleText"/>
                <w:rFonts w:ascii="Times New Roman" w:hAnsi="Times New Roman"/>
                <w:sz w:val="24"/>
              </w:rPr>
            </w:pPr>
            <w:r>
              <w:t>Членове 83, 87 и 88 от Регламент (ЕС) № 575/2013</w:t>
            </w:r>
          </w:p>
          <w:p w14:paraId="670F185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Сборът на квалифицираните собствени средства на всяко дъщерно предприятие, които са включени в консолидирания К2.</w:t>
            </w:r>
          </w:p>
          <w:p w14:paraId="49255397" w14:textId="77777777" w:rsidR="00CC7D2C" w:rsidRPr="002A677E" w:rsidRDefault="00CC7D2C" w:rsidP="00320EFD">
            <w:pPr>
              <w:pStyle w:val="InstructionsText"/>
              <w:rPr>
                <w:rStyle w:val="FormatvorlageInstructionsTabelleText"/>
                <w:rFonts w:ascii="Times New Roman" w:hAnsi="Times New Roman"/>
                <w:sz w:val="24"/>
              </w:rPr>
            </w:pPr>
            <w:r>
              <w:t>Включва се квалифицираният К2, емитиран от дружество със специална инвестиционна цел (член 83 от Регламент (ЕС) № 575/2013).</w:t>
            </w:r>
          </w:p>
        </w:tc>
      </w:tr>
      <w:tr w:rsidR="00CC7D2C" w:rsidRPr="002A677E" w14:paraId="664A0254" w14:textId="77777777" w:rsidTr="00822842">
        <w:tc>
          <w:tcPr>
            <w:tcW w:w="1129" w:type="dxa"/>
          </w:tcPr>
          <w:p w14:paraId="2266163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416FE26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Pr>
                <w:rStyle w:val="InstructionsTabelleberschrift"/>
                <w:rFonts w:ascii="Times New Roman" w:hAnsi="Times New Roman"/>
                <w:sz w:val="24"/>
              </w:rPr>
              <w:tab/>
              <w:t>Преходни корекции поради допълнително признаване на инструменти на К2, емитирани от дъщерни предприятия</w:t>
            </w:r>
          </w:p>
          <w:p w14:paraId="7C4C49E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480</w:t>
            </w:r>
            <w:r>
              <w:t xml:space="preserve"> от Регламент (ЕС) № 575/2013</w:t>
            </w:r>
          </w:p>
          <w:p w14:paraId="15BBF24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Корекции на квалифицираните собствени средства, включени в консолидирания К2 вследствие на преходни разпоредби. Тази позиция се получава направо от CA5.</w:t>
            </w:r>
          </w:p>
        </w:tc>
      </w:tr>
      <w:tr w:rsidR="00CC7D2C" w:rsidRPr="002A677E" w14:paraId="6A638479" w14:textId="77777777" w:rsidTr="00822842">
        <w:tc>
          <w:tcPr>
            <w:tcW w:w="1129" w:type="dxa"/>
          </w:tcPr>
          <w:p w14:paraId="4048325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2CC148E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Pr>
                <w:rStyle w:val="InstructionsTabelleberschrift"/>
                <w:rFonts w:ascii="Times New Roman" w:hAnsi="Times New Roman"/>
                <w:sz w:val="24"/>
              </w:rPr>
              <w:tab/>
              <w:t>Превишение на провизиите над допустимите очаквани загуби — по вътрешнорейтинговия подход</w:t>
            </w:r>
          </w:p>
          <w:p w14:paraId="0E163FA1" w14:textId="77777777" w:rsidR="00CC7D2C" w:rsidRPr="002A677E" w:rsidRDefault="00CC7D2C" w:rsidP="00320EFD">
            <w:pPr>
              <w:pStyle w:val="InstructionsText"/>
              <w:rPr>
                <w:rStyle w:val="FormatvorlageInstructionsTabelleText"/>
                <w:rFonts w:ascii="Times New Roman" w:hAnsi="Times New Roman"/>
                <w:sz w:val="24"/>
              </w:rPr>
            </w:pPr>
            <w:r>
              <w:t>Член 62, буква г) от Регламент (ЕС) № 575/2013</w:t>
            </w:r>
          </w:p>
          <w:p w14:paraId="0693AD1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За институциите, изчисляващи размера на рисково претеглените експозиции по вътрешнорейтинговия подход, тази позиция съдържа положителните стойности, които са резултат от сравнението между провизиите и очакваните загуби, допустими като К2.</w:t>
            </w:r>
          </w:p>
        </w:tc>
      </w:tr>
      <w:tr w:rsidR="00CC7D2C" w:rsidRPr="002A677E" w14:paraId="408881FB" w14:textId="77777777" w:rsidTr="00822842">
        <w:tc>
          <w:tcPr>
            <w:tcW w:w="1129" w:type="dxa"/>
          </w:tcPr>
          <w:p w14:paraId="06DDF63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0C3C6BA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Pr>
                <w:rStyle w:val="InstructionsTabelleberschrift"/>
                <w:rFonts w:ascii="Times New Roman" w:hAnsi="Times New Roman"/>
                <w:sz w:val="24"/>
              </w:rPr>
              <w:tab/>
              <w:t>Корекции за общ кредитен риск по стандартизирания подход</w:t>
            </w:r>
          </w:p>
          <w:p w14:paraId="04FB02A6" w14:textId="77777777" w:rsidR="00CC7D2C" w:rsidRPr="002A677E" w:rsidRDefault="00CC7D2C" w:rsidP="00320EFD">
            <w:pPr>
              <w:pStyle w:val="InstructionsText"/>
              <w:rPr>
                <w:rStyle w:val="FormatvorlageInstructionsTabelleText"/>
                <w:rFonts w:ascii="Times New Roman" w:hAnsi="Times New Roman"/>
                <w:sz w:val="24"/>
              </w:rPr>
            </w:pPr>
            <w:r>
              <w:t>Член 62, буква в) от Регламент (ЕС) № 575/2013</w:t>
            </w:r>
          </w:p>
          <w:p w14:paraId="2CA13C0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За институциите, изчисляващи размера на рисково претеглените експозиции по стандартния подход, тази позиция съдържа корекциите за общ кредитен риск, допустими като К2.</w:t>
            </w:r>
          </w:p>
        </w:tc>
      </w:tr>
      <w:tr w:rsidR="00CC7D2C" w:rsidRPr="002A677E" w14:paraId="38A9300A" w14:textId="77777777" w:rsidTr="00822842">
        <w:tc>
          <w:tcPr>
            <w:tcW w:w="1129" w:type="dxa"/>
          </w:tcPr>
          <w:p w14:paraId="4FEF3ED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14:paraId="2849C07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Pr>
                <w:rStyle w:val="InstructionsTabelleberschrift"/>
                <w:rFonts w:ascii="Times New Roman" w:hAnsi="Times New Roman"/>
                <w:sz w:val="24"/>
              </w:rPr>
              <w:tab/>
              <w:t>(–) Реципрочни кръстосани позиции в К2</w:t>
            </w:r>
          </w:p>
          <w:p w14:paraId="3068E487"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122, член 66, буква б) и член 68 от Регламент (ЕС) № 575/2013</w:t>
            </w:r>
          </w:p>
          <w:p w14:paraId="4313E656" w14:textId="77777777" w:rsidR="00CC7D2C" w:rsidRPr="002A677E" w:rsidRDefault="00CC7D2C" w:rsidP="00320EFD">
            <w:pPr>
              <w:pStyle w:val="InstructionsText"/>
              <w:rPr>
                <w:rStyle w:val="FormatvorlageInstructionsTabelleText"/>
                <w:rFonts w:ascii="Times New Roman" w:hAnsi="Times New Roman"/>
                <w:sz w:val="24"/>
              </w:rPr>
            </w:pPr>
            <w:r>
              <w:t>Позиции в инструменти на К2 на предприятия от финансовия сектор (както са определени в член 4, параграф 1, точка 27 от Регламент (ЕС) № 575/2013), при наличие на реципрочна кръстосана позиция, която според компетентния орган е била създадена с цел да се увеличат изкуствено собствените средства на институцията.</w:t>
            </w:r>
          </w:p>
          <w:p w14:paraId="6D783C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Докладваната стойност се изчислява въз основа на брутните дълги позиции и включва елементите на собствените средства в капитала от втори и трети ред на застрахователни предприятия.</w:t>
            </w:r>
          </w:p>
        </w:tc>
      </w:tr>
      <w:tr w:rsidR="00CC7D2C" w:rsidRPr="002A677E" w14:paraId="30FBE5EE" w14:textId="77777777" w:rsidTr="00822842">
        <w:tc>
          <w:tcPr>
            <w:tcW w:w="1129" w:type="dxa"/>
          </w:tcPr>
          <w:p w14:paraId="4DA4B13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0940</w:t>
            </w:r>
          </w:p>
        </w:tc>
        <w:tc>
          <w:tcPr>
            <w:tcW w:w="7620" w:type="dxa"/>
          </w:tcPr>
          <w:p w14:paraId="422EA28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Pr>
                <w:rStyle w:val="InstructionsTabelleberschrift"/>
                <w:rFonts w:ascii="Times New Roman" w:hAnsi="Times New Roman"/>
                <w:sz w:val="24"/>
              </w:rPr>
              <w:tab/>
              <w:t>(–) Инструменти на К2 на предприятия от финансовия сектор, в които институцията няма значителни инвестиции</w:t>
            </w:r>
          </w:p>
          <w:p w14:paraId="121E0D4E"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27, член 66, буква в) и членове 68—70 и 79 от Регламент (ЕС) № 575/2013</w:t>
            </w:r>
          </w:p>
          <w:p w14:paraId="25F13145" w14:textId="77777777" w:rsidR="00CC7D2C" w:rsidRPr="002A677E" w:rsidRDefault="00CC7D2C" w:rsidP="00320EFD">
            <w:pPr>
              <w:pStyle w:val="InstructionsText"/>
              <w:rPr>
                <w:rStyle w:val="FormatvorlageInstructionsTabelleText"/>
                <w:rFonts w:ascii="Times New Roman" w:hAnsi="Times New Roman"/>
                <w:sz w:val="24"/>
              </w:rPr>
            </w:pPr>
            <w:r>
              <w:t>Приспаданият от К2 дял на позициите на институцията в инструменти на предприятия от финансовия сектор (както са определени в член 4, параграф 1, точка 27 от Регламент (ЕС) № 575/2013), в които институцията няма значителни инвестиции.</w:t>
            </w:r>
          </w:p>
        </w:tc>
      </w:tr>
      <w:tr w:rsidR="00CC7D2C" w:rsidRPr="002A677E" w14:paraId="40F8C2BA" w14:textId="77777777" w:rsidTr="00822842">
        <w:tc>
          <w:tcPr>
            <w:tcW w:w="1129" w:type="dxa"/>
          </w:tcPr>
          <w:p w14:paraId="4AB0A85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7636D304"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Pr>
                <w:rStyle w:val="InstructionsTabelleberschrift"/>
                <w:rFonts w:ascii="Times New Roman" w:hAnsi="Times New Roman"/>
                <w:sz w:val="24"/>
              </w:rPr>
              <w:tab/>
              <w:t>(–) Инструменти на К2 на предприятия от финансовия сектор, в които институцията има значителни инвестиции</w:t>
            </w:r>
          </w:p>
          <w:p w14:paraId="304A303F" w14:textId="77777777" w:rsidR="00CC7D2C" w:rsidRPr="002A677E" w:rsidRDefault="00CC7D2C" w:rsidP="00320EFD">
            <w:pPr>
              <w:pStyle w:val="InstructionsText"/>
              <w:rPr>
                <w:rStyle w:val="FormatvorlageInstructionsTabelleText"/>
                <w:rFonts w:ascii="Times New Roman" w:hAnsi="Times New Roman"/>
                <w:sz w:val="24"/>
              </w:rPr>
            </w:pPr>
            <w:r>
              <w:t>Член 4, параграф 1, точка 27, член 66, буква г) и членове 68, 69 и 79 от Регламент (ЕС) № 575/2013</w:t>
            </w:r>
          </w:p>
          <w:p w14:paraId="2929BB07" w14:textId="77777777" w:rsidR="00CC7D2C" w:rsidRPr="002A677E" w:rsidRDefault="00CC7D2C" w:rsidP="00320EFD">
            <w:pPr>
              <w:pStyle w:val="InstructionsText"/>
              <w:rPr>
                <w:rStyle w:val="FormatvorlageInstructionsTabelleText"/>
                <w:rFonts w:ascii="Times New Roman" w:hAnsi="Times New Roman"/>
                <w:sz w:val="24"/>
              </w:rPr>
            </w:pPr>
            <w:r>
              <w:t>Държаните от институцията инструменти на К2 на предприятия от финансовия сектор (съгласно определението в член 4, параграф 1, точка 27 от Регламент (ЕС) № 575/2013), в които институцията има значителни инвестиции, се приспадат изцяло.</w:t>
            </w:r>
          </w:p>
        </w:tc>
      </w:tr>
      <w:tr w:rsidR="00CC7D2C" w:rsidRPr="002A677E" w14:paraId="642376D3" w14:textId="77777777" w:rsidTr="00822842">
        <w:tc>
          <w:tcPr>
            <w:tcW w:w="1129" w:type="dxa"/>
          </w:tcPr>
          <w:p w14:paraId="2253227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6A5E720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rPr>
                <w:rStyle w:val="InstructionsTabelleberschrift"/>
                <w:rFonts w:ascii="Times New Roman" w:hAnsi="Times New Roman"/>
                <w:sz w:val="24"/>
              </w:rPr>
              <w:tab/>
              <w:t>(-) Превишение на сумата, която се приспада от приемливите задължения, над приемливите задължения</w:t>
            </w:r>
          </w:p>
          <w:p w14:paraId="4449F407" w14:textId="77777777" w:rsidR="00CC7D2C" w:rsidRPr="002A677E" w:rsidRDefault="00CC7D2C" w:rsidP="00320EFD">
            <w:pPr>
              <w:pStyle w:val="InstructionsText"/>
              <w:rPr>
                <w:rStyle w:val="InstructionsTabelleberschrift"/>
                <w:rFonts w:ascii="Times New Roman" w:hAnsi="Times New Roman"/>
                <w:sz w:val="24"/>
              </w:rPr>
            </w:pPr>
            <w:r>
              <w:t>Член 66, буква д) от Регламент (ЕС) № 575/2013</w:t>
            </w:r>
          </w:p>
        </w:tc>
      </w:tr>
      <w:tr w:rsidR="00CC7D2C" w:rsidRPr="002A677E" w14:paraId="4C3FB305" w14:textId="77777777" w:rsidTr="00822842">
        <w:tc>
          <w:tcPr>
            <w:tcW w:w="1129" w:type="dxa"/>
          </w:tcPr>
          <w:p w14:paraId="3F92650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6E3A985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Pr>
                <w:rStyle w:val="InstructionsTabelleberschrift"/>
                <w:rFonts w:ascii="Times New Roman" w:hAnsi="Times New Roman"/>
                <w:sz w:val="24"/>
              </w:rPr>
              <w:tab/>
              <w:t>Други преходни корекции на К2</w:t>
            </w:r>
          </w:p>
          <w:p w14:paraId="58F3BA97" w14:textId="13C06246" w:rsidR="00CC7D2C" w:rsidRPr="002A677E" w:rsidRDefault="00CC7D2C" w:rsidP="00320EFD">
            <w:pPr>
              <w:pStyle w:val="InstructionsText"/>
              <w:rPr>
                <w:rStyle w:val="FormatvorlageInstructionsTabelleText"/>
                <w:rFonts w:ascii="Times New Roman" w:hAnsi="Times New Roman"/>
                <w:sz w:val="24"/>
              </w:rPr>
            </w:pPr>
            <w:r>
              <w:t>Членове 472, 476, 477, 478 и 481 от Регламент (ЕС) № 575/2013</w:t>
            </w:r>
          </w:p>
          <w:p w14:paraId="194A237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Корекции, дължащи се на преходни разпоредби. Докладваната стойност се получава направо от CA5.</w:t>
            </w:r>
          </w:p>
        </w:tc>
      </w:tr>
      <w:tr w:rsidR="00CC7D2C" w:rsidRPr="002A677E" w14:paraId="448B7EB5" w14:textId="77777777" w:rsidTr="00822842">
        <w:tc>
          <w:tcPr>
            <w:tcW w:w="1129" w:type="dxa"/>
          </w:tcPr>
          <w:p w14:paraId="42C3AD6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67DFC8B7"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Превишение на сумата, която се приспада от елементите на К2, над К2 (приспаднато в ДК1)</w:t>
            </w:r>
          </w:p>
          <w:p w14:paraId="0F240A32" w14:textId="77777777" w:rsidR="00CC7D2C" w:rsidRPr="002A677E" w:rsidRDefault="00CC7D2C" w:rsidP="00320EFD">
            <w:pPr>
              <w:pStyle w:val="InstructionsText"/>
              <w:rPr>
                <w:rStyle w:val="FormatvorlageInstructionsTabelleText"/>
                <w:rFonts w:ascii="Times New Roman" w:hAnsi="Times New Roman"/>
                <w:sz w:val="24"/>
              </w:rPr>
            </w:pPr>
            <w:r>
              <w:t>Член 56, буква д) от Регламент (ЕС) № 575/2013</w:t>
            </w:r>
          </w:p>
          <w:p w14:paraId="74A7E15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К2 не може да бъде отрицателен, но е възможно приспаданията от К2 да са по-големи от К2 плюс свързаните с него премийни резерви. Когато това се случи, К2 трябва да бъде равен на нула, а превишението на приспаданията от К2 се приспада от ДК1.</w:t>
            </w:r>
          </w:p>
          <w:p w14:paraId="677D149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С тази позиция се постига резултат, при който сборът от позиции 1.2.1—1.2.13 никога не е по-малък от нула. Когато стойността в тази позиция е положителна, то стойността в позиция 1.1.2.8 ще бъде обратната на нея.</w:t>
            </w:r>
          </w:p>
        </w:tc>
      </w:tr>
      <w:tr w:rsidR="00CC7D2C" w:rsidRPr="002A677E" w14:paraId="12D626E6" w14:textId="77777777" w:rsidTr="00822842">
        <w:tc>
          <w:tcPr>
            <w:tcW w:w="1129" w:type="dxa"/>
          </w:tcPr>
          <w:p w14:paraId="3688B2C8" w14:textId="77777777" w:rsidR="00CC7D2C" w:rsidRPr="001235ED" w:rsidDel="00BD687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14:paraId="353F72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Pr>
                <w:rStyle w:val="InstructionsTabelleberschrift"/>
                <w:rFonts w:ascii="Times New Roman" w:hAnsi="Times New Roman"/>
                <w:sz w:val="24"/>
              </w:rPr>
              <w:tab/>
              <w:t>(−) Допълнителни приспадания от К2 съгласно член 3 от Регламент (ЕС) № 575/2013</w:t>
            </w:r>
          </w:p>
          <w:p w14:paraId="5E0577EA"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3</w:t>
            </w:r>
            <w:r>
              <w:t xml:space="preserve"> от Регламент (ЕС) № 575/2013</w:t>
            </w:r>
          </w:p>
        </w:tc>
      </w:tr>
      <w:tr w:rsidR="00CC7D2C" w:rsidRPr="002A677E" w14:paraId="597E0397" w14:textId="77777777" w:rsidTr="00822842">
        <w:tc>
          <w:tcPr>
            <w:tcW w:w="1129" w:type="dxa"/>
          </w:tcPr>
          <w:p w14:paraId="3C9F05B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3BAA43B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Pr>
                <w:rStyle w:val="InstructionsTabelleberschrift"/>
                <w:rFonts w:ascii="Times New Roman" w:hAnsi="Times New Roman"/>
                <w:sz w:val="24"/>
              </w:rPr>
              <w:tab/>
              <w:t xml:space="preserve">Елементи на / приспадания от К2 — други </w:t>
            </w:r>
          </w:p>
          <w:p w14:paraId="0DF4E3A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С този ред се осигурява гъвкавост единствено за целите на докладването. Той се попълва единствено в редките случаи, когато няма окончателно решение относно докладването на дадени елементи на/приспадания от капитала в приложимия в момента образец CA1. Следователно, този ред се попълва само ако елемент от К2 или приспадането на елемент от К2 не може да се отнесе към някой от редове 750—974. </w:t>
            </w:r>
          </w:p>
          <w:p w14:paraId="06CF4B07" w14:textId="77777777" w:rsidR="00CC7D2C" w:rsidRPr="002A677E" w:rsidRDefault="00CC7D2C" w:rsidP="00320EFD">
            <w:pPr>
              <w:pStyle w:val="InstructionsText"/>
              <w:rPr>
                <w:rStyle w:val="InstructionsTabelleberschrift"/>
                <w:rFonts w:ascii="Times New Roman" w:hAnsi="Times New Roman"/>
                <w:b w:val="0"/>
                <w:sz w:val="24"/>
                <w:u w:val="none"/>
              </w:rPr>
            </w:pPr>
            <w:r>
              <w:t>Този ред не се използва за причисляване на намиращи се извън обхвата на Регламент (ЕС) № 575/2013 елементи на/приспадания от капитала в изчисляването на отношенията за платежоспособност (например причисляване на елементи на/приспадания от националния капитал, които са извън обхвата на същия регламент).</w:t>
            </w:r>
          </w:p>
        </w:tc>
      </w:tr>
    </w:tbl>
    <w:p w14:paraId="525C8C99" w14:textId="77777777" w:rsidR="00CC7D2C" w:rsidRPr="002A677E" w:rsidRDefault="00CC7D2C" w:rsidP="00320EFD">
      <w:pPr>
        <w:pStyle w:val="InstructionsText"/>
      </w:pPr>
    </w:p>
    <w:p w14:paraId="438AB421" w14:textId="77777777" w:rsidR="00CC7D2C" w:rsidRPr="002A677E" w:rsidRDefault="00CC7D2C" w:rsidP="00D1404A">
      <w:pPr>
        <w:pStyle w:val="Instructionsberschrift2"/>
        <w:numPr>
          <w:ilvl w:val="0"/>
          <w:numId w:val="0"/>
        </w:numPr>
        <w:ind w:left="357" w:hanging="357"/>
      </w:pPr>
      <w:bookmarkStart w:id="19" w:name="_Toc473560875"/>
      <w:bookmarkStart w:id="20" w:name="_Toc151714363"/>
      <w:bookmarkStart w:id="21" w:name="_Toc308175823"/>
      <w:bookmarkStart w:id="22" w:name="_Toc360188327"/>
      <w:r>
        <w:rPr>
          <w:u w:val="none"/>
        </w:rPr>
        <w:t>1.3.</w:t>
      </w:r>
      <w:r>
        <w:rPr>
          <w:u w:val="none"/>
        </w:rPr>
        <w:tab/>
      </w:r>
      <w:r>
        <w:t>C 02.00 — КАПИТАЛОВИ ИЗИСКВАНИЯ (CA2)</w:t>
      </w:r>
      <w:bookmarkEnd w:id="19"/>
      <w:bookmarkEnd w:id="20"/>
      <w:r>
        <w:t xml:space="preserve"> </w:t>
      </w:r>
      <w:bookmarkEnd w:id="21"/>
      <w:bookmarkEnd w:id="22"/>
    </w:p>
    <w:p w14:paraId="3B2D3B11" w14:textId="77777777" w:rsidR="00CC7D2C" w:rsidRDefault="00CC7D2C" w:rsidP="00D1404A">
      <w:pPr>
        <w:pStyle w:val="Instructionsberschrift2"/>
        <w:numPr>
          <w:ilvl w:val="0"/>
          <w:numId w:val="0"/>
        </w:numPr>
        <w:ind w:left="357" w:hanging="357"/>
      </w:pPr>
      <w:bookmarkStart w:id="23" w:name="_Toc308175824"/>
      <w:bookmarkStart w:id="24" w:name="_Toc310414970"/>
      <w:bookmarkStart w:id="25" w:name="_Toc360188328"/>
      <w:bookmarkStart w:id="26" w:name="_Toc473560876"/>
      <w:bookmarkStart w:id="27" w:name="_Toc151714364"/>
      <w:r>
        <w:rPr>
          <w:u w:val="none"/>
        </w:rPr>
        <w:t>1.3.1.</w:t>
      </w:r>
      <w:r>
        <w:rPr>
          <w:u w:val="none"/>
        </w:rPr>
        <w:tab/>
      </w:r>
      <w:r>
        <w:t>Указания относно конкретни</w:t>
      </w:r>
      <w:bookmarkEnd w:id="23"/>
      <w:bookmarkEnd w:id="24"/>
      <w:r>
        <w:t xml:space="preserve"> позиции</w:t>
      </w:r>
      <w:bookmarkEnd w:id="25"/>
      <w:bookmarkEnd w:id="26"/>
      <w:bookmarkEnd w:id="27"/>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15DFC929" w14:textId="77777777" w:rsidTr="00822842">
        <w:tc>
          <w:tcPr>
            <w:tcW w:w="1591" w:type="dxa"/>
            <w:shd w:val="clear" w:color="auto" w:fill="D9D9D9"/>
          </w:tcPr>
          <w:p w14:paraId="513FD64A" w14:textId="77777777" w:rsidR="00CC7D2C" w:rsidRPr="002A677E" w:rsidRDefault="00CC7D2C" w:rsidP="00320EFD">
            <w:pPr>
              <w:pStyle w:val="InstructionsText"/>
            </w:pPr>
            <w:r>
              <w:t>Колони</w:t>
            </w:r>
          </w:p>
        </w:tc>
        <w:tc>
          <w:tcPr>
            <w:tcW w:w="7274" w:type="dxa"/>
            <w:shd w:val="clear" w:color="auto" w:fill="D9D9D9"/>
          </w:tcPr>
          <w:p w14:paraId="190CA9EE" w14:textId="77777777" w:rsidR="00CC7D2C" w:rsidRPr="002A677E" w:rsidRDefault="00CC7D2C" w:rsidP="00320EFD">
            <w:pPr>
              <w:pStyle w:val="InstructionsText"/>
            </w:pPr>
            <w:r>
              <w:t>Препратки към нормативни актове и указания</w:t>
            </w:r>
          </w:p>
        </w:tc>
      </w:tr>
      <w:tr w:rsidR="00CC7D2C" w:rsidRPr="002A677E" w14:paraId="7F96D842" w14:textId="77777777" w:rsidTr="00822842">
        <w:tc>
          <w:tcPr>
            <w:tcW w:w="1591" w:type="dxa"/>
          </w:tcPr>
          <w:p w14:paraId="4534D820" w14:textId="77777777" w:rsidR="00CC7D2C" w:rsidRPr="002A677E" w:rsidRDefault="00CC7D2C" w:rsidP="00320EFD">
            <w:pPr>
              <w:pStyle w:val="InstructionsText"/>
            </w:pPr>
            <w:r>
              <w:t>0010</w:t>
            </w:r>
          </w:p>
        </w:tc>
        <w:tc>
          <w:tcPr>
            <w:tcW w:w="7274" w:type="dxa"/>
          </w:tcPr>
          <w:p w14:paraId="1754203D" w14:textId="77777777" w:rsidR="00CC7D2C" w:rsidRPr="002A677E" w:rsidRDefault="00CC7D2C" w:rsidP="00320EFD">
            <w:pPr>
              <w:pStyle w:val="InstructionsText"/>
            </w:pPr>
            <w:r>
              <w:rPr>
                <w:rStyle w:val="InstructionsTabelleberschrift"/>
                <w:rFonts w:ascii="Times New Roman" w:hAnsi="Times New Roman"/>
                <w:sz w:val="24"/>
              </w:rPr>
              <w:t>ОБЩ РАЗМЕР НА РИСКОВАТА ЕКСПОЗИЦИЯ</w:t>
            </w:r>
          </w:p>
          <w:p w14:paraId="11658B1F" w14:textId="77777777" w:rsidR="00CC7D2C" w:rsidRPr="002A677E" w:rsidRDefault="00CC7D2C" w:rsidP="00320EFD">
            <w:pPr>
              <w:pStyle w:val="InstructionsText"/>
            </w:pPr>
            <w:r>
              <w:t>Член 92, параграф 3 и членове 95, 96 и 98 от Регламент (ЕС) № 575/2013</w:t>
            </w:r>
          </w:p>
        </w:tc>
      </w:tr>
      <w:tr w:rsidR="00CC7D2C" w:rsidRPr="002A677E" w14:paraId="2613C879" w14:textId="77777777" w:rsidTr="00822842">
        <w:tc>
          <w:tcPr>
            <w:tcW w:w="1591" w:type="dxa"/>
          </w:tcPr>
          <w:p w14:paraId="58F35E6D" w14:textId="77777777" w:rsidR="00CC7D2C" w:rsidRPr="002A677E" w:rsidRDefault="00CC7D2C" w:rsidP="00320EFD">
            <w:pPr>
              <w:pStyle w:val="InstructionsText"/>
            </w:pPr>
            <w:r>
              <w:t>0020</w:t>
            </w:r>
          </w:p>
        </w:tc>
        <w:tc>
          <w:tcPr>
            <w:tcW w:w="7274" w:type="dxa"/>
          </w:tcPr>
          <w:p w14:paraId="0B7A5E95" w14:textId="77777777" w:rsidR="00CC7D2C" w:rsidRPr="002A677E" w:rsidRDefault="00CC7D2C" w:rsidP="00320EFD">
            <w:pPr>
              <w:pStyle w:val="InstructionsText"/>
            </w:pPr>
            <w:r>
              <w:rPr>
                <w:rStyle w:val="InstructionsTabelleberschrift"/>
                <w:rFonts w:ascii="Times New Roman" w:hAnsi="Times New Roman"/>
                <w:sz w:val="24"/>
              </w:rPr>
              <w:t>ДОЛНА ГРАНИЦА НА КАПИТАЛОВОТО ИЗИСКВАНЕ ЗА СТАНДАРТИЗИРАНИЯ ОРРЕ</w:t>
            </w:r>
          </w:p>
          <w:p w14:paraId="1D5124AF" w14:textId="2240D9CF" w:rsidR="00CC7D2C" w:rsidRDefault="00C32586" w:rsidP="00320EFD">
            <w:pPr>
              <w:pStyle w:val="InstructionsText"/>
            </w:pPr>
            <w:r>
              <w:t>Институциите, за които се прилага долната граница на капиталовите изисквания съгласно член 92, параграф 3 от Регламент (ЕС) № 575/2013, докладват стандартизирания общ размер на рисковите експозиции (стандартизиран ОРРЕ), изчислен в съответствие с член 92, параграф 5. Тази колона се прилага само за институции, използващи вътрешни модели.</w:t>
            </w:r>
          </w:p>
          <w:p w14:paraId="4831FC09" w14:textId="08537DA3" w:rsidR="00585ABC" w:rsidRDefault="00585ABC" w:rsidP="00320EFD">
            <w:pPr>
              <w:pStyle w:val="InstructionsText"/>
            </w:pPr>
            <w:r>
              <w:t>В редовете, в които за изчисляване на РПРЕ се използват подходи на вътрешните модели, се докладват стандартизираните размери за тези експозиции.</w:t>
            </w:r>
          </w:p>
          <w:p w14:paraId="708B2B94" w14:textId="2316755B" w:rsidR="00585ABC" w:rsidRPr="002A677E" w:rsidRDefault="00585ABC" w:rsidP="00320EFD">
            <w:pPr>
              <w:pStyle w:val="InstructionsText"/>
            </w:pPr>
            <w:r>
              <w:t>В редовете, в които за изчисляване на РПРЕ се използват стандартизирани подходи, за тези експозиции се докладват посочените в колона 0010 стойности.</w:t>
            </w:r>
          </w:p>
        </w:tc>
      </w:tr>
    </w:tbl>
    <w:p w14:paraId="463DA206" w14:textId="77777777" w:rsidR="00CC7D2C" w:rsidRPr="002A677E" w:rsidRDefault="00CC7D2C" w:rsidP="00CC7D2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CC7D2C" w:rsidRPr="002A677E" w14:paraId="7F6FFF94" w14:textId="77777777" w:rsidTr="00822842">
        <w:tc>
          <w:tcPr>
            <w:tcW w:w="1591" w:type="dxa"/>
            <w:shd w:val="clear" w:color="auto" w:fill="D9D9D9" w:themeFill="background1" w:themeFillShade="D9"/>
          </w:tcPr>
          <w:p w14:paraId="457D9A2B" w14:textId="77777777" w:rsidR="00CC7D2C" w:rsidRPr="002A677E" w:rsidRDefault="00CC7D2C" w:rsidP="00320EFD">
            <w:pPr>
              <w:pStyle w:val="InstructionsText"/>
            </w:pPr>
            <w:r>
              <w:t>Ред</w:t>
            </w:r>
          </w:p>
        </w:tc>
        <w:tc>
          <w:tcPr>
            <w:tcW w:w="7274" w:type="dxa"/>
            <w:shd w:val="clear" w:color="auto" w:fill="D9D9D9" w:themeFill="background1" w:themeFillShade="D9"/>
          </w:tcPr>
          <w:p w14:paraId="7E90433A" w14:textId="77777777" w:rsidR="00CC7D2C" w:rsidRPr="002A677E" w:rsidRDefault="00CC7D2C" w:rsidP="00320EFD">
            <w:pPr>
              <w:pStyle w:val="InstructionsText"/>
            </w:pPr>
            <w:r>
              <w:t>Препратки към нормативни актове и указания</w:t>
            </w:r>
          </w:p>
        </w:tc>
      </w:tr>
      <w:tr w:rsidR="00CC7D2C" w:rsidRPr="002A677E" w14:paraId="6A905D22" w14:textId="77777777" w:rsidTr="00822842">
        <w:tc>
          <w:tcPr>
            <w:tcW w:w="1591" w:type="dxa"/>
          </w:tcPr>
          <w:p w14:paraId="06ACC62F" w14:textId="77777777" w:rsidR="00CC7D2C" w:rsidRPr="002A677E" w:rsidRDefault="00CC7D2C" w:rsidP="00320EFD">
            <w:pPr>
              <w:pStyle w:val="InstructionsText"/>
            </w:pPr>
            <w:r>
              <w:t>0010</w:t>
            </w:r>
          </w:p>
        </w:tc>
        <w:tc>
          <w:tcPr>
            <w:tcW w:w="7274" w:type="dxa"/>
          </w:tcPr>
          <w:p w14:paraId="2D3B9E77"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ОБЩ РАЗМЕР НА РИСКОВАТА ЕКСПОЗИЦИЯ</w:t>
            </w:r>
          </w:p>
          <w:p w14:paraId="633B0735" w14:textId="77777777" w:rsidR="00CC7D2C" w:rsidRPr="002A677E" w:rsidRDefault="00CC7D2C" w:rsidP="00320EFD">
            <w:pPr>
              <w:pStyle w:val="InstructionsText"/>
            </w:pPr>
            <w:r>
              <w:t>Член 92, параграф 3 и членове 95, 96 и 98 от Регламент (ЕС) № 575/2013</w:t>
            </w:r>
          </w:p>
        </w:tc>
      </w:tr>
      <w:tr w:rsidR="00CC7D2C" w:rsidRPr="002A677E" w14:paraId="30DD54FA" w14:textId="77777777" w:rsidTr="00822842">
        <w:tc>
          <w:tcPr>
            <w:tcW w:w="1591" w:type="dxa"/>
          </w:tcPr>
          <w:p w14:paraId="3F51DC3C" w14:textId="77777777" w:rsidR="00CC7D2C" w:rsidRPr="002A677E" w:rsidRDefault="00CC7D2C" w:rsidP="00320EFD">
            <w:pPr>
              <w:pStyle w:val="InstructionsText"/>
            </w:pPr>
            <w:r>
              <w:t>0020</w:t>
            </w:r>
          </w:p>
        </w:tc>
        <w:tc>
          <w:tcPr>
            <w:tcW w:w="7274" w:type="dxa"/>
          </w:tcPr>
          <w:p w14:paraId="427ABF71"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В т.ч.: Инвестиционни посредници по член 95, параграф 2 и член 98 от Регламент (ЕС) № 575/2013</w:t>
            </w:r>
          </w:p>
          <w:p w14:paraId="7A0F1D20" w14:textId="77777777" w:rsidR="00CC7D2C" w:rsidRPr="002A677E" w:rsidRDefault="00CC7D2C" w:rsidP="00320EFD">
            <w:pPr>
              <w:pStyle w:val="InstructionsText"/>
            </w:pPr>
            <w:r>
              <w:lastRenderedPageBreak/>
              <w:t>За инвестиционни посредници по член 95, параграф 2 и член 98 от Регламент (ЕС) № 575/2013</w:t>
            </w:r>
          </w:p>
        </w:tc>
      </w:tr>
      <w:tr w:rsidR="00CC7D2C" w:rsidRPr="002A677E" w14:paraId="0735DAB8" w14:textId="77777777" w:rsidTr="00822842">
        <w:tc>
          <w:tcPr>
            <w:tcW w:w="1591" w:type="dxa"/>
          </w:tcPr>
          <w:p w14:paraId="3611DA81" w14:textId="77777777" w:rsidR="00CC7D2C" w:rsidRPr="002A677E" w:rsidRDefault="00CC7D2C" w:rsidP="00320EFD">
            <w:pPr>
              <w:pStyle w:val="InstructionsText"/>
            </w:pPr>
            <w:r>
              <w:lastRenderedPageBreak/>
              <w:t>0030</w:t>
            </w:r>
          </w:p>
        </w:tc>
        <w:tc>
          <w:tcPr>
            <w:tcW w:w="7274" w:type="dxa"/>
          </w:tcPr>
          <w:p w14:paraId="65F85EFA"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В т.ч.: Инвестиционни посредници по член 96, параграф 2 и член 97 от Регламент (ЕС) № 575/2013</w:t>
            </w:r>
          </w:p>
          <w:p w14:paraId="04608E0A" w14:textId="77777777" w:rsidR="00CC7D2C" w:rsidRPr="002A677E" w:rsidRDefault="00CC7D2C" w:rsidP="00320EFD">
            <w:pPr>
              <w:pStyle w:val="InstructionsText"/>
            </w:pPr>
            <w:r>
              <w:t>За инвестиционни посредници по член 96, параграф 2 и член 97 от Регламент (ЕС) № 575/2013</w:t>
            </w:r>
          </w:p>
        </w:tc>
      </w:tr>
      <w:tr w:rsidR="00CC7D2C" w:rsidRPr="002A677E" w14:paraId="0E4D7646" w14:textId="77777777" w:rsidTr="00822842">
        <w:tc>
          <w:tcPr>
            <w:tcW w:w="1591" w:type="dxa"/>
          </w:tcPr>
          <w:p w14:paraId="38148A74" w14:textId="77777777" w:rsidR="00CC7D2C" w:rsidRPr="002A677E" w:rsidRDefault="00CC7D2C" w:rsidP="00320EFD">
            <w:pPr>
              <w:pStyle w:val="InstructionsText"/>
            </w:pPr>
            <w:r>
              <w:rPr>
                <w:rStyle w:val="FormatvorlageInstructionsTabelleText"/>
                <w:rFonts w:ascii="Times New Roman" w:hAnsi="Times New Roman"/>
                <w:sz w:val="24"/>
              </w:rPr>
              <w:t>0035</w:t>
            </w:r>
          </w:p>
        </w:tc>
        <w:tc>
          <w:tcPr>
            <w:tcW w:w="7274" w:type="dxa"/>
          </w:tcPr>
          <w:p w14:paraId="0710542B"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В т.ч.: Корекция на долната граница</w:t>
            </w:r>
          </w:p>
          <w:p w14:paraId="1879A8CD" w14:textId="65429001" w:rsidR="00CC7D2C" w:rsidRPr="002A677E" w:rsidRDefault="00A8011A" w:rsidP="00320EFD">
            <w:pPr>
              <w:pStyle w:val="InstructionsText"/>
              <w:rPr>
                <w:rStyle w:val="InstructionsTabelleberschrift"/>
                <w:rFonts w:ascii="Times New Roman" w:hAnsi="Times New Roman"/>
                <w:sz w:val="24"/>
              </w:rPr>
            </w:pPr>
            <w:r>
              <w:t>Институциите, за които се прилага долната граница на капиталовите изисквания съгласно член 92, параграф 3 от Регламент (ЕС) № 575/2013, докладват разликата между посочената в ред 0010 стойност и стойността, посочена в ред 0036. Стойността е положителна или равна на нула.</w:t>
            </w:r>
          </w:p>
        </w:tc>
      </w:tr>
      <w:tr w:rsidR="00CC7D2C" w:rsidRPr="002A677E" w14:paraId="0490D187" w14:textId="77777777" w:rsidTr="00822842">
        <w:tc>
          <w:tcPr>
            <w:tcW w:w="1591" w:type="dxa"/>
          </w:tcPr>
          <w:p w14:paraId="4CBF1EF1" w14:textId="77777777" w:rsidR="00CC7D2C" w:rsidRPr="002A677E" w:rsidRDefault="00CC7D2C" w:rsidP="00320EFD">
            <w:pPr>
              <w:pStyle w:val="InstructionsText"/>
            </w:pPr>
            <w:r>
              <w:rPr>
                <w:rStyle w:val="FormatvorlageInstructionsTabelleText"/>
                <w:rFonts w:ascii="Times New Roman" w:hAnsi="Times New Roman"/>
                <w:sz w:val="24"/>
              </w:rPr>
              <w:t>0036</w:t>
            </w:r>
          </w:p>
        </w:tc>
        <w:tc>
          <w:tcPr>
            <w:tcW w:w="7274" w:type="dxa"/>
          </w:tcPr>
          <w:p w14:paraId="5B12D047" w14:textId="543C58BD" w:rsidR="00CC7D2C" w:rsidRDefault="00C32586"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1а ОБЩ РАЗМЕР НА РИСКОВАТА ЕКСПОЗИЦИЯ ПРЕДИ ДОЛНАТА ГРАНИЦА</w:t>
            </w:r>
          </w:p>
          <w:p w14:paraId="7BCD0DA1" w14:textId="04714494" w:rsidR="00CC7D2C" w:rsidRPr="002A677E" w:rsidRDefault="00A8011A" w:rsidP="00320EFD">
            <w:pPr>
              <w:pStyle w:val="InstructionsText"/>
              <w:rPr>
                <w:rStyle w:val="InstructionsTabelleberschrift"/>
                <w:rFonts w:ascii="Times New Roman" w:hAnsi="Times New Roman"/>
                <w:sz w:val="24"/>
              </w:rPr>
            </w:pPr>
            <w:r>
              <w:t>Институциите, за които се прилага долната граница на капиталовите изисквания съгласно член 92, параграф 3 от Регламент (ЕС) № 575/2013, докладват размера на ОРРЕ преди долната граница съгласно определението в член 92, параграф 4 от Регламент (ЕС) № 575/2013.</w:t>
            </w:r>
          </w:p>
        </w:tc>
      </w:tr>
      <w:tr w:rsidR="00CC7D2C" w:rsidRPr="002A677E" w14:paraId="7CE92C62" w14:textId="77777777" w:rsidTr="00822842">
        <w:tc>
          <w:tcPr>
            <w:tcW w:w="1591" w:type="dxa"/>
          </w:tcPr>
          <w:p w14:paraId="42C2DB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4860CF81"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РИСКОВО ПРЕТЕГЛЕНИ ЕКСПОЗИЦИИ ЗА КРЕДИТЕН РИСК, КРЕДИТЕН РИСК ОТ КОНТРАГЕНТА И РИСК ОТ РАЗСЕЙВАНЕ, КАКТО И СВОБОДНИ ДОСТАВКИ</w:t>
            </w:r>
          </w:p>
          <w:p w14:paraId="450571BD" w14:textId="6E602D68" w:rsidR="00CC7D2C" w:rsidRPr="002A677E" w:rsidRDefault="00CC7D2C" w:rsidP="00320EFD">
            <w:pPr>
              <w:pStyle w:val="InstructionsText"/>
              <w:rPr>
                <w:rStyle w:val="FormatvorlageInstructionsTabelleText"/>
                <w:rFonts w:ascii="Times New Roman" w:hAnsi="Times New Roman"/>
                <w:sz w:val="24"/>
              </w:rPr>
            </w:pPr>
            <w:r>
              <w:t>Член 92, параграф 3 и член 92, параграф 4, буква a) от Регламент (ЕС) № 575/2013</w:t>
            </w:r>
          </w:p>
        </w:tc>
      </w:tr>
      <w:tr w:rsidR="00CC7D2C" w:rsidRPr="002A677E" w14:paraId="4731F084" w14:textId="77777777" w:rsidTr="00822842">
        <w:tc>
          <w:tcPr>
            <w:tcW w:w="1591" w:type="dxa"/>
          </w:tcPr>
          <w:p w14:paraId="1858ABC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1CC3CF9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Стандартизиран подход (СП)</w:t>
            </w:r>
          </w:p>
          <w:p w14:paraId="1EFF677D"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Образци CR SA и SEC SA на ниво общи експозиции.</w:t>
            </w:r>
          </w:p>
        </w:tc>
      </w:tr>
      <w:tr w:rsidR="00CC7D2C" w:rsidRPr="002A677E" w14:paraId="164F9776" w14:textId="77777777" w:rsidTr="00822842">
        <w:tc>
          <w:tcPr>
            <w:tcW w:w="1591" w:type="dxa"/>
          </w:tcPr>
          <w:p w14:paraId="61E4C41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14:paraId="2043221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В т.ч.: Допълнителни по-строги пруденциални изисквания въз основа на член 124 от Регламент (ЕС) № 575/2013</w:t>
            </w:r>
          </w:p>
          <w:p w14:paraId="4A7F7245" w14:textId="3BCE1E49" w:rsidR="00CC7D2C" w:rsidRPr="002A677E" w:rsidRDefault="00CC7D2C" w:rsidP="00320EFD">
            <w:pPr>
              <w:pStyle w:val="InstructionsText"/>
              <w:rPr>
                <w:rStyle w:val="InstructionsTabelleberschrift"/>
                <w:rFonts w:ascii="Times New Roman" w:hAnsi="Times New Roman"/>
                <w:sz w:val="24"/>
              </w:rPr>
            </w:pPr>
            <w:r>
              <w:t>В съответствие с член 124, параграфи 8—13 от Регламент (ЕС) № 575/2013 институциите докладват допълнителните рискови експозиции, за да се съобразят със съобщените им след консултация с ЕБО по-строги пруденциални изисквания.</w:t>
            </w:r>
          </w:p>
        </w:tc>
      </w:tr>
      <w:tr w:rsidR="00CC7D2C" w:rsidRPr="002A677E" w14:paraId="3EBE6B21" w14:textId="77777777" w:rsidTr="00822842">
        <w:tc>
          <w:tcPr>
            <w:tcW w:w="1591" w:type="dxa"/>
          </w:tcPr>
          <w:p w14:paraId="06724DE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6A236E0F" w14:textId="77777777" w:rsidR="00CC7D2C" w:rsidRPr="00984406"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Pr>
                <w:rStyle w:val="InstructionsTabelleberschrift"/>
                <w:rFonts w:ascii="Times New Roman" w:hAnsi="Times New Roman"/>
                <w:sz w:val="24"/>
              </w:rPr>
              <w:tab/>
              <w:t>Класове експозиции при СП, без секюритизиращи позиции</w:t>
            </w:r>
          </w:p>
          <w:p w14:paraId="6C4218C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Образец CR SA на ниво общи експозиции. </w:t>
            </w:r>
            <w:r>
              <w:t>Класовете експозиции съгласно СП са посочените в член 112 от Регламент (ЕС) № 575/2013, без секюритизиращите позиции.</w:t>
            </w:r>
          </w:p>
        </w:tc>
      </w:tr>
      <w:tr w:rsidR="00CC7D2C" w:rsidRPr="002A677E" w14:paraId="3611F5D6" w14:textId="77777777" w:rsidTr="00822842">
        <w:tc>
          <w:tcPr>
            <w:tcW w:w="1591" w:type="dxa"/>
          </w:tcPr>
          <w:p w14:paraId="2A20B82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444601AB"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Централни правителства или централни банки</w:t>
            </w:r>
          </w:p>
          <w:p w14:paraId="4CBAD1DD"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Вж. образец CR SA</w:t>
            </w:r>
          </w:p>
        </w:tc>
      </w:tr>
      <w:tr w:rsidR="00CC7D2C" w:rsidRPr="002A677E" w14:paraId="723BD91B" w14:textId="77777777" w:rsidTr="00822842">
        <w:tc>
          <w:tcPr>
            <w:tcW w:w="1591" w:type="dxa"/>
          </w:tcPr>
          <w:p w14:paraId="6A10D17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274" w:type="dxa"/>
          </w:tcPr>
          <w:p w14:paraId="2240509E"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Pr>
                <w:rStyle w:val="InstructionsTabelleberschrift"/>
                <w:rFonts w:ascii="Times New Roman" w:hAnsi="Times New Roman"/>
                <w:sz w:val="24"/>
              </w:rPr>
              <w:tab/>
              <w:t>Регионални правителства или местни органи на властта</w:t>
            </w:r>
          </w:p>
          <w:p w14:paraId="1861927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37F4543A" w14:textId="77777777" w:rsidTr="00822842">
        <w:tc>
          <w:tcPr>
            <w:tcW w:w="1591" w:type="dxa"/>
          </w:tcPr>
          <w:p w14:paraId="7D04DBC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3E6FCAE4"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Субекти от публичния сектор</w:t>
            </w:r>
          </w:p>
          <w:p w14:paraId="61C75AD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56784A18" w14:textId="77777777" w:rsidTr="00822842">
        <w:tc>
          <w:tcPr>
            <w:tcW w:w="1591" w:type="dxa"/>
          </w:tcPr>
          <w:p w14:paraId="33500D6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211F54E8"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Pr>
                <w:rStyle w:val="InstructionsTabelleberschrift"/>
                <w:rFonts w:ascii="Times New Roman" w:hAnsi="Times New Roman"/>
                <w:sz w:val="24"/>
              </w:rPr>
              <w:tab/>
              <w:t>Многостранни банки за развитие</w:t>
            </w:r>
          </w:p>
          <w:p w14:paraId="4A090100"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Вж. образец CR SA </w:t>
            </w:r>
          </w:p>
        </w:tc>
      </w:tr>
      <w:tr w:rsidR="00CC7D2C" w:rsidRPr="002F0B1D" w14:paraId="2C61CB0F" w14:textId="77777777" w:rsidTr="00822842">
        <w:tc>
          <w:tcPr>
            <w:tcW w:w="1591" w:type="dxa"/>
          </w:tcPr>
          <w:p w14:paraId="5FBF668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4CCDA495"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Pr>
                <w:rStyle w:val="InstructionsTabelleberschrift"/>
                <w:rFonts w:ascii="Times New Roman" w:hAnsi="Times New Roman"/>
                <w:sz w:val="24"/>
              </w:rPr>
              <w:tab/>
              <w:t>Международни организации</w:t>
            </w:r>
          </w:p>
          <w:p w14:paraId="082FC9E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CC7D2C" w:rsidRPr="002F0B1D" w14:paraId="4CEC5BAE" w14:textId="77777777" w:rsidTr="00822842">
        <w:tc>
          <w:tcPr>
            <w:tcW w:w="1591" w:type="dxa"/>
          </w:tcPr>
          <w:p w14:paraId="3EB7C9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2BA6FAF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Pr>
                <w:rStyle w:val="InstructionsTabelleberschrift"/>
                <w:rFonts w:ascii="Times New Roman" w:hAnsi="Times New Roman"/>
                <w:sz w:val="24"/>
              </w:rPr>
              <w:tab/>
              <w:t>Институции</w:t>
            </w:r>
          </w:p>
          <w:p w14:paraId="3FF59F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6945F529" w14:textId="77777777" w:rsidTr="00822842">
        <w:tc>
          <w:tcPr>
            <w:tcW w:w="1591" w:type="dxa"/>
          </w:tcPr>
          <w:p w14:paraId="228609D7"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0125</w:t>
            </w:r>
          </w:p>
        </w:tc>
        <w:tc>
          <w:tcPr>
            <w:tcW w:w="7274" w:type="dxa"/>
          </w:tcPr>
          <w:p w14:paraId="0B34389A"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1.1.1.1.07a</w:t>
            </w:r>
            <w:r>
              <w:rPr>
                <w:rStyle w:val="InstructionsTabelleberschrift"/>
                <w:rFonts w:ascii="Times New Roman" w:hAnsi="Times New Roman"/>
                <w:sz w:val="24"/>
              </w:rPr>
              <w:tab/>
              <w:t>Предприятия — Други</w:t>
            </w:r>
          </w:p>
          <w:p w14:paraId="6D6C27F6"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3D16DA9C" w14:textId="77777777" w:rsidTr="00822842">
        <w:tc>
          <w:tcPr>
            <w:tcW w:w="1591" w:type="dxa"/>
          </w:tcPr>
          <w:p w14:paraId="67436B66"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0131</w:t>
            </w:r>
          </w:p>
        </w:tc>
        <w:tc>
          <w:tcPr>
            <w:tcW w:w="7274" w:type="dxa"/>
          </w:tcPr>
          <w:p w14:paraId="207C1680"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1.1.1.1.07б</w:t>
            </w:r>
            <w:r>
              <w:rPr>
                <w:rStyle w:val="InstructionsTabelleberschrift"/>
                <w:rFonts w:ascii="Times New Roman" w:hAnsi="Times New Roman"/>
                <w:sz w:val="24"/>
              </w:rPr>
              <w:tab/>
              <w:t>Предприятия — Специализирано кредитиране</w:t>
            </w:r>
          </w:p>
          <w:p w14:paraId="5377FC4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48BCB216" w14:textId="77777777" w:rsidTr="00822842">
        <w:tc>
          <w:tcPr>
            <w:tcW w:w="1591" w:type="dxa"/>
          </w:tcPr>
          <w:p w14:paraId="30CD54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503C5821"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Pr>
                <w:rStyle w:val="InstructionsTabelleberschrift"/>
                <w:rFonts w:ascii="Times New Roman" w:hAnsi="Times New Roman"/>
                <w:sz w:val="24"/>
              </w:rPr>
              <w:tab/>
              <w:t>На дребно</w:t>
            </w:r>
          </w:p>
          <w:p w14:paraId="360DC14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546D0D73" w14:textId="77777777" w:rsidTr="00822842">
        <w:tc>
          <w:tcPr>
            <w:tcW w:w="1591" w:type="dxa"/>
          </w:tcPr>
          <w:p w14:paraId="0A08C20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0D0907DA"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Pr>
                <w:rStyle w:val="InstructionsTabelleberschrift"/>
                <w:rFonts w:ascii="Times New Roman" w:hAnsi="Times New Roman"/>
                <w:sz w:val="24"/>
              </w:rPr>
              <w:tab/>
              <w:t>Обезпечени с ипотеки върху недвижими имоти и експозиции по придобиване, разработване и строителство (ПРС) на терени</w:t>
            </w:r>
          </w:p>
          <w:p w14:paraId="2E7EE03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790D6AD7" w14:textId="77777777" w:rsidTr="00822842">
        <w:tc>
          <w:tcPr>
            <w:tcW w:w="1591" w:type="dxa"/>
          </w:tcPr>
          <w:p w14:paraId="76A9E2B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0151</w:t>
            </w:r>
          </w:p>
        </w:tc>
        <w:tc>
          <w:tcPr>
            <w:tcW w:w="7274" w:type="dxa"/>
          </w:tcPr>
          <w:p w14:paraId="6E6AB26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1.1.1.1.09.1</w:t>
            </w:r>
            <w:r>
              <w:rPr>
                <w:rStyle w:val="InstructionsTabelleberschrift"/>
              </w:rPr>
              <w:t xml:space="preserve"> </w:t>
            </w:r>
            <w:r>
              <w:rPr>
                <w:rStyle w:val="InstructionsTabelleberschrift"/>
                <w:rFonts w:ascii="Times New Roman" w:hAnsi="Times New Roman"/>
                <w:sz w:val="24"/>
              </w:rPr>
              <w:t>Обезпечени с ипотеки върху жилищни недвижими имоти – които не са ОДНИ (обезпечени)</w:t>
            </w:r>
          </w:p>
          <w:p w14:paraId="0E4B47C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22041AB9" w14:textId="77777777" w:rsidTr="00822842">
        <w:tc>
          <w:tcPr>
            <w:tcW w:w="1591" w:type="dxa"/>
          </w:tcPr>
          <w:p w14:paraId="12C8BA3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0152</w:t>
            </w:r>
          </w:p>
        </w:tc>
        <w:tc>
          <w:tcPr>
            <w:tcW w:w="7274" w:type="dxa"/>
          </w:tcPr>
          <w:p w14:paraId="399D5AA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1.1.1.1.09.2</w:t>
            </w:r>
            <w:r>
              <w:rPr>
                <w:rStyle w:val="InstructionsTabelleberschrift"/>
              </w:rPr>
              <w:t xml:space="preserve"> </w:t>
            </w:r>
            <w:r>
              <w:rPr>
                <w:rStyle w:val="InstructionsTabelleberschrift"/>
                <w:rFonts w:ascii="Times New Roman" w:hAnsi="Times New Roman"/>
                <w:sz w:val="24"/>
              </w:rPr>
              <w:t>Обезпечени с ипотеки върху жилищни недвижими имоти – които не са ОДНИ (необезпечени)</w:t>
            </w:r>
          </w:p>
          <w:p w14:paraId="64AB7DC0"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SA</w:t>
            </w:r>
          </w:p>
        </w:tc>
      </w:tr>
      <w:tr w:rsidR="007F4B3F" w:rsidRPr="002A677E" w14:paraId="10FBC0DD" w14:textId="77777777" w:rsidTr="00822842">
        <w:tc>
          <w:tcPr>
            <w:tcW w:w="1591" w:type="dxa"/>
          </w:tcPr>
          <w:p w14:paraId="228B1BA8" w14:textId="0FAF5E0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0153</w:t>
            </w:r>
          </w:p>
        </w:tc>
        <w:tc>
          <w:tcPr>
            <w:tcW w:w="7274" w:type="dxa"/>
          </w:tcPr>
          <w:p w14:paraId="205A75F2" w14:textId="70A4C101"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1.1.1.1.09.3</w:t>
            </w:r>
            <w:r>
              <w:rPr>
                <w:rStyle w:val="InstructionsTabelleberschrift"/>
              </w:rPr>
              <w:t xml:space="preserve"> </w:t>
            </w:r>
            <w:r>
              <w:rPr>
                <w:rStyle w:val="InstructionsTabelleberschrift"/>
                <w:rFonts w:ascii="Times New Roman" w:hAnsi="Times New Roman"/>
                <w:sz w:val="24"/>
              </w:rPr>
              <w:t>Обезпечени с ипотеки върху жилищни недвижими имоти – Други – които не са ОДНИ</w:t>
            </w:r>
          </w:p>
          <w:p w14:paraId="4DB0C17D" w14:textId="496B7C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4F7FAA46" w14:textId="77777777" w:rsidTr="00822842">
        <w:tc>
          <w:tcPr>
            <w:tcW w:w="1591" w:type="dxa"/>
          </w:tcPr>
          <w:p w14:paraId="1281FB3C" w14:textId="7B1908D5"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0154</w:t>
            </w:r>
          </w:p>
        </w:tc>
        <w:tc>
          <w:tcPr>
            <w:tcW w:w="7274" w:type="dxa"/>
          </w:tcPr>
          <w:p w14:paraId="1F8FDFFA" w14:textId="6F749CA5"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1.1.1.1.09.4</w:t>
            </w:r>
            <w:r>
              <w:rPr>
                <w:rStyle w:val="InstructionsTabelleberschrift"/>
              </w:rPr>
              <w:t xml:space="preserve"> </w:t>
            </w:r>
            <w:r>
              <w:rPr>
                <w:rStyle w:val="InstructionsTabelleberschrift"/>
                <w:rFonts w:ascii="Times New Roman" w:hAnsi="Times New Roman"/>
                <w:sz w:val="24"/>
              </w:rPr>
              <w:t>Обезпечени с ипотеки върху жилищни недвижими имоти – ОДНИ</w:t>
            </w:r>
          </w:p>
          <w:p w14:paraId="6D902F9E"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SA</w:t>
            </w:r>
          </w:p>
        </w:tc>
      </w:tr>
      <w:tr w:rsidR="007F4B3F" w:rsidRPr="002A677E" w14:paraId="636C2749" w14:textId="77777777" w:rsidTr="00822842">
        <w:tc>
          <w:tcPr>
            <w:tcW w:w="1591" w:type="dxa"/>
          </w:tcPr>
          <w:p w14:paraId="25FE54BF" w14:textId="5F6090A3"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0155</w:t>
            </w:r>
          </w:p>
        </w:tc>
        <w:tc>
          <w:tcPr>
            <w:tcW w:w="7274" w:type="dxa"/>
          </w:tcPr>
          <w:p w14:paraId="5EE00DA5" w14:textId="405178B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1.1.1.1.09.5</w:t>
            </w:r>
            <w:r>
              <w:rPr>
                <w:rStyle w:val="InstructionsTabelleberschrift"/>
              </w:rPr>
              <w:t xml:space="preserve"> </w:t>
            </w:r>
            <w:r>
              <w:rPr>
                <w:rStyle w:val="InstructionsTabelleberschrift"/>
                <w:rFonts w:ascii="Times New Roman" w:hAnsi="Times New Roman"/>
                <w:sz w:val="24"/>
              </w:rPr>
              <w:t>Обезпечени с ипотеки върху жилищни недвижими имоти – Други – ОДНИ</w:t>
            </w:r>
          </w:p>
          <w:p w14:paraId="2905ED45" w14:textId="547862BC"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0A701EAC" w14:textId="77777777" w:rsidTr="00822842">
        <w:tc>
          <w:tcPr>
            <w:tcW w:w="1591" w:type="dxa"/>
          </w:tcPr>
          <w:p w14:paraId="6FB40C3B" w14:textId="673CBF40"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0156</w:t>
            </w:r>
          </w:p>
        </w:tc>
        <w:tc>
          <w:tcPr>
            <w:tcW w:w="7274" w:type="dxa"/>
          </w:tcPr>
          <w:p w14:paraId="6946143D" w14:textId="768332EC"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1.1.1.1.09.6</w:t>
            </w:r>
            <w:r>
              <w:rPr>
                <w:rStyle w:val="InstructionsTabelleberschrift"/>
              </w:rPr>
              <w:t xml:space="preserve"> </w:t>
            </w:r>
            <w:r>
              <w:rPr>
                <w:rStyle w:val="InstructionsTabelleberschrift"/>
                <w:rFonts w:ascii="Times New Roman" w:hAnsi="Times New Roman"/>
                <w:sz w:val="24"/>
              </w:rPr>
              <w:t>Обезпечени с ипотеки върху търговски недвижими имоти – които не са ОДНИ (обезпечени)</w:t>
            </w:r>
          </w:p>
          <w:p w14:paraId="40835C13"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425B0272" w14:textId="77777777" w:rsidTr="00822842">
        <w:tc>
          <w:tcPr>
            <w:tcW w:w="1591" w:type="dxa"/>
          </w:tcPr>
          <w:p w14:paraId="0A5550D4" w14:textId="16447E4D"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0157</w:t>
            </w:r>
          </w:p>
        </w:tc>
        <w:tc>
          <w:tcPr>
            <w:tcW w:w="7274" w:type="dxa"/>
          </w:tcPr>
          <w:p w14:paraId="060A8C2B" w14:textId="2CDED3B6"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1.1.1.1.09.7</w:t>
            </w:r>
            <w:r>
              <w:rPr>
                <w:rStyle w:val="InstructionsTabelleberschrift"/>
              </w:rPr>
              <w:t xml:space="preserve"> </w:t>
            </w:r>
            <w:r>
              <w:rPr>
                <w:rStyle w:val="InstructionsTabelleberschrift"/>
                <w:rFonts w:ascii="Times New Roman" w:hAnsi="Times New Roman"/>
                <w:sz w:val="24"/>
              </w:rPr>
              <w:t>Обезпечени с ипотеки върху търговски недвижими имоти – които не са ОДНИ (необезпечени)</w:t>
            </w:r>
          </w:p>
          <w:p w14:paraId="5DAFF51B"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SA</w:t>
            </w:r>
          </w:p>
        </w:tc>
      </w:tr>
      <w:tr w:rsidR="007F4B3F" w:rsidRPr="002A677E" w14:paraId="5DC9270A" w14:textId="77777777" w:rsidTr="00822842">
        <w:tc>
          <w:tcPr>
            <w:tcW w:w="1591" w:type="dxa"/>
          </w:tcPr>
          <w:p w14:paraId="689A6DCB" w14:textId="1E303AAD" w:rsidR="007F4B3F" w:rsidRDefault="007F4B3F"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w:t>
            </w:r>
            <w:r>
              <w:rPr>
                <w:rStyle w:val="FormatvorlageInstructionsTabelleText"/>
              </w:rPr>
              <w:t>158</w:t>
            </w:r>
          </w:p>
        </w:tc>
        <w:tc>
          <w:tcPr>
            <w:tcW w:w="7274" w:type="dxa"/>
          </w:tcPr>
          <w:p w14:paraId="411FE77D" w14:textId="69FA6B39" w:rsidR="007F4B3F" w:rsidRDefault="007F4B3F"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1.1.1.1.09.8</w:t>
            </w:r>
            <w:r>
              <w:rPr>
                <w:rStyle w:val="InstructionsTabelleberschrift"/>
              </w:rPr>
              <w:t xml:space="preserve"> </w:t>
            </w:r>
            <w:r>
              <w:rPr>
                <w:rStyle w:val="InstructionsTabelleberschrift"/>
                <w:rFonts w:ascii="Times New Roman" w:hAnsi="Times New Roman"/>
                <w:sz w:val="24"/>
              </w:rPr>
              <w:t>Обезпечени с ипотеки върху търговски недвижими имоти – Други – които не са ОДНИ</w:t>
            </w:r>
          </w:p>
          <w:p w14:paraId="0772E508" w14:textId="000070F8" w:rsidR="007F4B3F" w:rsidRPr="002A677E" w:rsidRDefault="007F4B3F"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322F841F" w14:textId="1E5DC9E5" w:rsidTr="00822842">
        <w:tc>
          <w:tcPr>
            <w:tcW w:w="1591" w:type="dxa"/>
          </w:tcPr>
          <w:p w14:paraId="3879AFFF" w14:textId="06BF78A2"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0159</w:t>
            </w:r>
          </w:p>
        </w:tc>
        <w:tc>
          <w:tcPr>
            <w:tcW w:w="7274" w:type="dxa"/>
          </w:tcPr>
          <w:p w14:paraId="2F61A8A6" w14:textId="5281EB48"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w:t>
            </w:r>
            <w:r>
              <w:rPr>
                <w:rStyle w:val="InstructionsTabelleberschrift"/>
              </w:rPr>
              <w:t xml:space="preserve"> </w:t>
            </w:r>
            <w:r>
              <w:rPr>
                <w:rStyle w:val="InstructionsTabelleberschrift"/>
                <w:rFonts w:ascii="Times New Roman" w:hAnsi="Times New Roman"/>
                <w:sz w:val="24"/>
              </w:rPr>
              <w:t>Обезпечени с ипотеки върху търговски недвижими имоти – ОДНИ</w:t>
            </w:r>
          </w:p>
          <w:p w14:paraId="508FA811" w14:textId="59F16FE0"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7428E9E4" w14:textId="77777777" w:rsidTr="00822842">
        <w:tc>
          <w:tcPr>
            <w:tcW w:w="1591" w:type="dxa"/>
          </w:tcPr>
          <w:p w14:paraId="63EC5AF9" w14:textId="7DF5807D"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274" w:type="dxa"/>
          </w:tcPr>
          <w:p w14:paraId="7D6AE7C2" w14:textId="61F789FD"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1.1.1.1.09.9a</w:t>
            </w:r>
            <w:r>
              <w:rPr>
                <w:rStyle w:val="InstructionsTabelleberschrift"/>
              </w:rPr>
              <w:t xml:space="preserve"> </w:t>
            </w:r>
            <w:r>
              <w:rPr>
                <w:rStyle w:val="InstructionsTabelleberschrift"/>
                <w:rFonts w:ascii="Times New Roman" w:hAnsi="Times New Roman"/>
                <w:sz w:val="24"/>
              </w:rPr>
              <w:t>Обезпечени с ипотеки върху търговски недвижими имоти – Други – ОДНИ</w:t>
            </w:r>
          </w:p>
          <w:p w14:paraId="0949ED7F"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59EA620E" w14:textId="77777777" w:rsidTr="00822842">
        <w:tc>
          <w:tcPr>
            <w:tcW w:w="1591" w:type="dxa"/>
          </w:tcPr>
          <w:p w14:paraId="1B0CF031" w14:textId="5C62316E"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274" w:type="dxa"/>
          </w:tcPr>
          <w:p w14:paraId="5A67362E" w14:textId="20ED9D2B"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1.1.1.1.09.9b</w:t>
            </w:r>
            <w:r>
              <w:rPr>
                <w:rStyle w:val="InstructionsTabelleberschrift"/>
              </w:rPr>
              <w:t xml:space="preserve"> </w:t>
            </w:r>
            <w:r>
              <w:rPr>
                <w:rStyle w:val="InstructionsTabelleberschrift"/>
                <w:rFonts w:ascii="Times New Roman" w:hAnsi="Times New Roman"/>
                <w:sz w:val="24"/>
              </w:rPr>
              <w:t>Придобиване, разработване и строителство (ПРС) на терени</w:t>
            </w:r>
          </w:p>
          <w:p w14:paraId="44966D42"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0E7177AE" w14:textId="77777777" w:rsidTr="00822842">
        <w:tc>
          <w:tcPr>
            <w:tcW w:w="1591" w:type="dxa"/>
          </w:tcPr>
          <w:p w14:paraId="0FC08E3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691C0F9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Pr>
                <w:rStyle w:val="InstructionsTabelleberschrift"/>
                <w:rFonts w:ascii="Times New Roman" w:hAnsi="Times New Roman"/>
                <w:sz w:val="24"/>
              </w:rPr>
              <w:tab/>
              <w:t>Експозиции в неизпълнение</w:t>
            </w:r>
          </w:p>
          <w:p w14:paraId="748E3418"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7B0FABBD" w14:textId="77777777" w:rsidTr="00822842">
        <w:tc>
          <w:tcPr>
            <w:tcW w:w="1591" w:type="dxa"/>
          </w:tcPr>
          <w:p w14:paraId="32090489" w14:textId="67AA5702" w:rsidR="00CC7D2C" w:rsidRDefault="00CC7D2C" w:rsidP="00320EFD">
            <w:pPr>
              <w:pStyle w:val="InstructionsText"/>
              <w:rPr>
                <w:rStyle w:val="FormatvorlageInstructionsTabelleText"/>
                <w:rFonts w:ascii="Times New Roman" w:hAnsi="Times New Roman"/>
                <w:sz w:val="24"/>
                <w:lang w:eastAsia="en-US"/>
              </w:rPr>
            </w:pPr>
          </w:p>
        </w:tc>
        <w:tc>
          <w:tcPr>
            <w:tcW w:w="7274" w:type="dxa"/>
          </w:tcPr>
          <w:p w14:paraId="55E987E8" w14:textId="690CF5A5" w:rsidR="00CC7D2C" w:rsidRDefault="00CC7D2C" w:rsidP="00320EFD">
            <w:pPr>
              <w:pStyle w:val="InstructionsText"/>
              <w:rPr>
                <w:rStyle w:val="InstructionsTabelleberschrift"/>
                <w:rFonts w:ascii="Times New Roman" w:hAnsi="Times New Roman"/>
                <w:sz w:val="24"/>
                <w:lang w:eastAsia="en-US"/>
              </w:rPr>
            </w:pPr>
          </w:p>
        </w:tc>
      </w:tr>
      <w:tr w:rsidR="00CC7D2C" w:rsidRPr="002A677E" w14:paraId="56CCB5D0" w14:textId="77777777" w:rsidTr="00822842">
        <w:tc>
          <w:tcPr>
            <w:tcW w:w="1591" w:type="dxa"/>
          </w:tcPr>
          <w:p w14:paraId="233C77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0171</w:t>
            </w:r>
          </w:p>
        </w:tc>
        <w:tc>
          <w:tcPr>
            <w:tcW w:w="7274" w:type="dxa"/>
          </w:tcPr>
          <w:p w14:paraId="61BDB37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1.1.1.1.11a     Експозиции към подчинен дълг</w:t>
            </w:r>
          </w:p>
          <w:p w14:paraId="459A982C"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662573FF" w14:textId="77777777" w:rsidTr="00822842">
        <w:tc>
          <w:tcPr>
            <w:tcW w:w="1591" w:type="dxa"/>
          </w:tcPr>
          <w:p w14:paraId="0667C0A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5555D90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Pr>
                <w:rStyle w:val="InstructionsTabelleberschrift"/>
                <w:rFonts w:ascii="Times New Roman" w:hAnsi="Times New Roman"/>
                <w:sz w:val="24"/>
              </w:rPr>
              <w:tab/>
              <w:t>Покрити облигации</w:t>
            </w:r>
          </w:p>
          <w:p w14:paraId="5974852A"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057639C8" w14:textId="77777777" w:rsidTr="00822842">
        <w:tc>
          <w:tcPr>
            <w:tcW w:w="1591" w:type="dxa"/>
          </w:tcPr>
          <w:p w14:paraId="45DFF26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14:paraId="3B62269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Pr>
                <w:rStyle w:val="InstructionsTabelleberschrift"/>
                <w:rFonts w:ascii="Times New Roman" w:hAnsi="Times New Roman"/>
                <w:sz w:val="24"/>
              </w:rPr>
              <w:tab/>
              <w:t>Вземания към институции и предприятия с краткосрочна кредитна оценка</w:t>
            </w:r>
          </w:p>
          <w:p w14:paraId="3F6E4C69"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32C6FFCF" w14:textId="77777777" w:rsidTr="00822842">
        <w:tc>
          <w:tcPr>
            <w:tcW w:w="1591" w:type="dxa"/>
          </w:tcPr>
          <w:p w14:paraId="239354C5"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6627DC5C"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Pr>
                <w:rStyle w:val="InstructionsTabelleberschrift"/>
                <w:rFonts w:ascii="Times New Roman" w:hAnsi="Times New Roman"/>
                <w:sz w:val="24"/>
              </w:rPr>
              <w:tab/>
              <w:t>Предприятия за колективно инвестиране (ПКИ)</w:t>
            </w:r>
          </w:p>
          <w:p w14:paraId="223DAA9D"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61E62EE2" w14:textId="77777777" w:rsidTr="00822842">
        <w:tc>
          <w:tcPr>
            <w:tcW w:w="1591" w:type="dxa"/>
          </w:tcPr>
          <w:p w14:paraId="17507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0554B9E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Pr>
                <w:rStyle w:val="InstructionsTabelleberschrift"/>
                <w:rFonts w:ascii="Times New Roman" w:hAnsi="Times New Roman"/>
                <w:sz w:val="24"/>
              </w:rPr>
              <w:tab/>
              <w:t>Капиталови инструменти</w:t>
            </w:r>
          </w:p>
          <w:p w14:paraId="1E6D4B1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SA</w:t>
            </w:r>
          </w:p>
        </w:tc>
      </w:tr>
      <w:tr w:rsidR="00CC7D2C" w:rsidRPr="002A677E" w14:paraId="18C099EB" w14:textId="77777777" w:rsidTr="00822842">
        <w:tc>
          <w:tcPr>
            <w:tcW w:w="1591" w:type="dxa"/>
          </w:tcPr>
          <w:p w14:paraId="56A16E2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0A0C27D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Pr>
                <w:rStyle w:val="InstructionsTabelleberschrift"/>
                <w:rFonts w:ascii="Times New Roman" w:hAnsi="Times New Roman"/>
                <w:sz w:val="24"/>
              </w:rPr>
              <w:tab/>
              <w:t>Други позиции</w:t>
            </w:r>
          </w:p>
          <w:p w14:paraId="0F6109C6" w14:textId="77777777" w:rsidR="00CC7D2C" w:rsidRPr="002A677E" w:rsidRDefault="00CC7D2C" w:rsidP="00320EFD">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Вж. образец CR SA</w:t>
            </w:r>
          </w:p>
        </w:tc>
      </w:tr>
      <w:tr w:rsidR="00CC7D2C" w:rsidRPr="002A677E" w14:paraId="38CA97F2" w14:textId="77777777" w:rsidTr="00822842">
        <w:tc>
          <w:tcPr>
            <w:tcW w:w="1591" w:type="dxa"/>
          </w:tcPr>
          <w:p w14:paraId="2FDD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0212</w:t>
            </w:r>
          </w:p>
        </w:tc>
        <w:tc>
          <w:tcPr>
            <w:tcW w:w="7274" w:type="dxa"/>
          </w:tcPr>
          <w:p w14:paraId="618C81D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1.1.1.1.16.1</w:t>
            </w:r>
            <w:r>
              <w:rPr>
                <w:rStyle w:val="InstructionsTabelleberschrift"/>
                <w:rFonts w:ascii="Times New Roman" w:hAnsi="Times New Roman"/>
                <w:sz w:val="24"/>
              </w:rPr>
              <w:tab/>
              <w:t>В т.ч.: софтуерните активи, осчетоводени като нематериални активи</w:t>
            </w:r>
          </w:p>
          <w:p w14:paraId="665DD53E" w14:textId="77777777" w:rsidR="00CC7D2C" w:rsidRPr="002A677E" w:rsidRDefault="00CC7D2C" w:rsidP="00320EFD">
            <w:pPr>
              <w:pStyle w:val="InstructionsText"/>
              <w:rPr>
                <w:rStyle w:val="InstructionsTabelleberschrift"/>
                <w:rFonts w:ascii="Times New Roman" w:hAnsi="Times New Roman"/>
                <w:sz w:val="24"/>
              </w:rPr>
            </w:pPr>
            <w:r>
              <w:lastRenderedPageBreak/>
              <w:t>Размерът на рисково претеглената експозиция, отнасяща се до частта от софтуерните активи, осчетоводени като нематериални активи, която не се приспада от елементите на БСК1 в съответствие с член 36, параграф 1, буква б) от Регламент (ЕС) № 575/2013, но е рисково претеглена в съответствие с член 113, параграф 5 от същия регламент.</w:t>
            </w:r>
          </w:p>
        </w:tc>
      </w:tr>
      <w:tr w:rsidR="00CC7D2C" w:rsidRPr="002A677E" w14:paraId="23E730B4" w14:textId="77777777" w:rsidTr="00822842">
        <w:tc>
          <w:tcPr>
            <w:tcW w:w="1591" w:type="dxa"/>
          </w:tcPr>
          <w:p w14:paraId="4F33F26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274" w:type="dxa"/>
          </w:tcPr>
          <w:p w14:paraId="16E680C8" w14:textId="77777777" w:rsidR="00CC7D2C" w:rsidRPr="002A677E" w:rsidRDefault="00CC7D2C" w:rsidP="00320EFD">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 xml:space="preserve">Вътрешнорейтингов подход </w:t>
            </w:r>
          </w:p>
        </w:tc>
      </w:tr>
      <w:tr w:rsidR="00CC7D2C" w:rsidRPr="002A677E" w14:paraId="4C6A15B5" w14:textId="77777777" w:rsidTr="00822842">
        <w:tc>
          <w:tcPr>
            <w:tcW w:w="1591" w:type="dxa"/>
          </w:tcPr>
          <w:p w14:paraId="77443E2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101088E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В т.ч.: Допълнителни по-строги пруденциални изисквания въз основа на член 164 от Регламент (ЕС) № 575/2013</w:t>
            </w:r>
          </w:p>
          <w:p w14:paraId="6560C4C8" w14:textId="77777777" w:rsidR="00CC7D2C" w:rsidRPr="002A677E" w:rsidRDefault="00CC7D2C" w:rsidP="00320EFD">
            <w:pPr>
              <w:pStyle w:val="InstructionsText"/>
              <w:rPr>
                <w:rStyle w:val="InstructionsTabelleberschrift"/>
                <w:rFonts w:ascii="Times New Roman" w:hAnsi="Times New Roman"/>
                <w:sz w:val="24"/>
              </w:rPr>
            </w:pPr>
            <w:r>
              <w:t>В съответствие с член 164, параграфи 5 и 7 от Регламент (ЕС) № 575/2013 институциите докладват допълнителните рискови експозиции, за да се съобразят със съобщените им по-строги пруденциални изисквания, за които ЕБО е бил уведомен.</w:t>
            </w:r>
          </w:p>
        </w:tc>
      </w:tr>
      <w:tr w:rsidR="00CC7D2C" w:rsidRPr="002A677E" w14:paraId="646B7D49" w14:textId="77777777" w:rsidTr="00822842">
        <w:tc>
          <w:tcPr>
            <w:tcW w:w="1591" w:type="dxa"/>
          </w:tcPr>
          <w:p w14:paraId="1CCF8D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6176616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В т.ч.: Допълнителни по-строги пруденциални изисквания въз основа на член 124 от Регламент (ЕС) № 575/2013</w:t>
            </w:r>
          </w:p>
          <w:p w14:paraId="15832D3F" w14:textId="33F29755" w:rsidR="00CC7D2C" w:rsidRPr="002A677E" w:rsidRDefault="00CC7D2C" w:rsidP="00320EFD">
            <w:pPr>
              <w:pStyle w:val="InstructionsText"/>
              <w:rPr>
                <w:rStyle w:val="InstructionsTabelleberschrift"/>
                <w:rFonts w:ascii="Times New Roman" w:hAnsi="Times New Roman"/>
                <w:sz w:val="24"/>
              </w:rPr>
            </w:pPr>
            <w:r>
              <w:t>Институциите докладват допълнителните рискови експозиции, необходими за спазване на по-строгите пруденциални изисквания, определени от компетентните органи след консултация с ЕБО, както е предвидено в член 124, параграфи 8—13 от Регламент (ЕС) № 575/2013, които са свързани с ограниченията на допустимата пазарна стойност на обезпечението, както е посочено в член 125, параграф 2, буква г) и член 126, параграф 2, буква г) от същия регламент.</w:t>
            </w:r>
          </w:p>
        </w:tc>
      </w:tr>
      <w:tr w:rsidR="00CC7D2C" w:rsidRPr="002A677E" w14:paraId="67053B54" w14:textId="77777777" w:rsidTr="00822842">
        <w:tc>
          <w:tcPr>
            <w:tcW w:w="1591" w:type="dxa"/>
          </w:tcPr>
          <w:p w14:paraId="0AB24A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74E43A0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Pr>
                <w:rStyle w:val="InstructionsTabelleberschrift"/>
                <w:rFonts w:ascii="Times New Roman" w:hAnsi="Times New Roman"/>
                <w:sz w:val="24"/>
              </w:rPr>
              <w:tab/>
              <w:t>Вътрешнорейтингови подходи, когато не са използвани нито собствени оценки за загуба при неизпълнение (LGD), нито конверсионни коефициенти</w:t>
            </w:r>
          </w:p>
          <w:p w14:paraId="7292063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Образец CR IRB на ниво общи експозиции (когато не се използват собствени оценки за загуба при неизпълнение или кредитни конверсионни коефициенти)</w:t>
            </w:r>
          </w:p>
        </w:tc>
      </w:tr>
      <w:tr w:rsidR="00CC7D2C" w:rsidRPr="002A677E" w14:paraId="115055B1" w14:textId="77777777" w:rsidTr="00822842">
        <w:tc>
          <w:tcPr>
            <w:tcW w:w="1591" w:type="dxa"/>
          </w:tcPr>
          <w:p w14:paraId="4EC1ED2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00B35FF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Pr>
                <w:rStyle w:val="InstructionsTabelleberschrift"/>
                <w:rFonts w:ascii="Times New Roman" w:hAnsi="Times New Roman"/>
                <w:sz w:val="24"/>
              </w:rPr>
              <w:tab/>
              <w:t>Централни правителства и централни банки</w:t>
            </w:r>
          </w:p>
          <w:p w14:paraId="7C743634"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CC7D2C" w14:paraId="53711DF2" w14:textId="77777777" w:rsidTr="00822842">
        <w:trPr>
          <w:trHeight w:val="300"/>
        </w:trPr>
        <w:tc>
          <w:tcPr>
            <w:tcW w:w="1591" w:type="dxa"/>
          </w:tcPr>
          <w:p w14:paraId="51F41C6D"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0261</w:t>
            </w:r>
          </w:p>
        </w:tc>
        <w:tc>
          <w:tcPr>
            <w:tcW w:w="7274" w:type="dxa"/>
          </w:tcPr>
          <w:p w14:paraId="1CF3531F"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1.1.2.1.01a</w:t>
            </w:r>
            <w:r>
              <w:tab/>
            </w:r>
            <w:r>
              <w:rPr>
                <w:rStyle w:val="InstructionsTabelleberschrift"/>
                <w:rFonts w:ascii="Times New Roman" w:hAnsi="Times New Roman"/>
                <w:sz w:val="24"/>
              </w:rPr>
              <w:t>Регионални правителства или местни органи на властта</w:t>
            </w:r>
          </w:p>
          <w:p w14:paraId="3DC897B7"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CC7D2C" w14:paraId="1D12A51E" w14:textId="77777777" w:rsidTr="00822842">
        <w:trPr>
          <w:trHeight w:val="300"/>
        </w:trPr>
        <w:tc>
          <w:tcPr>
            <w:tcW w:w="1591" w:type="dxa"/>
          </w:tcPr>
          <w:p w14:paraId="3596BE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0262</w:t>
            </w:r>
          </w:p>
        </w:tc>
        <w:tc>
          <w:tcPr>
            <w:tcW w:w="7274" w:type="dxa"/>
          </w:tcPr>
          <w:p w14:paraId="730EA32D"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1.1.2.1.01б</w:t>
            </w:r>
            <w:r>
              <w:tab/>
            </w:r>
            <w:r>
              <w:rPr>
                <w:rStyle w:val="InstructionsTabelleberschrift"/>
                <w:rFonts w:ascii="Times New Roman" w:hAnsi="Times New Roman"/>
                <w:sz w:val="24"/>
              </w:rPr>
              <w:t>Субекти от публичния сектор</w:t>
            </w:r>
          </w:p>
          <w:p w14:paraId="1396D915"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CC7D2C" w:rsidRPr="002A677E" w14:paraId="1E1F3B56" w14:textId="77777777" w:rsidTr="00822842">
        <w:tc>
          <w:tcPr>
            <w:tcW w:w="1591" w:type="dxa"/>
          </w:tcPr>
          <w:p w14:paraId="6F5522F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302C8C32"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Pr>
                <w:rStyle w:val="InstructionsTabelleberschrift"/>
                <w:rFonts w:ascii="Times New Roman" w:hAnsi="Times New Roman"/>
                <w:sz w:val="24"/>
              </w:rPr>
              <w:tab/>
              <w:t>Институции</w:t>
            </w:r>
          </w:p>
          <w:p w14:paraId="380B21DF"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CC7D2C" w:rsidRPr="002A677E" w14:paraId="491BDD7C" w14:textId="77777777" w:rsidTr="00822842">
        <w:tc>
          <w:tcPr>
            <w:tcW w:w="1591" w:type="dxa"/>
          </w:tcPr>
          <w:p w14:paraId="361626D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ADCB2F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Pr>
                <w:rStyle w:val="InstructionsTabelleberschrift"/>
                <w:rFonts w:ascii="Times New Roman" w:hAnsi="Times New Roman"/>
                <w:sz w:val="24"/>
              </w:rPr>
              <w:tab/>
              <w:t>Предприятия — Специализирано кредитиране</w:t>
            </w:r>
          </w:p>
          <w:p w14:paraId="4FCB662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Вж. образец CR IRB </w:t>
            </w:r>
          </w:p>
        </w:tc>
      </w:tr>
      <w:tr w:rsidR="00CC7D2C" w14:paraId="69712A5A" w14:textId="77777777" w:rsidTr="00822842">
        <w:trPr>
          <w:trHeight w:val="300"/>
        </w:trPr>
        <w:tc>
          <w:tcPr>
            <w:tcW w:w="1591" w:type="dxa"/>
          </w:tcPr>
          <w:p w14:paraId="4D0CB1AB"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0295</w:t>
            </w:r>
          </w:p>
        </w:tc>
        <w:tc>
          <w:tcPr>
            <w:tcW w:w="7274" w:type="dxa"/>
          </w:tcPr>
          <w:p w14:paraId="7B08BBD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1.1.2.1.04a</w:t>
            </w:r>
            <w:r>
              <w:tab/>
            </w:r>
            <w:r>
              <w:rPr>
                <w:rStyle w:val="InstructionsTabelleberschrift"/>
                <w:rFonts w:ascii="Times New Roman" w:hAnsi="Times New Roman"/>
                <w:sz w:val="24"/>
              </w:rPr>
              <w:t>Предприятия – Закупени вземания</w:t>
            </w:r>
          </w:p>
          <w:p w14:paraId="191C302F"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CC7D2C" w:rsidRPr="002A677E" w14:paraId="7AB84916" w14:textId="77777777" w:rsidTr="00822842">
        <w:tc>
          <w:tcPr>
            <w:tcW w:w="1591" w:type="dxa"/>
          </w:tcPr>
          <w:p w14:paraId="54C00CE6"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14:paraId="66BBC15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Pr>
                <w:rStyle w:val="InstructionsTabelleberschrift"/>
                <w:rFonts w:ascii="Times New Roman" w:hAnsi="Times New Roman"/>
                <w:sz w:val="24"/>
              </w:rPr>
              <w:tab/>
              <w:t>Предприятия — Други</w:t>
            </w:r>
          </w:p>
          <w:p w14:paraId="4BF46A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B0254B" w:rsidRPr="002A677E" w14:paraId="37B600F2" w14:textId="77777777" w:rsidTr="00822842">
        <w:tc>
          <w:tcPr>
            <w:tcW w:w="1591" w:type="dxa"/>
          </w:tcPr>
          <w:p w14:paraId="56F265EC" w14:textId="557ACEF6" w:rsidR="00B0254B" w:rsidRPr="002A677E"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0305</w:t>
            </w:r>
          </w:p>
        </w:tc>
        <w:tc>
          <w:tcPr>
            <w:tcW w:w="7274" w:type="dxa"/>
          </w:tcPr>
          <w:p w14:paraId="13683B26" w14:textId="45C732F7"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Поясняваща позиция: Предприятия — Големи предприятия</w:t>
            </w:r>
          </w:p>
          <w:p w14:paraId="2C3CE8A6" w14:textId="6AFC835D"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IRB</w:t>
            </w:r>
          </w:p>
        </w:tc>
      </w:tr>
      <w:tr w:rsidR="007F42A0" w:rsidRPr="002A677E" w14:paraId="161E5A1A" w14:textId="77777777" w:rsidTr="00822842">
        <w:tc>
          <w:tcPr>
            <w:tcW w:w="1591" w:type="dxa"/>
          </w:tcPr>
          <w:p w14:paraId="783FE82E" w14:textId="48207EFB" w:rsidR="007F42A0" w:rsidRPr="002A677E" w:rsidRDefault="007F42A0"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0306</w:t>
            </w:r>
          </w:p>
        </w:tc>
        <w:tc>
          <w:tcPr>
            <w:tcW w:w="7274" w:type="dxa"/>
          </w:tcPr>
          <w:p w14:paraId="56CED020" w14:textId="30FCD2D5" w:rsidR="007F42A0" w:rsidRDefault="007F42A0"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1.1.2.1.06** Поясняваща позиция: Предприятия — МСП</w:t>
            </w:r>
          </w:p>
          <w:p w14:paraId="46BB2F9C" w14:textId="571336D0" w:rsidR="007F42A0" w:rsidRPr="002A677E" w:rsidRDefault="007F42A0"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IRB</w:t>
            </w:r>
          </w:p>
        </w:tc>
      </w:tr>
      <w:tr w:rsidR="00CC7D2C" w:rsidRPr="002A677E" w14:paraId="029E83FB" w14:textId="77777777" w:rsidTr="00822842">
        <w:tc>
          <w:tcPr>
            <w:tcW w:w="1591" w:type="dxa"/>
          </w:tcPr>
          <w:p w14:paraId="0AD8DC8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3C90497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Pr>
                <w:rStyle w:val="InstructionsTabelleberschrift"/>
                <w:rFonts w:ascii="Times New Roman" w:hAnsi="Times New Roman"/>
                <w:sz w:val="24"/>
              </w:rPr>
              <w:tab/>
              <w:t>Вътрешнорейтингови подходи, когато се използват собствени оценки за загуба при неизпълнение и/или конверсионни коефициенти</w:t>
            </w:r>
          </w:p>
          <w:p w14:paraId="065EEC5E"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Образец CR IRB на ниво общи експозиции (когато се използват собствени оценки за загуба при неизпълнение и/ или кредитни конверсионни коефициенти)</w:t>
            </w:r>
          </w:p>
        </w:tc>
      </w:tr>
      <w:tr w:rsidR="00CC7D2C" w:rsidRPr="002A677E" w14:paraId="0122BC82" w14:textId="77777777" w:rsidTr="00822842">
        <w:tc>
          <w:tcPr>
            <w:tcW w:w="1591" w:type="dxa"/>
          </w:tcPr>
          <w:p w14:paraId="1639DFA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45457D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Pr>
                <w:rStyle w:val="InstructionsTabelleberschrift"/>
                <w:rFonts w:ascii="Times New Roman" w:hAnsi="Times New Roman"/>
                <w:sz w:val="24"/>
              </w:rPr>
              <w:tab/>
              <w:t>Централни правителства и централни банки</w:t>
            </w:r>
          </w:p>
          <w:p w14:paraId="15FC0A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CC7D2C" w14:paraId="657B86EC" w14:textId="77777777" w:rsidTr="00822842">
        <w:trPr>
          <w:trHeight w:val="300"/>
        </w:trPr>
        <w:tc>
          <w:tcPr>
            <w:tcW w:w="1591" w:type="dxa"/>
          </w:tcPr>
          <w:p w14:paraId="2CA6669F"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0325</w:t>
            </w:r>
          </w:p>
        </w:tc>
        <w:tc>
          <w:tcPr>
            <w:tcW w:w="7274" w:type="dxa"/>
          </w:tcPr>
          <w:p w14:paraId="06BBBFB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1.1.2.2.01a</w:t>
            </w:r>
            <w:r>
              <w:tab/>
            </w:r>
            <w:r>
              <w:rPr>
                <w:rStyle w:val="InstructionsTabelleberschrift"/>
                <w:rFonts w:ascii="Times New Roman" w:hAnsi="Times New Roman"/>
                <w:sz w:val="24"/>
              </w:rPr>
              <w:t>Регионални правителства или местни органи на властта</w:t>
            </w:r>
          </w:p>
          <w:p w14:paraId="6BB6F901"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CC7D2C" w14:paraId="28040919" w14:textId="77777777" w:rsidTr="00822842">
        <w:trPr>
          <w:trHeight w:val="300"/>
        </w:trPr>
        <w:tc>
          <w:tcPr>
            <w:tcW w:w="1591" w:type="dxa"/>
          </w:tcPr>
          <w:p w14:paraId="4EF3EF0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0326</w:t>
            </w:r>
          </w:p>
        </w:tc>
        <w:tc>
          <w:tcPr>
            <w:tcW w:w="7274" w:type="dxa"/>
          </w:tcPr>
          <w:p w14:paraId="7F2539C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1.1.2.2.01б</w:t>
            </w:r>
            <w:r>
              <w:tab/>
            </w:r>
            <w:r>
              <w:rPr>
                <w:rStyle w:val="InstructionsTabelleberschrift"/>
                <w:rFonts w:ascii="Times New Roman" w:hAnsi="Times New Roman"/>
                <w:sz w:val="24"/>
              </w:rPr>
              <w:t>Субекти от публичния сектор</w:t>
            </w:r>
          </w:p>
          <w:p w14:paraId="522672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CC7D2C" w:rsidRPr="002A677E" w14:paraId="37061F50" w14:textId="77777777" w:rsidTr="00822842">
        <w:tc>
          <w:tcPr>
            <w:tcW w:w="1591" w:type="dxa"/>
          </w:tcPr>
          <w:p w14:paraId="2128DDA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37CD4DE1"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Pr>
                <w:rStyle w:val="InstructionsTabelleberschrift"/>
                <w:rFonts w:ascii="Times New Roman" w:hAnsi="Times New Roman"/>
                <w:sz w:val="24"/>
              </w:rPr>
              <w:tab/>
              <w:t>Предприятия — Специализирано кредитиране</w:t>
            </w:r>
          </w:p>
          <w:p w14:paraId="5A317945"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CC7D2C" w14:paraId="2F4F9C2C" w14:textId="77777777" w:rsidTr="00822842">
        <w:trPr>
          <w:trHeight w:val="300"/>
        </w:trPr>
        <w:tc>
          <w:tcPr>
            <w:tcW w:w="1591" w:type="dxa"/>
          </w:tcPr>
          <w:p w14:paraId="00EC1257"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0355</w:t>
            </w:r>
          </w:p>
        </w:tc>
        <w:tc>
          <w:tcPr>
            <w:tcW w:w="7274" w:type="dxa"/>
          </w:tcPr>
          <w:p w14:paraId="7B8831A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1.1.2.2.04a</w:t>
            </w:r>
            <w:r>
              <w:tab/>
            </w:r>
            <w:r>
              <w:rPr>
                <w:rStyle w:val="InstructionsTabelleberschrift"/>
                <w:rFonts w:ascii="Times New Roman" w:hAnsi="Times New Roman"/>
                <w:sz w:val="24"/>
              </w:rPr>
              <w:t>Предприятия – Закупени вземания</w:t>
            </w:r>
          </w:p>
          <w:p w14:paraId="32E5A74A"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CC7D2C" w:rsidRPr="002A677E" w14:paraId="76FE2E8E" w14:textId="77777777" w:rsidTr="00822842">
        <w:tc>
          <w:tcPr>
            <w:tcW w:w="1591" w:type="dxa"/>
          </w:tcPr>
          <w:p w14:paraId="238E8CB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2EB90E3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Pr>
                <w:rStyle w:val="InstructionsTabelleberschrift"/>
                <w:rFonts w:ascii="Times New Roman" w:hAnsi="Times New Roman"/>
                <w:sz w:val="24"/>
              </w:rPr>
              <w:tab/>
              <w:t>Предприятия — Други</w:t>
            </w:r>
          </w:p>
          <w:p w14:paraId="0C641820"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B0254B" w:rsidRPr="002A677E" w14:paraId="51D42F23" w14:textId="77777777" w:rsidTr="00822842">
        <w:tc>
          <w:tcPr>
            <w:tcW w:w="1591" w:type="dxa"/>
          </w:tcPr>
          <w:p w14:paraId="36C5AB84" w14:textId="7AC07343" w:rsidR="00B0254B" w:rsidRPr="1D13131D" w:rsidRDefault="00B0254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0415</w:t>
            </w:r>
          </w:p>
        </w:tc>
        <w:tc>
          <w:tcPr>
            <w:tcW w:w="7274" w:type="dxa"/>
          </w:tcPr>
          <w:p w14:paraId="4393B81B" w14:textId="60104733" w:rsidR="00B0254B" w:rsidRDefault="00B0254B"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Поясняваща позиция: Предприятия — Големи предприятия</w:t>
            </w:r>
          </w:p>
          <w:p w14:paraId="5851B687" w14:textId="21622467" w:rsidR="00B0254B" w:rsidRPr="002A677E" w:rsidRDefault="00B0254B"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IRB</w:t>
            </w:r>
          </w:p>
        </w:tc>
      </w:tr>
      <w:tr w:rsidR="00756BE3" w:rsidRPr="002A677E" w14:paraId="6184FFB1" w14:textId="77777777" w:rsidTr="00822842">
        <w:tc>
          <w:tcPr>
            <w:tcW w:w="1591" w:type="dxa"/>
          </w:tcPr>
          <w:p w14:paraId="037905D4" w14:textId="4644B5DB" w:rsidR="00756BE3"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0416</w:t>
            </w:r>
          </w:p>
        </w:tc>
        <w:tc>
          <w:tcPr>
            <w:tcW w:w="7274" w:type="dxa"/>
          </w:tcPr>
          <w:p w14:paraId="41D1097C" w14:textId="684C5EB1" w:rsidR="00756BE3"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1.1.2.2.05a** Поясняваща позиция: Предприятия — МСП</w:t>
            </w:r>
          </w:p>
          <w:p w14:paraId="54E1479C" w14:textId="0B65AA60" w:rsidR="00756BE3" w:rsidRPr="002A677E" w:rsidRDefault="00756BE3"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IRB</w:t>
            </w:r>
          </w:p>
        </w:tc>
      </w:tr>
      <w:tr w:rsidR="00CC7D2C" w:rsidRPr="002A677E" w14:paraId="7AAAD901" w14:textId="77777777" w:rsidTr="00822842">
        <w:tc>
          <w:tcPr>
            <w:tcW w:w="1591" w:type="dxa"/>
          </w:tcPr>
          <w:p w14:paraId="104D00DD" w14:textId="54CA7BBF"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0371</w:t>
            </w:r>
          </w:p>
        </w:tc>
        <w:tc>
          <w:tcPr>
            <w:tcW w:w="7274" w:type="dxa"/>
          </w:tcPr>
          <w:p w14:paraId="7526DAC0" w14:textId="12F2B91B"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На дребно – Обезпечени с жилищни недвижими имоти</w:t>
            </w:r>
          </w:p>
          <w:p w14:paraId="6EA2E7FD"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CC7D2C" w:rsidRPr="002A677E" w14:paraId="0A635E3B" w14:textId="77777777" w:rsidTr="00822842">
        <w:tc>
          <w:tcPr>
            <w:tcW w:w="1591" w:type="dxa"/>
          </w:tcPr>
          <w:p w14:paraId="576D4B8F"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16F88A63"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Pr>
                <w:rStyle w:val="InstructionsTabelleberschrift"/>
                <w:rFonts w:ascii="Times New Roman" w:hAnsi="Times New Roman"/>
                <w:sz w:val="24"/>
              </w:rPr>
              <w:tab/>
              <w:t>На дребно — Квалифицирани револвиращи</w:t>
            </w:r>
          </w:p>
          <w:p w14:paraId="57E1BED9"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Вж. образец CR IRB</w:t>
            </w:r>
          </w:p>
        </w:tc>
      </w:tr>
      <w:tr w:rsidR="00CC7D2C" w14:paraId="6A725962" w14:textId="77777777" w:rsidTr="00822842">
        <w:trPr>
          <w:trHeight w:val="300"/>
        </w:trPr>
        <w:tc>
          <w:tcPr>
            <w:tcW w:w="1591" w:type="dxa"/>
          </w:tcPr>
          <w:p w14:paraId="2122B748"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0395</w:t>
            </w:r>
          </w:p>
        </w:tc>
        <w:tc>
          <w:tcPr>
            <w:tcW w:w="7274" w:type="dxa"/>
          </w:tcPr>
          <w:p w14:paraId="4BDE01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1.1.2.2.08a</w:t>
            </w:r>
            <w:r>
              <w:tab/>
            </w:r>
            <w:r>
              <w:rPr>
                <w:rStyle w:val="InstructionsTabelleberschrift"/>
                <w:rFonts w:ascii="Times New Roman" w:hAnsi="Times New Roman"/>
                <w:sz w:val="24"/>
              </w:rPr>
              <w:t>На дребно – Закупени вземания</w:t>
            </w:r>
          </w:p>
          <w:p w14:paraId="1EE5A186"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CC7D2C" w:rsidRPr="002A677E" w14:paraId="78150221" w14:textId="77777777" w:rsidTr="00822842">
        <w:tc>
          <w:tcPr>
            <w:tcW w:w="1591" w:type="dxa"/>
          </w:tcPr>
          <w:p w14:paraId="3FDBFE49" w14:textId="1E454574"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0401</w:t>
            </w:r>
          </w:p>
        </w:tc>
        <w:tc>
          <w:tcPr>
            <w:tcW w:w="7274" w:type="dxa"/>
          </w:tcPr>
          <w:p w14:paraId="75B70FC2" w14:textId="628645D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Pr>
                <w:rStyle w:val="InstructionsTabelleberschrift"/>
                <w:rFonts w:ascii="Times New Roman" w:hAnsi="Times New Roman"/>
                <w:sz w:val="24"/>
              </w:rPr>
              <w:tab/>
              <w:t>На дребно – Други</w:t>
            </w:r>
          </w:p>
          <w:p w14:paraId="0AE46C2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CC7D2C" w14:paraId="48F2E283" w14:textId="77777777" w:rsidTr="00822842">
        <w:trPr>
          <w:trHeight w:val="300"/>
        </w:trPr>
        <w:tc>
          <w:tcPr>
            <w:tcW w:w="1591" w:type="dxa"/>
          </w:tcPr>
          <w:p w14:paraId="58FFAB84"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0405</w:t>
            </w:r>
          </w:p>
        </w:tc>
        <w:tc>
          <w:tcPr>
            <w:tcW w:w="7274" w:type="dxa"/>
          </w:tcPr>
          <w:p w14:paraId="6363C6C9"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1.1.2.2.09.01 </w:t>
            </w:r>
            <w:r>
              <w:tab/>
            </w:r>
            <w:r>
              <w:rPr>
                <w:rStyle w:val="InstructionsTabelleberschrift"/>
                <w:rFonts w:ascii="Times New Roman" w:hAnsi="Times New Roman"/>
                <w:sz w:val="24"/>
              </w:rPr>
              <w:t xml:space="preserve">   В т.ч.: обезпечени с търговски недвижими имоти</w:t>
            </w:r>
          </w:p>
          <w:p w14:paraId="05CDF313"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756BE3" w:rsidRPr="002A677E" w14:paraId="709F4C16" w14:textId="77777777" w:rsidTr="00822842">
        <w:tc>
          <w:tcPr>
            <w:tcW w:w="1591" w:type="dxa"/>
          </w:tcPr>
          <w:p w14:paraId="0CBFBF2E" w14:textId="1A3FC28F"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0411</w:t>
            </w:r>
          </w:p>
        </w:tc>
        <w:tc>
          <w:tcPr>
            <w:tcW w:w="7274" w:type="dxa"/>
          </w:tcPr>
          <w:p w14:paraId="33161137" w14:textId="5F59FB26"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1.1.2.2.11* Поясняваща позиция: Експозиции на дребно — Обезпечени с недвижими имоти, МСП </w:t>
            </w:r>
          </w:p>
        </w:tc>
      </w:tr>
      <w:tr w:rsidR="00756BE3" w:rsidRPr="002A677E" w14:paraId="4810E73E" w14:textId="77777777" w:rsidTr="00822842">
        <w:tc>
          <w:tcPr>
            <w:tcW w:w="1591" w:type="dxa"/>
          </w:tcPr>
          <w:p w14:paraId="2A36D16B" w14:textId="6E67FFF1"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0412</w:t>
            </w:r>
          </w:p>
        </w:tc>
        <w:tc>
          <w:tcPr>
            <w:tcW w:w="7274" w:type="dxa"/>
          </w:tcPr>
          <w:p w14:paraId="140CBF3B" w14:textId="5B46DEF4"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Поясняваща позиция: Експозиции на дребно — обезпечени с недвижими имоти, различни от МСП субекти</w:t>
            </w:r>
          </w:p>
        </w:tc>
      </w:tr>
      <w:tr w:rsidR="00756BE3" w:rsidRPr="002A677E" w14:paraId="1D3FD668" w14:textId="77777777" w:rsidTr="00822842">
        <w:tc>
          <w:tcPr>
            <w:tcW w:w="1591" w:type="dxa"/>
          </w:tcPr>
          <w:p w14:paraId="467A0069" w14:textId="5C2F7CED"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0413</w:t>
            </w:r>
          </w:p>
        </w:tc>
        <w:tc>
          <w:tcPr>
            <w:tcW w:w="7274" w:type="dxa"/>
          </w:tcPr>
          <w:p w14:paraId="516EA86A" w14:textId="609FE8F9"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Поясняваща позиция: Експозиции на дребно — Други, МСП</w:t>
            </w:r>
          </w:p>
        </w:tc>
      </w:tr>
      <w:tr w:rsidR="00756BE3" w:rsidRPr="002A677E" w14:paraId="1B3D655A" w14:textId="77777777" w:rsidTr="00822842">
        <w:tc>
          <w:tcPr>
            <w:tcW w:w="1591" w:type="dxa"/>
          </w:tcPr>
          <w:p w14:paraId="6DAE7B9E" w14:textId="0E4F0404" w:rsidR="00756BE3" w:rsidRPr="002A677E" w:rsidRDefault="00756BE3"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0414</w:t>
            </w:r>
          </w:p>
        </w:tc>
        <w:tc>
          <w:tcPr>
            <w:tcW w:w="7274" w:type="dxa"/>
          </w:tcPr>
          <w:p w14:paraId="59C95136" w14:textId="0AF9E70F" w:rsidR="00756BE3" w:rsidRPr="002A677E" w:rsidRDefault="00756BE3"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1.1.2.2.11**** Поясняваща позиция: Експозиции на дребно — Други, различни от МСП субекти</w:t>
            </w:r>
          </w:p>
        </w:tc>
      </w:tr>
      <w:tr w:rsidR="00CC7D2C" w:rsidRPr="002A677E" w14:paraId="19BF2238" w14:textId="77777777" w:rsidTr="00822842">
        <w:tc>
          <w:tcPr>
            <w:tcW w:w="1591" w:type="dxa"/>
          </w:tcPr>
          <w:p w14:paraId="72AC328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531B488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Pr>
                <w:rStyle w:val="InstructionsTabelleberschrift"/>
                <w:rFonts w:ascii="Times New Roman" w:hAnsi="Times New Roman"/>
                <w:sz w:val="24"/>
              </w:rPr>
              <w:tab/>
              <w:t>Експозиции към капиталови инструменти по вътрешнорейтинговия подход</w:t>
            </w:r>
          </w:p>
          <w:p w14:paraId="58BB051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EQU IRB</w:t>
            </w:r>
          </w:p>
        </w:tc>
      </w:tr>
      <w:tr w:rsidR="00CC7D2C" w14:paraId="3572A03E" w14:textId="77777777" w:rsidTr="00822842">
        <w:trPr>
          <w:trHeight w:val="300"/>
        </w:trPr>
        <w:tc>
          <w:tcPr>
            <w:tcW w:w="1591" w:type="dxa"/>
          </w:tcPr>
          <w:p w14:paraId="5490702C"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0425</w:t>
            </w:r>
          </w:p>
        </w:tc>
        <w:tc>
          <w:tcPr>
            <w:tcW w:w="7274" w:type="dxa"/>
          </w:tcPr>
          <w:p w14:paraId="442C19CE"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1.1.2.4 Експозиции към предприятия за колективно инвестиране</w:t>
            </w:r>
          </w:p>
          <w:p w14:paraId="6AE6DB29"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IRB</w:t>
            </w:r>
          </w:p>
        </w:tc>
      </w:tr>
      <w:tr w:rsidR="00CC7D2C" w:rsidRPr="002A677E" w14:paraId="7B2915BA" w14:textId="77777777" w:rsidTr="00822842">
        <w:tc>
          <w:tcPr>
            <w:tcW w:w="1591" w:type="dxa"/>
          </w:tcPr>
          <w:p w14:paraId="097A372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30A38C3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Pr>
                <w:rStyle w:val="InstructionsTabelleberschrift"/>
                <w:rFonts w:ascii="Times New Roman" w:hAnsi="Times New Roman"/>
                <w:sz w:val="24"/>
              </w:rPr>
              <w:tab/>
              <w:t>Други активи, които нямат характер на кредитни задължения</w:t>
            </w:r>
          </w:p>
          <w:p w14:paraId="0D471624"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Докладваната стойност е размерът на рисково претеглената експозиция, изчислен в съответствие с член 156 от Регламент (ЕС) № 575/2013.</w:t>
            </w:r>
            <w:r>
              <w:rPr>
                <w:rStyle w:val="FormatvorlageInstructionsTabelleText"/>
                <w:rFonts w:ascii="Times New Roman" w:hAnsi="Times New Roman"/>
                <w:sz w:val="24"/>
              </w:rPr>
              <w:t xml:space="preserve"> </w:t>
            </w:r>
          </w:p>
        </w:tc>
      </w:tr>
      <w:tr w:rsidR="00CC7D2C" w:rsidRPr="002A677E" w14:paraId="4312E354" w14:textId="77777777" w:rsidTr="00822842">
        <w:tc>
          <w:tcPr>
            <w:tcW w:w="1591" w:type="dxa"/>
          </w:tcPr>
          <w:p w14:paraId="723378A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0455</w:t>
            </w:r>
          </w:p>
        </w:tc>
        <w:tc>
          <w:tcPr>
            <w:tcW w:w="7274" w:type="dxa"/>
          </w:tcPr>
          <w:p w14:paraId="3BA98BA5"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1.1.2.5.1 </w:t>
            </w:r>
            <w:r>
              <w:rPr>
                <w:rStyle w:val="InstructionsTabelleberschrift"/>
                <w:rFonts w:ascii="Times New Roman" w:hAnsi="Times New Roman"/>
                <w:sz w:val="24"/>
              </w:rPr>
              <w:tab/>
              <w:t>в т.ч. софтуерни активи, осчетоводени като нематериални активи</w:t>
            </w:r>
          </w:p>
          <w:p w14:paraId="725F0A16" w14:textId="77777777" w:rsidR="00CC7D2C" w:rsidRPr="002A677E" w:rsidRDefault="00CC7D2C" w:rsidP="00320EFD">
            <w:pPr>
              <w:pStyle w:val="InstructionsText"/>
              <w:rPr>
                <w:rStyle w:val="InstructionsTabelleberschrift"/>
                <w:rFonts w:ascii="Times New Roman" w:hAnsi="Times New Roman"/>
                <w:sz w:val="24"/>
              </w:rPr>
            </w:pPr>
            <w:r>
              <w:t>Размерът на рисково претеглената експозиция, отнасяща се до частта от софтуерните активи, осчетоводени като нематериални активи, която не се приспада от елементите на БСК1 в съответствие с член 36, параграф 1, буква б) от Регламент (ЕС) № 575/2013, но е рисково претеглена в съответствие с член 156 от същия регламент.</w:t>
            </w:r>
          </w:p>
        </w:tc>
      </w:tr>
      <w:tr w:rsidR="00CC7D2C" w:rsidRPr="002A677E" w14:paraId="555D876B" w14:textId="77777777" w:rsidTr="00822842">
        <w:tc>
          <w:tcPr>
            <w:tcW w:w="1591" w:type="dxa"/>
          </w:tcPr>
          <w:p w14:paraId="46A7F8BD"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34FE41BA"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Размер на рисковата експозиция за вноските в гаранционния фонд на централен контрагент</w:t>
            </w:r>
          </w:p>
          <w:p w14:paraId="192C58F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Членове 307, 308 и 309 от Регламент (ЕС) № 575/2013</w:t>
            </w:r>
          </w:p>
        </w:tc>
      </w:tr>
      <w:tr w:rsidR="00CC7D2C" w:rsidRPr="002A677E" w14:paraId="3CD00168" w14:textId="77777777" w:rsidTr="00822842">
        <w:tc>
          <w:tcPr>
            <w:tcW w:w="1591" w:type="dxa"/>
          </w:tcPr>
          <w:p w14:paraId="0020FA9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14:paraId="0C3A9A8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rPr>
                <w:rStyle w:val="InstructionsTabelleberschrift"/>
                <w:rFonts w:ascii="Times New Roman" w:hAnsi="Times New Roman"/>
                <w:sz w:val="24"/>
              </w:rPr>
              <w:tab/>
              <w:t>Секюритизиращи позиции</w:t>
            </w:r>
          </w:p>
          <w:p w14:paraId="3F47B3F8"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Вж. образец CR SEC</w:t>
            </w:r>
          </w:p>
        </w:tc>
      </w:tr>
      <w:tr w:rsidR="00CC7D2C" w:rsidRPr="002A677E" w14:paraId="1C17D3F6" w14:textId="77777777" w:rsidTr="00822842">
        <w:tc>
          <w:tcPr>
            <w:tcW w:w="1591" w:type="dxa"/>
          </w:tcPr>
          <w:p w14:paraId="12D2D8E9"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274" w:type="dxa"/>
          </w:tcPr>
          <w:p w14:paraId="3DD82C39" w14:textId="77777777" w:rsidR="00CC7D2C" w:rsidRPr="002A677E" w:rsidRDefault="00CC7D2C" w:rsidP="00320EFD">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Pr>
                <w:rStyle w:val="InstructionsTabelleberschrift"/>
                <w:rFonts w:ascii="Times New Roman" w:hAnsi="Times New Roman"/>
                <w:sz w:val="24"/>
              </w:rPr>
              <w:tab/>
              <w:t>ОБЩ РАЗМЕР НА РИСКОВАТА ЕКСПОЗИЦИЯ ВЪВ ВРЪЗКА СЪС СЕТЪЛМЕНТА/ДОСТАВКАТА</w:t>
            </w:r>
          </w:p>
          <w:p w14:paraId="29256EC9" w14:textId="56C51734"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Член 92, параграф 3 и член 92, параграф 4, буква вa) от Регламент (ЕС) № 575/2013</w:t>
            </w:r>
          </w:p>
        </w:tc>
      </w:tr>
      <w:tr w:rsidR="00CC7D2C" w:rsidRPr="002A677E" w14:paraId="4EEACEE9" w14:textId="77777777" w:rsidTr="00822842">
        <w:tc>
          <w:tcPr>
            <w:tcW w:w="1591" w:type="dxa"/>
          </w:tcPr>
          <w:p w14:paraId="592B4E05"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6D5D04D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Риск във връзка със сетълмента/доставката при банковия портфейл</w:t>
            </w:r>
          </w:p>
          <w:p w14:paraId="24904D1B"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SETT</w:t>
            </w:r>
          </w:p>
        </w:tc>
      </w:tr>
      <w:tr w:rsidR="00CC7D2C" w:rsidRPr="002A677E" w14:paraId="557832BB" w14:textId="77777777" w:rsidTr="00822842">
        <w:tc>
          <w:tcPr>
            <w:tcW w:w="1591" w:type="dxa"/>
          </w:tcPr>
          <w:p w14:paraId="2110B32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18B50E2C"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Pr>
                <w:rStyle w:val="InstructionsTabelleberschrift"/>
                <w:rFonts w:ascii="Times New Roman" w:hAnsi="Times New Roman"/>
                <w:sz w:val="24"/>
              </w:rPr>
              <w:tab/>
              <w:t>Риск във връзка със сетълмента/доставката при търговския портфейл</w:t>
            </w:r>
          </w:p>
          <w:p w14:paraId="74ED7A42"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CR SETT</w:t>
            </w:r>
          </w:p>
        </w:tc>
      </w:tr>
      <w:tr w:rsidR="00CC7D2C" w:rsidRPr="002A677E" w14:paraId="446AA97B" w14:textId="77777777" w:rsidTr="00822842">
        <w:tc>
          <w:tcPr>
            <w:tcW w:w="1591" w:type="dxa"/>
          </w:tcPr>
          <w:p w14:paraId="7F3F1A6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32E4E5E4" w14:textId="6217F77C"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ОБЩ РАЗМЕР НА РИСКОВАТА ЕКСПОЗИЦИЯ ЗА СТОПАНСКАТА ДЕЙНОСТ, ИЗЛОЖЕНА НА ПАЗАРЕН РИСК</w:t>
            </w:r>
          </w:p>
          <w:p w14:paraId="12543B11" w14:textId="7D8A496A" w:rsidR="00CC7D2C" w:rsidRPr="002A677E" w:rsidRDefault="00CC7D2C" w:rsidP="00320EFD">
            <w:pPr>
              <w:pStyle w:val="InstructionsText"/>
              <w:rPr>
                <w:rStyle w:val="FormatvorlageInstructionsTabelleText"/>
                <w:rFonts w:ascii="Times New Roman" w:hAnsi="Times New Roman"/>
                <w:bCs w:val="0"/>
                <w:sz w:val="24"/>
              </w:rPr>
            </w:pPr>
            <w:r>
              <w:t>Член 92, параграф 4, буква б), подточка i) и буква в), параграф 5, буква б) и параграф 7, буква б) от Регламент (ЕС) № 575/2013</w:t>
            </w:r>
          </w:p>
        </w:tc>
      </w:tr>
      <w:tr w:rsidR="00CC7D2C" w:rsidRPr="002A677E" w14:paraId="68C87EDE" w14:textId="77777777" w:rsidTr="00822842">
        <w:tc>
          <w:tcPr>
            <w:tcW w:w="1591" w:type="dxa"/>
          </w:tcPr>
          <w:p w14:paraId="4AF4B74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29276E8A" w14:textId="3D2F6084"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Pr>
                <w:rStyle w:val="InstructionsTabelleberschrift"/>
                <w:rFonts w:ascii="Times New Roman" w:hAnsi="Times New Roman"/>
                <w:sz w:val="24"/>
              </w:rPr>
              <w:tab/>
              <w:t>Размер на рисковата експозиция за стопанска дейност, изложена на пазарен риск, изчислен от субекти, прилагащи изключително опростения стандартизиран подход (ОСП)</w:t>
            </w:r>
          </w:p>
        </w:tc>
      </w:tr>
      <w:tr w:rsidR="00CC7D2C" w:rsidRPr="002A677E" w14:paraId="39DF4E48" w14:textId="77777777" w:rsidTr="00822842">
        <w:tc>
          <w:tcPr>
            <w:tcW w:w="1591" w:type="dxa"/>
          </w:tcPr>
          <w:p w14:paraId="6EB8099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25544111" w14:textId="77777777" w:rsidR="00CC7D2C" w:rsidRPr="008F3052"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rPr>
                <w:rStyle w:val="InstructionsTabelleberschrift"/>
                <w:rFonts w:ascii="Times New Roman" w:hAnsi="Times New Roman"/>
                <w:sz w:val="24"/>
              </w:rPr>
              <w:tab/>
              <w:t>Търгувани дългови инструменти</w:t>
            </w:r>
          </w:p>
          <w:p w14:paraId="2C50FBF9"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Образец MKR SA TDI на ниво всички валути.</w:t>
            </w:r>
          </w:p>
        </w:tc>
      </w:tr>
      <w:tr w:rsidR="00CC7D2C" w:rsidRPr="002A677E" w14:paraId="5DBE1E93" w14:textId="77777777" w:rsidTr="00822842">
        <w:tc>
          <w:tcPr>
            <w:tcW w:w="1591" w:type="dxa"/>
          </w:tcPr>
          <w:p w14:paraId="46CAFD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7463F79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Pr>
                <w:rStyle w:val="InstructionsTabelleberschrift"/>
                <w:rFonts w:ascii="Times New Roman" w:hAnsi="Times New Roman"/>
                <w:sz w:val="24"/>
              </w:rPr>
              <w:tab/>
              <w:t>Капиталови инструменти</w:t>
            </w:r>
          </w:p>
          <w:p w14:paraId="3A1F4C47"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 xml:space="preserve">Образец MKR SA EQU на ниво всички национални пазари. </w:t>
            </w:r>
          </w:p>
        </w:tc>
      </w:tr>
      <w:tr w:rsidR="00CC7D2C" w:rsidRPr="002A677E" w14:paraId="399123E4" w14:textId="77777777" w:rsidTr="00822842">
        <w:tc>
          <w:tcPr>
            <w:tcW w:w="1591" w:type="dxa"/>
          </w:tcPr>
          <w:p w14:paraId="61A7E4FC"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010893D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Специфичен подход за риска във връзка с позициите в предприятия за колективно инвестиране (ПКИ)</w:t>
            </w:r>
          </w:p>
          <w:p w14:paraId="411CF92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Член 348, параграф 1, член 350, параграф 3, буква в) и член 364, параграф 2, буква а) от Регламент (ЕС) № 575/2013</w:t>
            </w:r>
          </w:p>
          <w:p w14:paraId="0F8EF050" w14:textId="77777777" w:rsidR="00CC7D2C" w:rsidRPr="002A677E"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Общият размер на рисковата експозиция за позициите в ПКИ, ако капиталовите изисквания се изчисляват в съответствие с член 348, параграф 1 от Регламент (ЕС) № 575/2013 или непосредствено, или вследствие на тавана, определен в член 350, параграф 3, буква в) от същия регламент.</w:t>
            </w:r>
            <w:r>
              <w:rPr>
                <w:rFonts w:ascii="Times New Roman" w:hAnsi="Times New Roman"/>
                <w:sz w:val="24"/>
              </w:rPr>
              <w:t xml:space="preserve"> В Регламент (ЕС) № 575/2013 тези позиции не са отнесени изрично нито към лихвения риск, нито към капиталовия риск.</w:t>
            </w:r>
          </w:p>
          <w:p w14:paraId="79A5F344"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Когато се прилага специфичният подход, посочен в първото изречение на член 348, параграф 1 от Регламент (ЕС) № 575/2013, докладваната стойност е 32 % от нетната позиция на въпросната експозиция към ПКИ, умножена по 12,5.</w:t>
            </w:r>
            <w:r>
              <w:rPr>
                <w:rStyle w:val="FormatvorlageInstructionsTabelleText"/>
                <w:rFonts w:ascii="Times New Roman" w:hAnsi="Times New Roman"/>
                <w:sz w:val="24"/>
              </w:rPr>
              <w:t xml:space="preserve"> </w:t>
            </w:r>
          </w:p>
          <w:p w14:paraId="6E727F78" w14:textId="77777777" w:rsidR="00CC7D2C" w:rsidRPr="002A677E"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 xml:space="preserve">Когато се прилага специфичният подход, посочен във второто изречение на член 348, параграф 1 от Регламент (ЕС) № 575/2013, докладваната стойност е по-ниската от двете: 32 % от нетната позиция на съответната експозиция към ПКИ или разликата между </w:t>
            </w:r>
            <w:r>
              <w:rPr>
                <w:rStyle w:val="FormatvorlageInstructionsTabelleText"/>
                <w:rFonts w:ascii="Times New Roman" w:hAnsi="Times New Roman"/>
                <w:sz w:val="24"/>
              </w:rPr>
              <w:lastRenderedPageBreak/>
              <w:t>40 % от тази нетна позиция и капиталовите изисквания с оглед на свързания с тази експозиция към ПКИ валутен риск — съответната стойност се умножава по 12,5.</w:t>
            </w:r>
          </w:p>
        </w:tc>
      </w:tr>
      <w:tr w:rsidR="00CC7D2C" w:rsidRPr="002A677E" w14:paraId="28B80C9E" w14:textId="77777777" w:rsidTr="00822842">
        <w:tc>
          <w:tcPr>
            <w:tcW w:w="1591" w:type="dxa"/>
          </w:tcPr>
          <w:p w14:paraId="101AC11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0556</w:t>
            </w:r>
          </w:p>
        </w:tc>
        <w:tc>
          <w:tcPr>
            <w:tcW w:w="7274" w:type="dxa"/>
          </w:tcPr>
          <w:p w14:paraId="6D6D577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Поясняваща позиция: ПКИ, инвестирани изключително в търгувани дългови инструменти</w:t>
            </w:r>
          </w:p>
          <w:p w14:paraId="16C1ED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Общият размер на рисковата експозиция за позициите в ПКИ, ако ПКИ е инвестирало изключително в инструменти, изложени на лихвен риск.</w:t>
            </w:r>
          </w:p>
        </w:tc>
      </w:tr>
      <w:tr w:rsidR="00CC7D2C" w:rsidRPr="002A677E" w14:paraId="4794D144" w14:textId="77777777" w:rsidTr="00822842">
        <w:tc>
          <w:tcPr>
            <w:tcW w:w="1591" w:type="dxa"/>
          </w:tcPr>
          <w:p w14:paraId="37C8C4BE"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14:paraId="2C30817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ПКИ, инвестирани изключително в капиталови инструменти или в смесени инструменти</w:t>
            </w:r>
          </w:p>
          <w:p w14:paraId="5BE3A744" w14:textId="77777777" w:rsidR="00CC7D2C" w:rsidRPr="001235ED" w:rsidRDefault="00CC7D2C" w:rsidP="00822842">
            <w:pPr>
              <w:rPr>
                <w:rStyle w:val="InstructionsTabelleberschrift"/>
                <w:rFonts w:ascii="Times New Roman" w:hAnsi="Times New Roman"/>
                <w:sz w:val="24"/>
              </w:rPr>
            </w:pPr>
            <w:r>
              <w:rPr>
                <w:rStyle w:val="FormatvorlageInstructionsTabelleText"/>
                <w:rFonts w:ascii="Times New Roman" w:hAnsi="Times New Roman"/>
                <w:sz w:val="24"/>
              </w:rPr>
              <w:t>Общият размер на рисковата експозиция за позициите в ПКИ, ако ПКИ е инвестирало изключително в инструменти, изложени на капиталов риск, или в смесени инструменти, или ако инвестиционната структура на ПКИ не е известна.</w:t>
            </w:r>
          </w:p>
        </w:tc>
      </w:tr>
      <w:tr w:rsidR="00CC7D2C" w:rsidRPr="002A677E" w14:paraId="791EB8B4" w14:textId="77777777" w:rsidTr="00822842">
        <w:tc>
          <w:tcPr>
            <w:tcW w:w="1591" w:type="dxa"/>
          </w:tcPr>
          <w:p w14:paraId="332CF75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5F18C18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Pr>
                <w:rStyle w:val="InstructionsTabelleberschrift"/>
                <w:rFonts w:ascii="Times New Roman" w:hAnsi="Times New Roman"/>
                <w:sz w:val="24"/>
              </w:rPr>
              <w:tab/>
              <w:t>Чуждестранна валута</w:t>
            </w:r>
          </w:p>
          <w:p w14:paraId="53C64A56"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MKR SA FX</w:t>
            </w:r>
          </w:p>
        </w:tc>
      </w:tr>
      <w:tr w:rsidR="00CC7D2C" w:rsidRPr="002A677E" w14:paraId="14555A31" w14:textId="77777777" w:rsidTr="00822842">
        <w:tc>
          <w:tcPr>
            <w:tcW w:w="1591" w:type="dxa"/>
          </w:tcPr>
          <w:p w14:paraId="2AA0CE1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760E6BF7"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Pr>
                <w:rStyle w:val="InstructionsTabelleberschrift"/>
                <w:rFonts w:ascii="Times New Roman" w:hAnsi="Times New Roman"/>
                <w:sz w:val="24"/>
              </w:rPr>
              <w:tab/>
              <w:t>Стоки</w:t>
            </w:r>
          </w:p>
          <w:p w14:paraId="2250E45C" w14:textId="77777777" w:rsidR="00CC7D2C" w:rsidRPr="001235ED"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MKR SA COM</w:t>
            </w:r>
          </w:p>
        </w:tc>
      </w:tr>
      <w:tr w:rsidR="00CC7D2C" w:rsidRPr="002A677E" w14:paraId="7E365434" w14:textId="77777777" w:rsidTr="00822842">
        <w:tc>
          <w:tcPr>
            <w:tcW w:w="1591" w:type="dxa"/>
          </w:tcPr>
          <w:p w14:paraId="2971C931"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0D4029E8"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Pr>
                <w:rStyle w:val="InstructionsTabelleberschrift"/>
                <w:rFonts w:ascii="Times New Roman" w:hAnsi="Times New Roman"/>
                <w:sz w:val="24"/>
              </w:rPr>
              <w:tab/>
              <w:t>Размер на рисковата експозиция за позиционен, валутен и стоков риск по подхода на вътрешните модели (ВМ)</w:t>
            </w:r>
          </w:p>
          <w:p w14:paraId="7194593C" w14:textId="77777777" w:rsidR="00CC7D2C" w:rsidRDefault="00CC7D2C" w:rsidP="00822842">
            <w:pPr>
              <w:rPr>
                <w:rStyle w:val="FormatvorlageInstructionsTabelleText"/>
                <w:rFonts w:ascii="Times New Roman" w:hAnsi="Times New Roman"/>
                <w:sz w:val="24"/>
              </w:rPr>
            </w:pPr>
            <w:r>
              <w:rPr>
                <w:rStyle w:val="FormatvorlageInstructionsTabelleText"/>
                <w:rFonts w:ascii="Times New Roman" w:hAnsi="Times New Roman"/>
                <w:sz w:val="24"/>
              </w:rPr>
              <w:t>Вж. образец MKR IM</w:t>
            </w:r>
          </w:p>
          <w:tbl>
            <w:tblPr>
              <w:tblStyle w:val="TableGrid"/>
              <w:tblW w:w="0" w:type="auto"/>
              <w:tblLook w:val="04A0" w:firstRow="1" w:lastRow="0" w:firstColumn="1" w:lastColumn="0" w:noHBand="0" w:noVBand="1"/>
            </w:tblPr>
            <w:tblGrid>
              <w:gridCol w:w="7048"/>
            </w:tblGrid>
            <w:tr w:rsidR="00CC7D2C" w14:paraId="6770C1BA" w14:textId="77777777" w:rsidTr="00822842">
              <w:tc>
                <w:tcPr>
                  <w:tcW w:w="7048" w:type="dxa"/>
                </w:tcPr>
                <w:p w14:paraId="6330363A" w14:textId="77777777" w:rsidR="00CC7D2C" w:rsidRPr="00A120EB" w:rsidRDefault="00CC7D2C" w:rsidP="00822842">
                  <w:pPr>
                    <w:pStyle w:val="body"/>
                    <w:rPr>
                      <w:b/>
                      <w:bCs/>
                    </w:rPr>
                  </w:pPr>
                  <w:r w:rsidRPr="00A120EB">
                    <w:rPr>
                      <w:b/>
                    </w:rPr>
                    <w:t>Обяснителен текст с консултационна цел</w:t>
                  </w:r>
                </w:p>
                <w:p w14:paraId="4B9D2A68" w14:textId="77777777" w:rsidR="00CC7D2C" w:rsidRDefault="00CC7D2C" w:rsidP="00822842">
                  <w:pPr>
                    <w:rPr>
                      <w:rStyle w:val="FormatvorlageInstructionsTabelleText"/>
                      <w:rFonts w:ascii="Times New Roman" w:hAnsi="Times New Roman"/>
                      <w:sz w:val="24"/>
                    </w:rPr>
                  </w:pPr>
                  <w:r w:rsidRPr="00A120EB">
                    <w:rPr>
                      <w:rFonts w:ascii="Times New Roman" w:hAnsi="Times New Roman"/>
                    </w:rPr>
                    <w:t>Този ред ще бъде заличен, след като настоящият подход на вътрешните модели вече не може да се използва за изчисляване на капиталовите изисквания за пазарни рискове.</w:t>
                  </w:r>
                </w:p>
              </w:tc>
            </w:tr>
          </w:tbl>
          <w:p w14:paraId="6BC4F6A0" w14:textId="77777777" w:rsidR="00CC7D2C" w:rsidRPr="001235ED" w:rsidRDefault="00CC7D2C" w:rsidP="00822842">
            <w:pPr>
              <w:rPr>
                <w:rStyle w:val="FormatvorlageInstructionsTabelleText"/>
                <w:rFonts w:ascii="Times New Roman" w:hAnsi="Times New Roman"/>
                <w:sz w:val="24"/>
              </w:rPr>
            </w:pPr>
          </w:p>
        </w:tc>
      </w:tr>
      <w:tr w:rsidR="00CC7D2C" w:rsidRPr="002A677E" w14:paraId="1E745BE0" w14:textId="77777777" w:rsidTr="00822842">
        <w:tc>
          <w:tcPr>
            <w:tcW w:w="1591" w:type="dxa"/>
          </w:tcPr>
          <w:p w14:paraId="0549474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0581</w:t>
            </w:r>
          </w:p>
        </w:tc>
        <w:tc>
          <w:tcPr>
            <w:tcW w:w="7274" w:type="dxa"/>
          </w:tcPr>
          <w:p w14:paraId="67412AEA"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1.3.3 Размер на рисковата експозиция за балансови и задбалансови позиции, изложени на пазарен риск, на субекти, прилагащи изключително алтернативния стандартизиран подход (АСП)</w:t>
            </w:r>
          </w:p>
          <w:p w14:paraId="4A1839F6"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Вж. образец MKR ASA SUM</w:t>
            </w:r>
          </w:p>
        </w:tc>
      </w:tr>
      <w:tr w:rsidR="00CC7D2C" w:rsidRPr="002A677E" w14:paraId="49157266" w14:textId="77777777" w:rsidTr="00822842">
        <w:tc>
          <w:tcPr>
            <w:tcW w:w="1591" w:type="dxa"/>
          </w:tcPr>
          <w:p w14:paraId="70F55B1E"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0585</w:t>
            </w:r>
          </w:p>
        </w:tc>
        <w:tc>
          <w:tcPr>
            <w:tcW w:w="7274" w:type="dxa"/>
          </w:tcPr>
          <w:p w14:paraId="0FB5775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1.3.4 Размер на рисковата експозиция за балансови и задбалансови позиции, изложени на пазарен риск, на субекти, прилагащи само алтернативния подход на вътрешните модели (АПВМ) или комбинация от АПВМ и АСП</w:t>
            </w:r>
          </w:p>
          <w:p w14:paraId="3FAF748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Вж. образец MKR AIMA SUM</w:t>
            </w:r>
          </w:p>
        </w:tc>
      </w:tr>
      <w:tr w:rsidR="00CC7D2C" w:rsidRPr="002A677E" w14:paraId="63471CBC" w14:textId="77777777" w:rsidTr="00822842">
        <w:tc>
          <w:tcPr>
            <w:tcW w:w="1591" w:type="dxa"/>
          </w:tcPr>
          <w:p w14:paraId="56D27E5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0589</w:t>
            </w:r>
          </w:p>
        </w:tc>
        <w:tc>
          <w:tcPr>
            <w:tcW w:w="7274" w:type="dxa"/>
          </w:tcPr>
          <w:p w14:paraId="644657F3"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 РАЗМЕР НА РИСКОВАТА ЕКСПОЗИЦИЯ ЗА ПРЕКЛАСИФИЦИРАНЕ МЕЖДУ БАНКОВИЯ И ТЪРГОВСКИЯ ПОРТФЕЙЛ</w:t>
            </w:r>
          </w:p>
          <w:p w14:paraId="79A8FEE2" w14:textId="77777777" w:rsidR="00CC7D2C" w:rsidRPr="004F03AE" w:rsidRDefault="00CC7D2C" w:rsidP="00822842">
            <w:pPr>
              <w:rPr>
                <w:rStyle w:val="InstructionsTabelleberschrift"/>
                <w:rFonts w:ascii="Times New Roman" w:hAnsi="Times New Roman"/>
                <w:b w:val="0"/>
                <w:sz w:val="24"/>
                <w:u w:val="none"/>
              </w:rPr>
            </w:pPr>
            <w:r>
              <w:rPr>
                <w:rStyle w:val="FormatvorlageInstructionsTabelleText"/>
                <w:rFonts w:ascii="Times New Roman" w:hAnsi="Times New Roman"/>
                <w:sz w:val="24"/>
              </w:rPr>
              <w:t>Вж. образец MOV</w:t>
            </w:r>
          </w:p>
        </w:tc>
      </w:tr>
      <w:tr w:rsidR="00CC7D2C" w:rsidRPr="002A677E" w14:paraId="7CCF2266" w14:textId="77777777" w:rsidTr="00822842">
        <w:tc>
          <w:tcPr>
            <w:tcW w:w="1591" w:type="dxa"/>
          </w:tcPr>
          <w:p w14:paraId="3A26433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274" w:type="dxa"/>
          </w:tcPr>
          <w:p w14:paraId="68ED9CE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Pr>
                <w:rStyle w:val="InstructionsTabelleberschrift"/>
                <w:rFonts w:ascii="Times New Roman" w:hAnsi="Times New Roman"/>
                <w:sz w:val="24"/>
              </w:rPr>
              <w:tab/>
              <w:t>ОБЩ РАЗМЕР НА РИСКОВАТА ЕКСПОЗИЦИЯ ЗА ОПЕРАЦИОНЕН РИСК (OpR)</w:t>
            </w:r>
          </w:p>
          <w:p w14:paraId="7EA9106C" w14:textId="45CAC894" w:rsidR="00CC7D2C" w:rsidRPr="002A677E" w:rsidRDefault="00CC7D2C" w:rsidP="00320EFD">
            <w:pPr>
              <w:pStyle w:val="InstructionsText"/>
              <w:rPr>
                <w:rStyle w:val="FormatvorlageInstructionsTabelleText"/>
                <w:rFonts w:ascii="Times New Roman" w:hAnsi="Times New Roman"/>
                <w:bCs w:val="0"/>
                <w:sz w:val="24"/>
              </w:rPr>
            </w:pPr>
            <w:r>
              <w:t>Член 92, параграф 3 и член 92, параграф 4, буква д от Регламент (ЕС) № 575/2013</w:t>
            </w:r>
          </w:p>
          <w:p w14:paraId="36E7FC84"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За инвестиционните посредници по член 95, параграф 2, член 96, параграф 2 и член 98 от Регламент (ЕС) № 575/2013 тази позиция е равна на нула.</w:t>
            </w:r>
          </w:p>
        </w:tc>
      </w:tr>
      <w:tr w:rsidR="00CC7D2C" w:rsidRPr="002A677E" w14:paraId="74D25245" w14:textId="77777777" w:rsidTr="00822842">
        <w:tc>
          <w:tcPr>
            <w:tcW w:w="1591" w:type="dxa"/>
          </w:tcPr>
          <w:p w14:paraId="3167AA14" w14:textId="0F7DC124" w:rsidR="00CC7D2C" w:rsidRPr="002A677E" w:rsidRDefault="00CC7D2C" w:rsidP="00320EFD">
            <w:pPr>
              <w:pStyle w:val="InstructionsText"/>
              <w:rPr>
                <w:rStyle w:val="FormatvorlageInstructionsTabelleText"/>
                <w:rFonts w:ascii="Times New Roman" w:hAnsi="Times New Roman"/>
                <w:bCs w:val="0"/>
                <w:sz w:val="24"/>
                <w:lang w:eastAsia="en-US"/>
              </w:rPr>
            </w:pPr>
          </w:p>
        </w:tc>
        <w:tc>
          <w:tcPr>
            <w:tcW w:w="7274" w:type="dxa"/>
          </w:tcPr>
          <w:p w14:paraId="6F06D97C" w14:textId="2F7CE596" w:rsidR="00CC7D2C" w:rsidRPr="001235ED" w:rsidRDefault="00CC7D2C" w:rsidP="00822842">
            <w:pPr>
              <w:rPr>
                <w:rStyle w:val="FormatvorlageInstructionsTabelleText"/>
                <w:rFonts w:ascii="Times New Roman" w:hAnsi="Times New Roman"/>
                <w:sz w:val="24"/>
              </w:rPr>
            </w:pPr>
          </w:p>
        </w:tc>
      </w:tr>
      <w:tr w:rsidR="00CC7D2C" w:rsidRPr="002A677E" w14:paraId="396250F7" w14:textId="77777777" w:rsidTr="00822842">
        <w:tc>
          <w:tcPr>
            <w:tcW w:w="1591" w:type="dxa"/>
          </w:tcPr>
          <w:p w14:paraId="43AB1462" w14:textId="6580839B"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62F057B9" w14:textId="6AD7CDD8" w:rsidR="00CC7D2C" w:rsidRPr="001235ED" w:rsidRDefault="00CC7D2C" w:rsidP="00822842">
            <w:pPr>
              <w:rPr>
                <w:rStyle w:val="FormatvorlageInstructionsTabelleText"/>
                <w:rFonts w:ascii="Times New Roman" w:hAnsi="Times New Roman"/>
                <w:sz w:val="24"/>
              </w:rPr>
            </w:pPr>
          </w:p>
        </w:tc>
      </w:tr>
      <w:tr w:rsidR="00CC7D2C" w:rsidRPr="002A677E" w14:paraId="724AC472" w14:textId="77777777" w:rsidTr="00822842">
        <w:tc>
          <w:tcPr>
            <w:tcW w:w="1591" w:type="dxa"/>
          </w:tcPr>
          <w:p w14:paraId="0BC8D7C5" w14:textId="7400D9FE" w:rsidR="00CC7D2C" w:rsidRPr="001235ED" w:rsidRDefault="00CC7D2C" w:rsidP="00320EFD">
            <w:pPr>
              <w:pStyle w:val="InstructionsText"/>
              <w:rPr>
                <w:rStyle w:val="FormatvorlageInstructionsTabelleText"/>
                <w:rFonts w:ascii="Times New Roman" w:hAnsi="Times New Roman"/>
                <w:sz w:val="24"/>
                <w:lang w:eastAsia="en-US"/>
              </w:rPr>
            </w:pPr>
          </w:p>
        </w:tc>
        <w:tc>
          <w:tcPr>
            <w:tcW w:w="7274" w:type="dxa"/>
          </w:tcPr>
          <w:p w14:paraId="2DDF8053" w14:textId="59A3B4DA" w:rsidR="00CC7D2C" w:rsidRPr="001235ED" w:rsidRDefault="00CC7D2C" w:rsidP="00822842">
            <w:pPr>
              <w:rPr>
                <w:rStyle w:val="FormatvorlageInstructionsTabelleText"/>
                <w:rFonts w:ascii="Times New Roman" w:hAnsi="Times New Roman"/>
                <w:sz w:val="24"/>
              </w:rPr>
            </w:pPr>
          </w:p>
        </w:tc>
      </w:tr>
      <w:tr w:rsidR="00CC7D2C" w:rsidRPr="002A677E" w14:paraId="481381E3" w14:textId="77777777" w:rsidTr="00822842">
        <w:tc>
          <w:tcPr>
            <w:tcW w:w="1591" w:type="dxa"/>
          </w:tcPr>
          <w:p w14:paraId="395F3084"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13D50F66"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Pr>
                <w:rStyle w:val="InstructionsTabelleberschrift"/>
                <w:rFonts w:ascii="Times New Roman" w:hAnsi="Times New Roman"/>
                <w:sz w:val="24"/>
              </w:rPr>
              <w:tab/>
              <w:t>РАЗМЕР НА ДОПЪЛНИТЕЛНАТА РИСКОВА ЕКСПОЗИЦИЯ, ДЪЛЖАЩА СЕ НА РЕЖИЙНИТЕ РАЗХОДИ</w:t>
            </w:r>
          </w:p>
          <w:p w14:paraId="6FBC6E8E" w14:textId="77777777" w:rsidR="00CC7D2C" w:rsidRPr="001235ED" w:rsidRDefault="00CC7D2C" w:rsidP="00822842">
            <w:pPr>
              <w:rPr>
                <w:rStyle w:val="FormatvorlageInstructionsTabelleText"/>
                <w:rFonts w:ascii="Times New Roman" w:hAnsi="Times New Roman"/>
                <w:sz w:val="24"/>
              </w:rPr>
            </w:pPr>
            <w:r>
              <w:rPr>
                <w:rFonts w:ascii="Times New Roman" w:hAnsi="Times New Roman"/>
                <w:sz w:val="24"/>
              </w:rPr>
              <w:t>Член 95, параграф 2, член 96, параграф 2, член 97 и член 98, параграф 1, буква а) от Регламент (ЕС) № 575/2013</w:t>
            </w:r>
          </w:p>
          <w:p w14:paraId="2AEA27C3"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За инвестиционни посредници по член 95, параграф 2, член 96, параграф 2 и член 98 от Регламент (ЕС) № 575/2013.</w:t>
            </w:r>
            <w:r>
              <w:rPr>
                <w:rStyle w:val="FormatvorlageInstructionsTabelleText"/>
                <w:rFonts w:ascii="Times New Roman" w:hAnsi="Times New Roman"/>
                <w:sz w:val="24"/>
              </w:rPr>
              <w:t xml:space="preserve"> </w:t>
            </w:r>
            <w:r>
              <w:rPr>
                <w:rFonts w:ascii="Times New Roman" w:hAnsi="Times New Roman"/>
                <w:sz w:val="24"/>
              </w:rPr>
              <w:t>Вж. също така член 97 от Регламент (ЕС) № 575/2013.</w:t>
            </w:r>
            <w:r>
              <w:rPr>
                <w:rStyle w:val="FormatvorlageInstructionsTabelleText"/>
                <w:rFonts w:ascii="Times New Roman" w:hAnsi="Times New Roman"/>
                <w:sz w:val="24"/>
              </w:rPr>
              <w:t xml:space="preserve"> </w:t>
            </w:r>
          </w:p>
          <w:p w14:paraId="74042626"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Инвестиционните посредници по член 96 от Регламент (ЕС) № 575/2013 докладват посочената в член 97 стойност, умножена по 12,5.</w:t>
            </w:r>
          </w:p>
          <w:p w14:paraId="5E38767D" w14:textId="77777777" w:rsidR="00CC7D2C" w:rsidRPr="002A677E" w:rsidRDefault="00CC7D2C" w:rsidP="00822842">
            <w:pPr>
              <w:rPr>
                <w:rStyle w:val="FormatvorlageInstructionsTabelleText"/>
                <w:rFonts w:ascii="Times New Roman" w:hAnsi="Times New Roman"/>
                <w:sz w:val="24"/>
              </w:rPr>
            </w:pPr>
            <w:r>
              <w:rPr>
                <w:rFonts w:ascii="Times New Roman" w:hAnsi="Times New Roman"/>
                <w:sz w:val="24"/>
              </w:rPr>
              <w:t>Инвестиционните посредници по член 95 от Регламент (ЕС) № 575/2013 докладват следното:</w:t>
            </w:r>
          </w:p>
          <w:p w14:paraId="37268ED3"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t>когато стойността, посочена в член 95, параграф 2, буква а) от Регламент (ЕС) № 575/2013, е по-голяма от посочената в член 95, параграф 2, буква б) от същия регламент, докладваната стойност е нула;</w:t>
            </w:r>
          </w:p>
          <w:p w14:paraId="5D420054"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t>когато стойността, посочена в член 95, параграф 2, буква б) от Регламент (ЕС) № 575/2013, е по-голяма от посочената в член 95, параграф 2, буква а) от същия регламент, докладваната стойност е разликата на първата минус втората.</w:t>
            </w:r>
            <w:r>
              <w:rPr>
                <w:rStyle w:val="FormatvorlageInstructionsTabelleText"/>
                <w:rFonts w:ascii="Times New Roman" w:hAnsi="Times New Roman"/>
                <w:sz w:val="24"/>
              </w:rPr>
              <w:t xml:space="preserve"> </w:t>
            </w:r>
          </w:p>
        </w:tc>
      </w:tr>
      <w:tr w:rsidR="00CC7D2C" w:rsidRPr="002A677E" w14:paraId="0430F55D" w14:textId="77777777" w:rsidTr="00822842">
        <w:tc>
          <w:tcPr>
            <w:tcW w:w="1591" w:type="dxa"/>
          </w:tcPr>
          <w:p w14:paraId="2F6AC678"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14:paraId="2E4CBDBD"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Pr>
                <w:rStyle w:val="InstructionsTabelleberschrift"/>
                <w:rFonts w:ascii="Times New Roman" w:hAnsi="Times New Roman"/>
                <w:sz w:val="24"/>
              </w:rPr>
              <w:tab/>
              <w:t>ОБЩ РАЗМЕР НА РИСКОВАТА ЕКСПОЗИЦИЯ ЗА КОРЕКЦИЯ НА КРЕДИТНАТА ОЦЕНКА</w:t>
            </w:r>
          </w:p>
          <w:p w14:paraId="5117D4D3" w14:textId="785E0847" w:rsidR="00CC7D2C" w:rsidRPr="002A677E" w:rsidRDefault="00CC7D2C" w:rsidP="00320EFD">
            <w:pPr>
              <w:pStyle w:val="InstructionsText"/>
              <w:rPr>
                <w:rStyle w:val="InstructionsTabelleberschrift"/>
                <w:rFonts w:ascii="Times New Roman" w:hAnsi="Times New Roman"/>
                <w:b w:val="0"/>
                <w:sz w:val="24"/>
                <w:u w:val="none"/>
              </w:rPr>
            </w:pPr>
            <w:r>
              <w:t>Член 92, параграф 4, буква г) от Регламент (ЕС) № 575/2013</w:t>
            </w:r>
          </w:p>
          <w:p w14:paraId="1A4C8257" w14:textId="77777777" w:rsidR="00CC7D2C" w:rsidRPr="002A677E" w:rsidRDefault="00CC7D2C" w:rsidP="00320EFD">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Вж. образец CVA.</w:t>
            </w:r>
            <w:r>
              <w:rPr>
                <w:rStyle w:val="FormatvorlageInstructionsTabelleText"/>
                <w:rFonts w:ascii="Times New Roman" w:hAnsi="Times New Roman"/>
                <w:sz w:val="24"/>
              </w:rPr>
              <w:t xml:space="preserve"> </w:t>
            </w:r>
          </w:p>
        </w:tc>
      </w:tr>
      <w:tr w:rsidR="00CC7D2C" w:rsidRPr="002A677E" w14:paraId="17A9B967" w14:textId="77777777" w:rsidTr="00822842">
        <w:tc>
          <w:tcPr>
            <w:tcW w:w="1591" w:type="dxa"/>
          </w:tcPr>
          <w:p w14:paraId="68680CB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0655</w:t>
            </w:r>
          </w:p>
        </w:tc>
        <w:tc>
          <w:tcPr>
            <w:tcW w:w="7274" w:type="dxa"/>
          </w:tcPr>
          <w:p w14:paraId="7ABD8041" w14:textId="77777777" w:rsidR="00CC7D2C" w:rsidRPr="00050B55"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1.6.4 Стандартизиран подход (СП)</w:t>
            </w:r>
          </w:p>
          <w:p w14:paraId="52EE3666" w14:textId="77777777" w:rsidR="00CC7D2C" w:rsidRPr="002A677E" w:rsidRDefault="00CC7D2C" w:rsidP="00320EFD">
            <w:pPr>
              <w:pStyle w:val="InstructionsText"/>
              <w:rPr>
                <w:rStyle w:val="InstructionsTabelleberschrift"/>
                <w:rFonts w:ascii="Times New Roman" w:hAnsi="Times New Roman"/>
                <w:sz w:val="24"/>
              </w:rPr>
            </w:pPr>
            <w:r>
              <w:t>Член 383 от Регламент (ЕС) № 575/2013</w:t>
            </w:r>
          </w:p>
        </w:tc>
      </w:tr>
      <w:tr w:rsidR="00CC7D2C" w:rsidRPr="002A677E" w14:paraId="77449D06" w14:textId="77777777" w:rsidTr="00822842">
        <w:tc>
          <w:tcPr>
            <w:tcW w:w="1591" w:type="dxa"/>
          </w:tcPr>
          <w:p w14:paraId="06FEDF2B"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0665</w:t>
            </w:r>
          </w:p>
        </w:tc>
        <w:tc>
          <w:tcPr>
            <w:tcW w:w="7274" w:type="dxa"/>
          </w:tcPr>
          <w:p w14:paraId="7AC41EE1"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1.6.5 Пълен базов подход (ПБП)</w:t>
            </w:r>
          </w:p>
          <w:p w14:paraId="50E188A9" w14:textId="77777777" w:rsidR="00CC7D2C" w:rsidRPr="002A677E" w:rsidRDefault="00CC7D2C" w:rsidP="00320EFD">
            <w:pPr>
              <w:pStyle w:val="InstructionsText"/>
              <w:rPr>
                <w:rStyle w:val="InstructionsTabelleberschrift"/>
                <w:rFonts w:ascii="Times New Roman" w:hAnsi="Times New Roman"/>
                <w:sz w:val="24"/>
              </w:rPr>
            </w:pPr>
            <w:r>
              <w:t>Член 384, параграф 3 от Регламент (ЕС) № 575/2013</w:t>
            </w:r>
            <w:r>
              <w:rPr>
                <w:rStyle w:val="InstructionsTabelleberschrift"/>
              </w:rPr>
              <w:t xml:space="preserve"> </w:t>
            </w:r>
          </w:p>
        </w:tc>
      </w:tr>
      <w:tr w:rsidR="00CC7D2C" w:rsidRPr="002A677E" w14:paraId="0AC19AFE" w14:textId="77777777" w:rsidTr="00822842">
        <w:tc>
          <w:tcPr>
            <w:tcW w:w="1591" w:type="dxa"/>
          </w:tcPr>
          <w:p w14:paraId="1E48E305" w14:textId="77777777" w:rsidR="00CC7D2C"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0666</w:t>
            </w:r>
          </w:p>
        </w:tc>
        <w:tc>
          <w:tcPr>
            <w:tcW w:w="7274" w:type="dxa"/>
          </w:tcPr>
          <w:p w14:paraId="6D3A09C2" w14:textId="77777777" w:rsidR="00CC7D2C" w:rsidRPr="00EB66E9"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1.6.6 Съкратен базов подход (СБП)</w:t>
            </w:r>
          </w:p>
          <w:p w14:paraId="66955A99" w14:textId="77777777" w:rsidR="00CC7D2C" w:rsidRPr="002A677E" w:rsidRDefault="00CC7D2C" w:rsidP="00320EFD">
            <w:pPr>
              <w:pStyle w:val="InstructionsText"/>
              <w:rPr>
                <w:rStyle w:val="InstructionsTabelleberschrift"/>
                <w:rFonts w:ascii="Times New Roman" w:hAnsi="Times New Roman"/>
                <w:sz w:val="24"/>
              </w:rPr>
            </w:pPr>
            <w:r>
              <w:lastRenderedPageBreak/>
              <w:t>Член 384, параграф 2 от Регламент (ЕС) № 575/2013</w:t>
            </w:r>
          </w:p>
        </w:tc>
      </w:tr>
      <w:tr w:rsidR="00CC7D2C" w:rsidRPr="002A677E" w14:paraId="63F89364" w14:textId="77777777" w:rsidTr="00822842">
        <w:tc>
          <w:tcPr>
            <w:tcW w:w="1591" w:type="dxa"/>
          </w:tcPr>
          <w:p w14:paraId="74CBE8FC"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0675</w:t>
            </w:r>
          </w:p>
        </w:tc>
        <w:tc>
          <w:tcPr>
            <w:tcW w:w="7274" w:type="dxa"/>
          </w:tcPr>
          <w:p w14:paraId="4DB614D1" w14:textId="6061CC7E" w:rsidR="00CC7D2C" w:rsidRPr="005E2F11"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1.6.7 Опростен подход</w:t>
            </w:r>
          </w:p>
          <w:p w14:paraId="5D4966C6" w14:textId="77777777" w:rsidR="00CC7D2C" w:rsidRPr="002A677E" w:rsidRDefault="00CC7D2C" w:rsidP="00320EFD">
            <w:pPr>
              <w:pStyle w:val="InstructionsText"/>
              <w:rPr>
                <w:rStyle w:val="InstructionsTabelleberschrift"/>
                <w:rFonts w:ascii="Times New Roman" w:hAnsi="Times New Roman"/>
                <w:sz w:val="24"/>
              </w:rPr>
            </w:pPr>
            <w:r>
              <w:t>Член 385 от Регламент (ЕС) № 575/2013</w:t>
            </w:r>
          </w:p>
        </w:tc>
      </w:tr>
      <w:tr w:rsidR="00CC7D2C" w:rsidRPr="002A677E" w14:paraId="73B500AF" w14:textId="77777777" w:rsidTr="00822842">
        <w:tc>
          <w:tcPr>
            <w:tcW w:w="1591" w:type="dxa"/>
          </w:tcPr>
          <w:p w14:paraId="523B5EE2"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0676</w:t>
            </w:r>
          </w:p>
        </w:tc>
        <w:tc>
          <w:tcPr>
            <w:tcW w:w="7274" w:type="dxa"/>
          </w:tcPr>
          <w:p w14:paraId="4AB3F219" w14:textId="22EEF5BC" w:rsidR="00CC7D2C" w:rsidRDefault="00CC7D2C" w:rsidP="00320EFD">
            <w:pPr>
              <w:pStyle w:val="InstructionsText"/>
              <w:rPr>
                <w:rStyle w:val="InstructionsTabelleberschrift"/>
              </w:rPr>
            </w:pPr>
            <w:r>
              <w:rPr>
                <w:rStyle w:val="InstructionsTabelleberschrift"/>
                <w:rFonts w:ascii="Times New Roman" w:hAnsi="Times New Roman"/>
                <w:sz w:val="24"/>
              </w:rPr>
              <w:t>1.6.8 Опростено третиране на позициите в деривати в ПКИ</w:t>
            </w:r>
          </w:p>
          <w:p w14:paraId="745B756E" w14:textId="77777777" w:rsidR="00CC7D2C" w:rsidRPr="002A677E" w:rsidRDefault="00CC7D2C" w:rsidP="00320EFD">
            <w:pPr>
              <w:pStyle w:val="InstructionsText"/>
              <w:rPr>
                <w:rStyle w:val="InstructionsTabelleberschrift"/>
                <w:rFonts w:ascii="Times New Roman" w:hAnsi="Times New Roman"/>
                <w:sz w:val="24"/>
              </w:rPr>
            </w:pPr>
            <w:r>
              <w:t>Член 132а, параграф 3, член 152, параграф 3 и член 325й, параграф 1 от Регламент (ЕС) № 575/2013</w:t>
            </w:r>
          </w:p>
        </w:tc>
      </w:tr>
      <w:tr w:rsidR="00CC7D2C" w:rsidRPr="002A677E" w14:paraId="3F998FA1" w14:textId="77777777" w:rsidTr="00822842">
        <w:tc>
          <w:tcPr>
            <w:tcW w:w="1591" w:type="dxa"/>
          </w:tcPr>
          <w:p w14:paraId="01E8200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274" w:type="dxa"/>
          </w:tcPr>
          <w:p w14:paraId="41208587" w14:textId="77777777" w:rsidR="00CC7D2C" w:rsidRPr="002A677E" w:rsidRDefault="00CC7D2C" w:rsidP="00320EFD">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Pr>
                <w:rStyle w:val="InstructionsTabelleberschrift"/>
                <w:rFonts w:ascii="Times New Roman" w:hAnsi="Times New Roman"/>
                <w:sz w:val="24"/>
              </w:rPr>
              <w:tab/>
              <w:t>ОБЩ РАЗМЕР НА РИСКОВАТА ЕКСПОЗИЦИЯ ВЪВ ВРЪЗКА С ГОЛЕМИТЕ ЕКСПОЗИЦИИ В ТЪРГОВСКИЯ ПОРТФЕЙЛ</w:t>
            </w:r>
          </w:p>
          <w:p w14:paraId="17AF6A9C" w14:textId="4455FFB8" w:rsidR="00CC7D2C" w:rsidRPr="002A677E" w:rsidRDefault="00CC7D2C" w:rsidP="00320EFD">
            <w:pPr>
              <w:pStyle w:val="InstructionsText"/>
              <w:rPr>
                <w:rStyle w:val="FormatvorlageInstructionsTabelleText"/>
                <w:rFonts w:ascii="Times New Roman" w:hAnsi="Times New Roman"/>
                <w:bCs w:val="0"/>
                <w:sz w:val="24"/>
              </w:rPr>
            </w:pPr>
            <w:r>
              <w:t>Член 92, параграф 4, буква б), подточка ii) и членове 395—401 от Регламент (ЕС) № 575/2013</w:t>
            </w:r>
          </w:p>
        </w:tc>
      </w:tr>
      <w:tr w:rsidR="00CC7D2C" w:rsidRPr="002A677E" w14:paraId="7EEB4A32" w14:textId="77777777" w:rsidTr="00822842">
        <w:tc>
          <w:tcPr>
            <w:tcW w:w="1591" w:type="dxa"/>
          </w:tcPr>
          <w:p w14:paraId="0127ECB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73B1823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Pr>
                <w:rStyle w:val="InstructionsTabelleberschrift"/>
                <w:rFonts w:ascii="Times New Roman" w:hAnsi="Times New Roman"/>
                <w:sz w:val="24"/>
              </w:rPr>
              <w:tab/>
              <w:t>ДРУГИ РИСКОВИ ЕКСПОЗИЦИИ</w:t>
            </w:r>
          </w:p>
          <w:p w14:paraId="7BDD98B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Членове 3, 458 и 459 от Регламент (ЕС) № 575/2013 и рискови експозиции, които не могат да се отнесат към някоя от позиции 1.1—1.7.</w:t>
            </w:r>
            <w:r>
              <w:rPr>
                <w:rStyle w:val="InstructionsTabelleberschrift"/>
                <w:rFonts w:ascii="Times New Roman" w:hAnsi="Times New Roman"/>
                <w:b w:val="0"/>
                <w:sz w:val="24"/>
                <w:u w:val="none"/>
              </w:rPr>
              <w:t xml:space="preserve"> </w:t>
            </w:r>
          </w:p>
          <w:p w14:paraId="7F38083B"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Институциите докладват следните изискуеми стойности за спазването на:</w:t>
            </w:r>
          </w:p>
          <w:p w14:paraId="23A0AD5B" w14:textId="77777777" w:rsidR="00CC7D2C" w:rsidRPr="002A677E" w:rsidRDefault="00CC7D2C" w:rsidP="00320EFD">
            <w:pPr>
              <w:pStyle w:val="InstructionsText"/>
              <w:rPr>
                <w:rStyle w:val="InstructionsTabelleberschrift"/>
                <w:rFonts w:ascii="Times New Roman" w:hAnsi="Times New Roman"/>
                <w:b w:val="0"/>
                <w:bCs w:val="0"/>
                <w:sz w:val="24"/>
                <w:u w:val="none"/>
              </w:rPr>
            </w:pPr>
            <w:r>
              <w:t>наложените от Европейската комисия по-строги пруденциални изисквания по силата на членове 458 и 459 от Регламент (ЕС) № 575/2013;</w:t>
            </w:r>
            <w:r>
              <w:rPr>
                <w:rStyle w:val="InstructionsTabelleberschrift"/>
                <w:rFonts w:ascii="Times New Roman" w:hAnsi="Times New Roman"/>
                <w:b w:val="0"/>
                <w:sz w:val="24"/>
                <w:u w:val="none"/>
              </w:rPr>
              <w:t xml:space="preserve"> </w:t>
            </w:r>
          </w:p>
          <w:p w14:paraId="66274184" w14:textId="77777777" w:rsidR="00CC7D2C" w:rsidRPr="002A677E" w:rsidRDefault="00CC7D2C" w:rsidP="00320EFD">
            <w:pPr>
              <w:pStyle w:val="InstructionsText"/>
              <w:rPr>
                <w:rStyle w:val="InstructionsTabelleberschrift"/>
                <w:rFonts w:ascii="Times New Roman" w:hAnsi="Times New Roman"/>
                <w:b w:val="0"/>
                <w:bCs w:val="0"/>
                <w:sz w:val="24"/>
                <w:u w:val="none"/>
              </w:rPr>
            </w:pPr>
            <w:r>
              <w:t>допълнителните рискови експозиции съгласно член 3 от Регламент (ЕС) № 575/2013.</w:t>
            </w:r>
          </w:p>
          <w:p w14:paraId="0B094D68" w14:textId="77777777" w:rsidR="00CC7D2C" w:rsidRPr="002A677E" w:rsidRDefault="00CC7D2C" w:rsidP="00320EFD">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Тази позиция не е свързана с образец за допълнителни данни. </w:t>
            </w:r>
          </w:p>
        </w:tc>
      </w:tr>
      <w:tr w:rsidR="00CC7D2C" w:rsidRPr="002A677E" w14:paraId="3DE721B2" w14:textId="77777777" w:rsidTr="00822842">
        <w:tc>
          <w:tcPr>
            <w:tcW w:w="1591" w:type="dxa"/>
          </w:tcPr>
          <w:p w14:paraId="238A61F1"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0EDC251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Pr>
                <w:rStyle w:val="InstructionsTabelleberschrift"/>
                <w:rFonts w:ascii="Times New Roman" w:hAnsi="Times New Roman"/>
                <w:sz w:val="24"/>
              </w:rPr>
              <w:tab/>
              <w:t>В т.ч.: Допълнителни по-строги пруденциални изисквания въз основа на член 458 от Регламент (ЕС) № 575/2013</w:t>
            </w:r>
          </w:p>
          <w:p w14:paraId="2E884C62"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Член 458</w:t>
            </w:r>
            <w:r>
              <w:t xml:space="preserve"> от Регламент (ЕС) № 575/2013</w:t>
            </w:r>
          </w:p>
        </w:tc>
      </w:tr>
      <w:tr w:rsidR="00CC7D2C" w:rsidRPr="002A677E" w14:paraId="5D504680" w14:textId="77777777" w:rsidTr="00822842">
        <w:tc>
          <w:tcPr>
            <w:tcW w:w="1591" w:type="dxa"/>
          </w:tcPr>
          <w:p w14:paraId="67047830"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14:paraId="3183B111"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В т.ч.: изисквания за големи експозиции</w:t>
            </w:r>
          </w:p>
          <w:p w14:paraId="242C94AC" w14:textId="77777777" w:rsidR="00CC7D2C" w:rsidRPr="002A677E" w:rsidRDefault="00CC7D2C" w:rsidP="00320EFD">
            <w:pPr>
              <w:pStyle w:val="InstructionsText"/>
              <w:rPr>
                <w:rStyle w:val="InstructionsTabelleberschrift"/>
                <w:rFonts w:ascii="Times New Roman" w:hAnsi="Times New Roman"/>
                <w:sz w:val="24"/>
              </w:rPr>
            </w:pPr>
            <w:r>
              <w:t>Член 458 от Регламент (ЕС) № 575/2013</w:t>
            </w:r>
          </w:p>
        </w:tc>
      </w:tr>
      <w:tr w:rsidR="00CC7D2C" w:rsidRPr="002A677E" w14:paraId="5527A68B" w14:textId="77777777" w:rsidTr="00822842">
        <w:tc>
          <w:tcPr>
            <w:tcW w:w="1591" w:type="dxa"/>
          </w:tcPr>
          <w:p w14:paraId="6BAD894B"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7B78F88E"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В т.ч.: поради променени рискови тегла с оглед на балони на цените на активите в сектора на жилищните и търговските имоти</w:t>
            </w:r>
          </w:p>
          <w:p w14:paraId="6AE45898" w14:textId="77777777" w:rsidR="00CC7D2C" w:rsidRPr="002A677E" w:rsidRDefault="00CC7D2C" w:rsidP="00320EFD">
            <w:pPr>
              <w:pStyle w:val="InstructionsText"/>
              <w:rPr>
                <w:rStyle w:val="InstructionsTabelleberschrift"/>
                <w:rFonts w:ascii="Times New Roman" w:hAnsi="Times New Roman"/>
                <w:sz w:val="24"/>
              </w:rPr>
            </w:pPr>
            <w:r>
              <w:t>Член 458 от Регламент (ЕС) № 575/2013</w:t>
            </w:r>
          </w:p>
        </w:tc>
      </w:tr>
      <w:tr w:rsidR="00CC7D2C" w:rsidRPr="002A677E" w14:paraId="5206CB62" w14:textId="77777777" w:rsidTr="00822842">
        <w:tc>
          <w:tcPr>
            <w:tcW w:w="1591" w:type="dxa"/>
          </w:tcPr>
          <w:p w14:paraId="6D2D0EEA"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74A220D7" w14:textId="77777777" w:rsidR="00CC7D2C" w:rsidRPr="002A677E" w:rsidRDefault="00CC7D2C" w:rsidP="00320EFD">
            <w:pPr>
              <w:pStyle w:val="InstructionsText"/>
            </w:pPr>
            <w:r>
              <w:rPr>
                <w:rStyle w:val="InstructionsTabelleberschrift"/>
                <w:rFonts w:ascii="Times New Roman" w:hAnsi="Times New Roman"/>
                <w:sz w:val="24"/>
              </w:rPr>
              <w:t>1.8.2***</w:t>
            </w:r>
            <w:r>
              <w:rPr>
                <w:rStyle w:val="InstructionsTabelleberschrift"/>
                <w:rFonts w:ascii="Times New Roman" w:hAnsi="Times New Roman"/>
                <w:sz w:val="24"/>
              </w:rPr>
              <w:tab/>
              <w:t>В т.ч.: поради експозиции в рамките на финансовия сектор</w:t>
            </w:r>
          </w:p>
          <w:p w14:paraId="0AD2BF6F" w14:textId="77777777" w:rsidR="00CC7D2C" w:rsidRPr="002A677E" w:rsidRDefault="00CC7D2C" w:rsidP="00320EFD">
            <w:pPr>
              <w:pStyle w:val="InstructionsText"/>
              <w:rPr>
                <w:rStyle w:val="InstructionsTabelleberschrift"/>
                <w:rFonts w:ascii="Times New Roman" w:hAnsi="Times New Roman"/>
                <w:sz w:val="24"/>
              </w:rPr>
            </w:pPr>
            <w:r>
              <w:t>Член 458 от Регламент (ЕС) № 575/2013</w:t>
            </w:r>
          </w:p>
        </w:tc>
      </w:tr>
      <w:tr w:rsidR="00CC7D2C" w:rsidRPr="002A677E" w14:paraId="701C4C92" w14:textId="77777777" w:rsidTr="00822842">
        <w:tc>
          <w:tcPr>
            <w:tcW w:w="1591" w:type="dxa"/>
          </w:tcPr>
          <w:p w14:paraId="69B54212"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69B493B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Pr>
                <w:rStyle w:val="InstructionsTabelleberschrift"/>
                <w:rFonts w:ascii="Times New Roman" w:hAnsi="Times New Roman"/>
                <w:sz w:val="24"/>
              </w:rPr>
              <w:tab/>
              <w:t>В т.ч.: Допълнителни по-строги пруденциални изисквания въз основа на член 459 от Регламент (ЕС) № 575/2013</w:t>
            </w:r>
          </w:p>
          <w:p w14:paraId="4F93B1E4" w14:textId="77777777" w:rsidR="00CC7D2C" w:rsidRPr="002A677E" w:rsidRDefault="00CC7D2C" w:rsidP="00320EF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Член 459</w:t>
            </w:r>
            <w:r>
              <w:t xml:space="preserve"> от Регламент (ЕС) № 575/2013</w:t>
            </w:r>
          </w:p>
        </w:tc>
      </w:tr>
      <w:tr w:rsidR="005F24EB" w:rsidRPr="002A677E" w14:paraId="12044379" w14:textId="77777777" w:rsidTr="00822842">
        <w:tc>
          <w:tcPr>
            <w:tcW w:w="1591" w:type="dxa"/>
            <w:shd w:val="clear" w:color="auto" w:fill="auto"/>
          </w:tcPr>
          <w:p w14:paraId="43ECB347" w14:textId="6A96CE29" w:rsidR="005F24EB" w:rsidRPr="002A677E" w:rsidRDefault="005F24EB"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0755</w:t>
            </w:r>
          </w:p>
        </w:tc>
        <w:tc>
          <w:tcPr>
            <w:tcW w:w="7274" w:type="dxa"/>
          </w:tcPr>
          <w:p w14:paraId="5D1965B6" w14:textId="77777777" w:rsidR="005F24EB" w:rsidRPr="003D5537" w:rsidRDefault="005F24EB" w:rsidP="00320EFD">
            <w:pPr>
              <w:pStyle w:val="InstructionsText"/>
            </w:pPr>
            <w:r>
              <w:t>1.8.3a       в т.ч.: допълнителен РПРЕ за пазарен риск, наложен от надзорен орган съгласно член 110 от Директива 2013/36/ЕС</w:t>
            </w:r>
          </w:p>
          <w:p w14:paraId="6AA689E0" w14:textId="70B9ABFD" w:rsidR="005F24EB" w:rsidRPr="003D5537" w:rsidRDefault="003D5537" w:rsidP="00320EFD">
            <w:pPr>
              <w:pStyle w:val="InstructionsText"/>
              <w:rPr>
                <w:b/>
                <w:bCs/>
              </w:rPr>
            </w:pPr>
            <w:r>
              <w:t>Член 101 от Директива 2013/36/ЕС и националните мерки за прилагане на посочения член.</w:t>
            </w:r>
          </w:p>
        </w:tc>
      </w:tr>
      <w:tr w:rsidR="00CC7D2C" w:rsidRPr="002A677E" w14:paraId="2C35FF15" w14:textId="77777777" w:rsidTr="00822842">
        <w:tc>
          <w:tcPr>
            <w:tcW w:w="1591" w:type="dxa"/>
            <w:shd w:val="clear" w:color="auto" w:fill="auto"/>
          </w:tcPr>
          <w:p w14:paraId="08B26797" w14:textId="77777777" w:rsidR="00CC7D2C" w:rsidRPr="001235ED"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3F3CCAB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Pr>
                <w:rStyle w:val="InstructionsTabelleberschrift"/>
                <w:rFonts w:ascii="Times New Roman" w:hAnsi="Times New Roman"/>
                <w:sz w:val="24"/>
              </w:rPr>
              <w:tab/>
              <w:t>В т.ч.: Размер на допълнителната рискова експозиция по силата на член 3 от Регламент (ЕС) № 575/2013</w:t>
            </w:r>
          </w:p>
          <w:p w14:paraId="1A39DDE5" w14:textId="77777777" w:rsidR="00CC7D2C" w:rsidRPr="002A677E" w:rsidRDefault="00CC7D2C"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Член 3</w:t>
            </w:r>
            <w:r>
              <w:t xml:space="preserve"> от Регламент (ЕС) № 575/2013</w:t>
            </w:r>
          </w:p>
          <w:p w14:paraId="390266FE"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Допълнителната рискова експозиция трябва да се докладва. </w:t>
            </w:r>
            <w:r>
              <w:t>Тя включва само допълнителните стойности (например, ако дадена експозиция от 100 единици има рисково тегло 20 %, а институцията прилага рисково тегло 50 % в съответствие с член 3 от Регламент (ЕС) № 575/2013, докладваната стойност е 30).</w:t>
            </w:r>
            <w:r>
              <w:rPr>
                <w:rStyle w:val="InstructionsTabelleberschrift"/>
                <w:rFonts w:ascii="Times New Roman" w:hAnsi="Times New Roman"/>
                <w:b w:val="0"/>
                <w:sz w:val="24"/>
                <w:u w:val="none"/>
              </w:rPr>
              <w:t xml:space="preserve"> </w:t>
            </w:r>
          </w:p>
        </w:tc>
      </w:tr>
      <w:tr w:rsidR="003D5537" w:rsidRPr="002A677E" w14:paraId="76EDFBFD" w14:textId="77777777" w:rsidTr="00822842">
        <w:tc>
          <w:tcPr>
            <w:tcW w:w="1591" w:type="dxa"/>
            <w:shd w:val="clear" w:color="auto" w:fill="auto"/>
          </w:tcPr>
          <w:p w14:paraId="7DD83149" w14:textId="43853002"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0770</w:t>
            </w:r>
          </w:p>
        </w:tc>
        <w:tc>
          <w:tcPr>
            <w:tcW w:w="7274" w:type="dxa"/>
          </w:tcPr>
          <w:p w14:paraId="18F77916"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Pr>
              <w:t xml:space="preserve">.8.4*         </w:t>
            </w:r>
            <w:r>
              <w:rPr>
                <w:rStyle w:val="InstructionsTabelleberschrift"/>
                <w:rFonts w:ascii="Times New Roman" w:hAnsi="Times New Roman"/>
                <w:sz w:val="24"/>
              </w:rPr>
              <w:t>в т.ч.:  допълнителен РПРЕ за пазарен риск</w:t>
            </w:r>
          </w:p>
          <w:p w14:paraId="69E7A691" w14:textId="31285B3F" w:rsidR="003D5537" w:rsidRPr="002A677E" w:rsidRDefault="003D5537" w:rsidP="00320EFD">
            <w:pPr>
              <w:pStyle w:val="InstructionsText"/>
              <w:rPr>
                <w:rStyle w:val="InstructionsTabelleberschrift"/>
                <w:rFonts w:ascii="Times New Roman" w:hAnsi="Times New Roman"/>
                <w:sz w:val="24"/>
              </w:rPr>
            </w:pPr>
            <w:r>
              <w:t>Включително, но не само при „рискове, които не са включени в модела за измерване на риска“.</w:t>
            </w:r>
          </w:p>
        </w:tc>
      </w:tr>
      <w:tr w:rsidR="003D5537" w:rsidRPr="002A677E" w14:paraId="609F339A" w14:textId="77777777" w:rsidTr="00822842">
        <w:tc>
          <w:tcPr>
            <w:tcW w:w="1591" w:type="dxa"/>
            <w:shd w:val="clear" w:color="auto" w:fill="auto"/>
          </w:tcPr>
          <w:p w14:paraId="7B448982" w14:textId="7643E064" w:rsidR="003D5537" w:rsidRPr="002A677E" w:rsidRDefault="003D5537" w:rsidP="00320EF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274" w:type="dxa"/>
          </w:tcPr>
          <w:p w14:paraId="29D87F27" w14:textId="77777777" w:rsidR="003D5537" w:rsidRDefault="003D5537"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1.8.5    в т.ч.: Размер на преходната рискова експозиция, свързана с криптоактиви, по силата на член 501г, параграф 2 от Регламент (ЕС) № 575/2013</w:t>
            </w:r>
          </w:p>
          <w:p w14:paraId="0F5C3D0F" w14:textId="23BC2EEB" w:rsidR="003D5537" w:rsidRPr="003D5537" w:rsidRDefault="003D5537" w:rsidP="00320EF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Вж. образец CRYPTO</w:t>
            </w:r>
          </w:p>
        </w:tc>
      </w:tr>
    </w:tbl>
    <w:p w14:paraId="2E87962E" w14:textId="77777777" w:rsidR="00CC7D2C" w:rsidRPr="002A677E" w:rsidRDefault="00CC7D2C" w:rsidP="00D1404A">
      <w:pPr>
        <w:pStyle w:val="Instructionsberschrift2"/>
        <w:numPr>
          <w:ilvl w:val="0"/>
          <w:numId w:val="0"/>
        </w:numPr>
      </w:pPr>
      <w:bookmarkStart w:id="28" w:name="_Toc473560877"/>
      <w:bookmarkStart w:id="29" w:name="_Toc151714365"/>
      <w:bookmarkStart w:id="30" w:name="_Toc308175826"/>
      <w:bookmarkStart w:id="31" w:name="_Toc360188329"/>
      <w:r>
        <w:t>1.4</w:t>
      </w:r>
      <w:r>
        <w:tab/>
        <w:t>C 03.00 — КАПИТАЛОВИ ОТНОШЕНИЯ И РАЗМЕРИ НА КАПИТАЛА (CA3)</w:t>
      </w:r>
      <w:bookmarkEnd w:id="28"/>
      <w:bookmarkEnd w:id="29"/>
      <w:r>
        <w:t xml:space="preserve"> </w:t>
      </w:r>
      <w:bookmarkEnd w:id="30"/>
      <w:bookmarkEnd w:id="31"/>
    </w:p>
    <w:p w14:paraId="22993C7A" w14:textId="77777777" w:rsidR="00CC7D2C" w:rsidRPr="002A677E" w:rsidRDefault="00CC7D2C" w:rsidP="00D1404A">
      <w:pPr>
        <w:pStyle w:val="Instructionsberschrift2"/>
        <w:numPr>
          <w:ilvl w:val="0"/>
          <w:numId w:val="0"/>
        </w:numPr>
      </w:pPr>
      <w:bookmarkStart w:id="32" w:name="_Toc308175827"/>
      <w:bookmarkStart w:id="33" w:name="_Toc310414972"/>
      <w:bookmarkStart w:id="34" w:name="_Toc360188330"/>
      <w:bookmarkStart w:id="35" w:name="_Toc473560878"/>
      <w:bookmarkStart w:id="36" w:name="_Toc151714366"/>
      <w:r>
        <w:rPr>
          <w:u w:val="none"/>
        </w:rPr>
        <w:t>1.4.1.</w:t>
      </w:r>
      <w:r>
        <w:rPr>
          <w:u w:val="none"/>
        </w:rPr>
        <w:tab/>
      </w:r>
      <w:r>
        <w:t>Указания относно конкретни</w:t>
      </w:r>
      <w:bookmarkEnd w:id="32"/>
      <w:bookmarkEnd w:id="33"/>
      <w:r>
        <w:t xml:space="preserve"> позиции</w:t>
      </w:r>
      <w:bookmarkEnd w:id="34"/>
      <w:bookmarkEnd w:id="35"/>
      <w:bookmarkEnd w:id="3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CC7D2C" w:rsidRPr="002A677E" w14:paraId="21C5C6B1" w14:textId="77777777" w:rsidTr="00822842">
        <w:tc>
          <w:tcPr>
            <w:tcW w:w="8783" w:type="dxa"/>
            <w:gridSpan w:val="2"/>
            <w:shd w:val="clear" w:color="auto" w:fill="D9D9D9"/>
          </w:tcPr>
          <w:p w14:paraId="6BB1DF05" w14:textId="77777777" w:rsidR="00CC7D2C" w:rsidRPr="002A677E" w:rsidRDefault="00CC7D2C" w:rsidP="00320EFD">
            <w:pPr>
              <w:pStyle w:val="InstructionsText"/>
            </w:pPr>
            <w:r>
              <w:t>Редове</w:t>
            </w:r>
          </w:p>
        </w:tc>
      </w:tr>
      <w:tr w:rsidR="00CC7D2C" w:rsidRPr="002A677E" w14:paraId="0AA1FB0D" w14:textId="77777777" w:rsidTr="00822842">
        <w:tc>
          <w:tcPr>
            <w:tcW w:w="1163" w:type="dxa"/>
          </w:tcPr>
          <w:p w14:paraId="3B644227" w14:textId="77777777" w:rsidR="00CC7D2C" w:rsidRPr="002A677E" w:rsidRDefault="00CC7D2C" w:rsidP="00320EFD">
            <w:pPr>
              <w:pStyle w:val="InstructionsText"/>
            </w:pPr>
            <w:r>
              <w:t>0010</w:t>
            </w:r>
          </w:p>
        </w:tc>
        <w:tc>
          <w:tcPr>
            <w:tcW w:w="7620" w:type="dxa"/>
          </w:tcPr>
          <w:p w14:paraId="104AA172"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Отношение на БСК1</w:t>
            </w:r>
          </w:p>
          <w:p w14:paraId="1A204CA3" w14:textId="77777777" w:rsidR="00CC7D2C" w:rsidRPr="002A677E" w:rsidRDefault="00CC7D2C" w:rsidP="00320EFD">
            <w:pPr>
              <w:pStyle w:val="InstructionsText"/>
            </w:pPr>
            <w:r>
              <w:t>Член 92, параграф 2, буква а) от Регламент (ЕС) № 575/2013</w:t>
            </w:r>
          </w:p>
          <w:p w14:paraId="6428C1DC" w14:textId="77777777" w:rsidR="00CC7D2C" w:rsidRPr="002A677E" w:rsidRDefault="00CC7D2C" w:rsidP="00320EFD">
            <w:pPr>
              <w:pStyle w:val="InstructionsText"/>
            </w:pPr>
            <w:r>
              <w:t>Отношението на БСК1 е БСК1 на институцията, изразен като процент от общия размер на рисковата експозиция.</w:t>
            </w:r>
          </w:p>
        </w:tc>
      </w:tr>
      <w:tr w:rsidR="00CC7D2C" w:rsidRPr="002A677E" w14:paraId="3682C06B" w14:textId="77777777" w:rsidTr="00822842">
        <w:tc>
          <w:tcPr>
            <w:tcW w:w="1163" w:type="dxa"/>
          </w:tcPr>
          <w:p w14:paraId="0328EB4E" w14:textId="77777777" w:rsidR="00CC7D2C" w:rsidRPr="002A677E" w:rsidRDefault="00CC7D2C" w:rsidP="00320EFD">
            <w:pPr>
              <w:pStyle w:val="InstructionsText"/>
            </w:pPr>
            <w:r>
              <w:t>0020</w:t>
            </w:r>
          </w:p>
        </w:tc>
        <w:tc>
          <w:tcPr>
            <w:tcW w:w="7620" w:type="dxa"/>
          </w:tcPr>
          <w:p w14:paraId="53D7D10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Pr>
                <w:rStyle w:val="InstructionsTabelleberschrift"/>
                <w:rFonts w:ascii="Times New Roman" w:hAnsi="Times New Roman"/>
                <w:sz w:val="24"/>
              </w:rPr>
              <w:tab/>
              <w:t>Излишък(+)/Недостиг(–) на БСК1</w:t>
            </w:r>
          </w:p>
          <w:p w14:paraId="197B9EAB" w14:textId="77777777" w:rsidR="00CC7D2C" w:rsidRPr="002A677E" w:rsidRDefault="00CC7D2C" w:rsidP="00320EFD">
            <w:pPr>
              <w:pStyle w:val="InstructionsText"/>
            </w:pPr>
            <w:r>
              <w:t>Тази позиция показва, в абсолютно изражение, излишъка или недостига на БСК1 във връзка с изискването в член 92, параграф 1, буква а) от Регламент (ЕС) № 575/2013 (4,5 %), т.е. без да се вземат предвид капиталовите буфери и преходните разпоредби относно отношението.</w:t>
            </w:r>
          </w:p>
        </w:tc>
      </w:tr>
      <w:tr w:rsidR="00CC7D2C" w:rsidRPr="002A677E" w14:paraId="1005EC23" w14:textId="77777777" w:rsidTr="00822842">
        <w:tc>
          <w:tcPr>
            <w:tcW w:w="1163" w:type="dxa"/>
          </w:tcPr>
          <w:p w14:paraId="511C887C" w14:textId="77777777" w:rsidR="00CC7D2C" w:rsidRPr="002A677E" w:rsidRDefault="00CC7D2C" w:rsidP="00320EFD">
            <w:pPr>
              <w:pStyle w:val="InstructionsText"/>
            </w:pPr>
            <w:r>
              <w:t>0030</w:t>
            </w:r>
          </w:p>
        </w:tc>
        <w:tc>
          <w:tcPr>
            <w:tcW w:w="7620" w:type="dxa"/>
          </w:tcPr>
          <w:p w14:paraId="4EACDF0D" w14:textId="77777777" w:rsidR="00CC7D2C" w:rsidRPr="002A677E" w:rsidRDefault="00CC7D2C" w:rsidP="00320EFD">
            <w:pPr>
              <w:pStyle w:val="InstructionsText"/>
            </w:pPr>
            <w:r>
              <w:rPr>
                <w:rStyle w:val="InstructionsTabelleberschrift"/>
                <w:rFonts w:ascii="Times New Roman" w:hAnsi="Times New Roman"/>
                <w:sz w:val="24"/>
              </w:rPr>
              <w:t>3</w:t>
            </w:r>
            <w:r>
              <w:rPr>
                <w:rStyle w:val="InstructionsTabelleberschrift"/>
                <w:rFonts w:ascii="Times New Roman" w:hAnsi="Times New Roman"/>
                <w:sz w:val="24"/>
              </w:rPr>
              <w:tab/>
              <w:t>Отношение на К1</w:t>
            </w:r>
          </w:p>
          <w:p w14:paraId="58F5E60A" w14:textId="77777777" w:rsidR="00CC7D2C" w:rsidRPr="002A677E" w:rsidRDefault="00CC7D2C" w:rsidP="00320EFD">
            <w:pPr>
              <w:pStyle w:val="InstructionsText"/>
            </w:pPr>
            <w:r>
              <w:t>Член 92, параграф 2, буква б) от Регламент (ЕС) № 575/2013</w:t>
            </w:r>
          </w:p>
          <w:p w14:paraId="6C86F22F" w14:textId="77777777" w:rsidR="00CC7D2C" w:rsidRPr="002A677E" w:rsidRDefault="00CC7D2C" w:rsidP="00320EFD">
            <w:pPr>
              <w:pStyle w:val="InstructionsText"/>
            </w:pPr>
            <w:r>
              <w:t>Отношението на К1 е К1 на институцията, изразен като процент от общия размер на рисковата експозиция.</w:t>
            </w:r>
          </w:p>
        </w:tc>
      </w:tr>
      <w:tr w:rsidR="00CC7D2C" w:rsidRPr="002A677E" w14:paraId="69E6CBD9" w14:textId="77777777" w:rsidTr="00822842">
        <w:tc>
          <w:tcPr>
            <w:tcW w:w="1163" w:type="dxa"/>
          </w:tcPr>
          <w:p w14:paraId="4E40C651" w14:textId="77777777" w:rsidR="00CC7D2C" w:rsidRPr="002A677E" w:rsidRDefault="00CC7D2C" w:rsidP="00320EFD">
            <w:pPr>
              <w:pStyle w:val="InstructionsText"/>
            </w:pPr>
            <w:r>
              <w:t>0040</w:t>
            </w:r>
          </w:p>
        </w:tc>
        <w:tc>
          <w:tcPr>
            <w:tcW w:w="7620" w:type="dxa"/>
          </w:tcPr>
          <w:p w14:paraId="2604F5D5" w14:textId="77777777" w:rsidR="00CC7D2C" w:rsidRPr="002A677E" w:rsidRDefault="00CC7D2C" w:rsidP="00320EFD">
            <w:pPr>
              <w:pStyle w:val="InstructionsText"/>
            </w:pPr>
            <w:r>
              <w:rPr>
                <w:rStyle w:val="InstructionsTabelleberschrift"/>
                <w:rFonts w:ascii="Times New Roman" w:hAnsi="Times New Roman"/>
                <w:sz w:val="24"/>
              </w:rPr>
              <w:t>4</w:t>
            </w:r>
            <w:r>
              <w:rPr>
                <w:rStyle w:val="InstructionsTabelleberschrift"/>
                <w:rFonts w:ascii="Times New Roman" w:hAnsi="Times New Roman"/>
                <w:sz w:val="24"/>
              </w:rPr>
              <w:tab/>
              <w:t>Излишък(+)/Недостиг(-) на К1</w:t>
            </w:r>
          </w:p>
          <w:p w14:paraId="2757AF24" w14:textId="77777777" w:rsidR="00CC7D2C" w:rsidRPr="002A677E" w:rsidRDefault="00CC7D2C" w:rsidP="00320EFD">
            <w:pPr>
              <w:pStyle w:val="InstructionsText"/>
            </w:pPr>
            <w:r>
              <w:t xml:space="preserve">Тази позиция показва, в абсолютно изражение, излишъка или недостига на К1 във връзка с изискването в член 92, параграф 1, </w:t>
            </w:r>
            <w:r>
              <w:lastRenderedPageBreak/>
              <w:t>буква б) от Регламент (ЕС) № 575/2013 (6 %), т.е. без да се вземат предвид капиталовите буфери и преходните разпоредби относно отношението.</w:t>
            </w:r>
          </w:p>
        </w:tc>
      </w:tr>
      <w:tr w:rsidR="00CC7D2C" w:rsidRPr="002A677E" w14:paraId="5A93B424" w14:textId="77777777" w:rsidTr="00822842">
        <w:tc>
          <w:tcPr>
            <w:tcW w:w="1163" w:type="dxa"/>
          </w:tcPr>
          <w:p w14:paraId="56272084" w14:textId="77777777" w:rsidR="00CC7D2C" w:rsidRPr="002A677E" w:rsidRDefault="00CC7D2C" w:rsidP="00320EFD">
            <w:pPr>
              <w:pStyle w:val="InstructionsText"/>
            </w:pPr>
            <w:r>
              <w:lastRenderedPageBreak/>
              <w:t>0050</w:t>
            </w:r>
          </w:p>
        </w:tc>
        <w:tc>
          <w:tcPr>
            <w:tcW w:w="7620" w:type="dxa"/>
          </w:tcPr>
          <w:p w14:paraId="36175C3E" w14:textId="77777777" w:rsidR="00CC7D2C" w:rsidRPr="002A677E" w:rsidRDefault="00CC7D2C" w:rsidP="00320EFD">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Отношение на общата капиталова адекватност</w:t>
            </w:r>
          </w:p>
          <w:p w14:paraId="393A8CC4" w14:textId="77777777" w:rsidR="00CC7D2C" w:rsidRPr="002A677E" w:rsidRDefault="00CC7D2C" w:rsidP="00320EFD">
            <w:pPr>
              <w:pStyle w:val="InstructionsText"/>
            </w:pPr>
            <w:r>
              <w:t>Член 92, параграф 2, буква в) от Регламент (ЕС) № 575/2013</w:t>
            </w:r>
          </w:p>
          <w:p w14:paraId="163717AB" w14:textId="77777777" w:rsidR="00CC7D2C" w:rsidRPr="002A677E" w:rsidRDefault="00CC7D2C" w:rsidP="00320EFD">
            <w:pPr>
              <w:pStyle w:val="InstructionsText"/>
            </w:pPr>
            <w:r>
              <w:t>Отношението на общата капиталова адекватност представлява собствените средства на институцията, изразени като процент от общия размер на рисковата експозиция.</w:t>
            </w:r>
          </w:p>
        </w:tc>
      </w:tr>
      <w:tr w:rsidR="00CC7D2C" w:rsidRPr="002A677E" w14:paraId="604689C8" w14:textId="77777777" w:rsidTr="00822842">
        <w:tc>
          <w:tcPr>
            <w:tcW w:w="1163" w:type="dxa"/>
          </w:tcPr>
          <w:p w14:paraId="6F72ABAE" w14:textId="77777777" w:rsidR="00CC7D2C" w:rsidRPr="002A677E" w:rsidRDefault="00CC7D2C" w:rsidP="00320EFD">
            <w:pPr>
              <w:pStyle w:val="InstructionsText"/>
            </w:pPr>
            <w:r>
              <w:t>0060</w:t>
            </w:r>
          </w:p>
        </w:tc>
        <w:tc>
          <w:tcPr>
            <w:tcW w:w="7620" w:type="dxa"/>
          </w:tcPr>
          <w:p w14:paraId="1D3133EA" w14:textId="77777777" w:rsidR="00CC7D2C" w:rsidRPr="002A677E" w:rsidRDefault="00CC7D2C" w:rsidP="00320EFD">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Излишък(+)/Недостиг(–) на общия капитал</w:t>
            </w:r>
          </w:p>
          <w:p w14:paraId="03A15BAC" w14:textId="77777777" w:rsidR="00CC7D2C" w:rsidRPr="002A677E" w:rsidRDefault="00CC7D2C" w:rsidP="00320EFD">
            <w:pPr>
              <w:pStyle w:val="InstructionsText"/>
            </w:pPr>
            <w:r>
              <w:t>Тази позиция показва, в абсолютно изражение, излишъка или недостига на собствените средства във връзка с изискването в член 92, параграф 1, буква в) от Регламент (ЕС) № 575/2013 (8 %), т.е. без да се вземат предвид капиталовите буфери и преходните разпоредби относно отношението.</w:t>
            </w:r>
          </w:p>
        </w:tc>
      </w:tr>
      <w:tr w:rsidR="00CC7D2C" w:rsidRPr="002A677E" w14:paraId="0DAE5A99" w14:textId="77777777" w:rsidTr="00822842">
        <w:tc>
          <w:tcPr>
            <w:tcW w:w="1163" w:type="dxa"/>
          </w:tcPr>
          <w:p w14:paraId="0D20B59F" w14:textId="77777777" w:rsidR="00CC7D2C" w:rsidRPr="002A677E" w:rsidRDefault="00CC7D2C" w:rsidP="00320EFD">
            <w:pPr>
              <w:pStyle w:val="InstructionsText"/>
            </w:pPr>
            <w:r>
              <w:t>0070</w:t>
            </w:r>
          </w:p>
        </w:tc>
        <w:tc>
          <w:tcPr>
            <w:tcW w:w="7620" w:type="dxa"/>
          </w:tcPr>
          <w:p w14:paraId="3AE440D2"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7 Отношение на БСК1 при ОРРЕ без долна граница</w:t>
            </w:r>
          </w:p>
          <w:p w14:paraId="61978AA2" w14:textId="77777777" w:rsidR="00CC7D2C" w:rsidRPr="002A677E" w:rsidRDefault="00CC7D2C" w:rsidP="00320EFD">
            <w:pPr>
              <w:pStyle w:val="InstructionsText"/>
              <w:rPr>
                <w:rStyle w:val="InstructionsTabelleberschrift"/>
                <w:rFonts w:ascii="Times New Roman" w:hAnsi="Times New Roman"/>
                <w:sz w:val="24"/>
              </w:rPr>
            </w:pPr>
            <w:r>
              <w:t>Отношението на БСК1 съгласно определението в член 92, параграф 2, буква а) от Регламент (ЕС) № 575/2013, изразено като процент от общия размер на рисковите експозиции, изчислен в съответствие с член 92, параграф 4 от Регламент (ЕС) № 575/2013.</w:t>
            </w:r>
          </w:p>
        </w:tc>
      </w:tr>
      <w:tr w:rsidR="00CC7D2C" w:rsidRPr="002A677E" w14:paraId="717A56E9" w14:textId="77777777" w:rsidTr="00822842">
        <w:tc>
          <w:tcPr>
            <w:tcW w:w="1163" w:type="dxa"/>
          </w:tcPr>
          <w:p w14:paraId="74D648B7" w14:textId="77777777" w:rsidR="00CC7D2C" w:rsidRPr="002A677E" w:rsidRDefault="00CC7D2C" w:rsidP="00320EFD">
            <w:pPr>
              <w:pStyle w:val="InstructionsText"/>
            </w:pPr>
            <w:r>
              <w:t>0080</w:t>
            </w:r>
          </w:p>
        </w:tc>
        <w:tc>
          <w:tcPr>
            <w:tcW w:w="7620" w:type="dxa"/>
          </w:tcPr>
          <w:p w14:paraId="5BB089F7"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8 Отношение на К1 при ОРРЕ без долна граница</w:t>
            </w:r>
          </w:p>
          <w:p w14:paraId="1EA9C1BE" w14:textId="1AA1CC61" w:rsidR="00CC7D2C" w:rsidRPr="002A677E" w:rsidRDefault="00CC7D2C" w:rsidP="00320EFD">
            <w:pPr>
              <w:pStyle w:val="InstructionsText"/>
              <w:rPr>
                <w:rStyle w:val="InstructionsTabelleberschrift"/>
                <w:rFonts w:ascii="Times New Roman" w:hAnsi="Times New Roman"/>
                <w:sz w:val="24"/>
              </w:rPr>
            </w:pPr>
            <w:r>
              <w:t>Отношението на К1 съгласно определението в член 92, параграф 2, буква б) от Регламент (ЕС) № 575/2013, изразено като процент от общия размер на рисковите експозиции, изчислен в съответствие с член 92, параграф 4 от Регламент (ЕС) № 575/2013.</w:t>
            </w:r>
          </w:p>
        </w:tc>
      </w:tr>
      <w:tr w:rsidR="00CC7D2C" w:rsidRPr="002A677E" w14:paraId="797CB102" w14:textId="77777777" w:rsidTr="00822842">
        <w:tc>
          <w:tcPr>
            <w:tcW w:w="1163" w:type="dxa"/>
          </w:tcPr>
          <w:p w14:paraId="7D650E05" w14:textId="77777777" w:rsidR="00CC7D2C" w:rsidRPr="002A677E" w:rsidRDefault="00CC7D2C" w:rsidP="00320EFD">
            <w:pPr>
              <w:pStyle w:val="InstructionsText"/>
            </w:pPr>
            <w:r>
              <w:t>0090</w:t>
            </w:r>
          </w:p>
        </w:tc>
        <w:tc>
          <w:tcPr>
            <w:tcW w:w="7620" w:type="dxa"/>
          </w:tcPr>
          <w:p w14:paraId="28D7CCE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9 Отношение на общата капиталова адекватност при ОРРЕ без долна граница</w:t>
            </w:r>
          </w:p>
          <w:p w14:paraId="79DB9F56" w14:textId="77777777" w:rsidR="00CC7D2C" w:rsidRPr="002A677E" w:rsidRDefault="00CC7D2C" w:rsidP="00320EFD">
            <w:pPr>
              <w:pStyle w:val="InstructionsText"/>
              <w:rPr>
                <w:rStyle w:val="InstructionsTabelleberschrift"/>
                <w:rFonts w:ascii="Times New Roman" w:hAnsi="Times New Roman"/>
                <w:sz w:val="24"/>
              </w:rPr>
            </w:pPr>
            <w:r>
              <w:t>Отношението на общата капиталова адекватност съгласно определението в член 92, параграф 2, буква в) от Регламент (ЕС) № 575/2013, изразено като процент от общия размер на рисковите експозиции, изчислен в съответствие с член 92, параграф 4 от Регламент (ЕС) № 575/2013.</w:t>
            </w:r>
          </w:p>
        </w:tc>
      </w:tr>
      <w:tr w:rsidR="00CC7D2C" w:rsidRPr="002A677E" w14:paraId="73FC1E78" w14:textId="77777777" w:rsidTr="00822842">
        <w:tc>
          <w:tcPr>
            <w:tcW w:w="1163" w:type="dxa"/>
          </w:tcPr>
          <w:p w14:paraId="3F9F82DA" w14:textId="77777777" w:rsidR="00CC7D2C" w:rsidRPr="002A677E" w:rsidRDefault="00CC7D2C" w:rsidP="00320EFD">
            <w:pPr>
              <w:pStyle w:val="InstructionsText"/>
            </w:pPr>
            <w:r>
              <w:t>0130</w:t>
            </w:r>
          </w:p>
        </w:tc>
        <w:tc>
          <w:tcPr>
            <w:tcW w:w="7620" w:type="dxa"/>
          </w:tcPr>
          <w:p w14:paraId="656BB90A" w14:textId="77777777" w:rsidR="00CC7D2C" w:rsidRPr="001E3E85"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Pr>
                <w:rStyle w:val="InstructionsTabelleberschrift"/>
                <w:rFonts w:ascii="Times New Roman" w:hAnsi="Times New Roman"/>
                <w:sz w:val="24"/>
              </w:rPr>
              <w:tab/>
              <w:t>Отношение на общото капиталово изискване въз основа на процеса на надзорен преглед и оценка (ОКИПНПО)</w:t>
            </w:r>
          </w:p>
          <w:p w14:paraId="422D18B0" w14:textId="77777777" w:rsidR="00CC7D2C" w:rsidRPr="002A677E" w:rsidRDefault="00CC7D2C" w:rsidP="00320EFD">
            <w:pPr>
              <w:pStyle w:val="InstructionsText"/>
            </w:pPr>
            <w:r>
              <w:t>Сборът на i) и ii), както следва:</w:t>
            </w:r>
          </w:p>
          <w:p w14:paraId="5718EEA1" w14:textId="77777777" w:rsidR="00CC7D2C" w:rsidRPr="002A677E" w:rsidRDefault="00CC7D2C" w:rsidP="00320EFD">
            <w:pPr>
              <w:pStyle w:val="InstructionsText"/>
            </w:pPr>
            <w:r>
              <w:t xml:space="preserve">отношението на обща капиталова адекватност (8 %), посочено в член 92, параграф 1, буква в) от Регламент (ЕС) № 575/2013; </w:t>
            </w:r>
          </w:p>
          <w:p w14:paraId="72877665" w14:textId="77777777" w:rsidR="00CC7D2C" w:rsidRPr="002A677E" w:rsidRDefault="00CC7D2C" w:rsidP="00320EFD">
            <w:pPr>
              <w:pStyle w:val="InstructionsText"/>
            </w:pPr>
            <w:r>
              <w:t xml:space="preserve">представените като отношение допълнителни капиталови изисквания (изисквания по стълб 2 — ИС2), както е посочено в член 104, параграф 1, буква а) от Директива 2013/36/ЕС. Те са определени според критериите, посочени в </w:t>
            </w:r>
            <w:r>
              <w:rPr>
                <w:i/>
                <w:iCs/>
              </w:rPr>
              <w:t>насоките на ЕБО относно общите процедури и методики за процеса на надзорен преглед и оценка, както и за тестовете за устойчивост за надзорни цели</w:t>
            </w:r>
            <w:r>
              <w:t xml:space="preserve"> (EBA SREP GL).</w:t>
            </w:r>
          </w:p>
          <w:p w14:paraId="51D5EDB6" w14:textId="77777777" w:rsidR="00CC7D2C" w:rsidRPr="002A677E" w:rsidRDefault="00CC7D2C" w:rsidP="00320EFD">
            <w:pPr>
              <w:pStyle w:val="InstructionsText"/>
            </w:pPr>
            <w:r>
              <w:lastRenderedPageBreak/>
              <w:t>В тази позиция се оповестява отношението на ОКИПНПО, което компетентният орган е постановил за институцията. ОКИПНПО е определено в раздел 7.4 и 7.5 от EBA SREP GL.</w:t>
            </w:r>
          </w:p>
          <w:p w14:paraId="170D440C" w14:textId="77777777" w:rsidR="00CC7D2C" w:rsidRDefault="00CC7D2C" w:rsidP="00320EFD">
            <w:pPr>
              <w:pStyle w:val="InstructionsText"/>
            </w:pPr>
            <w:r>
              <w:t xml:space="preserve">Ако компетентният орган не е съобщил допълнителни капиталови изисквания, се докладва само подточка i). </w:t>
            </w:r>
          </w:p>
          <w:p w14:paraId="72F84D88" w14:textId="77777777" w:rsidR="00CC7D2C" w:rsidRDefault="00CC7D2C" w:rsidP="00320EFD">
            <w:pPr>
              <w:pStyle w:val="InstructionsText"/>
            </w:pPr>
            <w:r>
              <w:t>Ако на институцията е наложена долна граница на капиталовите изисквания, отчитаните данни представляват ОКИПНПО, необходимо за изпълнение на изискванията към датата на докладване, като се имат предвид разпоредбите на член 104а, параграф 6 от Директива 2013/36/ЕС.</w:t>
            </w:r>
          </w:p>
          <w:p w14:paraId="3AC35E0E" w14:textId="77777777" w:rsidR="00CC7D2C" w:rsidRPr="002A677E" w:rsidRDefault="00CC7D2C" w:rsidP="00320EFD">
            <w:pPr>
              <w:pStyle w:val="InstructionsText"/>
              <w:rPr>
                <w:rStyle w:val="InstructionsTabelleberschrift"/>
                <w:rFonts w:ascii="Times New Roman" w:hAnsi="Times New Roman"/>
                <w:b w:val="0"/>
                <w:bCs w:val="0"/>
                <w:sz w:val="24"/>
                <w:u w:val="none"/>
              </w:rPr>
            </w:pPr>
          </w:p>
        </w:tc>
      </w:tr>
      <w:tr w:rsidR="00CC7D2C" w:rsidRPr="002A677E" w14:paraId="7CE0B662" w14:textId="77777777" w:rsidTr="00822842">
        <w:tc>
          <w:tcPr>
            <w:tcW w:w="1163" w:type="dxa"/>
          </w:tcPr>
          <w:p w14:paraId="2A29C433" w14:textId="77777777" w:rsidR="00CC7D2C" w:rsidRPr="002A677E" w:rsidRDefault="00CC7D2C" w:rsidP="00320EFD">
            <w:pPr>
              <w:pStyle w:val="InstructionsText"/>
            </w:pPr>
            <w:r>
              <w:lastRenderedPageBreak/>
              <w:t>0140</w:t>
            </w:r>
          </w:p>
        </w:tc>
        <w:tc>
          <w:tcPr>
            <w:tcW w:w="7620" w:type="dxa"/>
          </w:tcPr>
          <w:p w14:paraId="1F58B3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 xml:space="preserve">ОКИПНПО: съставено от БСК1 </w:t>
            </w:r>
          </w:p>
          <w:p w14:paraId="28F90F3C" w14:textId="77777777" w:rsidR="00CC7D2C" w:rsidRPr="002A677E" w:rsidRDefault="00CC7D2C" w:rsidP="00320EFD">
            <w:pPr>
              <w:pStyle w:val="InstructionsText"/>
            </w:pPr>
            <w:r>
              <w:t>Сборът на i) и ii), както следва:</w:t>
            </w:r>
          </w:p>
          <w:p w14:paraId="75CA447D" w14:textId="77777777" w:rsidR="00CC7D2C" w:rsidRPr="002A677E" w:rsidRDefault="00CC7D2C" w:rsidP="00A120EB">
            <w:pPr>
              <w:pStyle w:val="InstructionsText"/>
              <w:numPr>
                <w:ilvl w:val="0"/>
                <w:numId w:val="20"/>
              </w:numPr>
            </w:pPr>
            <w:r>
              <w:t>отношението на БСК1 (4,5 %), посочено в член 92, параграф 1, буква а) от Регламент (ЕС) № 575/2013;</w:t>
            </w:r>
          </w:p>
          <w:p w14:paraId="6BB26B7D" w14:textId="77777777" w:rsidR="00CC7D2C" w:rsidRPr="002A677E" w:rsidRDefault="00CC7D2C" w:rsidP="00A120EB">
            <w:pPr>
              <w:pStyle w:val="InstructionsText"/>
              <w:numPr>
                <w:ilvl w:val="0"/>
                <w:numId w:val="20"/>
              </w:numPr>
              <w:rPr>
                <w:b/>
                <w:bCs/>
                <w:u w:val="single"/>
              </w:rPr>
            </w:pPr>
            <w:r>
              <w:t>частта от отношението ИС2, посочено в ред 0130, подточка ii), което компетентният орган изисква да бъде налице под формата на БСК1.</w:t>
            </w:r>
          </w:p>
          <w:p w14:paraId="36D292D2" w14:textId="77777777" w:rsidR="00CC7D2C" w:rsidRDefault="00CC7D2C" w:rsidP="00320EFD">
            <w:pPr>
              <w:pStyle w:val="InstructionsText"/>
              <w:rPr>
                <w:rStyle w:val="InstructionsTabelleberschrift"/>
                <w:rFonts w:ascii="Times New Roman" w:hAnsi="Times New Roman"/>
                <w:b w:val="0"/>
                <w:sz w:val="24"/>
              </w:rPr>
            </w:pPr>
            <w:r>
              <w:t>Когато компетентният орган не е съобщил допълнителни капиталови изисквания за наличие на БСК1, се докладва само подточка i).</w:t>
            </w:r>
            <w:r>
              <w:rPr>
                <w:rStyle w:val="InstructionsTabelleberschrift"/>
                <w:rFonts w:ascii="Times New Roman" w:hAnsi="Times New Roman"/>
                <w:b w:val="0"/>
                <w:sz w:val="24"/>
              </w:rPr>
              <w:t xml:space="preserve"> </w:t>
            </w:r>
          </w:p>
          <w:p w14:paraId="4757583B" w14:textId="77777777" w:rsidR="00CC7D2C" w:rsidRPr="002A677E" w:rsidRDefault="00CC7D2C" w:rsidP="00320EFD">
            <w:pPr>
              <w:pStyle w:val="InstructionsText"/>
              <w:rPr>
                <w:rStyle w:val="InstructionsTabelleberschrift"/>
                <w:rFonts w:ascii="Times New Roman" w:hAnsi="Times New Roman"/>
                <w:sz w:val="24"/>
              </w:rPr>
            </w:pPr>
            <w:r>
              <w:t>Ако на институцията е наложена долна граница на капиталовите изисквания, отчитаните данни представляват ОКИПНПО, необходимо за изпълнение на изискванията към датата на докладване, като се имат предвид разпоредбите на член 104а, параграф 6 от Директива 2013/36/ЕС.</w:t>
            </w:r>
          </w:p>
        </w:tc>
      </w:tr>
      <w:tr w:rsidR="00CC7D2C" w:rsidRPr="002A677E" w14:paraId="7C142038" w14:textId="77777777" w:rsidTr="00822842">
        <w:tc>
          <w:tcPr>
            <w:tcW w:w="1163" w:type="dxa"/>
          </w:tcPr>
          <w:p w14:paraId="53C1BD78" w14:textId="77777777" w:rsidR="00CC7D2C" w:rsidRPr="002A677E" w:rsidRDefault="00CC7D2C" w:rsidP="00320EFD">
            <w:pPr>
              <w:pStyle w:val="InstructionsText"/>
            </w:pPr>
            <w:r>
              <w:t>0150</w:t>
            </w:r>
          </w:p>
        </w:tc>
        <w:tc>
          <w:tcPr>
            <w:tcW w:w="7620" w:type="dxa"/>
          </w:tcPr>
          <w:p w14:paraId="4A8E85C7"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ОКИПНПО: съставено от К1</w:t>
            </w:r>
          </w:p>
          <w:p w14:paraId="58AEED52" w14:textId="77777777" w:rsidR="00CC7D2C" w:rsidRPr="002A677E" w:rsidRDefault="00CC7D2C" w:rsidP="00320EFD">
            <w:pPr>
              <w:pStyle w:val="InstructionsText"/>
            </w:pPr>
            <w:r>
              <w:t>Сборът на i) и ii), както следва:</w:t>
            </w:r>
          </w:p>
          <w:p w14:paraId="49D34E50" w14:textId="77777777" w:rsidR="00CC7D2C" w:rsidRPr="002A677E" w:rsidRDefault="00CC7D2C" w:rsidP="00A120EB">
            <w:pPr>
              <w:pStyle w:val="InstructionsText"/>
              <w:numPr>
                <w:ilvl w:val="0"/>
                <w:numId w:val="38"/>
              </w:numPr>
            </w:pPr>
            <w:r>
              <w:t>съотношението на К1 (6 %), посочено в член 92, параграф 1, буква б) от Регламент (ЕС) № 575/2013;</w:t>
            </w:r>
          </w:p>
          <w:p w14:paraId="4A701FA4" w14:textId="77777777" w:rsidR="00CC7D2C" w:rsidRPr="002A677E" w:rsidRDefault="00CC7D2C" w:rsidP="00A120EB">
            <w:pPr>
              <w:pStyle w:val="InstructionsText"/>
              <w:numPr>
                <w:ilvl w:val="0"/>
                <w:numId w:val="38"/>
              </w:numPr>
              <w:rPr>
                <w:bCs/>
                <w:u w:val="single"/>
              </w:rPr>
            </w:pPr>
            <w:r>
              <w:t>частта от отношението ИС2, посочено в ред 0130, подточка ii), което компетентният орган изисква да бъде налице под формата на К1.</w:t>
            </w:r>
          </w:p>
          <w:p w14:paraId="4A7AA27B" w14:textId="77777777" w:rsidR="00CC7D2C" w:rsidRDefault="00CC7D2C" w:rsidP="00320EFD">
            <w:pPr>
              <w:pStyle w:val="InstructionsText"/>
            </w:pPr>
            <w:r>
              <w:t>Когато компетентният орган не е съобщил допълнителни капиталови изисквания за наличие на К1, се докладва само подточка i).</w:t>
            </w:r>
          </w:p>
          <w:p w14:paraId="5DB82299" w14:textId="77777777" w:rsidR="00CC7D2C" w:rsidRPr="002A677E" w:rsidRDefault="00CC7D2C" w:rsidP="00320EFD">
            <w:pPr>
              <w:pStyle w:val="InstructionsText"/>
              <w:rPr>
                <w:rStyle w:val="InstructionsTabelleberschrift"/>
                <w:rFonts w:ascii="Times New Roman" w:hAnsi="Times New Roman"/>
                <w:b w:val="0"/>
                <w:sz w:val="24"/>
              </w:rPr>
            </w:pPr>
            <w:r>
              <w:t>Ако на институцията е наложена долна граница на капиталовите изисквания, отчитаните данни представляват ОКИПНПО, необходимо за изпълнение на изискванията към датата на докладване, като се имат предвид разпоредбите на член 104а, параграф 6 от Директива 2013/36/ЕС.</w:t>
            </w:r>
          </w:p>
        </w:tc>
      </w:tr>
      <w:tr w:rsidR="00CC7D2C" w:rsidRPr="002A677E" w14:paraId="2826A7E5" w14:textId="77777777" w:rsidTr="00822842">
        <w:tc>
          <w:tcPr>
            <w:tcW w:w="1163" w:type="dxa"/>
          </w:tcPr>
          <w:p w14:paraId="2B24FFFA" w14:textId="77777777" w:rsidR="00CC7D2C" w:rsidRPr="002A677E" w:rsidRDefault="00CC7D2C" w:rsidP="00320EFD">
            <w:pPr>
              <w:pStyle w:val="InstructionsText"/>
            </w:pPr>
            <w:r>
              <w:t>0151</w:t>
            </w:r>
          </w:p>
        </w:tc>
        <w:tc>
          <w:tcPr>
            <w:tcW w:w="7620" w:type="dxa"/>
          </w:tcPr>
          <w:p w14:paraId="457CE892" w14:textId="6C5B141E"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13А Отношение на общото капиталово изискване въз основа на процеса на надзорен преглед и оценка (ОКИПНПО) без таван по член 104а, параграф 6, буква а) от Директива 2013/36/ЕС</w:t>
            </w:r>
          </w:p>
          <w:p w14:paraId="63F2FF34" w14:textId="7D1FAC05" w:rsidR="00CC7D2C" w:rsidRDefault="00CC7D2C" w:rsidP="00320EFD">
            <w:pPr>
              <w:pStyle w:val="InstructionsText"/>
            </w:pPr>
            <w:r>
              <w:lastRenderedPageBreak/>
              <w:t>Член 104а, параграф 6, буква а) от Директива 2013/36/ЕС</w:t>
            </w:r>
          </w:p>
          <w:p w14:paraId="7C3569BE" w14:textId="77777777" w:rsidR="00CC7D2C" w:rsidRPr="002A677E" w:rsidRDefault="00CC7D2C" w:rsidP="00320EFD">
            <w:pPr>
              <w:pStyle w:val="InstructionsText"/>
              <w:rPr>
                <w:rStyle w:val="InstructionsTabelleberschrift"/>
                <w:rFonts w:ascii="Times New Roman" w:hAnsi="Times New Roman"/>
                <w:sz w:val="24"/>
              </w:rPr>
            </w:pPr>
            <w:r>
              <w:t>За институциите, на които е наложена долна граница на капиталовите изисквания — отношението на ОКИПНПО без временния таван по член 104а, параграф 6, буква б) от Директива 2013/36/ЕС.</w:t>
            </w:r>
          </w:p>
        </w:tc>
      </w:tr>
      <w:tr w:rsidR="00CC7D2C" w:rsidRPr="002A677E" w14:paraId="02CF936B" w14:textId="77777777" w:rsidTr="00822842">
        <w:tc>
          <w:tcPr>
            <w:tcW w:w="1163" w:type="dxa"/>
          </w:tcPr>
          <w:p w14:paraId="6E03B80E" w14:textId="77777777" w:rsidR="00CC7D2C" w:rsidRPr="002A677E" w:rsidRDefault="00CC7D2C" w:rsidP="00320EFD">
            <w:pPr>
              <w:pStyle w:val="InstructionsText"/>
            </w:pPr>
            <w:r>
              <w:lastRenderedPageBreak/>
              <w:t>0152</w:t>
            </w:r>
          </w:p>
        </w:tc>
        <w:tc>
          <w:tcPr>
            <w:tcW w:w="7620" w:type="dxa"/>
          </w:tcPr>
          <w:p w14:paraId="1FB8F650"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13а* ОКИПНПО: съставено от БСК1</w:t>
            </w:r>
          </w:p>
          <w:p w14:paraId="15CE0D0B" w14:textId="43173606" w:rsidR="00CC7D2C" w:rsidRDefault="00CC7D2C" w:rsidP="00320EFD">
            <w:pPr>
              <w:pStyle w:val="InstructionsText"/>
            </w:pPr>
            <w:r>
              <w:t>Член 104а, параграф 6, буква а) от Директива 2013/36/ЕС</w:t>
            </w:r>
          </w:p>
          <w:p w14:paraId="1CD71865" w14:textId="77777777" w:rsidR="00CC7D2C" w:rsidRPr="002A677E" w:rsidRDefault="00CC7D2C" w:rsidP="00320EFD">
            <w:pPr>
              <w:pStyle w:val="InstructionsText"/>
              <w:rPr>
                <w:rStyle w:val="InstructionsTabelleberschrift"/>
                <w:rFonts w:ascii="Times New Roman" w:hAnsi="Times New Roman"/>
                <w:sz w:val="24"/>
              </w:rPr>
            </w:pPr>
            <w:r>
              <w:t>За институциите, на които е наложена долна граница на капиталовите изисквания — отношението на ОКИПНПО без временния таван по член 104а, параграф 6, буква б) от Директива 2013/36/ЕС.</w:t>
            </w:r>
          </w:p>
        </w:tc>
      </w:tr>
      <w:tr w:rsidR="00CC7D2C" w:rsidRPr="002A677E" w14:paraId="52229381" w14:textId="77777777" w:rsidTr="00822842">
        <w:tc>
          <w:tcPr>
            <w:tcW w:w="1163" w:type="dxa"/>
          </w:tcPr>
          <w:p w14:paraId="7057103D" w14:textId="77777777" w:rsidR="00CC7D2C" w:rsidRPr="002A677E" w:rsidRDefault="00CC7D2C" w:rsidP="00320EFD">
            <w:pPr>
              <w:pStyle w:val="InstructionsText"/>
            </w:pPr>
            <w:r>
              <w:t>0153</w:t>
            </w:r>
          </w:p>
        </w:tc>
        <w:tc>
          <w:tcPr>
            <w:tcW w:w="7620" w:type="dxa"/>
          </w:tcPr>
          <w:p w14:paraId="5716DFFC"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13а** ОКИПНПО: съставено от К1</w:t>
            </w:r>
          </w:p>
          <w:p w14:paraId="244808EF" w14:textId="6711A984" w:rsidR="00CC7D2C" w:rsidRDefault="00CC7D2C" w:rsidP="00320EFD">
            <w:pPr>
              <w:pStyle w:val="InstructionsText"/>
            </w:pPr>
            <w:r>
              <w:t>Член 104а, параграф 6, буква а) от Директива 2013/36/ЕС</w:t>
            </w:r>
          </w:p>
          <w:p w14:paraId="7A8B6EB2" w14:textId="77777777" w:rsidR="00CC7D2C" w:rsidRPr="002A677E" w:rsidRDefault="00CC7D2C" w:rsidP="00320EFD">
            <w:pPr>
              <w:pStyle w:val="InstructionsText"/>
              <w:rPr>
                <w:rStyle w:val="InstructionsTabelleberschrift"/>
                <w:rFonts w:ascii="Times New Roman" w:hAnsi="Times New Roman"/>
                <w:sz w:val="24"/>
              </w:rPr>
            </w:pPr>
            <w:r>
              <w:t>За институциите, на които е наложена долна граница на капиталовите изисквания — отношението на ОКИПНПО без временния таван по член 104а, параграф 6, буква б) от Директива 2013/36/ЕС.</w:t>
            </w:r>
          </w:p>
        </w:tc>
      </w:tr>
      <w:tr w:rsidR="00CC7D2C" w:rsidRPr="002A677E" w14:paraId="6ACB8E92" w14:textId="77777777" w:rsidTr="00822842">
        <w:tc>
          <w:tcPr>
            <w:tcW w:w="1163" w:type="dxa"/>
          </w:tcPr>
          <w:p w14:paraId="1381AAFC" w14:textId="77777777" w:rsidR="00CC7D2C" w:rsidRPr="002A677E" w:rsidRDefault="00CC7D2C" w:rsidP="00320EFD">
            <w:pPr>
              <w:pStyle w:val="InstructionsText"/>
            </w:pPr>
            <w:r>
              <w:t>0160</w:t>
            </w:r>
          </w:p>
        </w:tc>
        <w:tc>
          <w:tcPr>
            <w:tcW w:w="7620" w:type="dxa"/>
          </w:tcPr>
          <w:p w14:paraId="7089475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Отношение на съвкупното капиталово изискване (СКИ)</w:t>
            </w:r>
          </w:p>
          <w:p w14:paraId="5D827426" w14:textId="77777777" w:rsidR="00CC7D2C" w:rsidRPr="002A677E" w:rsidRDefault="00CC7D2C" w:rsidP="00320EFD">
            <w:pPr>
              <w:pStyle w:val="InstructionsText"/>
            </w:pPr>
            <w:r>
              <w:t>Сборът на i) и ii), както следва:</w:t>
            </w:r>
          </w:p>
          <w:p w14:paraId="70AEC1C6" w14:textId="77777777" w:rsidR="00CC7D2C" w:rsidRPr="002A677E" w:rsidRDefault="00CC7D2C" w:rsidP="00A120EB">
            <w:pPr>
              <w:pStyle w:val="InstructionsText"/>
              <w:numPr>
                <w:ilvl w:val="0"/>
                <w:numId w:val="39"/>
              </w:numPr>
            </w:pPr>
            <w:r>
              <w:t>посоченото в ред 0130 ОКИПНПО;</w:t>
            </w:r>
          </w:p>
          <w:p w14:paraId="7B4CBF50" w14:textId="77777777" w:rsidR="00CC7D2C" w:rsidRPr="002A677E" w:rsidRDefault="00CC7D2C" w:rsidP="00A120EB">
            <w:pPr>
              <w:pStyle w:val="InstructionsText"/>
              <w:numPr>
                <w:ilvl w:val="0"/>
                <w:numId w:val="39"/>
              </w:numPr>
            </w:pPr>
            <w:r>
              <w:t>доколкото е правно приложимо – отношението на комбинираното изискване за буфер, посочено в член 128, точка 6 от Директива 2013/36/ЕС.</w:t>
            </w:r>
          </w:p>
          <w:p w14:paraId="4A545FF7" w14:textId="77777777" w:rsidR="00CC7D2C" w:rsidRPr="002A677E" w:rsidRDefault="00CC7D2C" w:rsidP="00320EFD">
            <w:pPr>
              <w:pStyle w:val="InstructionsText"/>
            </w:pPr>
            <w:r>
              <w:t>Тази позиция отразява съвкупното капиталово изискване (СКИ), както е определено в раздел 7.5 от EBA SREP GL.</w:t>
            </w:r>
          </w:p>
          <w:p w14:paraId="21F262F8" w14:textId="77777777" w:rsidR="00CC7D2C" w:rsidRPr="002A677E" w:rsidRDefault="00CC7D2C" w:rsidP="00320EFD">
            <w:pPr>
              <w:pStyle w:val="InstructionsText"/>
              <w:rPr>
                <w:rStyle w:val="InstructionsTabelleberschrift"/>
                <w:rFonts w:ascii="Times New Roman" w:hAnsi="Times New Roman"/>
                <w:sz w:val="24"/>
              </w:rPr>
            </w:pPr>
            <w:r>
              <w:t>Когато няма приложимо изискване за буфер, се докладва само подточка i).</w:t>
            </w:r>
          </w:p>
        </w:tc>
      </w:tr>
      <w:tr w:rsidR="00CC7D2C" w:rsidRPr="002A677E" w14:paraId="5DBF6C6C" w14:textId="77777777" w:rsidTr="00822842">
        <w:tc>
          <w:tcPr>
            <w:tcW w:w="1163" w:type="dxa"/>
          </w:tcPr>
          <w:p w14:paraId="1E296603" w14:textId="77777777" w:rsidR="00CC7D2C" w:rsidRPr="002A677E" w:rsidRDefault="00CC7D2C" w:rsidP="00320EFD">
            <w:pPr>
              <w:pStyle w:val="InstructionsText"/>
            </w:pPr>
            <w:r>
              <w:t>0170</w:t>
            </w:r>
          </w:p>
        </w:tc>
        <w:tc>
          <w:tcPr>
            <w:tcW w:w="7620" w:type="dxa"/>
          </w:tcPr>
          <w:p w14:paraId="353B350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 xml:space="preserve">СКИ: съставено от БСК1 </w:t>
            </w:r>
          </w:p>
          <w:p w14:paraId="3B6DAF93" w14:textId="77777777" w:rsidR="00CC7D2C" w:rsidRPr="002A677E" w:rsidRDefault="00CC7D2C" w:rsidP="00320EFD">
            <w:pPr>
              <w:pStyle w:val="InstructionsText"/>
            </w:pPr>
            <w:r>
              <w:t>Сборът на i) и ii), както следва:</w:t>
            </w:r>
          </w:p>
          <w:p w14:paraId="79F55B10" w14:textId="77777777" w:rsidR="00CC7D2C" w:rsidRPr="002A677E" w:rsidRDefault="00CC7D2C" w:rsidP="00A120EB">
            <w:pPr>
              <w:pStyle w:val="InstructionsText"/>
              <w:numPr>
                <w:ilvl w:val="0"/>
                <w:numId w:val="40"/>
              </w:numPr>
            </w:pPr>
            <w:r>
              <w:t>посоченото в ред 0140 ОКИПНПО, съставено от БСК1;</w:t>
            </w:r>
          </w:p>
          <w:p w14:paraId="54B36BA6" w14:textId="77777777" w:rsidR="00CC7D2C" w:rsidRPr="002A677E" w:rsidRDefault="00CC7D2C" w:rsidP="00A120EB">
            <w:pPr>
              <w:pStyle w:val="InstructionsText"/>
              <w:numPr>
                <w:ilvl w:val="0"/>
                <w:numId w:val="40"/>
              </w:numPr>
              <w:rPr>
                <w:bCs/>
                <w:u w:val="single"/>
              </w:rPr>
            </w:pPr>
            <w:r>
              <w:t>доколкото е правно приложимо – отношението на комбинираното изискване за буфер, посочено в член 128, точка 6 от Директива 2013/36/ЕС.</w:t>
            </w:r>
          </w:p>
          <w:p w14:paraId="02359C72" w14:textId="77777777" w:rsidR="00CC7D2C" w:rsidRPr="002A677E" w:rsidRDefault="00CC7D2C" w:rsidP="00320EFD">
            <w:pPr>
              <w:pStyle w:val="InstructionsText"/>
              <w:rPr>
                <w:rStyle w:val="InstructionsTabelleberschrift"/>
                <w:rFonts w:ascii="Times New Roman" w:hAnsi="Times New Roman"/>
                <w:b w:val="0"/>
                <w:sz w:val="24"/>
              </w:rPr>
            </w:pPr>
            <w:r>
              <w:t>Когато няма приложимо изискване за буфер, се докладва само подточка i).</w:t>
            </w:r>
          </w:p>
        </w:tc>
      </w:tr>
      <w:tr w:rsidR="00CC7D2C" w:rsidRPr="002A677E" w14:paraId="466E0813" w14:textId="77777777" w:rsidTr="00822842">
        <w:tc>
          <w:tcPr>
            <w:tcW w:w="1163" w:type="dxa"/>
          </w:tcPr>
          <w:p w14:paraId="13AF4F1F" w14:textId="77777777" w:rsidR="00CC7D2C" w:rsidRPr="002A677E" w:rsidRDefault="00CC7D2C" w:rsidP="00320EFD">
            <w:pPr>
              <w:pStyle w:val="InstructionsText"/>
            </w:pPr>
            <w:r>
              <w:t>0180</w:t>
            </w:r>
          </w:p>
        </w:tc>
        <w:tc>
          <w:tcPr>
            <w:tcW w:w="7620" w:type="dxa"/>
          </w:tcPr>
          <w:p w14:paraId="477B013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СКИ: съставено от К1</w:t>
            </w:r>
          </w:p>
          <w:p w14:paraId="54EBB570" w14:textId="77777777" w:rsidR="00CC7D2C" w:rsidRPr="002A677E" w:rsidRDefault="00CC7D2C" w:rsidP="00320EFD">
            <w:pPr>
              <w:pStyle w:val="InstructionsText"/>
            </w:pPr>
            <w:r>
              <w:t>Сборът на i) и ii), както следва:</w:t>
            </w:r>
          </w:p>
          <w:p w14:paraId="719C6493" w14:textId="77777777" w:rsidR="00CC7D2C" w:rsidRPr="002A677E" w:rsidRDefault="00CC7D2C" w:rsidP="00A120EB">
            <w:pPr>
              <w:pStyle w:val="InstructionsText"/>
              <w:numPr>
                <w:ilvl w:val="0"/>
                <w:numId w:val="41"/>
              </w:numPr>
            </w:pPr>
            <w:r>
              <w:t>посоченото в ред 0150 отношение на ОКИПНПО, съставено от К1;</w:t>
            </w:r>
          </w:p>
          <w:p w14:paraId="17CB41E8" w14:textId="77777777" w:rsidR="00CC7D2C" w:rsidRPr="002A677E" w:rsidRDefault="00CC7D2C" w:rsidP="00A120EB">
            <w:pPr>
              <w:pStyle w:val="InstructionsText"/>
              <w:numPr>
                <w:ilvl w:val="0"/>
                <w:numId w:val="41"/>
              </w:numPr>
              <w:rPr>
                <w:bCs/>
                <w:u w:val="single"/>
              </w:rPr>
            </w:pPr>
            <w:r>
              <w:lastRenderedPageBreak/>
              <w:t>доколкото е правно приложимо – отношението на комбинираното изискване за буфер, посочено в член 128, точка 6 от Директива 2013/36/ЕС.</w:t>
            </w:r>
          </w:p>
          <w:p w14:paraId="6BAC2756" w14:textId="77777777" w:rsidR="00CC7D2C" w:rsidRPr="002A677E" w:rsidRDefault="00CC7D2C" w:rsidP="00320EFD">
            <w:pPr>
              <w:pStyle w:val="InstructionsText"/>
              <w:rPr>
                <w:rStyle w:val="InstructionsTabelleberschrift"/>
                <w:rFonts w:ascii="Times New Roman" w:hAnsi="Times New Roman"/>
                <w:b w:val="0"/>
                <w:sz w:val="24"/>
              </w:rPr>
            </w:pPr>
            <w:r>
              <w:t>Когато няма приложимо изискване за буфер, се докладва само подточка i).</w:t>
            </w:r>
          </w:p>
        </w:tc>
      </w:tr>
      <w:tr w:rsidR="00CC7D2C" w:rsidRPr="002A677E" w14:paraId="1C64807A" w14:textId="77777777" w:rsidTr="00822842">
        <w:tc>
          <w:tcPr>
            <w:tcW w:w="1163" w:type="dxa"/>
          </w:tcPr>
          <w:p w14:paraId="0638A83B" w14:textId="77777777" w:rsidR="00CC7D2C" w:rsidRPr="002A677E" w:rsidRDefault="00CC7D2C" w:rsidP="00320EFD">
            <w:pPr>
              <w:pStyle w:val="InstructionsText"/>
            </w:pPr>
            <w:r>
              <w:lastRenderedPageBreak/>
              <w:t>0190</w:t>
            </w:r>
          </w:p>
        </w:tc>
        <w:tc>
          <w:tcPr>
            <w:tcW w:w="7620" w:type="dxa"/>
          </w:tcPr>
          <w:p w14:paraId="469AA5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Съвкупно капиталово изискване (СКИ) и насоки по стълб 2 (НС2)</w:t>
            </w:r>
          </w:p>
          <w:p w14:paraId="35C8C660" w14:textId="77777777" w:rsidR="00CC7D2C" w:rsidRPr="002A677E" w:rsidRDefault="00CC7D2C" w:rsidP="00320EFD">
            <w:pPr>
              <w:pStyle w:val="InstructionsText"/>
            </w:pPr>
            <w:r>
              <w:t>Сборът на i) и ii), както следва:</w:t>
            </w:r>
          </w:p>
          <w:p w14:paraId="726F15CE" w14:textId="77777777" w:rsidR="00CC7D2C" w:rsidRPr="002A677E" w:rsidRDefault="00CC7D2C" w:rsidP="00320EFD">
            <w:pPr>
              <w:pStyle w:val="InstructionsText"/>
              <w:numPr>
                <w:ilvl w:val="0"/>
                <w:numId w:val="25"/>
              </w:numPr>
            </w:pPr>
            <w:r>
              <w:t>отношението на СКИ, посочено в ред 160;</w:t>
            </w:r>
          </w:p>
          <w:p w14:paraId="2AA4843C" w14:textId="77777777" w:rsidR="00CC7D2C" w:rsidRPr="002A677E" w:rsidRDefault="00CC7D2C" w:rsidP="00320EFD">
            <w:pPr>
              <w:pStyle w:val="InstructionsText"/>
              <w:numPr>
                <w:ilvl w:val="0"/>
                <w:numId w:val="25"/>
              </w:numPr>
              <w:rPr>
                <w:bCs/>
                <w:u w:val="single"/>
              </w:rPr>
            </w:pPr>
            <w:r>
              <w:t>когато е приложимо, насоките относно допълнителните собствени средства, съобщени от компетентния орган (насоки по стълб 2 — НС2), съгласно посоченото в член 104б, параграф 3 от Директива 2013/36/ЕС, представени като отношение. Те се определят в съответствие с раздел 7.7.1 от EBA SREP GL. НС2 се включват само ако са съобщени на институцията от компетентния орган.</w:t>
            </w:r>
          </w:p>
          <w:p w14:paraId="0471CA24" w14:textId="77777777" w:rsidR="00CC7D2C" w:rsidRPr="002A677E" w:rsidRDefault="00CC7D2C" w:rsidP="00320EFD">
            <w:pPr>
              <w:pStyle w:val="InstructionsText"/>
              <w:rPr>
                <w:rStyle w:val="InstructionsTabelleberschrift"/>
                <w:rFonts w:ascii="Times New Roman" w:hAnsi="Times New Roman"/>
                <w:b w:val="0"/>
                <w:sz w:val="24"/>
              </w:rPr>
            </w:pPr>
            <w:r>
              <w:t xml:space="preserve">Когато компетентният орган не е съобщил НС2, се докладва само подточка i). </w:t>
            </w:r>
          </w:p>
        </w:tc>
      </w:tr>
      <w:tr w:rsidR="00CC7D2C" w:rsidRPr="002A677E" w14:paraId="5ED669FA" w14:textId="77777777" w:rsidTr="00822842">
        <w:tc>
          <w:tcPr>
            <w:tcW w:w="1163" w:type="dxa"/>
          </w:tcPr>
          <w:p w14:paraId="56A1810A" w14:textId="77777777" w:rsidR="00CC7D2C" w:rsidRPr="002A677E" w:rsidRDefault="00CC7D2C" w:rsidP="00320EFD">
            <w:pPr>
              <w:pStyle w:val="InstructionsText"/>
            </w:pPr>
            <w:r>
              <w:t>0200</w:t>
            </w:r>
          </w:p>
        </w:tc>
        <w:tc>
          <w:tcPr>
            <w:tcW w:w="7620" w:type="dxa"/>
          </w:tcPr>
          <w:p w14:paraId="0CE049B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 xml:space="preserve">СКИ и НС2: съставено от БСК1 </w:t>
            </w:r>
          </w:p>
          <w:p w14:paraId="13795065" w14:textId="77777777" w:rsidR="00CC7D2C" w:rsidRPr="002A677E" w:rsidRDefault="00CC7D2C" w:rsidP="00320EFD">
            <w:pPr>
              <w:pStyle w:val="InstructionsText"/>
            </w:pPr>
            <w:r>
              <w:t>Сборът на i) и ii), както следва:</w:t>
            </w:r>
          </w:p>
          <w:p w14:paraId="300DF4C8" w14:textId="77777777" w:rsidR="00CC7D2C" w:rsidRPr="002A677E" w:rsidRDefault="00CC7D2C" w:rsidP="00320EFD">
            <w:pPr>
              <w:pStyle w:val="InstructionsText"/>
              <w:numPr>
                <w:ilvl w:val="0"/>
                <w:numId w:val="26"/>
              </w:numPr>
            </w:pPr>
            <w:r>
              <w:t>отношението на СКИ въз основа на БСК1, посочено в ред 0170;</w:t>
            </w:r>
          </w:p>
          <w:p w14:paraId="22745814" w14:textId="77777777" w:rsidR="00CC7D2C" w:rsidRPr="002A677E" w:rsidRDefault="00CC7D2C" w:rsidP="00320EFD">
            <w:pPr>
              <w:pStyle w:val="InstructionsText"/>
              <w:numPr>
                <w:ilvl w:val="0"/>
                <w:numId w:val="26"/>
              </w:numPr>
              <w:rPr>
                <w:bCs/>
                <w:u w:val="single"/>
              </w:rPr>
            </w:pPr>
            <w:r>
              <w:t>ако е приложимо – частта от НС2, посочена в ред 0190, подточка ii), която компетентният орган изисква да е налице под формата на БСК1. НС2 се включват само ако са съобщени на институцията от компетентния орган.</w:t>
            </w:r>
          </w:p>
          <w:p w14:paraId="6463AC50" w14:textId="77777777" w:rsidR="00CC7D2C" w:rsidRPr="002A677E" w:rsidRDefault="00CC7D2C" w:rsidP="00320EFD">
            <w:pPr>
              <w:pStyle w:val="InstructionsText"/>
              <w:rPr>
                <w:rStyle w:val="InstructionsTabelleberschrift"/>
                <w:rFonts w:ascii="Times New Roman" w:hAnsi="Times New Roman"/>
                <w:b w:val="0"/>
                <w:sz w:val="24"/>
              </w:rPr>
            </w:pPr>
            <w:r>
              <w:t>Когато компетентният орган не е съобщил НС2, се докладва само подточка i).</w:t>
            </w:r>
          </w:p>
        </w:tc>
      </w:tr>
      <w:tr w:rsidR="00CC7D2C" w:rsidRPr="002A677E" w14:paraId="06764FAD" w14:textId="77777777" w:rsidTr="00822842">
        <w:tc>
          <w:tcPr>
            <w:tcW w:w="1163" w:type="dxa"/>
          </w:tcPr>
          <w:p w14:paraId="62AC91C1" w14:textId="77777777" w:rsidR="00CC7D2C" w:rsidRPr="002A677E" w:rsidRDefault="00CC7D2C" w:rsidP="00320EFD">
            <w:pPr>
              <w:pStyle w:val="InstructionsText"/>
            </w:pPr>
            <w:r>
              <w:t>0210</w:t>
            </w:r>
          </w:p>
        </w:tc>
        <w:tc>
          <w:tcPr>
            <w:tcW w:w="7620" w:type="dxa"/>
          </w:tcPr>
          <w:p w14:paraId="1160959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 xml:space="preserve">СКИ и НС2: съставено от К1 </w:t>
            </w:r>
          </w:p>
          <w:p w14:paraId="4156D090" w14:textId="77777777" w:rsidR="00CC7D2C" w:rsidRPr="002A677E" w:rsidRDefault="00CC7D2C" w:rsidP="00320EFD">
            <w:pPr>
              <w:pStyle w:val="InstructionsText"/>
            </w:pPr>
            <w:r>
              <w:t>Сборът на i) и ii), както следва:</w:t>
            </w:r>
          </w:p>
          <w:p w14:paraId="3A8C0BF0" w14:textId="77777777" w:rsidR="00CC7D2C" w:rsidRPr="002A677E" w:rsidRDefault="00CC7D2C" w:rsidP="00320EFD">
            <w:pPr>
              <w:pStyle w:val="InstructionsText"/>
              <w:numPr>
                <w:ilvl w:val="0"/>
                <w:numId w:val="27"/>
              </w:numPr>
            </w:pPr>
            <w:r>
              <w:t>посоченото в ред 0180 СКИ, съставено от К1;</w:t>
            </w:r>
          </w:p>
          <w:p w14:paraId="29B2D80C" w14:textId="77777777" w:rsidR="00CC7D2C" w:rsidRPr="002A677E" w:rsidRDefault="00CC7D2C" w:rsidP="00320EFD">
            <w:pPr>
              <w:pStyle w:val="InstructionsText"/>
              <w:numPr>
                <w:ilvl w:val="0"/>
                <w:numId w:val="27"/>
              </w:numPr>
            </w:pPr>
            <w:r>
              <w:t>ако е приложимо – частта от НС2, посочена в ред 0190, подточка ii), която компетентният орган изисква да е налице под формата на К1. НС2 се включват само ако са съобщени на институцията от компетентния орган.</w:t>
            </w:r>
          </w:p>
          <w:p w14:paraId="4D170060" w14:textId="77777777" w:rsidR="00CC7D2C" w:rsidRPr="002A677E" w:rsidRDefault="00CC7D2C" w:rsidP="00320EFD">
            <w:pPr>
              <w:pStyle w:val="InstructionsText"/>
              <w:rPr>
                <w:rStyle w:val="InstructionsTabelleberschrift"/>
                <w:rFonts w:ascii="Times New Roman" w:hAnsi="Times New Roman"/>
                <w:b w:val="0"/>
                <w:bCs w:val="0"/>
                <w:sz w:val="24"/>
                <w:u w:val="none"/>
              </w:rPr>
            </w:pPr>
            <w:r>
              <w:t>Когато компетентният орган не е съобщил НС2, се докладва само подточка i).</w:t>
            </w:r>
            <w:r>
              <w:rPr>
                <w:rStyle w:val="InstructionsTabelleberschrift"/>
                <w:rFonts w:ascii="Times New Roman" w:hAnsi="Times New Roman"/>
                <w:b w:val="0"/>
                <w:sz w:val="24"/>
              </w:rPr>
              <w:t xml:space="preserve"> </w:t>
            </w:r>
          </w:p>
        </w:tc>
      </w:tr>
      <w:tr w:rsidR="00CC7D2C" w:rsidRPr="002A677E" w14:paraId="75DAADC0" w14:textId="77777777" w:rsidTr="00822842">
        <w:tc>
          <w:tcPr>
            <w:tcW w:w="1163" w:type="dxa"/>
          </w:tcPr>
          <w:p w14:paraId="03DB4970" w14:textId="77777777" w:rsidR="00CC7D2C" w:rsidRPr="002A677E" w:rsidRDefault="00CC7D2C" w:rsidP="00320EFD">
            <w:pPr>
              <w:pStyle w:val="InstructionsText"/>
            </w:pPr>
            <w:r>
              <w:t>0220</w:t>
            </w:r>
          </w:p>
        </w:tc>
        <w:tc>
          <w:tcPr>
            <w:tcW w:w="7620" w:type="dxa"/>
          </w:tcPr>
          <w:p w14:paraId="0E9CF9E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Излишък(+)/Недостиг(–) на БСК1 предвид изискванията на член 92 от Регламент (ЕС) № 575/2013 и член 104а от Директива 2013/36/ЕС</w:t>
            </w:r>
          </w:p>
          <w:p w14:paraId="372BA67A" w14:textId="77777777" w:rsidR="00CC7D2C" w:rsidRPr="002A677E" w:rsidRDefault="00CC7D2C" w:rsidP="00320EFD">
            <w:pPr>
              <w:pStyle w:val="InstructionsText"/>
            </w:pPr>
            <w:r>
              <w:t xml:space="preserve">Тази позиция показва, в абсолютно изражение, излишъка или недостига на БСК1 във връзка с изискванията в член 92, параграф 1, буква а) от Регламент (ЕС) № 575/2013 (4,5 %) и член 104а от </w:t>
            </w:r>
            <w:r>
              <w:lastRenderedPageBreak/>
              <w:t>Директива 2013/36/ЕС — с изключение на допълнителните собствени средства, необходими с оглед на риска от прекомерен ливъридж съгласно параграф 3 от същия член — доколкото изискването по член 104а от същата директива трябва да бъде изпълнено чрез БСК1. В докладвания излишък или недостиг е отразено, когато институцията трябва да използва своя БСК1, за да изпълни изискванията по член 92, параграф 1, буква б) и/или в) от Регламент (ЕС) № 575/2013 и/или член 104а от Директива 2013/36/ЕС , отвъд степента, в която последните трябва да бъдат изпълнени чрез БСК1.</w:t>
            </w:r>
          </w:p>
          <w:p w14:paraId="209E5975" w14:textId="77777777" w:rsidR="00CC7D2C" w:rsidRPr="002A677E" w:rsidRDefault="00CC7D2C" w:rsidP="00320EFD">
            <w:pPr>
              <w:pStyle w:val="InstructionsText"/>
              <w:rPr>
                <w:rStyle w:val="InstructionsTabelleberschrift"/>
                <w:rFonts w:ascii="Times New Roman" w:hAnsi="Times New Roman"/>
                <w:sz w:val="24"/>
              </w:rPr>
            </w:pPr>
            <w:r>
              <w:t>Този размер отразява наличния БСК1 за покриване на комбинираното изискване за буфер и други изисквания.</w:t>
            </w:r>
          </w:p>
        </w:tc>
      </w:tr>
      <w:tr w:rsidR="00CC7D2C" w:rsidRPr="009A3DD3" w14:paraId="134193DA" w14:textId="77777777" w:rsidTr="00822842">
        <w:tc>
          <w:tcPr>
            <w:tcW w:w="1163" w:type="dxa"/>
          </w:tcPr>
          <w:p w14:paraId="6F26DDB0" w14:textId="77777777" w:rsidR="00CC7D2C" w:rsidRPr="009A3DD3" w:rsidRDefault="00CC7D2C" w:rsidP="00822842">
            <w:pPr>
              <w:rPr>
                <w:rFonts w:ascii="Times New Roman" w:hAnsi="Times New Roman"/>
                <w:sz w:val="24"/>
              </w:rPr>
            </w:pPr>
            <w:r>
              <w:rPr>
                <w:rFonts w:ascii="Times New Roman" w:hAnsi="Times New Roman"/>
                <w:sz w:val="24"/>
              </w:rPr>
              <w:lastRenderedPageBreak/>
              <w:t>0330</w:t>
            </w:r>
          </w:p>
        </w:tc>
        <w:tc>
          <w:tcPr>
            <w:tcW w:w="7620" w:type="dxa"/>
          </w:tcPr>
          <w:p w14:paraId="4113A266"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Цялостна стойност на отношението на БСК1 </w:t>
            </w:r>
          </w:p>
          <w:p w14:paraId="2949E777" w14:textId="77777777" w:rsidR="00CC7D2C" w:rsidRPr="009A3DD3" w:rsidRDefault="00CC7D2C" w:rsidP="00822842">
            <w:pPr>
              <w:rPr>
                <w:rFonts w:ascii="Times New Roman" w:hAnsi="Times New Roman"/>
                <w:sz w:val="24"/>
              </w:rPr>
            </w:pPr>
            <w:r>
              <w:rPr>
                <w:rFonts w:ascii="Times New Roman" w:hAnsi="Times New Roman"/>
                <w:sz w:val="24"/>
              </w:rPr>
              <w:t>Член 92, параграф 2, буква а) от Регламент (ЕС) № 575/2013, без да се прилага член 465 от същия регламент.</w:t>
            </w:r>
          </w:p>
        </w:tc>
      </w:tr>
      <w:tr w:rsidR="00CC7D2C" w:rsidRPr="009A3DD3" w14:paraId="12FA81D8" w14:textId="77777777" w:rsidTr="00822842">
        <w:tc>
          <w:tcPr>
            <w:tcW w:w="1163" w:type="dxa"/>
          </w:tcPr>
          <w:p w14:paraId="55D1E0F2" w14:textId="77777777" w:rsidR="00CC7D2C" w:rsidRPr="009A3DD3" w:rsidRDefault="00CC7D2C" w:rsidP="00822842">
            <w:pPr>
              <w:rPr>
                <w:rFonts w:ascii="Times New Roman" w:hAnsi="Times New Roman"/>
                <w:sz w:val="24"/>
              </w:rPr>
            </w:pPr>
            <w:r>
              <w:rPr>
                <w:rFonts w:ascii="Times New Roman" w:hAnsi="Times New Roman"/>
                <w:sz w:val="24"/>
              </w:rPr>
              <w:t>0340</w:t>
            </w:r>
          </w:p>
        </w:tc>
        <w:tc>
          <w:tcPr>
            <w:tcW w:w="7620" w:type="dxa"/>
          </w:tcPr>
          <w:p w14:paraId="6FAF7A14"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Цялостна стойност на отношението на К1 </w:t>
            </w:r>
          </w:p>
          <w:p w14:paraId="39EB4D1F" w14:textId="77777777" w:rsidR="00CC7D2C" w:rsidRPr="009A3DD3" w:rsidRDefault="00CC7D2C" w:rsidP="00822842">
            <w:pPr>
              <w:rPr>
                <w:rFonts w:ascii="Times New Roman" w:hAnsi="Times New Roman"/>
                <w:sz w:val="24"/>
              </w:rPr>
            </w:pPr>
            <w:r>
              <w:rPr>
                <w:rFonts w:ascii="Times New Roman" w:hAnsi="Times New Roman"/>
                <w:sz w:val="24"/>
              </w:rPr>
              <w:t>Член 92, параграф 2, буква б) от Регламент (ЕС) № 575/2013, без да се прилага член 465 от същия регламент.</w:t>
            </w:r>
          </w:p>
        </w:tc>
      </w:tr>
      <w:tr w:rsidR="00CC7D2C" w:rsidRPr="009A3DD3" w14:paraId="43102FE5" w14:textId="77777777" w:rsidTr="00822842">
        <w:tc>
          <w:tcPr>
            <w:tcW w:w="1163" w:type="dxa"/>
          </w:tcPr>
          <w:p w14:paraId="2F53FE4E" w14:textId="77777777" w:rsidR="00CC7D2C" w:rsidRPr="009A3DD3" w:rsidRDefault="00CC7D2C" w:rsidP="00822842">
            <w:pPr>
              <w:rPr>
                <w:rFonts w:ascii="Times New Roman" w:hAnsi="Times New Roman"/>
                <w:sz w:val="24"/>
              </w:rPr>
            </w:pPr>
            <w:r>
              <w:rPr>
                <w:rFonts w:ascii="Times New Roman" w:hAnsi="Times New Roman"/>
                <w:sz w:val="24"/>
              </w:rPr>
              <w:t>0350</w:t>
            </w:r>
          </w:p>
        </w:tc>
        <w:tc>
          <w:tcPr>
            <w:tcW w:w="7620" w:type="dxa"/>
          </w:tcPr>
          <w:p w14:paraId="444FD113" w14:textId="77777777" w:rsidR="00CC7D2C" w:rsidRPr="009A3DD3" w:rsidRDefault="00CC7D2C" w:rsidP="00822842">
            <w:pPr>
              <w:rPr>
                <w:rFonts w:ascii="Times New Roman" w:hAnsi="Times New Roman"/>
                <w:b/>
                <w:bCs/>
                <w:sz w:val="24"/>
                <w:u w:val="single"/>
              </w:rPr>
            </w:pPr>
            <w:r>
              <w:rPr>
                <w:rFonts w:ascii="Times New Roman" w:hAnsi="Times New Roman"/>
                <w:b/>
                <w:sz w:val="24"/>
                <w:u w:val="single"/>
              </w:rPr>
              <w:t xml:space="preserve">Цялостна стойност на отношението на общата капиталова адекватност </w:t>
            </w:r>
          </w:p>
          <w:p w14:paraId="45149E78" w14:textId="77777777" w:rsidR="00CC7D2C" w:rsidRPr="009A3DD3" w:rsidRDefault="00CC7D2C" w:rsidP="00822842">
            <w:pPr>
              <w:rPr>
                <w:rFonts w:ascii="Times New Roman" w:hAnsi="Times New Roman"/>
                <w:sz w:val="24"/>
              </w:rPr>
            </w:pPr>
            <w:r>
              <w:rPr>
                <w:rFonts w:ascii="Times New Roman" w:hAnsi="Times New Roman"/>
                <w:sz w:val="24"/>
              </w:rPr>
              <w:t>Член 92, параграф 2, буква в) от Регламент (ЕС) № 575/2013, без да се прилага член 465 от същия регламент.</w:t>
            </w:r>
          </w:p>
        </w:tc>
      </w:tr>
      <w:tr w:rsidR="00CC7D2C" w:rsidRPr="009A3DD3" w14:paraId="791CEE7E" w14:textId="77777777" w:rsidTr="00822842">
        <w:tc>
          <w:tcPr>
            <w:tcW w:w="1163" w:type="dxa"/>
          </w:tcPr>
          <w:p w14:paraId="5F0A36E9" w14:textId="77777777" w:rsidR="00CC7D2C" w:rsidRPr="009A3DD3" w:rsidRDefault="00CC7D2C" w:rsidP="00822842">
            <w:pPr>
              <w:rPr>
                <w:rFonts w:ascii="Times New Roman" w:hAnsi="Times New Roman"/>
                <w:sz w:val="24"/>
              </w:rPr>
            </w:pPr>
            <w:r>
              <w:rPr>
                <w:rFonts w:ascii="Times New Roman" w:hAnsi="Times New Roman"/>
                <w:sz w:val="24"/>
              </w:rPr>
              <w:t>0360</w:t>
            </w:r>
          </w:p>
        </w:tc>
        <w:tc>
          <w:tcPr>
            <w:tcW w:w="7620" w:type="dxa"/>
          </w:tcPr>
          <w:p w14:paraId="25E976DE" w14:textId="24CEB3B4" w:rsidR="00CC7D2C" w:rsidRPr="009A3DD3" w:rsidRDefault="00CC7D2C" w:rsidP="00822842">
            <w:pPr>
              <w:rPr>
                <w:rFonts w:ascii="Times New Roman" w:hAnsi="Times New Roman"/>
                <w:b/>
                <w:bCs/>
                <w:sz w:val="24"/>
                <w:u w:val="single"/>
              </w:rPr>
            </w:pPr>
            <w:r>
              <w:rPr>
                <w:rFonts w:ascii="Times New Roman" w:hAnsi="Times New Roman"/>
                <w:b/>
                <w:sz w:val="24"/>
                <w:u w:val="single"/>
              </w:rPr>
              <w:t>Отношение на БСК1 без прилагане на преходните разпоредби за долната граница на капиталовото изискване за стандартизирания ОРРЕ (член 465, параграфи 3, 4, 5 и 7 от Регламент (ЕС) № 575/2013)</w:t>
            </w:r>
          </w:p>
          <w:p w14:paraId="0881DD8C" w14:textId="551C71D4" w:rsidR="00CC7D2C" w:rsidRPr="009A3DD3" w:rsidRDefault="00CC7D2C" w:rsidP="00822842">
            <w:pPr>
              <w:rPr>
                <w:rFonts w:ascii="Times New Roman" w:hAnsi="Times New Roman"/>
                <w:sz w:val="24"/>
              </w:rPr>
            </w:pPr>
            <w:r>
              <w:rPr>
                <w:rFonts w:ascii="Times New Roman" w:hAnsi="Times New Roman"/>
                <w:sz w:val="24"/>
              </w:rPr>
              <w:t>Член 92, параграф 2, буква а) от Регламент (ЕС) № 575/2013, без да се прилага член 465, параграфи 3, 4, 5 и 7 от същия регламент.</w:t>
            </w:r>
          </w:p>
        </w:tc>
      </w:tr>
      <w:tr w:rsidR="00CC7D2C" w:rsidRPr="009A3DD3" w14:paraId="401A905E" w14:textId="77777777" w:rsidTr="00822842">
        <w:tc>
          <w:tcPr>
            <w:tcW w:w="1163" w:type="dxa"/>
          </w:tcPr>
          <w:p w14:paraId="65F63F2C" w14:textId="77777777" w:rsidR="00CC7D2C" w:rsidRPr="009A3DD3" w:rsidRDefault="00CC7D2C" w:rsidP="00822842">
            <w:pPr>
              <w:rPr>
                <w:rFonts w:ascii="Times New Roman" w:hAnsi="Times New Roman"/>
                <w:sz w:val="24"/>
              </w:rPr>
            </w:pPr>
            <w:r>
              <w:rPr>
                <w:rFonts w:ascii="Times New Roman" w:hAnsi="Times New Roman"/>
                <w:sz w:val="24"/>
              </w:rPr>
              <w:t>0370</w:t>
            </w:r>
          </w:p>
        </w:tc>
        <w:tc>
          <w:tcPr>
            <w:tcW w:w="7620" w:type="dxa"/>
          </w:tcPr>
          <w:p w14:paraId="32E26E4D" w14:textId="28D0D476" w:rsidR="00CC7D2C" w:rsidRPr="009A3DD3" w:rsidRDefault="00CC7D2C" w:rsidP="00822842">
            <w:pPr>
              <w:rPr>
                <w:rFonts w:ascii="Times New Roman" w:hAnsi="Times New Roman"/>
                <w:b/>
                <w:bCs/>
                <w:sz w:val="24"/>
                <w:u w:val="single"/>
              </w:rPr>
            </w:pPr>
            <w:r>
              <w:rPr>
                <w:rFonts w:ascii="Times New Roman" w:hAnsi="Times New Roman"/>
                <w:b/>
                <w:sz w:val="24"/>
                <w:u w:val="single"/>
              </w:rPr>
              <w:t>Отношение на К1 без прилагане на преходните разпоредби за долната граница на капиталовото изискване за стандартизирания ОРРЕ (член 465, параграфи 3, 4, 5 и 7 от Регламент (ЕС) № 575/2013)</w:t>
            </w:r>
          </w:p>
          <w:p w14:paraId="33AE485B" w14:textId="77A464ED" w:rsidR="00CC7D2C" w:rsidRPr="009A3DD3" w:rsidRDefault="00CC7D2C" w:rsidP="00822842">
            <w:pPr>
              <w:rPr>
                <w:rFonts w:ascii="Times New Roman" w:hAnsi="Times New Roman"/>
                <w:sz w:val="24"/>
              </w:rPr>
            </w:pPr>
            <w:r>
              <w:rPr>
                <w:rFonts w:ascii="Times New Roman" w:hAnsi="Times New Roman"/>
                <w:sz w:val="24"/>
              </w:rPr>
              <w:t>Член 92, параграф 2, буква б) от Регламент (ЕС) № 575/2013, без да се прилага член 465, параграфи 3, 4, 5 и 7 от същия регламент.</w:t>
            </w:r>
          </w:p>
        </w:tc>
      </w:tr>
      <w:tr w:rsidR="00CC7D2C" w:rsidRPr="009A3DD3" w14:paraId="3606F55E" w14:textId="77777777" w:rsidTr="00822842">
        <w:tc>
          <w:tcPr>
            <w:tcW w:w="1163" w:type="dxa"/>
          </w:tcPr>
          <w:p w14:paraId="562140A9" w14:textId="77777777" w:rsidR="00CC7D2C" w:rsidRPr="009A3DD3" w:rsidRDefault="00CC7D2C" w:rsidP="00822842">
            <w:pPr>
              <w:rPr>
                <w:rFonts w:ascii="Times New Roman" w:hAnsi="Times New Roman"/>
                <w:sz w:val="24"/>
              </w:rPr>
            </w:pPr>
            <w:r>
              <w:rPr>
                <w:rFonts w:ascii="Times New Roman" w:hAnsi="Times New Roman"/>
                <w:sz w:val="24"/>
              </w:rPr>
              <w:t>0380</w:t>
            </w:r>
          </w:p>
        </w:tc>
        <w:tc>
          <w:tcPr>
            <w:tcW w:w="7620" w:type="dxa"/>
          </w:tcPr>
          <w:p w14:paraId="54BA7D6B" w14:textId="6E738510" w:rsidR="00CC7D2C" w:rsidRPr="009A3DD3" w:rsidRDefault="00CC7D2C" w:rsidP="00822842">
            <w:pPr>
              <w:rPr>
                <w:rFonts w:ascii="Times New Roman" w:hAnsi="Times New Roman"/>
                <w:b/>
                <w:bCs/>
                <w:sz w:val="24"/>
                <w:u w:val="single"/>
              </w:rPr>
            </w:pPr>
            <w:r>
              <w:rPr>
                <w:rFonts w:ascii="Times New Roman" w:hAnsi="Times New Roman"/>
                <w:b/>
                <w:sz w:val="24"/>
                <w:u w:val="single"/>
              </w:rPr>
              <w:t>Отношение на общата капиталова адекватност без прилагане на преходните разпоредби за долната граница на капиталовото изискване за стандартизирания ОРРЕ (член 465, параграфи 3, 4, 5 и 7 от Регламент (ЕС) № 575/2013)</w:t>
            </w:r>
          </w:p>
          <w:p w14:paraId="116A4C8A" w14:textId="03344BD5" w:rsidR="00CC7D2C" w:rsidRPr="009A3DD3" w:rsidRDefault="00CC7D2C" w:rsidP="00822842">
            <w:pPr>
              <w:rPr>
                <w:rFonts w:ascii="Times New Roman" w:hAnsi="Times New Roman"/>
                <w:sz w:val="24"/>
              </w:rPr>
            </w:pPr>
            <w:r>
              <w:rPr>
                <w:rFonts w:ascii="Times New Roman" w:hAnsi="Times New Roman"/>
                <w:sz w:val="24"/>
              </w:rPr>
              <w:t>Член 92, параграф 2, буква в) от Регламент (ЕС) № 575/2013, без да се прилага член 465, параграфи 3, 4, 5 и 7 от същия регламент.</w:t>
            </w:r>
          </w:p>
        </w:tc>
      </w:tr>
    </w:tbl>
    <w:p w14:paraId="43FFE992" w14:textId="77777777" w:rsidR="00CC7D2C" w:rsidRPr="002A677E" w:rsidRDefault="00CC7D2C" w:rsidP="00320EFD">
      <w:pPr>
        <w:pStyle w:val="InstructionsText"/>
      </w:pPr>
    </w:p>
    <w:p w14:paraId="4BB05863" w14:textId="77777777" w:rsidR="00CC7D2C" w:rsidRPr="002A677E" w:rsidRDefault="00CC7D2C" w:rsidP="00D1404A">
      <w:pPr>
        <w:pStyle w:val="Instructionsberschrift2"/>
        <w:numPr>
          <w:ilvl w:val="0"/>
          <w:numId w:val="0"/>
        </w:numPr>
        <w:ind w:left="357" w:hanging="357"/>
      </w:pPr>
      <w:bookmarkStart w:id="37" w:name="_Toc473560879"/>
      <w:bookmarkStart w:id="38" w:name="_Toc151714367"/>
      <w:bookmarkStart w:id="39" w:name="_Toc308175830"/>
      <w:bookmarkStart w:id="40" w:name="_Toc360188331"/>
      <w:r>
        <w:rPr>
          <w:u w:val="none"/>
        </w:rPr>
        <w:lastRenderedPageBreak/>
        <w:t>1.5.</w:t>
      </w:r>
      <w:r>
        <w:rPr>
          <w:u w:val="none"/>
        </w:rPr>
        <w:tab/>
      </w:r>
      <w:r>
        <w:t>C 04.00 — ПОЯСНЯВАЩИ ПОЗИЦИИ (CA4)</w:t>
      </w:r>
      <w:bookmarkEnd w:id="37"/>
      <w:bookmarkEnd w:id="38"/>
      <w:r>
        <w:t xml:space="preserve"> </w:t>
      </w:r>
      <w:bookmarkEnd w:id="39"/>
      <w:bookmarkEnd w:id="40"/>
    </w:p>
    <w:p w14:paraId="473B9958" w14:textId="77777777" w:rsidR="00CC7D2C" w:rsidRPr="002A677E" w:rsidRDefault="00CC7D2C" w:rsidP="00D1404A">
      <w:pPr>
        <w:pStyle w:val="Instructionsberschrift2"/>
        <w:numPr>
          <w:ilvl w:val="0"/>
          <w:numId w:val="0"/>
        </w:numPr>
        <w:ind w:left="357" w:hanging="357"/>
      </w:pPr>
      <w:bookmarkStart w:id="41" w:name="_Toc308175831"/>
      <w:bookmarkStart w:id="42" w:name="_Toc310414974"/>
      <w:bookmarkStart w:id="43" w:name="_Toc360188332"/>
      <w:bookmarkStart w:id="44" w:name="_Toc473560880"/>
      <w:bookmarkStart w:id="45" w:name="_Toc151714368"/>
      <w:r>
        <w:rPr>
          <w:u w:val="none"/>
        </w:rPr>
        <w:t>1.5.1.</w:t>
      </w:r>
      <w:r>
        <w:rPr>
          <w:u w:val="none"/>
        </w:rPr>
        <w:tab/>
      </w:r>
      <w:r>
        <w:t>Указания относно конкретни</w:t>
      </w:r>
      <w:bookmarkEnd w:id="41"/>
      <w:bookmarkEnd w:id="42"/>
      <w:r>
        <w:t xml:space="preserve"> позиции</w:t>
      </w:r>
      <w:bookmarkEnd w:id="43"/>
      <w:bookmarkEnd w:id="44"/>
      <w:bookmarkEnd w:id="45"/>
    </w:p>
    <w:p w14:paraId="54769477" w14:textId="77777777" w:rsidR="00CC7D2C" w:rsidRPr="002A677E" w:rsidRDefault="00CC7D2C" w:rsidP="00320EF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07"/>
      </w:tblGrid>
      <w:tr w:rsidR="00CC7D2C" w:rsidRPr="002A677E" w14:paraId="4FB1FB7D" w14:textId="77777777" w:rsidTr="00822842">
        <w:tc>
          <w:tcPr>
            <w:tcW w:w="8523" w:type="dxa"/>
            <w:gridSpan w:val="2"/>
            <w:shd w:val="clear" w:color="auto" w:fill="D9D9D9"/>
          </w:tcPr>
          <w:p w14:paraId="642A8EB7" w14:textId="77777777" w:rsidR="00CC7D2C" w:rsidRPr="002A677E" w:rsidRDefault="00CC7D2C" w:rsidP="00320EFD">
            <w:pPr>
              <w:pStyle w:val="InstructionsText"/>
            </w:pPr>
            <w:r>
              <w:t>Редове</w:t>
            </w:r>
          </w:p>
        </w:tc>
      </w:tr>
      <w:tr w:rsidR="00CC7D2C" w:rsidRPr="002A677E" w14:paraId="68CF0504" w14:textId="77777777" w:rsidTr="00822842">
        <w:tc>
          <w:tcPr>
            <w:tcW w:w="1474" w:type="dxa"/>
          </w:tcPr>
          <w:p w14:paraId="7A09D1A8" w14:textId="77777777" w:rsidR="00CC7D2C" w:rsidRPr="002A677E" w:rsidRDefault="00CC7D2C" w:rsidP="00320EFD">
            <w:pPr>
              <w:pStyle w:val="InstructionsText"/>
            </w:pPr>
            <w:r>
              <w:t>0010</w:t>
            </w:r>
          </w:p>
        </w:tc>
        <w:tc>
          <w:tcPr>
            <w:tcW w:w="7049" w:type="dxa"/>
          </w:tcPr>
          <w:p w14:paraId="65BD25C5" w14:textId="77777777" w:rsidR="00CC7D2C" w:rsidRPr="002A677E" w:rsidRDefault="00CC7D2C" w:rsidP="00320EFD">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Общо отсрочени данъчни активи</w:t>
            </w:r>
          </w:p>
          <w:p w14:paraId="245EEDA1" w14:textId="77777777" w:rsidR="00CC7D2C" w:rsidRPr="002A677E" w:rsidRDefault="00CC7D2C" w:rsidP="00320EFD">
            <w:pPr>
              <w:pStyle w:val="InstructionsText"/>
            </w:pPr>
            <w:r>
              <w:t>Докладваната в тази позиция стойност трябва да е равна на стойността, посочена в най-актуалния заверен/одитиран счетоводен баланс.</w:t>
            </w:r>
          </w:p>
        </w:tc>
      </w:tr>
      <w:tr w:rsidR="00CC7D2C" w:rsidRPr="002A677E" w14:paraId="6A0E9EA3" w14:textId="77777777" w:rsidTr="00822842">
        <w:tc>
          <w:tcPr>
            <w:tcW w:w="1474" w:type="dxa"/>
          </w:tcPr>
          <w:p w14:paraId="690047E3" w14:textId="77777777" w:rsidR="00CC7D2C" w:rsidRPr="002A677E" w:rsidRDefault="00CC7D2C" w:rsidP="00320EFD">
            <w:pPr>
              <w:pStyle w:val="InstructionsText"/>
            </w:pPr>
            <w:r>
              <w:t>0020</w:t>
            </w:r>
          </w:p>
        </w:tc>
        <w:tc>
          <w:tcPr>
            <w:tcW w:w="7049" w:type="dxa"/>
          </w:tcPr>
          <w:p w14:paraId="4AD2BCB6" w14:textId="77777777" w:rsidR="00CC7D2C" w:rsidRPr="002A677E" w:rsidRDefault="00CC7D2C" w:rsidP="00320EFD">
            <w:pPr>
              <w:pStyle w:val="InstructionsText"/>
            </w:pPr>
            <w:r>
              <w:rPr>
                <w:rStyle w:val="InstructionsTabelleberschrift"/>
                <w:rFonts w:ascii="Times New Roman" w:hAnsi="Times New Roman"/>
                <w:sz w:val="24"/>
              </w:rPr>
              <w:t>1.1</w:t>
            </w:r>
            <w:r>
              <w:rPr>
                <w:rStyle w:val="InstructionsTabelleberschrift"/>
                <w:rFonts w:ascii="Times New Roman" w:hAnsi="Times New Roman"/>
                <w:sz w:val="24"/>
              </w:rPr>
              <w:tab/>
              <w:t>Отсрочени данъчни активи, които не зависят от бъдещата печалба</w:t>
            </w:r>
          </w:p>
          <w:p w14:paraId="119E6584" w14:textId="77777777" w:rsidR="00CC7D2C" w:rsidRPr="002A677E" w:rsidRDefault="00CC7D2C" w:rsidP="00320EFD">
            <w:pPr>
              <w:pStyle w:val="InstructionsText"/>
            </w:pPr>
            <w:r>
              <w:t>Член 39, параграф 2 от Регламент (ЕС) № 575/2013</w:t>
            </w:r>
          </w:p>
          <w:p w14:paraId="04A932CD" w14:textId="77777777" w:rsidR="00CC7D2C" w:rsidRPr="002A677E" w:rsidRDefault="00CC7D2C" w:rsidP="00320EFD">
            <w:pPr>
              <w:pStyle w:val="InstructionsText"/>
            </w:pPr>
            <w:r>
              <w:t>Отсрочени данъчни активи, които са учредени преди 23 ноември 2016 г. и не се основават на бъдеща печалба, поради което за тях се прилага рисково тегло.</w:t>
            </w:r>
          </w:p>
        </w:tc>
      </w:tr>
      <w:tr w:rsidR="00CC7D2C" w:rsidRPr="002A677E" w14:paraId="2F7B8C1E" w14:textId="77777777" w:rsidTr="00822842">
        <w:tc>
          <w:tcPr>
            <w:tcW w:w="1474" w:type="dxa"/>
          </w:tcPr>
          <w:p w14:paraId="4DE8CDF2" w14:textId="77777777" w:rsidR="00CC7D2C" w:rsidRPr="002A677E" w:rsidRDefault="00CC7D2C" w:rsidP="00320EFD">
            <w:pPr>
              <w:pStyle w:val="InstructionsText"/>
            </w:pPr>
            <w:r>
              <w:t>0030</w:t>
            </w:r>
          </w:p>
        </w:tc>
        <w:tc>
          <w:tcPr>
            <w:tcW w:w="7049" w:type="dxa"/>
          </w:tcPr>
          <w:p w14:paraId="7731AAFB" w14:textId="77777777" w:rsidR="00CC7D2C" w:rsidRPr="002A677E" w:rsidRDefault="00CC7D2C" w:rsidP="00320EFD">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Отсрочени данъчни активи, които зависят от бъдещата печалба и не произтичат от временни разлики</w:t>
            </w:r>
          </w:p>
          <w:p w14:paraId="477958DE" w14:textId="77777777" w:rsidR="00CC7D2C" w:rsidRPr="002A677E" w:rsidRDefault="00CC7D2C" w:rsidP="00320EFD">
            <w:pPr>
              <w:pStyle w:val="InstructionsText"/>
            </w:pPr>
            <w:r>
              <w:t>Член 36, параграф 1, буква в) и член 38 от Регламент (ЕС) № 575/2013</w:t>
            </w:r>
          </w:p>
          <w:p w14:paraId="155315E4" w14:textId="77777777" w:rsidR="00CC7D2C" w:rsidRPr="002A677E" w:rsidRDefault="00CC7D2C" w:rsidP="00320EFD">
            <w:pPr>
              <w:pStyle w:val="InstructionsText"/>
            </w:pPr>
            <w:r>
              <w:t>Отсрочени данъчни активи, които се основават на бъдеща печалба, но не произтичат от временни разлики, поради което за тях не се прилага никакъв праг (т.е. те се приспадат изцяло от БСК1).</w:t>
            </w:r>
          </w:p>
        </w:tc>
      </w:tr>
      <w:tr w:rsidR="00CC7D2C" w:rsidRPr="002A677E" w14:paraId="3583A917" w14:textId="77777777" w:rsidTr="00822842">
        <w:tc>
          <w:tcPr>
            <w:tcW w:w="1474" w:type="dxa"/>
          </w:tcPr>
          <w:p w14:paraId="31BB2EE5" w14:textId="77777777" w:rsidR="00CC7D2C" w:rsidRPr="002A677E" w:rsidRDefault="00CC7D2C" w:rsidP="00320EFD">
            <w:pPr>
              <w:pStyle w:val="InstructionsText"/>
            </w:pPr>
            <w:r>
              <w:t>0040</w:t>
            </w:r>
          </w:p>
        </w:tc>
        <w:tc>
          <w:tcPr>
            <w:tcW w:w="7049" w:type="dxa"/>
          </w:tcPr>
          <w:p w14:paraId="7502D26B" w14:textId="77777777" w:rsidR="00CC7D2C" w:rsidRPr="002A677E" w:rsidRDefault="00CC7D2C" w:rsidP="00320EFD">
            <w:pPr>
              <w:pStyle w:val="InstructionsText"/>
            </w:pPr>
            <w:r>
              <w:rPr>
                <w:rStyle w:val="InstructionsTabelleberschrift"/>
                <w:rFonts w:ascii="Times New Roman" w:hAnsi="Times New Roman"/>
                <w:sz w:val="24"/>
              </w:rPr>
              <w:t>1.3</w:t>
            </w:r>
            <w:r>
              <w:rPr>
                <w:rStyle w:val="InstructionsTabelleberschrift"/>
                <w:rFonts w:ascii="Times New Roman" w:hAnsi="Times New Roman"/>
                <w:sz w:val="24"/>
              </w:rPr>
              <w:tab/>
              <w:t>Отсрочени данъчни активи, които зависят от бъдещата печалба и произтичат от временни разлики</w:t>
            </w:r>
          </w:p>
          <w:p w14:paraId="084F3ACD" w14:textId="77777777" w:rsidR="00CC7D2C" w:rsidRPr="002A677E" w:rsidRDefault="00CC7D2C" w:rsidP="00320EFD">
            <w:pPr>
              <w:pStyle w:val="InstructionsText"/>
            </w:pPr>
            <w:r>
              <w:t>Член 36, параграф 1, буква в); Член 38 и член 48, параграф 1, буква a) от Регламент (ЕС) № 575/2013</w:t>
            </w:r>
          </w:p>
          <w:p w14:paraId="628F7B8D" w14:textId="77777777" w:rsidR="00CC7D2C" w:rsidRPr="002A677E" w:rsidRDefault="00CC7D2C" w:rsidP="00320EFD">
            <w:pPr>
              <w:pStyle w:val="InstructionsText"/>
            </w:pPr>
            <w:r>
              <w:t>Отсрочени данъчни активи, които се основават на бъдеща печалба и произтичат от временни разлики, поради което при приспадането им от БСК1 се прилагат праговете от 10 % и 17,65 % в член 48 от Регламент (ЕС) № 575/2013.</w:t>
            </w:r>
          </w:p>
        </w:tc>
      </w:tr>
      <w:tr w:rsidR="00CC7D2C" w:rsidRPr="002A677E" w14:paraId="3E13A5F7" w14:textId="77777777" w:rsidTr="00822842">
        <w:tc>
          <w:tcPr>
            <w:tcW w:w="1474" w:type="dxa"/>
          </w:tcPr>
          <w:p w14:paraId="16FA9B2B" w14:textId="77777777" w:rsidR="00CC7D2C" w:rsidRPr="002A677E" w:rsidRDefault="00CC7D2C" w:rsidP="00320EFD">
            <w:pPr>
              <w:pStyle w:val="InstructionsText"/>
            </w:pPr>
            <w:r>
              <w:t>0050</w:t>
            </w:r>
          </w:p>
        </w:tc>
        <w:tc>
          <w:tcPr>
            <w:tcW w:w="7049" w:type="dxa"/>
          </w:tcPr>
          <w:p w14:paraId="271F82DC" w14:textId="77777777" w:rsidR="00CC7D2C" w:rsidRPr="002A677E" w:rsidRDefault="00CC7D2C" w:rsidP="00320EFD">
            <w:pPr>
              <w:pStyle w:val="InstructionsText"/>
            </w:pPr>
            <w:r>
              <w:rPr>
                <w:rStyle w:val="InstructionsTabelleberschrift"/>
                <w:rFonts w:ascii="Times New Roman" w:hAnsi="Times New Roman"/>
                <w:sz w:val="24"/>
              </w:rPr>
              <w:t>2 Общо отсрочени данъчни пасиви</w:t>
            </w:r>
          </w:p>
          <w:p w14:paraId="7EEBFB46" w14:textId="77777777" w:rsidR="00CC7D2C" w:rsidRPr="002A677E" w:rsidRDefault="00CC7D2C" w:rsidP="00320EFD">
            <w:pPr>
              <w:pStyle w:val="InstructionsText"/>
            </w:pPr>
            <w:r>
              <w:t>Докладваната в тази позиция стойност трябва да е равна на стойността, посочена в последния заверен/одитиран счетоводен баланс.</w:t>
            </w:r>
          </w:p>
        </w:tc>
      </w:tr>
      <w:tr w:rsidR="00CC7D2C" w:rsidRPr="002A677E" w14:paraId="222A2B0C" w14:textId="77777777" w:rsidTr="00822842">
        <w:tc>
          <w:tcPr>
            <w:tcW w:w="1474" w:type="dxa"/>
          </w:tcPr>
          <w:p w14:paraId="12D2C030" w14:textId="77777777" w:rsidR="00CC7D2C" w:rsidRPr="002A677E" w:rsidRDefault="00CC7D2C" w:rsidP="00320EFD">
            <w:pPr>
              <w:pStyle w:val="InstructionsText"/>
            </w:pPr>
            <w:r>
              <w:t>0060</w:t>
            </w:r>
          </w:p>
        </w:tc>
        <w:tc>
          <w:tcPr>
            <w:tcW w:w="7049" w:type="dxa"/>
          </w:tcPr>
          <w:p w14:paraId="3A23A18B" w14:textId="77777777" w:rsidR="00CC7D2C" w:rsidRPr="002A677E" w:rsidRDefault="00CC7D2C" w:rsidP="00320EFD">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Отсрочени данъчни пасиви, които не се приспадат от отсрочените данъчни активи, които зависят от бъдещата печалба</w:t>
            </w:r>
          </w:p>
          <w:p w14:paraId="03F91C81" w14:textId="77777777" w:rsidR="00CC7D2C" w:rsidRPr="002A677E" w:rsidRDefault="00CC7D2C" w:rsidP="00320EFD">
            <w:pPr>
              <w:pStyle w:val="InstructionsText"/>
            </w:pPr>
            <w:r>
              <w:t>Член 38, параграфи 3 и 4 от Регламент (ЕС) № 575/2013</w:t>
            </w:r>
          </w:p>
          <w:p w14:paraId="06C72D86" w14:textId="77777777" w:rsidR="00CC7D2C" w:rsidRPr="002A677E" w:rsidRDefault="00CC7D2C" w:rsidP="00320EFD">
            <w:pPr>
              <w:pStyle w:val="InstructionsText"/>
            </w:pPr>
            <w:r>
              <w:t xml:space="preserve">Отсрочени данъчни пасиви, за които не са изпълнени условията по член 38, параграфи 3 и 4 от Регламент (ЕС) № 575/2013. Следователно тази позиция включва отсрочените </w:t>
            </w:r>
            <w:r>
              <w:lastRenderedPageBreak/>
              <w:t>данъчни пасиви, с които се намалява размерът на репутацията, други нематериални активи или активи на пенсионен фонд с предварително определен размер на пенсията, за които се изисква да бъдат приспаднати и които се докладват съответно по позиции 1.1.1.10.3, 1.1.1.11.2 и 1.1.1.14.2 в CA1.</w:t>
            </w:r>
          </w:p>
        </w:tc>
      </w:tr>
      <w:tr w:rsidR="00CC7D2C" w:rsidRPr="002A677E" w14:paraId="5BFF850F" w14:textId="77777777" w:rsidTr="00822842">
        <w:tc>
          <w:tcPr>
            <w:tcW w:w="1474" w:type="dxa"/>
          </w:tcPr>
          <w:p w14:paraId="46C23C22" w14:textId="77777777" w:rsidR="00CC7D2C" w:rsidRPr="002A677E" w:rsidRDefault="00CC7D2C" w:rsidP="00320EFD">
            <w:pPr>
              <w:pStyle w:val="InstructionsText"/>
            </w:pPr>
            <w:r>
              <w:lastRenderedPageBreak/>
              <w:t>0070</w:t>
            </w:r>
          </w:p>
        </w:tc>
        <w:tc>
          <w:tcPr>
            <w:tcW w:w="7049" w:type="dxa"/>
          </w:tcPr>
          <w:p w14:paraId="2489B6DA" w14:textId="77777777" w:rsidR="00CC7D2C" w:rsidRPr="002A677E" w:rsidRDefault="00CC7D2C" w:rsidP="00320EFD">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Отсрочени данъчни пасиви, които се приспадат от отсрочените данъчни активи, които зависят от бъдещата печалба</w:t>
            </w:r>
          </w:p>
          <w:p w14:paraId="52387C25" w14:textId="77777777" w:rsidR="00CC7D2C" w:rsidRPr="002A677E" w:rsidRDefault="00CC7D2C" w:rsidP="00320EFD">
            <w:pPr>
              <w:pStyle w:val="InstructionsText"/>
            </w:pPr>
            <w:r>
              <w:t>Член 38 от Регламент (ЕС) № 575/2013</w:t>
            </w:r>
          </w:p>
        </w:tc>
      </w:tr>
      <w:tr w:rsidR="00CC7D2C" w:rsidRPr="002A677E" w14:paraId="7EB41DD9" w14:textId="77777777" w:rsidTr="00822842">
        <w:tc>
          <w:tcPr>
            <w:tcW w:w="1474" w:type="dxa"/>
          </w:tcPr>
          <w:p w14:paraId="74A086AF" w14:textId="77777777" w:rsidR="00CC7D2C" w:rsidRPr="002A677E" w:rsidRDefault="00CC7D2C" w:rsidP="00320EFD">
            <w:pPr>
              <w:pStyle w:val="InstructionsText"/>
            </w:pPr>
            <w:r>
              <w:t>0080</w:t>
            </w:r>
          </w:p>
        </w:tc>
        <w:tc>
          <w:tcPr>
            <w:tcW w:w="7049" w:type="dxa"/>
          </w:tcPr>
          <w:p w14:paraId="4D5BD98A" w14:textId="77777777" w:rsidR="00CC7D2C" w:rsidRPr="002A677E" w:rsidRDefault="00CC7D2C" w:rsidP="00320EFD">
            <w:pPr>
              <w:pStyle w:val="InstructionsText"/>
            </w:pPr>
            <w:r>
              <w:rPr>
                <w:rStyle w:val="InstructionsTabelleberschrift"/>
                <w:rFonts w:ascii="Times New Roman" w:hAnsi="Times New Roman"/>
                <w:sz w:val="24"/>
              </w:rPr>
              <w:t>2.2.1</w:t>
            </w:r>
            <w:r>
              <w:rPr>
                <w:rStyle w:val="InstructionsTabelleberschrift"/>
                <w:rFonts w:ascii="Times New Roman" w:hAnsi="Times New Roman"/>
                <w:sz w:val="24"/>
              </w:rPr>
              <w:tab/>
              <w:t>Подлежащи на приспадане отсрочени данъчни пасиви, свързани с отсрочени данъчни активи, които зависят от бъдещата печалба и не произтичат от временни разлики</w:t>
            </w:r>
          </w:p>
          <w:p w14:paraId="57B5679C" w14:textId="77777777" w:rsidR="00CC7D2C" w:rsidRPr="002A677E" w:rsidRDefault="00CC7D2C" w:rsidP="00320EFD">
            <w:pPr>
              <w:pStyle w:val="InstructionsText"/>
            </w:pPr>
            <w:r>
              <w:t>Член 38, параграфи 3, 4 и 5 от Регламент (ЕС) № 575/2013</w:t>
            </w:r>
          </w:p>
          <w:p w14:paraId="6554BBC3" w14:textId="77777777" w:rsidR="00CC7D2C" w:rsidRPr="002A677E" w:rsidRDefault="00CC7D2C" w:rsidP="00320EFD">
            <w:pPr>
              <w:pStyle w:val="InstructionsText"/>
            </w:pPr>
            <w:r>
              <w:t>Отсрочените данъчни пасиви, с които в съответствие с член 38, параграфи 3 и 4 от Регламент (ЕС) № 575/2013 може да се намалят отсрочените данъчни активи, основаващи се на бъдеща печалба, и които не са отнесени към отсрочените данъчни активи, основаващи се на бъдеща печалба и произтичащи от временни разлики, съгласно посоченото в член 38, параграф 5 от Регламент (ЕС) № 575/2013.</w:t>
            </w:r>
          </w:p>
        </w:tc>
      </w:tr>
      <w:tr w:rsidR="00CC7D2C" w:rsidRPr="002A677E" w14:paraId="0A4C3052" w14:textId="77777777" w:rsidTr="00822842">
        <w:tc>
          <w:tcPr>
            <w:tcW w:w="1474" w:type="dxa"/>
          </w:tcPr>
          <w:p w14:paraId="5EEA1141" w14:textId="77777777" w:rsidR="00CC7D2C" w:rsidRPr="002A677E" w:rsidRDefault="00CC7D2C" w:rsidP="00320EFD">
            <w:pPr>
              <w:pStyle w:val="InstructionsText"/>
            </w:pPr>
            <w:r>
              <w:t>0090</w:t>
            </w:r>
          </w:p>
        </w:tc>
        <w:tc>
          <w:tcPr>
            <w:tcW w:w="7049" w:type="dxa"/>
          </w:tcPr>
          <w:p w14:paraId="54A4DB87" w14:textId="77777777" w:rsidR="00CC7D2C" w:rsidRPr="002A677E" w:rsidRDefault="00CC7D2C" w:rsidP="00320EFD">
            <w:pPr>
              <w:pStyle w:val="InstructionsText"/>
            </w:pPr>
            <w:r>
              <w:rPr>
                <w:rStyle w:val="InstructionsTabelleberschrift"/>
                <w:rFonts w:ascii="Times New Roman" w:hAnsi="Times New Roman"/>
                <w:sz w:val="24"/>
              </w:rPr>
              <w:t>2.2.2</w:t>
            </w:r>
            <w:r>
              <w:rPr>
                <w:rStyle w:val="InstructionsTabelleberschrift"/>
                <w:rFonts w:ascii="Times New Roman" w:hAnsi="Times New Roman"/>
                <w:sz w:val="24"/>
              </w:rPr>
              <w:tab/>
              <w:t>Подлежащи на приспадане отсрочени данъчни пасиви, свързани с отсрочени данъчни активи, които зависят от бъдещата печалба и произтичат от временни разлики</w:t>
            </w:r>
          </w:p>
          <w:p w14:paraId="5386BFFB" w14:textId="77777777" w:rsidR="00CC7D2C" w:rsidRPr="002A677E" w:rsidRDefault="00CC7D2C" w:rsidP="00320EFD">
            <w:pPr>
              <w:pStyle w:val="InstructionsText"/>
            </w:pPr>
            <w:r>
              <w:t>Член 38, параграфи 3, 4 и 5 от Регламент (ЕС) № 575/2013</w:t>
            </w:r>
          </w:p>
          <w:p w14:paraId="737FD646" w14:textId="77777777" w:rsidR="00CC7D2C" w:rsidRPr="002A677E" w:rsidRDefault="00CC7D2C" w:rsidP="00320EFD">
            <w:pPr>
              <w:pStyle w:val="InstructionsText"/>
            </w:pPr>
            <w:r>
              <w:t>Отсрочените данъчни пасиви, с които в съответствие с член 38, параграфи 3 и 4 от Регламент (ЕС) № 575/2013 може да се намалят отсрочените данъчни активи, основаващи се на бъдеща печалба, и които са отнесени към отсрочените данъчни активи, основаващи се на бъдеща печалба и произтичащи от временни разлики, съгласно посоченото в член 38, параграф 5 от Регламент (ЕС) № 575/2013.</w:t>
            </w:r>
          </w:p>
        </w:tc>
      </w:tr>
      <w:tr w:rsidR="00CC7D2C" w:rsidRPr="002A677E" w14:paraId="5784AB1C" w14:textId="77777777" w:rsidTr="00822842">
        <w:tc>
          <w:tcPr>
            <w:tcW w:w="1474" w:type="dxa"/>
          </w:tcPr>
          <w:p w14:paraId="27E67B0E" w14:textId="77777777" w:rsidR="00CC7D2C" w:rsidRPr="002A677E" w:rsidRDefault="00CC7D2C" w:rsidP="00320EFD">
            <w:pPr>
              <w:pStyle w:val="InstructionsText"/>
            </w:pPr>
            <w:r>
              <w:t>0093</w:t>
            </w:r>
          </w:p>
        </w:tc>
        <w:tc>
          <w:tcPr>
            <w:tcW w:w="7049" w:type="dxa"/>
          </w:tcPr>
          <w:p w14:paraId="500B8394" w14:textId="77777777" w:rsidR="00CC7D2C" w:rsidRPr="002A677E" w:rsidRDefault="00CC7D2C" w:rsidP="00320EFD">
            <w:pPr>
              <w:pStyle w:val="InstructionsText"/>
            </w:pPr>
            <w:r>
              <w:rPr>
                <w:rStyle w:val="InstructionsTabelleberschrift"/>
                <w:rFonts w:ascii="Times New Roman" w:hAnsi="Times New Roman"/>
                <w:sz w:val="24"/>
              </w:rPr>
              <w:t>2A</w:t>
            </w:r>
            <w:r>
              <w:rPr>
                <w:rStyle w:val="InstructionsTabelleberschrift"/>
                <w:rFonts w:ascii="Times New Roman" w:hAnsi="Times New Roman"/>
                <w:sz w:val="24"/>
              </w:rPr>
              <w:tab/>
              <w:t>Надвнасяне на данъци и пренасяне на данъчни загуби от предходни периоди</w:t>
            </w:r>
          </w:p>
          <w:p w14:paraId="64C3A725" w14:textId="77777777" w:rsidR="00CC7D2C" w:rsidRPr="002A677E" w:rsidRDefault="00CC7D2C" w:rsidP="00320EFD">
            <w:pPr>
              <w:pStyle w:val="InstructionsText"/>
            </w:pPr>
            <w:r>
              <w:t>Член 39, параграф 1 от Регламент (ЕС) № 575/2013</w:t>
            </w:r>
          </w:p>
          <w:p w14:paraId="40F0233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Размерът на надвнесените данъци и пренесените данъчни загуби от предходни периоди, които не са приспаднати от собствените средства в съответствие с член 39, параграф 1 от Регламент (ЕС) № 575/2013; докладва се размерът преди прилагането на рисковите тегла.</w:t>
            </w:r>
          </w:p>
        </w:tc>
      </w:tr>
      <w:tr w:rsidR="00CC7D2C" w:rsidRPr="002A677E" w14:paraId="0969065C" w14:textId="77777777" w:rsidTr="00822842">
        <w:tc>
          <w:tcPr>
            <w:tcW w:w="1474" w:type="dxa"/>
          </w:tcPr>
          <w:p w14:paraId="17A523BF" w14:textId="77777777" w:rsidR="00CC7D2C" w:rsidRPr="002A677E" w:rsidRDefault="00CC7D2C" w:rsidP="00320EFD">
            <w:pPr>
              <w:pStyle w:val="InstructionsText"/>
            </w:pPr>
            <w:r>
              <w:t>0096</w:t>
            </w:r>
          </w:p>
        </w:tc>
        <w:tc>
          <w:tcPr>
            <w:tcW w:w="7049" w:type="dxa"/>
          </w:tcPr>
          <w:p w14:paraId="3559104F" w14:textId="77777777" w:rsidR="00CC7D2C" w:rsidRPr="002A677E" w:rsidRDefault="00CC7D2C" w:rsidP="00320EFD">
            <w:pPr>
              <w:pStyle w:val="InstructionsText"/>
            </w:pPr>
            <w:r>
              <w:rPr>
                <w:rStyle w:val="InstructionsTabelleberschrift"/>
                <w:rFonts w:ascii="Times New Roman" w:hAnsi="Times New Roman"/>
                <w:sz w:val="24"/>
              </w:rPr>
              <w:t>2Б</w:t>
            </w:r>
            <w:r>
              <w:rPr>
                <w:rStyle w:val="InstructionsTabelleberschrift"/>
                <w:rFonts w:ascii="Times New Roman" w:hAnsi="Times New Roman"/>
                <w:sz w:val="24"/>
              </w:rPr>
              <w:tab/>
              <w:t>Отсрочени данъчни активи, за които се прилага рисково тегло 250 %</w:t>
            </w:r>
          </w:p>
          <w:p w14:paraId="34D369D6" w14:textId="77777777" w:rsidR="00CC7D2C" w:rsidRPr="002A677E" w:rsidRDefault="00CC7D2C" w:rsidP="00320EFD">
            <w:pPr>
              <w:pStyle w:val="InstructionsText"/>
            </w:pPr>
            <w:r>
              <w:t>Член 48, параграф 4 от Регламент (ЕС) № 575/2013</w:t>
            </w:r>
          </w:p>
          <w:p w14:paraId="2D9006FE" w14:textId="38F73BDB" w:rsidR="00CC7D2C" w:rsidRPr="002A677E" w:rsidRDefault="00CC7D2C" w:rsidP="00320EFD">
            <w:pPr>
              <w:pStyle w:val="InstructionsText"/>
              <w:rPr>
                <w:rStyle w:val="InstructionsTabelleberschrift"/>
                <w:rFonts w:ascii="Times New Roman" w:hAnsi="Times New Roman"/>
                <w:b w:val="0"/>
                <w:bCs w:val="0"/>
                <w:sz w:val="24"/>
                <w:u w:val="none"/>
              </w:rPr>
            </w:pPr>
            <w:r>
              <w:lastRenderedPageBreak/>
              <w:t>Размерът на отсрочените данъчни активи, основаващи се на бъдеща печалба и произтичащи от временни разлики, които не са приспаднати по силата на член 48, параграф 1 от Регламент (ЕС) № 575/2013, но за които по силата на член 48, параграф 4 от същия регламент се прилага рисково тегло 250 %, като се взима предвид въздействието на член 470 и член 478, параграф 2 от същия регламент. Докладва се размерът на отсрочените данъчни активи преди прилагането на рисковото тегло.</w:t>
            </w:r>
          </w:p>
        </w:tc>
      </w:tr>
      <w:tr w:rsidR="00CC7D2C" w:rsidRPr="002A677E" w14:paraId="7B66A306" w14:textId="77777777" w:rsidTr="00822842">
        <w:tc>
          <w:tcPr>
            <w:tcW w:w="1474" w:type="dxa"/>
          </w:tcPr>
          <w:p w14:paraId="1D25A0DC" w14:textId="77777777" w:rsidR="00CC7D2C" w:rsidRPr="002A677E" w:rsidRDefault="00CC7D2C" w:rsidP="00320EFD">
            <w:pPr>
              <w:pStyle w:val="InstructionsText"/>
            </w:pPr>
            <w:r>
              <w:lastRenderedPageBreak/>
              <w:t>0097</w:t>
            </w:r>
          </w:p>
        </w:tc>
        <w:tc>
          <w:tcPr>
            <w:tcW w:w="7049" w:type="dxa"/>
          </w:tcPr>
          <w:p w14:paraId="4798DC8E" w14:textId="77777777" w:rsidR="00CC7D2C" w:rsidRPr="002A677E" w:rsidRDefault="00CC7D2C" w:rsidP="00320EFD">
            <w:pPr>
              <w:pStyle w:val="InstructionsText"/>
            </w:pPr>
            <w:r>
              <w:rPr>
                <w:rStyle w:val="InstructionsTabelleberschrift"/>
                <w:rFonts w:ascii="Times New Roman" w:hAnsi="Times New Roman"/>
                <w:sz w:val="24"/>
              </w:rPr>
              <w:t>2В</w:t>
            </w:r>
            <w:r>
              <w:rPr>
                <w:rStyle w:val="InstructionsTabelleberschrift"/>
                <w:rFonts w:ascii="Times New Roman" w:hAnsi="Times New Roman"/>
                <w:sz w:val="24"/>
              </w:rPr>
              <w:tab/>
              <w:t>Отсрочени данъчни активи, за които се прилага рисково тегло 0 %</w:t>
            </w:r>
          </w:p>
          <w:p w14:paraId="4E521C1C" w14:textId="77777777" w:rsidR="00CC7D2C" w:rsidRPr="002A677E" w:rsidRDefault="00CC7D2C" w:rsidP="00320EFD">
            <w:pPr>
              <w:pStyle w:val="InstructionsText"/>
            </w:pPr>
            <w:r>
              <w:t>Член 469, параграф 1, буква г), член 470, член 472, параграф 5 и член 478 от Регламент (ЕС) № 575/2013</w:t>
            </w:r>
          </w:p>
          <w:p w14:paraId="3F0D46EC" w14:textId="119A199E" w:rsidR="00CC7D2C" w:rsidRPr="002A677E" w:rsidRDefault="00CC7D2C" w:rsidP="00320EFD">
            <w:pPr>
              <w:pStyle w:val="InstructionsText"/>
              <w:rPr>
                <w:rStyle w:val="InstructionsTabelleberschrift"/>
                <w:rFonts w:ascii="Times New Roman" w:hAnsi="Times New Roman"/>
                <w:b w:val="0"/>
                <w:bCs w:val="0"/>
                <w:sz w:val="24"/>
                <w:u w:val="none"/>
              </w:rPr>
            </w:pPr>
            <w:r>
              <w:t>Размерът на отсрочените данъчни активи, основаващи се на бъдеща печалба и произтичащи от временни разлики, които не са приспаднати по силата на член 469, параграф 1, буква г), член 470 и член 478, параграф 2 от Регламент (ЕС) № 575/2013, но за които по силата на член 472, параграф 5 от същия регламент се прилага рисково тегло 0 %. Докладва се размерът на отсрочените данъчни активи преди прилагането на рисковото тегло.</w:t>
            </w:r>
          </w:p>
        </w:tc>
      </w:tr>
      <w:tr w:rsidR="00CC7D2C" w:rsidRPr="002A677E" w14:paraId="3C504F47" w14:textId="77777777" w:rsidTr="00822842">
        <w:tc>
          <w:tcPr>
            <w:tcW w:w="1474" w:type="dxa"/>
          </w:tcPr>
          <w:p w14:paraId="2B890E79" w14:textId="77777777" w:rsidR="00CC7D2C" w:rsidRPr="002A677E" w:rsidRDefault="00CC7D2C" w:rsidP="00320EFD">
            <w:pPr>
              <w:pStyle w:val="InstructionsText"/>
            </w:pPr>
            <w:r>
              <w:t>0901</w:t>
            </w:r>
          </w:p>
        </w:tc>
        <w:tc>
          <w:tcPr>
            <w:tcW w:w="7049" w:type="dxa"/>
          </w:tcPr>
          <w:p w14:paraId="43FD040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2Ц Софтуерни активи, осчетоводени като нематериални активи, освободени от приспадането от БСК1</w:t>
            </w:r>
          </w:p>
          <w:p w14:paraId="5C8FA893" w14:textId="77777777" w:rsidR="00CC7D2C" w:rsidRPr="002A677E" w:rsidRDefault="00CC7D2C" w:rsidP="00320EFD">
            <w:pPr>
              <w:pStyle w:val="InstructionsText"/>
            </w:pPr>
            <w:r>
              <w:t>Член 36, параграф 1, буква б) от Регламент (ЕС) № 575/2013</w:t>
            </w:r>
          </w:p>
          <w:p w14:paraId="0E43062B" w14:textId="77777777" w:rsidR="00CC7D2C" w:rsidRPr="002A677E" w:rsidRDefault="00CC7D2C" w:rsidP="00320EFD">
            <w:pPr>
              <w:pStyle w:val="InstructionsText"/>
              <w:rPr>
                <w:rStyle w:val="InstructionsTabelleberschrift"/>
                <w:rFonts w:ascii="Times New Roman" w:hAnsi="Times New Roman"/>
                <w:sz w:val="24"/>
              </w:rPr>
            </w:pPr>
            <w:r>
              <w:t>Институциите докладват размера на консервативно оценените софтуерни активи, освободени от приспадането от елементите на БСК1 в съответствие с член 13а от Делегиран регламент (ЕС) № 241/2014.</w:t>
            </w:r>
          </w:p>
        </w:tc>
      </w:tr>
      <w:tr w:rsidR="00CC7D2C" w:rsidRPr="002A677E" w14:paraId="24F20D09" w14:textId="77777777" w:rsidTr="00822842">
        <w:tc>
          <w:tcPr>
            <w:tcW w:w="1474" w:type="dxa"/>
          </w:tcPr>
          <w:p w14:paraId="6FFE1E59" w14:textId="77777777" w:rsidR="00CC7D2C" w:rsidRPr="002A677E" w:rsidRDefault="00CC7D2C" w:rsidP="00320EFD">
            <w:pPr>
              <w:pStyle w:val="InstructionsText"/>
            </w:pPr>
            <w:r>
              <w:t>0905</w:t>
            </w:r>
          </w:p>
        </w:tc>
        <w:tc>
          <w:tcPr>
            <w:tcW w:w="7049" w:type="dxa"/>
          </w:tcPr>
          <w:p w14:paraId="02DF281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2Ш Капиталови инструменти на ДК1 и свързаните с тях премийни резерви, класифицирани като собствен капитал съгласно приложимите счетоводни стандарти</w:t>
            </w:r>
          </w:p>
          <w:p w14:paraId="461168E6" w14:textId="77777777" w:rsidR="00CC7D2C" w:rsidRPr="002A677E" w:rsidRDefault="00CC7D2C" w:rsidP="00320EFD">
            <w:pPr>
              <w:pStyle w:val="InstructionsText"/>
              <w:rPr>
                <w:rStyle w:val="InstructionsTabelleberschrift"/>
                <w:rFonts w:ascii="Times New Roman" w:hAnsi="Times New Roman"/>
                <w:sz w:val="24"/>
              </w:rPr>
            </w:pPr>
            <w:r>
              <w:t>Размерът на инструменти на ДК1, включително свързаните с тях премийни резерви, които са класифицирани като собствен капитал съгласно приложимия счетоводен стандарт.</w:t>
            </w:r>
          </w:p>
        </w:tc>
      </w:tr>
      <w:tr w:rsidR="00CC7D2C" w:rsidRPr="002A677E" w14:paraId="382EEB77" w14:textId="77777777" w:rsidTr="00822842">
        <w:tc>
          <w:tcPr>
            <w:tcW w:w="1474" w:type="dxa"/>
          </w:tcPr>
          <w:p w14:paraId="74EAD5B4" w14:textId="77777777" w:rsidR="00CC7D2C" w:rsidRPr="002A677E" w:rsidRDefault="00CC7D2C" w:rsidP="00320EFD">
            <w:pPr>
              <w:pStyle w:val="InstructionsText"/>
            </w:pPr>
            <w:r>
              <w:t>0906</w:t>
            </w:r>
          </w:p>
        </w:tc>
        <w:tc>
          <w:tcPr>
            <w:tcW w:w="7049" w:type="dxa"/>
          </w:tcPr>
          <w:p w14:paraId="7015468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2Щ Капиталови инструменти на ДК1 и свързаните с тях премийни резерви, класифицирани като пасиви съгласно приложимите счетоводни стандарти</w:t>
            </w:r>
          </w:p>
          <w:p w14:paraId="7B3EED9F" w14:textId="77777777" w:rsidR="00CC7D2C" w:rsidRPr="002A677E" w:rsidRDefault="00CC7D2C" w:rsidP="00320EFD">
            <w:pPr>
              <w:pStyle w:val="InstructionsText"/>
              <w:rPr>
                <w:rStyle w:val="InstructionsTabelleberschrift"/>
                <w:rFonts w:ascii="Times New Roman" w:hAnsi="Times New Roman"/>
                <w:sz w:val="24"/>
              </w:rPr>
            </w:pPr>
            <w:r>
              <w:t>Размерът на инструменти на ДК1, включително свързаните с тях премийни резерви, които са класифицирани като пасиви съгласно приложимия счетоводен стандарт.</w:t>
            </w:r>
          </w:p>
        </w:tc>
      </w:tr>
      <w:tr w:rsidR="00CC7D2C" w:rsidRPr="002A677E" w14:paraId="58E52AB1" w14:textId="77777777" w:rsidTr="00822842">
        <w:tc>
          <w:tcPr>
            <w:tcW w:w="1474" w:type="dxa"/>
          </w:tcPr>
          <w:p w14:paraId="7B0C140F" w14:textId="77777777" w:rsidR="00CC7D2C" w:rsidRPr="002A677E" w:rsidRDefault="00CC7D2C" w:rsidP="00320EFD">
            <w:pPr>
              <w:pStyle w:val="InstructionsText"/>
            </w:pPr>
            <w:r>
              <w:t>0100</w:t>
            </w:r>
          </w:p>
        </w:tc>
        <w:tc>
          <w:tcPr>
            <w:tcW w:w="7049" w:type="dxa"/>
          </w:tcPr>
          <w:p w14:paraId="196A8FD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Pr>
                <w:rStyle w:val="InstructionsTabelleberschrift"/>
                <w:rFonts w:ascii="Times New Roman" w:hAnsi="Times New Roman"/>
                <w:sz w:val="24"/>
              </w:rPr>
              <w:tab/>
              <w:t>Излишък (+) или недостиг (–) в корекциите за кредитен риск, допълнителните корекции на стойността и другите намаления на собствените средства за очаквани загуби от експозиции, които не са в неизпълнение — по вътрешнорейтинговия подход</w:t>
            </w:r>
          </w:p>
          <w:p w14:paraId="281DFA69" w14:textId="77777777" w:rsidR="00CC7D2C" w:rsidRPr="002A677E" w:rsidRDefault="00CC7D2C" w:rsidP="00320EFD">
            <w:pPr>
              <w:pStyle w:val="InstructionsText"/>
            </w:pPr>
            <w:r>
              <w:lastRenderedPageBreak/>
              <w:t>Член 36, параграф 1, буква г), член 62, буква г) и членове 158 и 159 от Регламент (ЕС) № 575/2013</w:t>
            </w:r>
          </w:p>
          <w:p w14:paraId="211C61EB" w14:textId="77777777" w:rsidR="00CC7D2C" w:rsidRPr="002A677E" w:rsidRDefault="00CC7D2C" w:rsidP="00320EFD">
            <w:pPr>
              <w:pStyle w:val="InstructionsText"/>
            </w:pPr>
            <w:r>
              <w:t>Тази позиция се докладва единствено институциите, прилагащи вътрешнорейтинговия подход.</w:t>
            </w:r>
          </w:p>
        </w:tc>
      </w:tr>
      <w:tr w:rsidR="00CC7D2C" w:rsidRPr="002A677E" w14:paraId="60712358" w14:textId="77777777" w:rsidTr="00822842">
        <w:tc>
          <w:tcPr>
            <w:tcW w:w="1474" w:type="dxa"/>
          </w:tcPr>
          <w:p w14:paraId="6AA3BC96" w14:textId="77777777" w:rsidR="00CC7D2C" w:rsidRPr="002A677E" w:rsidRDefault="00CC7D2C" w:rsidP="00320EFD">
            <w:pPr>
              <w:pStyle w:val="InstructionsText"/>
            </w:pPr>
            <w:r>
              <w:lastRenderedPageBreak/>
              <w:t>0110</w:t>
            </w:r>
          </w:p>
        </w:tc>
        <w:tc>
          <w:tcPr>
            <w:tcW w:w="7049" w:type="dxa"/>
          </w:tcPr>
          <w:p w14:paraId="2686C31A" w14:textId="77777777" w:rsidR="00CC7D2C" w:rsidRPr="002A677E" w:rsidRDefault="00CC7D2C" w:rsidP="00320EFD">
            <w:pPr>
              <w:pStyle w:val="InstructionsText"/>
            </w:pPr>
            <w:r>
              <w:rPr>
                <w:rStyle w:val="InstructionsTabelleberschrift"/>
                <w:rFonts w:ascii="Times New Roman" w:hAnsi="Times New Roman"/>
                <w:sz w:val="24"/>
              </w:rPr>
              <w:t>3.1</w:t>
            </w:r>
            <w:r>
              <w:rPr>
                <w:rStyle w:val="InstructionsTabelleberschrift"/>
                <w:rFonts w:ascii="Times New Roman" w:hAnsi="Times New Roman"/>
                <w:sz w:val="24"/>
              </w:rPr>
              <w:tab/>
              <w:t>Общо корекции за кредитен риск, допълнителни корекции на стойността и други намаления на собствените средства, които могат да бъдат включени в изчисляването на размера на очакваните загуби</w:t>
            </w:r>
          </w:p>
          <w:p w14:paraId="1AF7728C" w14:textId="77777777" w:rsidR="00CC7D2C" w:rsidRPr="002A677E" w:rsidRDefault="00CC7D2C" w:rsidP="00320EFD">
            <w:pPr>
              <w:pStyle w:val="InstructionsText"/>
            </w:pPr>
            <w:r>
              <w:t>Член 159 от Регламент (ЕС) № 575/2013</w:t>
            </w:r>
          </w:p>
          <w:p w14:paraId="21F21DE2" w14:textId="77777777" w:rsidR="00CC7D2C" w:rsidRPr="002A677E" w:rsidRDefault="00CC7D2C" w:rsidP="00320EFD">
            <w:pPr>
              <w:pStyle w:val="InstructionsText"/>
            </w:pPr>
            <w:r>
              <w:t>Тази позиция се докладва единствено институциите, прилагащи вътрешнорейтинговия подход.</w:t>
            </w:r>
          </w:p>
        </w:tc>
      </w:tr>
      <w:tr w:rsidR="00CC7D2C" w:rsidRPr="002A677E" w14:paraId="4D77A801" w14:textId="77777777" w:rsidTr="00822842">
        <w:tc>
          <w:tcPr>
            <w:tcW w:w="1474" w:type="dxa"/>
          </w:tcPr>
          <w:p w14:paraId="6F65C24E" w14:textId="77777777" w:rsidR="00CC7D2C" w:rsidRPr="002A677E" w:rsidRDefault="00CC7D2C" w:rsidP="00320EFD">
            <w:pPr>
              <w:pStyle w:val="InstructionsText"/>
            </w:pPr>
            <w:r>
              <w:t>0120</w:t>
            </w:r>
          </w:p>
        </w:tc>
        <w:tc>
          <w:tcPr>
            <w:tcW w:w="7049" w:type="dxa"/>
          </w:tcPr>
          <w:p w14:paraId="2DDC1449" w14:textId="77777777" w:rsidR="00CC7D2C" w:rsidRPr="002A677E" w:rsidRDefault="00CC7D2C" w:rsidP="00320EFD">
            <w:pPr>
              <w:pStyle w:val="InstructionsText"/>
            </w:pPr>
            <w:r>
              <w:rPr>
                <w:rStyle w:val="InstructionsTabelleberschrift"/>
                <w:rFonts w:ascii="Times New Roman" w:hAnsi="Times New Roman"/>
                <w:sz w:val="24"/>
              </w:rPr>
              <w:t>3.1.1</w:t>
            </w:r>
            <w:r>
              <w:rPr>
                <w:rStyle w:val="InstructionsTabelleberschrift"/>
                <w:rFonts w:ascii="Times New Roman" w:hAnsi="Times New Roman"/>
                <w:sz w:val="24"/>
              </w:rPr>
              <w:tab/>
              <w:t>Корекции за общ кредитен риск</w:t>
            </w:r>
          </w:p>
          <w:p w14:paraId="6F03085D" w14:textId="77777777" w:rsidR="00CC7D2C" w:rsidRPr="002A677E" w:rsidRDefault="00CC7D2C" w:rsidP="00320EFD">
            <w:pPr>
              <w:pStyle w:val="InstructionsText"/>
            </w:pPr>
            <w:r>
              <w:t>Член 159 от Регламент (ЕС) № 575/2013</w:t>
            </w:r>
          </w:p>
          <w:p w14:paraId="6264BB70" w14:textId="77777777" w:rsidR="00CC7D2C" w:rsidRPr="002A677E" w:rsidRDefault="00CC7D2C" w:rsidP="00320EFD">
            <w:pPr>
              <w:pStyle w:val="InstructionsText"/>
            </w:pPr>
            <w:r>
              <w:t>Тази позиция се докладва единствено институциите, прилагащи вътрешнорейтинговия подход.</w:t>
            </w:r>
          </w:p>
        </w:tc>
      </w:tr>
      <w:tr w:rsidR="00CC7D2C" w:rsidRPr="002A677E" w14:paraId="6FF7B336" w14:textId="77777777" w:rsidTr="00822842">
        <w:tc>
          <w:tcPr>
            <w:tcW w:w="1474" w:type="dxa"/>
          </w:tcPr>
          <w:p w14:paraId="027512EC" w14:textId="77777777" w:rsidR="00CC7D2C" w:rsidRPr="002A677E" w:rsidRDefault="00CC7D2C" w:rsidP="00320EFD">
            <w:pPr>
              <w:pStyle w:val="InstructionsText"/>
            </w:pPr>
            <w:r>
              <w:t>0130</w:t>
            </w:r>
          </w:p>
        </w:tc>
        <w:tc>
          <w:tcPr>
            <w:tcW w:w="7049" w:type="dxa"/>
          </w:tcPr>
          <w:p w14:paraId="60639211" w14:textId="77777777" w:rsidR="00CC7D2C" w:rsidRPr="002A677E" w:rsidRDefault="00CC7D2C" w:rsidP="00320EFD">
            <w:pPr>
              <w:pStyle w:val="InstructionsText"/>
            </w:pPr>
            <w:r>
              <w:rPr>
                <w:rStyle w:val="InstructionsTabelleberschrift"/>
                <w:rFonts w:ascii="Times New Roman" w:hAnsi="Times New Roman"/>
                <w:sz w:val="24"/>
              </w:rPr>
              <w:t>3.1.2</w:t>
            </w:r>
            <w:r>
              <w:rPr>
                <w:rStyle w:val="InstructionsTabelleberschrift"/>
                <w:rFonts w:ascii="Times New Roman" w:hAnsi="Times New Roman"/>
                <w:sz w:val="24"/>
              </w:rPr>
              <w:tab/>
              <w:t>Корекции за специфичен кредитен риск</w:t>
            </w:r>
          </w:p>
          <w:p w14:paraId="66E78811" w14:textId="77777777" w:rsidR="00CC7D2C" w:rsidRPr="002A677E" w:rsidRDefault="00CC7D2C" w:rsidP="00320EFD">
            <w:pPr>
              <w:pStyle w:val="InstructionsText"/>
            </w:pPr>
            <w:r>
              <w:t>Член 159 от Регламент (ЕС) № 575/2013</w:t>
            </w:r>
          </w:p>
          <w:p w14:paraId="5B5BE89D" w14:textId="77777777" w:rsidR="00CC7D2C" w:rsidRPr="002A677E" w:rsidRDefault="00CC7D2C" w:rsidP="00320EFD">
            <w:pPr>
              <w:pStyle w:val="InstructionsText"/>
            </w:pPr>
            <w:r>
              <w:t>Тази позиция се докладва единствено институциите, прилагащи вътрешнорейтинговия подход.</w:t>
            </w:r>
          </w:p>
        </w:tc>
      </w:tr>
      <w:tr w:rsidR="00CC7D2C" w:rsidRPr="002A677E" w14:paraId="1507DD8C" w14:textId="77777777" w:rsidTr="00822842">
        <w:tc>
          <w:tcPr>
            <w:tcW w:w="1474" w:type="dxa"/>
          </w:tcPr>
          <w:p w14:paraId="0CA31934" w14:textId="77777777" w:rsidR="00CC7D2C" w:rsidRPr="002A677E" w:rsidRDefault="00CC7D2C" w:rsidP="00320EFD">
            <w:pPr>
              <w:pStyle w:val="InstructionsText"/>
            </w:pPr>
            <w:r>
              <w:t>0131</w:t>
            </w:r>
          </w:p>
        </w:tc>
        <w:tc>
          <w:tcPr>
            <w:tcW w:w="7049" w:type="dxa"/>
          </w:tcPr>
          <w:p w14:paraId="680A99A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Pr>
                <w:rStyle w:val="InstructionsTabelleberschrift"/>
                <w:rFonts w:ascii="Times New Roman" w:hAnsi="Times New Roman"/>
                <w:sz w:val="24"/>
              </w:rPr>
              <w:tab/>
              <w:t>Допълнителни корекции на стойността и други намаления на собствените средства</w:t>
            </w:r>
          </w:p>
          <w:p w14:paraId="79B5C3F4" w14:textId="77777777" w:rsidR="00CC7D2C" w:rsidRPr="002A677E" w:rsidRDefault="00CC7D2C" w:rsidP="00320EFD">
            <w:pPr>
              <w:pStyle w:val="InstructionsText"/>
              <w:rPr>
                <w:rStyle w:val="InstructionsTabelleberschrift"/>
                <w:rFonts w:ascii="Times New Roman" w:hAnsi="Times New Roman"/>
                <w:b w:val="0"/>
                <w:sz w:val="24"/>
                <w:u w:val="none"/>
              </w:rPr>
            </w:pPr>
            <w:r>
              <w:t>Членове 34, 110 и 159 от Регламент (ЕС) № 575/2013</w:t>
            </w:r>
          </w:p>
          <w:p w14:paraId="4D2B667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Тази позиция се докладва единствено институциите, прилагащи вътрешнорейтинговия подход.</w:t>
            </w:r>
          </w:p>
        </w:tc>
      </w:tr>
      <w:tr w:rsidR="00CC7D2C" w:rsidRPr="002A677E" w14:paraId="2D986C78" w14:textId="77777777" w:rsidTr="00822842">
        <w:tc>
          <w:tcPr>
            <w:tcW w:w="1474" w:type="dxa"/>
          </w:tcPr>
          <w:p w14:paraId="69CAFB4E" w14:textId="77777777" w:rsidR="00CC7D2C" w:rsidRPr="002A677E" w:rsidRDefault="00CC7D2C" w:rsidP="00320EFD">
            <w:pPr>
              <w:pStyle w:val="InstructionsText"/>
            </w:pPr>
            <w:r>
              <w:t>0140</w:t>
            </w:r>
          </w:p>
        </w:tc>
        <w:tc>
          <w:tcPr>
            <w:tcW w:w="7049" w:type="dxa"/>
          </w:tcPr>
          <w:p w14:paraId="2B17C910" w14:textId="77777777" w:rsidR="00CC7D2C" w:rsidRPr="002A677E" w:rsidRDefault="00CC7D2C" w:rsidP="00320EFD">
            <w:pPr>
              <w:pStyle w:val="InstructionsText"/>
            </w:pPr>
            <w:r>
              <w:rPr>
                <w:rStyle w:val="InstructionsTabelleberschrift"/>
                <w:rFonts w:ascii="Times New Roman" w:hAnsi="Times New Roman"/>
                <w:sz w:val="24"/>
              </w:rPr>
              <w:t>3.2</w:t>
            </w:r>
            <w:r>
              <w:rPr>
                <w:rStyle w:val="InstructionsTabelleberschrift"/>
                <w:rFonts w:ascii="Times New Roman" w:hAnsi="Times New Roman"/>
                <w:sz w:val="24"/>
              </w:rPr>
              <w:tab/>
              <w:t xml:space="preserve">Общо допустими очаквани загуби </w:t>
            </w:r>
          </w:p>
          <w:p w14:paraId="4A89299A" w14:textId="77777777" w:rsidR="00CC7D2C" w:rsidRPr="002A677E" w:rsidRDefault="00CC7D2C" w:rsidP="00320EFD">
            <w:pPr>
              <w:pStyle w:val="InstructionsText"/>
            </w:pPr>
            <w:r>
              <w:t>Член 158, параграфи 5, 6 и 10 и член 159 от Регламент (ЕС) № 575/2013</w:t>
            </w:r>
          </w:p>
          <w:p w14:paraId="0B0DDB08" w14:textId="77777777" w:rsidR="00CC7D2C" w:rsidRPr="002A677E" w:rsidRDefault="00CC7D2C" w:rsidP="00320EFD">
            <w:pPr>
              <w:pStyle w:val="InstructionsText"/>
            </w:pPr>
            <w:r>
              <w:t>Тази позиция се докладва единствено институциите, прилагащи вътрешнорейтинговия подход. Докладва се само очакваната загуба, свързана с експозиции, които не са в неизпълнение.</w:t>
            </w:r>
          </w:p>
        </w:tc>
      </w:tr>
      <w:tr w:rsidR="00CC7D2C" w:rsidRPr="002A677E" w14:paraId="0CCA5EBD" w14:textId="77777777" w:rsidTr="00822842">
        <w:tc>
          <w:tcPr>
            <w:tcW w:w="1474" w:type="dxa"/>
          </w:tcPr>
          <w:p w14:paraId="4B85F1AA" w14:textId="77777777" w:rsidR="00CC7D2C" w:rsidRPr="002A677E" w:rsidRDefault="00CC7D2C" w:rsidP="00320EFD">
            <w:pPr>
              <w:pStyle w:val="InstructionsText"/>
            </w:pPr>
            <w:r>
              <w:t>0145</w:t>
            </w:r>
          </w:p>
        </w:tc>
        <w:tc>
          <w:tcPr>
            <w:tcW w:w="7049" w:type="dxa"/>
          </w:tcPr>
          <w:p w14:paraId="6C94D7D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 Излишък (+) или недостиг (-), при прилагане на вътрешнорейтинговия подход, на корекциите на очакваните загуби от експозиции в неизпълнение с оглед на специфичен кредитен риск</w:t>
            </w:r>
          </w:p>
          <w:p w14:paraId="2528CE63" w14:textId="77777777" w:rsidR="00CC7D2C" w:rsidRPr="002A677E" w:rsidRDefault="00CC7D2C" w:rsidP="00320EFD">
            <w:pPr>
              <w:pStyle w:val="InstructionsText"/>
            </w:pPr>
            <w:r>
              <w:t>Член 36, параграф 1, буква г), член 62, буква г) и членове 158 и 159 от Регламент (ЕС) № 575/2013</w:t>
            </w:r>
          </w:p>
          <w:p w14:paraId="298274D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Тази позиция се докладва единствено институциите, прилагащи вътрешнорейтинговия подход.</w:t>
            </w:r>
          </w:p>
        </w:tc>
      </w:tr>
      <w:tr w:rsidR="00CC7D2C" w:rsidRPr="002A677E" w14:paraId="49FDD675" w14:textId="77777777" w:rsidTr="00822842">
        <w:tc>
          <w:tcPr>
            <w:tcW w:w="1474" w:type="dxa"/>
          </w:tcPr>
          <w:p w14:paraId="4AA13653" w14:textId="77777777" w:rsidR="00CC7D2C" w:rsidRPr="002A677E" w:rsidRDefault="00CC7D2C" w:rsidP="00320EFD">
            <w:pPr>
              <w:pStyle w:val="InstructionsText"/>
            </w:pPr>
            <w:r>
              <w:t>0150</w:t>
            </w:r>
          </w:p>
        </w:tc>
        <w:tc>
          <w:tcPr>
            <w:tcW w:w="7049" w:type="dxa"/>
          </w:tcPr>
          <w:p w14:paraId="25ADFAC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Pr>
                <w:rStyle w:val="InstructionsTabelleberschrift"/>
                <w:rFonts w:ascii="Times New Roman" w:hAnsi="Times New Roman"/>
                <w:sz w:val="24"/>
              </w:rPr>
              <w:tab/>
              <w:t>Корекции за специфичен кредитен риск и за позиции, които се третират по подобен начин</w:t>
            </w:r>
          </w:p>
          <w:p w14:paraId="1E7B4C7D" w14:textId="77777777" w:rsidR="00CC7D2C" w:rsidRPr="002A677E" w:rsidRDefault="00CC7D2C" w:rsidP="00320EFD">
            <w:pPr>
              <w:pStyle w:val="InstructionsText"/>
            </w:pPr>
            <w:r>
              <w:lastRenderedPageBreak/>
              <w:t>Член 159 от Регламент (ЕС) № 575/2013</w:t>
            </w:r>
          </w:p>
          <w:p w14:paraId="7B320BDB" w14:textId="77777777" w:rsidR="00CC7D2C" w:rsidRPr="002A677E" w:rsidRDefault="00CC7D2C" w:rsidP="00320EFD">
            <w:pPr>
              <w:pStyle w:val="InstructionsText"/>
              <w:rPr>
                <w:rStyle w:val="InstructionsTabelleberschrift"/>
                <w:rFonts w:ascii="Times New Roman" w:hAnsi="Times New Roman"/>
                <w:b w:val="0"/>
                <w:bCs w:val="0"/>
                <w:sz w:val="24"/>
                <w:u w:val="none"/>
              </w:rPr>
            </w:pPr>
            <w:r>
              <w:t>Тази позиция се докладва единствено институциите, прилагащи вътрешнорейтинговия подход.</w:t>
            </w:r>
          </w:p>
        </w:tc>
      </w:tr>
      <w:tr w:rsidR="00CC7D2C" w:rsidRPr="002A677E" w14:paraId="2F2C21CB" w14:textId="77777777" w:rsidTr="00822842">
        <w:tc>
          <w:tcPr>
            <w:tcW w:w="1474" w:type="dxa"/>
          </w:tcPr>
          <w:p w14:paraId="2A1910C2" w14:textId="77777777" w:rsidR="00CC7D2C" w:rsidRPr="002A677E" w:rsidRDefault="00CC7D2C" w:rsidP="00320EFD">
            <w:pPr>
              <w:pStyle w:val="InstructionsText"/>
            </w:pPr>
            <w:r>
              <w:lastRenderedPageBreak/>
              <w:t>0155</w:t>
            </w:r>
          </w:p>
        </w:tc>
        <w:tc>
          <w:tcPr>
            <w:tcW w:w="7049" w:type="dxa"/>
          </w:tcPr>
          <w:p w14:paraId="1EA4BC8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Pr>
                <w:rStyle w:val="InstructionsTabelleberschrift"/>
                <w:rFonts w:ascii="Times New Roman" w:hAnsi="Times New Roman"/>
                <w:sz w:val="24"/>
              </w:rPr>
              <w:tab/>
              <w:t>Общо допустими очаквани загуби</w:t>
            </w:r>
          </w:p>
          <w:p w14:paraId="30E1E0B6" w14:textId="77777777" w:rsidR="00CC7D2C" w:rsidRPr="002A677E" w:rsidRDefault="00CC7D2C" w:rsidP="00320EFD">
            <w:pPr>
              <w:pStyle w:val="InstructionsText"/>
              <w:rPr>
                <w:rStyle w:val="InstructionsTabelleberschrift"/>
                <w:rFonts w:ascii="Times New Roman" w:hAnsi="Times New Roman"/>
                <w:sz w:val="24"/>
              </w:rPr>
            </w:pPr>
            <w:r>
              <w:t>Член 158, параграфи 5, 6 и 10 и член 159 от Регламент (ЕС) № 575/2013</w:t>
            </w:r>
          </w:p>
          <w:p w14:paraId="64767324" w14:textId="77777777" w:rsidR="00CC7D2C" w:rsidRPr="002A677E" w:rsidRDefault="00CC7D2C" w:rsidP="00320EFD">
            <w:pPr>
              <w:pStyle w:val="InstructionsText"/>
              <w:rPr>
                <w:rStyle w:val="InstructionsTabelleberschrift"/>
                <w:rFonts w:ascii="Times New Roman" w:hAnsi="Times New Roman"/>
                <w:b w:val="0"/>
                <w:bCs w:val="0"/>
                <w:sz w:val="24"/>
                <w:u w:val="none"/>
              </w:rPr>
            </w:pPr>
            <w:r>
              <w:t>Тази позиция се докладва единствено институциите, прилагащи вътрешнорейтинговия подход. Докладва се само очакваната загуба, свързана с експозиции, които са в неизпълнение.</w:t>
            </w:r>
          </w:p>
        </w:tc>
      </w:tr>
      <w:tr w:rsidR="00CC7D2C" w:rsidRPr="002A677E" w14:paraId="3D2CC5A7" w14:textId="77777777" w:rsidTr="00822842">
        <w:tc>
          <w:tcPr>
            <w:tcW w:w="1474" w:type="dxa"/>
          </w:tcPr>
          <w:p w14:paraId="4B1929EF" w14:textId="77777777" w:rsidR="00CC7D2C" w:rsidRPr="002A677E" w:rsidRDefault="00CC7D2C" w:rsidP="00320EFD">
            <w:pPr>
              <w:pStyle w:val="InstructionsText"/>
            </w:pPr>
            <w:r>
              <w:t>0160</w:t>
            </w:r>
          </w:p>
        </w:tc>
        <w:tc>
          <w:tcPr>
            <w:tcW w:w="7049" w:type="dxa"/>
          </w:tcPr>
          <w:p w14:paraId="1F6A90B7" w14:textId="77777777" w:rsidR="00CC7D2C" w:rsidRPr="002A677E" w:rsidRDefault="00CC7D2C" w:rsidP="00320EFD">
            <w:pPr>
              <w:pStyle w:val="InstructionsText"/>
            </w:pPr>
            <w:r>
              <w:rPr>
                <w:rStyle w:val="InstructionsTabelleberschrift"/>
                <w:rFonts w:ascii="Times New Roman" w:hAnsi="Times New Roman"/>
                <w:sz w:val="24"/>
              </w:rPr>
              <w:t>5</w:t>
            </w:r>
            <w:r>
              <w:rPr>
                <w:rStyle w:val="InstructionsTabelleberschrift"/>
                <w:rFonts w:ascii="Times New Roman" w:hAnsi="Times New Roman"/>
                <w:sz w:val="24"/>
              </w:rPr>
              <w:tab/>
              <w:t>Рисково претеглени експозиции за изчисляване на тавана за превишението на провизиите, допустими като К2</w:t>
            </w:r>
          </w:p>
          <w:p w14:paraId="563E7C9E" w14:textId="77777777" w:rsidR="00CC7D2C" w:rsidRPr="002A677E" w:rsidRDefault="00CC7D2C" w:rsidP="00320EFD">
            <w:pPr>
              <w:pStyle w:val="InstructionsText"/>
            </w:pPr>
            <w:r>
              <w:t>Член 62, буква г) от Регламент (ЕС) № 575/2013</w:t>
            </w:r>
          </w:p>
          <w:p w14:paraId="363FA5D2" w14:textId="77777777" w:rsidR="00CC7D2C" w:rsidRPr="002A677E" w:rsidRDefault="00CC7D2C" w:rsidP="00320EFD">
            <w:pPr>
              <w:pStyle w:val="InstructionsText"/>
            </w:pPr>
            <w:r>
              <w:t>За институциите, прилагащи вътрешнорейтинговия подход, таванът на превишението на провизиите (за очаквани загуби), допустимо за включване в капитала от втори ред, е 0,6 % от размера на рисково претеглените експозиции, изчислени по вътрешнорейтинговия подход в съответствие с член 62, буква г) от Регламент (ЕС) № 575/2013.</w:t>
            </w:r>
          </w:p>
          <w:p w14:paraId="42C93CC2" w14:textId="77777777" w:rsidR="00CC7D2C" w:rsidRPr="002A677E" w:rsidRDefault="00CC7D2C" w:rsidP="00320EFD">
            <w:pPr>
              <w:pStyle w:val="InstructionsText"/>
            </w:pPr>
            <w:r>
              <w:t>Докладваната в тази позиция стойност е размерът на рисково претеглените експозиции (т.е. без да е умножен по 0,6 %), който е основата за изчисляване на тавана.</w:t>
            </w:r>
          </w:p>
        </w:tc>
      </w:tr>
      <w:tr w:rsidR="00CC7D2C" w:rsidRPr="002A677E" w14:paraId="60C783AB" w14:textId="77777777" w:rsidTr="00822842">
        <w:tc>
          <w:tcPr>
            <w:tcW w:w="1474" w:type="dxa"/>
          </w:tcPr>
          <w:p w14:paraId="79A77613" w14:textId="77777777" w:rsidR="00CC7D2C" w:rsidRPr="002A677E" w:rsidRDefault="00CC7D2C" w:rsidP="00320EFD">
            <w:pPr>
              <w:pStyle w:val="InstructionsText"/>
            </w:pPr>
            <w:r>
              <w:t>0170</w:t>
            </w:r>
          </w:p>
        </w:tc>
        <w:tc>
          <w:tcPr>
            <w:tcW w:w="7049" w:type="dxa"/>
          </w:tcPr>
          <w:p w14:paraId="2869B203" w14:textId="77777777" w:rsidR="00CC7D2C" w:rsidRPr="002A677E" w:rsidRDefault="00CC7D2C" w:rsidP="00320EFD">
            <w:pPr>
              <w:pStyle w:val="InstructionsText"/>
            </w:pPr>
            <w:r>
              <w:rPr>
                <w:rStyle w:val="InstructionsTabelleberschrift"/>
                <w:rFonts w:ascii="Times New Roman" w:hAnsi="Times New Roman"/>
                <w:sz w:val="24"/>
              </w:rPr>
              <w:t>6</w:t>
            </w:r>
            <w:r>
              <w:rPr>
                <w:rStyle w:val="InstructionsTabelleberschrift"/>
                <w:rFonts w:ascii="Times New Roman" w:hAnsi="Times New Roman"/>
                <w:sz w:val="24"/>
              </w:rPr>
              <w:tab/>
              <w:t>Общ размер на брутните провизии, допустими за включване в К2</w:t>
            </w:r>
          </w:p>
          <w:p w14:paraId="79DEE159" w14:textId="77777777" w:rsidR="00CC7D2C" w:rsidRPr="002A677E" w:rsidRDefault="00CC7D2C" w:rsidP="00320EFD">
            <w:pPr>
              <w:pStyle w:val="InstructionsText"/>
            </w:pPr>
            <w:r>
              <w:t>Член 62, буква в) от Регламент (ЕС) № 575/2013</w:t>
            </w:r>
          </w:p>
          <w:p w14:paraId="7677FF60" w14:textId="77777777" w:rsidR="00CC7D2C" w:rsidRPr="002A677E" w:rsidRDefault="00CC7D2C" w:rsidP="00320EFD">
            <w:pPr>
              <w:pStyle w:val="InstructionsText"/>
            </w:pPr>
            <w:r>
              <w:t>Тази позиция включва корекциите за общ кредитен риск, които са допустими за включване в К2, преди въвеждането на таван.</w:t>
            </w:r>
          </w:p>
          <w:p w14:paraId="748D0361" w14:textId="77777777" w:rsidR="00CC7D2C" w:rsidRPr="002A677E" w:rsidRDefault="00CC7D2C" w:rsidP="00320EFD">
            <w:pPr>
              <w:pStyle w:val="InstructionsText"/>
            </w:pPr>
            <w:r>
              <w:t>Докладваната стойност е бруто от данъчни ефекти.</w:t>
            </w:r>
          </w:p>
        </w:tc>
      </w:tr>
      <w:tr w:rsidR="00CC7D2C" w:rsidRPr="002A677E" w14:paraId="61A88AE0" w14:textId="77777777" w:rsidTr="00822842">
        <w:tc>
          <w:tcPr>
            <w:tcW w:w="1474" w:type="dxa"/>
          </w:tcPr>
          <w:p w14:paraId="61131275" w14:textId="77777777" w:rsidR="00CC7D2C" w:rsidRPr="002A677E" w:rsidRDefault="00CC7D2C" w:rsidP="00320EFD">
            <w:pPr>
              <w:pStyle w:val="InstructionsText"/>
            </w:pPr>
            <w:r>
              <w:t>0180</w:t>
            </w:r>
          </w:p>
        </w:tc>
        <w:tc>
          <w:tcPr>
            <w:tcW w:w="7049" w:type="dxa"/>
          </w:tcPr>
          <w:p w14:paraId="33B7FC74" w14:textId="77777777" w:rsidR="00CC7D2C" w:rsidRPr="002A677E" w:rsidRDefault="00CC7D2C" w:rsidP="00320EFD">
            <w:pPr>
              <w:pStyle w:val="InstructionsText"/>
            </w:pPr>
            <w:r>
              <w:rPr>
                <w:rStyle w:val="InstructionsTabelleberschrift"/>
                <w:rFonts w:ascii="Times New Roman" w:hAnsi="Times New Roman"/>
                <w:sz w:val="24"/>
              </w:rPr>
              <w:t>7</w:t>
            </w:r>
            <w:r>
              <w:rPr>
                <w:rStyle w:val="InstructionsTabelleberschrift"/>
                <w:rFonts w:ascii="Times New Roman" w:hAnsi="Times New Roman"/>
                <w:sz w:val="24"/>
              </w:rPr>
              <w:tab/>
              <w:t>Рисково претеглени експозиции за изчисляване на тавана на провизиите, допустими като К2</w:t>
            </w:r>
          </w:p>
          <w:p w14:paraId="345CC1D6" w14:textId="77777777" w:rsidR="00CC7D2C" w:rsidRPr="002A677E" w:rsidRDefault="00CC7D2C" w:rsidP="00320EFD">
            <w:pPr>
              <w:pStyle w:val="InstructionsText"/>
            </w:pPr>
            <w:r>
              <w:t>Член 62, буква в) от Регламент (ЕС) № 575/2013</w:t>
            </w:r>
          </w:p>
          <w:p w14:paraId="65850475" w14:textId="77777777" w:rsidR="00CC7D2C" w:rsidRPr="002A677E" w:rsidRDefault="00CC7D2C" w:rsidP="00320EFD">
            <w:pPr>
              <w:pStyle w:val="InstructionsText"/>
            </w:pPr>
            <w:r>
              <w:t>По силата на член 62, буква в) от Регламент (ЕС) № 575/2013 таванът за корекциите за кредитен риск, допустими за включване в К2, е 1,25 % от размера на рисково претеглените експозиции.</w:t>
            </w:r>
          </w:p>
          <w:p w14:paraId="3B08F4EA" w14:textId="77777777" w:rsidR="00CC7D2C" w:rsidRPr="002A677E" w:rsidRDefault="00CC7D2C" w:rsidP="00320EFD">
            <w:pPr>
              <w:pStyle w:val="InstructionsText"/>
            </w:pPr>
            <w:r>
              <w:t>Докладваната в тази позиция стойност е размерът на рисково претеглените експозиции (т.е. без да е умножен по 1,25 %), който е основата за изчисляване на тавана.</w:t>
            </w:r>
          </w:p>
        </w:tc>
      </w:tr>
      <w:tr w:rsidR="00CC7D2C" w:rsidRPr="002A677E" w14:paraId="42A495BB" w14:textId="77777777" w:rsidTr="00822842">
        <w:tc>
          <w:tcPr>
            <w:tcW w:w="1474" w:type="dxa"/>
          </w:tcPr>
          <w:p w14:paraId="19E4935C" w14:textId="77777777" w:rsidR="00CC7D2C" w:rsidRPr="002A677E" w:rsidRDefault="00CC7D2C" w:rsidP="00320EFD">
            <w:pPr>
              <w:pStyle w:val="InstructionsText"/>
            </w:pPr>
            <w:r>
              <w:t>0190</w:t>
            </w:r>
          </w:p>
        </w:tc>
        <w:tc>
          <w:tcPr>
            <w:tcW w:w="7049" w:type="dxa"/>
          </w:tcPr>
          <w:p w14:paraId="70F5FE0C" w14:textId="77777777" w:rsidR="00CC7D2C" w:rsidRPr="002A677E" w:rsidRDefault="00CC7D2C" w:rsidP="00320EFD">
            <w:pPr>
              <w:pStyle w:val="InstructionsText"/>
            </w:pPr>
            <w:r>
              <w:rPr>
                <w:rStyle w:val="InstructionsTabelleberschrift"/>
                <w:rFonts w:ascii="Times New Roman" w:hAnsi="Times New Roman"/>
                <w:sz w:val="24"/>
              </w:rPr>
              <w:t>8</w:t>
            </w:r>
            <w:r>
              <w:rPr>
                <w:rStyle w:val="InstructionsTabelleberschrift"/>
                <w:rFonts w:ascii="Times New Roman" w:hAnsi="Times New Roman"/>
                <w:sz w:val="24"/>
              </w:rPr>
              <w:tab/>
              <w:t>Праг, който не подлежи на приспадане от позициите в предприятия от финансовия сектор, в които дадена институция няма значителни инвестиции</w:t>
            </w:r>
          </w:p>
          <w:p w14:paraId="281FF318" w14:textId="77777777" w:rsidR="00CC7D2C" w:rsidRPr="002A677E" w:rsidRDefault="00CC7D2C" w:rsidP="00320EFD">
            <w:pPr>
              <w:pStyle w:val="InstructionsText"/>
            </w:pPr>
            <w:r>
              <w:t>Член 46, параграф 1, буква а) от Регламент (ЕС) № 575/2013</w:t>
            </w:r>
          </w:p>
          <w:p w14:paraId="6CBDA660" w14:textId="77777777" w:rsidR="00CC7D2C" w:rsidRPr="002A677E" w:rsidRDefault="00CC7D2C" w:rsidP="00320EFD">
            <w:pPr>
              <w:pStyle w:val="InstructionsText"/>
            </w:pPr>
            <w:r>
              <w:lastRenderedPageBreak/>
              <w:t>Тази позиция съдържа прага, до който не се приспадат позициите в предприятие от финансовия сектор, в което дадена институция няма значителни инвестиции. Тя е равна на сумата от всички елементи, които съставляват основата на прага, умножена по 10 %.</w:t>
            </w:r>
          </w:p>
        </w:tc>
      </w:tr>
      <w:tr w:rsidR="00CC7D2C" w:rsidRPr="002A677E" w14:paraId="016320B7" w14:textId="77777777" w:rsidTr="00822842">
        <w:tc>
          <w:tcPr>
            <w:tcW w:w="1474" w:type="dxa"/>
          </w:tcPr>
          <w:p w14:paraId="3F10ED4B" w14:textId="77777777" w:rsidR="00CC7D2C" w:rsidRPr="002A677E" w:rsidRDefault="00CC7D2C" w:rsidP="00320EFD">
            <w:pPr>
              <w:pStyle w:val="InstructionsText"/>
            </w:pPr>
            <w:r>
              <w:lastRenderedPageBreak/>
              <w:t>0200</w:t>
            </w:r>
          </w:p>
        </w:tc>
        <w:tc>
          <w:tcPr>
            <w:tcW w:w="7049" w:type="dxa"/>
          </w:tcPr>
          <w:p w14:paraId="076C1F3B" w14:textId="77777777" w:rsidR="00CC7D2C" w:rsidRPr="002A677E" w:rsidRDefault="00CC7D2C" w:rsidP="00320EFD">
            <w:pPr>
              <w:pStyle w:val="InstructionsText"/>
            </w:pPr>
            <w:r>
              <w:rPr>
                <w:rStyle w:val="InstructionsTabelleberschrift"/>
                <w:rFonts w:ascii="Times New Roman" w:hAnsi="Times New Roman"/>
                <w:sz w:val="24"/>
              </w:rPr>
              <w:t>9</w:t>
            </w:r>
            <w:r>
              <w:rPr>
                <w:rStyle w:val="InstructionsTabelleberschrift"/>
                <w:rFonts w:ascii="Times New Roman" w:hAnsi="Times New Roman"/>
                <w:sz w:val="24"/>
              </w:rPr>
              <w:tab/>
              <w:t xml:space="preserve">Праг от 10 % за БСК1 </w:t>
            </w:r>
          </w:p>
          <w:p w14:paraId="59F6CAC3" w14:textId="77777777" w:rsidR="00CC7D2C" w:rsidRPr="002A677E" w:rsidRDefault="00CC7D2C" w:rsidP="00320EFD">
            <w:pPr>
              <w:pStyle w:val="InstructionsText"/>
            </w:pPr>
            <w:r>
              <w:t>Член 48, параграф 1, букви а) и б) от Регламент (ЕС) № 575/2013</w:t>
            </w:r>
          </w:p>
          <w:p w14:paraId="6BCD7ABF" w14:textId="77777777" w:rsidR="00CC7D2C" w:rsidRPr="002A677E" w:rsidRDefault="00CC7D2C" w:rsidP="00320EFD">
            <w:pPr>
              <w:pStyle w:val="InstructionsText"/>
            </w:pPr>
            <w:r>
              <w:t>Тази позиция съдържа прага от 10 % за позициите в предприятия от финансовия сектор, в които дадена институция има значителни инвестиции, и за отсрочени данъчни активи, които се основават на бъдеща печалба и произтичат от временни разлики.</w:t>
            </w:r>
          </w:p>
          <w:p w14:paraId="44EADE68" w14:textId="77777777" w:rsidR="00CC7D2C" w:rsidRPr="002A677E" w:rsidRDefault="00CC7D2C" w:rsidP="00320EFD">
            <w:pPr>
              <w:pStyle w:val="InstructionsText"/>
            </w:pPr>
            <w:r>
              <w:t>Тя е равна на сумата от всички елементи, които съставляват основата на прага, умножена по 10 %.</w:t>
            </w:r>
          </w:p>
        </w:tc>
      </w:tr>
      <w:tr w:rsidR="00CC7D2C" w:rsidRPr="002A677E" w14:paraId="60475AA7" w14:textId="77777777" w:rsidTr="00822842">
        <w:tc>
          <w:tcPr>
            <w:tcW w:w="1474" w:type="dxa"/>
          </w:tcPr>
          <w:p w14:paraId="52EAB34B" w14:textId="77777777" w:rsidR="00CC7D2C" w:rsidRPr="002A677E" w:rsidRDefault="00CC7D2C" w:rsidP="00320EFD">
            <w:pPr>
              <w:pStyle w:val="InstructionsText"/>
            </w:pPr>
            <w:r>
              <w:t>0210</w:t>
            </w:r>
          </w:p>
        </w:tc>
        <w:tc>
          <w:tcPr>
            <w:tcW w:w="7049" w:type="dxa"/>
          </w:tcPr>
          <w:p w14:paraId="10ED2189" w14:textId="77777777" w:rsidR="00CC7D2C" w:rsidRPr="002A677E" w:rsidRDefault="00CC7D2C" w:rsidP="00320EFD">
            <w:pPr>
              <w:pStyle w:val="InstructionsText"/>
            </w:pPr>
            <w:r>
              <w:rPr>
                <w:rStyle w:val="InstructionsTabelleberschrift"/>
                <w:rFonts w:ascii="Times New Roman" w:hAnsi="Times New Roman"/>
                <w:sz w:val="24"/>
              </w:rPr>
              <w:t>10</w:t>
            </w:r>
            <w:r>
              <w:rPr>
                <w:rStyle w:val="InstructionsTabelleberschrift"/>
                <w:rFonts w:ascii="Times New Roman" w:hAnsi="Times New Roman"/>
                <w:sz w:val="24"/>
              </w:rPr>
              <w:tab/>
              <w:t xml:space="preserve">Праг от 17,65 % за БСК1 </w:t>
            </w:r>
          </w:p>
          <w:p w14:paraId="742C492D" w14:textId="77777777" w:rsidR="00CC7D2C" w:rsidRPr="002A677E" w:rsidRDefault="00CC7D2C" w:rsidP="00320EFD">
            <w:pPr>
              <w:pStyle w:val="InstructionsText"/>
            </w:pPr>
            <w:r>
              <w:t>Член 48, параграф 1 от Регламент (ЕС) № 575/2013</w:t>
            </w:r>
          </w:p>
          <w:p w14:paraId="62003D54" w14:textId="77777777" w:rsidR="00CC7D2C" w:rsidRPr="002A677E" w:rsidRDefault="00CC7D2C" w:rsidP="00320EFD">
            <w:pPr>
              <w:pStyle w:val="InstructionsText"/>
            </w:pPr>
            <w:r>
              <w:t>Тази позиция съдържа прага от 17,65 % за позициите в предприятия от финансовия сектор, в които дадена институция има значителни инвестиции, и за отсрочените данъчни активи, които се основават на бъдеща печалба и произтичат от временни разлики, който се прилага след прага от 10 %.</w:t>
            </w:r>
          </w:p>
          <w:p w14:paraId="3E3DB4A1" w14:textId="77777777" w:rsidR="00CC7D2C" w:rsidRPr="002A677E" w:rsidRDefault="00CC7D2C" w:rsidP="00320EFD">
            <w:pPr>
              <w:pStyle w:val="InstructionsText"/>
            </w:pPr>
            <w:r>
              <w:t>Прагът се изчислява така, че признатият размер на двата елемента да не превишава 15 % от крайния базов собствен капитал от първи ред, т.е. от БСК1, изчислен след всички приспадания, без да се включват евентуалните корекции поради преходни разпоредби.</w:t>
            </w:r>
          </w:p>
        </w:tc>
      </w:tr>
      <w:tr w:rsidR="00CC7D2C" w:rsidRPr="002A677E" w14:paraId="0142E433" w14:textId="77777777" w:rsidTr="00822842">
        <w:tc>
          <w:tcPr>
            <w:tcW w:w="1474" w:type="dxa"/>
          </w:tcPr>
          <w:p w14:paraId="2C6DB487" w14:textId="77777777" w:rsidR="00CC7D2C" w:rsidRPr="002A677E" w:rsidRDefault="00CC7D2C" w:rsidP="00320EFD">
            <w:pPr>
              <w:pStyle w:val="InstructionsText"/>
            </w:pPr>
            <w:r>
              <w:t>0225</w:t>
            </w:r>
          </w:p>
        </w:tc>
        <w:tc>
          <w:tcPr>
            <w:tcW w:w="7049" w:type="dxa"/>
          </w:tcPr>
          <w:p w14:paraId="07B35C3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Pr>
                <w:rStyle w:val="InstructionsTabelleberschrift"/>
                <w:rFonts w:ascii="Times New Roman" w:hAnsi="Times New Roman"/>
                <w:sz w:val="24"/>
              </w:rPr>
              <w:tab/>
              <w:t>Допустим капитал за целите на квалифицирани дялови участия извън финансовия сектор</w:t>
            </w:r>
          </w:p>
          <w:p w14:paraId="06E4594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 </w:t>
            </w:r>
            <w:r>
              <w:t>Член 4, параграф 1, точка 71, буква а) от Регламент (ЕС) № 575/2013</w:t>
            </w:r>
          </w:p>
        </w:tc>
      </w:tr>
      <w:tr w:rsidR="00CC7D2C" w:rsidRPr="002A677E" w14:paraId="01AAA752" w14:textId="77777777" w:rsidTr="00822842">
        <w:tc>
          <w:tcPr>
            <w:tcW w:w="1474" w:type="dxa"/>
          </w:tcPr>
          <w:p w14:paraId="7E392A5A" w14:textId="77777777" w:rsidR="00CC7D2C" w:rsidRPr="002A677E" w:rsidRDefault="00CC7D2C" w:rsidP="00320EFD">
            <w:pPr>
              <w:pStyle w:val="InstructionsText"/>
            </w:pPr>
            <w:r>
              <w:t>0230</w:t>
            </w:r>
          </w:p>
        </w:tc>
        <w:tc>
          <w:tcPr>
            <w:tcW w:w="7049" w:type="dxa"/>
          </w:tcPr>
          <w:p w14:paraId="721AB6E1" w14:textId="77777777" w:rsidR="00CC7D2C" w:rsidRPr="002A677E" w:rsidRDefault="00CC7D2C" w:rsidP="00320EFD">
            <w:pPr>
              <w:pStyle w:val="InstructionsText"/>
            </w:pPr>
            <w:r>
              <w:rPr>
                <w:rStyle w:val="InstructionsTabelleberschrift"/>
                <w:rFonts w:ascii="Times New Roman" w:hAnsi="Times New Roman"/>
                <w:sz w:val="24"/>
              </w:rPr>
              <w:t>12</w:t>
            </w:r>
            <w:r>
              <w:rPr>
                <w:rStyle w:val="InstructionsTabelleberschrift"/>
                <w:rFonts w:ascii="Times New Roman" w:hAnsi="Times New Roman"/>
                <w:sz w:val="24"/>
              </w:rPr>
              <w:tab/>
              <w:t>Позиции в БСК1 на предприятия от финансовия сектор, в които институцията няма значителни инвестиции, нетно от късите позиции</w:t>
            </w:r>
          </w:p>
          <w:p w14:paraId="05E6C89B" w14:textId="77777777" w:rsidR="00CC7D2C" w:rsidRPr="002A677E" w:rsidRDefault="00CC7D2C" w:rsidP="00320EFD">
            <w:pPr>
              <w:pStyle w:val="InstructionsText"/>
            </w:pPr>
            <w:r>
              <w:t>Членове 44, 45, 46 и 49 от Регламент (ЕС) № 575/2013</w:t>
            </w:r>
          </w:p>
        </w:tc>
      </w:tr>
      <w:tr w:rsidR="00CC7D2C" w:rsidRPr="002A677E" w14:paraId="26F36F77" w14:textId="77777777" w:rsidTr="00822842">
        <w:tc>
          <w:tcPr>
            <w:tcW w:w="1474" w:type="dxa"/>
          </w:tcPr>
          <w:p w14:paraId="0AE1B36F" w14:textId="77777777" w:rsidR="00CC7D2C" w:rsidRPr="002A677E" w:rsidRDefault="00CC7D2C" w:rsidP="00320EFD">
            <w:pPr>
              <w:pStyle w:val="InstructionsText"/>
            </w:pPr>
            <w:r>
              <w:t>0240</w:t>
            </w:r>
          </w:p>
        </w:tc>
        <w:tc>
          <w:tcPr>
            <w:tcW w:w="7049" w:type="dxa"/>
          </w:tcPr>
          <w:p w14:paraId="0FAD571C" w14:textId="77777777" w:rsidR="00CC7D2C" w:rsidRPr="002A677E" w:rsidRDefault="00CC7D2C" w:rsidP="00320EFD">
            <w:pPr>
              <w:pStyle w:val="InstructionsText"/>
            </w:pPr>
            <w:r>
              <w:rPr>
                <w:rStyle w:val="InstructionsTabelleberschrift"/>
                <w:rFonts w:ascii="Times New Roman" w:hAnsi="Times New Roman"/>
                <w:sz w:val="24"/>
              </w:rPr>
              <w:t>12.1</w:t>
            </w:r>
            <w:r>
              <w:rPr>
                <w:rStyle w:val="InstructionsTabelleberschrift"/>
                <w:rFonts w:ascii="Times New Roman" w:hAnsi="Times New Roman"/>
                <w:sz w:val="24"/>
              </w:rPr>
              <w:tab/>
              <w:t>Преки позиции в БСК1 на предприятия от финансовия сектор, в които институцията няма значителни инвестиции</w:t>
            </w:r>
          </w:p>
          <w:p w14:paraId="07F396F8" w14:textId="77777777" w:rsidR="00CC7D2C" w:rsidRPr="002A677E" w:rsidRDefault="00CC7D2C" w:rsidP="00320EFD">
            <w:pPr>
              <w:pStyle w:val="InstructionsText"/>
            </w:pPr>
            <w:r>
              <w:t>Членове 44, 45, 46 и 49 от Регламент (ЕС) № 575/2013</w:t>
            </w:r>
          </w:p>
        </w:tc>
      </w:tr>
      <w:tr w:rsidR="00CC7D2C" w:rsidRPr="002A677E" w14:paraId="2EA80006" w14:textId="77777777" w:rsidTr="00822842">
        <w:tc>
          <w:tcPr>
            <w:tcW w:w="1474" w:type="dxa"/>
          </w:tcPr>
          <w:p w14:paraId="6407EF5F" w14:textId="77777777" w:rsidR="00CC7D2C" w:rsidRPr="002A677E" w:rsidRDefault="00CC7D2C" w:rsidP="00320EFD">
            <w:pPr>
              <w:pStyle w:val="InstructionsText"/>
            </w:pPr>
            <w:r>
              <w:t>0250</w:t>
            </w:r>
          </w:p>
        </w:tc>
        <w:tc>
          <w:tcPr>
            <w:tcW w:w="7049" w:type="dxa"/>
          </w:tcPr>
          <w:p w14:paraId="1F770E7B" w14:textId="77777777" w:rsidR="00CC7D2C" w:rsidRPr="002A677E" w:rsidRDefault="00CC7D2C" w:rsidP="00320EFD">
            <w:pPr>
              <w:pStyle w:val="InstructionsText"/>
            </w:pPr>
            <w:r>
              <w:rPr>
                <w:rStyle w:val="InstructionsTabelleberschrift"/>
                <w:rFonts w:ascii="Times New Roman" w:hAnsi="Times New Roman"/>
                <w:sz w:val="24"/>
              </w:rPr>
              <w:t>12.1.1</w:t>
            </w:r>
            <w:r>
              <w:rPr>
                <w:rStyle w:val="InstructionsTabelleberschrift"/>
                <w:rFonts w:ascii="Times New Roman" w:hAnsi="Times New Roman"/>
                <w:sz w:val="24"/>
              </w:rPr>
              <w:tab/>
              <w:t>Брутни преки позиции в БСК1 на предприятия от финансовия сектор, в които институцията няма значителни инвестиции</w:t>
            </w:r>
          </w:p>
          <w:p w14:paraId="35734353" w14:textId="77777777" w:rsidR="00CC7D2C" w:rsidRPr="002A677E" w:rsidRDefault="00CC7D2C" w:rsidP="00320EFD">
            <w:pPr>
              <w:pStyle w:val="InstructionsText"/>
            </w:pPr>
            <w:r>
              <w:lastRenderedPageBreak/>
              <w:t>Членове 44, 46 и 49 от Регламент (ЕС) № 575/2013</w:t>
            </w:r>
          </w:p>
          <w:p w14:paraId="21EA9B4D" w14:textId="77777777" w:rsidR="00CC7D2C" w:rsidRPr="002A677E" w:rsidRDefault="00CC7D2C" w:rsidP="00320EFD">
            <w:pPr>
              <w:pStyle w:val="InstructionsText"/>
            </w:pPr>
            <w:r>
              <w:t>Преки позиции в БСК1 на предприятия от финансовия сектор, в които институцията няма значителни инвестиции, с изключение на:</w:t>
            </w:r>
          </w:p>
          <w:p w14:paraId="40548BC6" w14:textId="77777777" w:rsidR="00CC7D2C" w:rsidRPr="002A677E" w:rsidRDefault="00CC7D2C" w:rsidP="00320EFD">
            <w:pPr>
              <w:pStyle w:val="InstructionsText"/>
            </w:pPr>
            <w:r>
              <w:t>a)</w:t>
            </w:r>
            <w:r>
              <w:tab/>
              <w:t xml:space="preserve">поетите позиции, държани до пет работни дни; </w:t>
            </w:r>
          </w:p>
          <w:p w14:paraId="06830A9E" w14:textId="77777777" w:rsidR="00CC7D2C" w:rsidRPr="002A677E" w:rsidRDefault="00CC7D2C" w:rsidP="00320EFD">
            <w:pPr>
              <w:pStyle w:val="InstructionsText"/>
            </w:pPr>
            <w:r>
              <w:t>б)</w:t>
            </w:r>
            <w:r>
              <w:tab/>
              <w:t xml:space="preserve">стойностите, свързани с инвестициите, за които се прилага някоя от алтернативите по член 49; и </w:t>
            </w:r>
          </w:p>
          <w:p w14:paraId="6C3B0126" w14:textId="77777777" w:rsidR="00CC7D2C" w:rsidRPr="002A677E" w:rsidRDefault="00CC7D2C" w:rsidP="00320EFD">
            <w:pPr>
              <w:pStyle w:val="InstructionsText"/>
            </w:pPr>
            <w:r>
              <w:t>в)</w:t>
            </w:r>
            <w:r>
              <w:tab/>
              <w:t>позициите, които се третират като реципрочни кръстосани позиции в съответствие с член 36, параграф 1, буква ж) от Регламент (ЕС) № 575/2013.</w:t>
            </w:r>
          </w:p>
        </w:tc>
      </w:tr>
      <w:tr w:rsidR="00CC7D2C" w:rsidRPr="002A677E" w14:paraId="029CB7B9" w14:textId="77777777" w:rsidTr="00822842">
        <w:tc>
          <w:tcPr>
            <w:tcW w:w="1474" w:type="dxa"/>
          </w:tcPr>
          <w:p w14:paraId="7E15AB56" w14:textId="77777777" w:rsidR="00CC7D2C" w:rsidRPr="002A677E" w:rsidRDefault="00CC7D2C" w:rsidP="00320EFD">
            <w:pPr>
              <w:pStyle w:val="InstructionsText"/>
            </w:pPr>
            <w:r>
              <w:lastRenderedPageBreak/>
              <w:t>0260</w:t>
            </w:r>
          </w:p>
        </w:tc>
        <w:tc>
          <w:tcPr>
            <w:tcW w:w="7049" w:type="dxa"/>
          </w:tcPr>
          <w:p w14:paraId="205AF52F" w14:textId="77777777" w:rsidR="00CC7D2C" w:rsidRPr="002A677E" w:rsidRDefault="00CC7D2C" w:rsidP="00320EFD">
            <w:pPr>
              <w:pStyle w:val="InstructionsText"/>
            </w:pPr>
            <w:r>
              <w:rPr>
                <w:rStyle w:val="InstructionsTabelleberschrift"/>
                <w:rFonts w:ascii="Times New Roman" w:hAnsi="Times New Roman"/>
                <w:sz w:val="24"/>
              </w:rPr>
              <w:t>12.1.2</w:t>
            </w:r>
            <w:r>
              <w:rPr>
                <w:rStyle w:val="InstructionsTabelleberschrift"/>
                <w:rFonts w:ascii="Times New Roman" w:hAnsi="Times New Roman"/>
                <w:sz w:val="24"/>
              </w:rPr>
              <w:tab/>
              <w:t>(–) Допуснато нетиране на къси позиции във връзка с горепосочените брутни преки позиции</w:t>
            </w:r>
          </w:p>
          <w:p w14:paraId="5C7CD820" w14:textId="77777777" w:rsidR="00CC7D2C" w:rsidRPr="002A677E" w:rsidRDefault="00CC7D2C" w:rsidP="00320EFD">
            <w:pPr>
              <w:pStyle w:val="InstructionsText"/>
            </w:pPr>
            <w:r>
              <w:t>Член 45 от Регламент (ЕС) № 575/2013</w:t>
            </w:r>
          </w:p>
          <w:p w14:paraId="3C7C2B7A" w14:textId="77777777" w:rsidR="00CC7D2C" w:rsidRPr="002A677E" w:rsidRDefault="00CC7D2C" w:rsidP="00320EFD">
            <w:pPr>
              <w:pStyle w:val="InstructionsText"/>
            </w:pPr>
            <w:r>
              <w:t>Член 45, буква а) от Регламент (ЕС) № 575/2013 допуска нетиране на къси позиции в същата базисна експозиция, при условие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CC7D2C" w:rsidRPr="002A677E" w14:paraId="25EDF7FA" w14:textId="77777777" w:rsidTr="00822842">
        <w:tc>
          <w:tcPr>
            <w:tcW w:w="1474" w:type="dxa"/>
          </w:tcPr>
          <w:p w14:paraId="5140E3DC" w14:textId="77777777" w:rsidR="00CC7D2C" w:rsidRPr="002A677E" w:rsidRDefault="00CC7D2C" w:rsidP="00320EFD">
            <w:pPr>
              <w:pStyle w:val="InstructionsText"/>
            </w:pPr>
            <w:r>
              <w:t>0270</w:t>
            </w:r>
          </w:p>
        </w:tc>
        <w:tc>
          <w:tcPr>
            <w:tcW w:w="7049" w:type="dxa"/>
          </w:tcPr>
          <w:p w14:paraId="41725CD8" w14:textId="77777777" w:rsidR="00CC7D2C" w:rsidRPr="002A677E" w:rsidRDefault="00CC7D2C" w:rsidP="00320EFD">
            <w:pPr>
              <w:pStyle w:val="InstructionsText"/>
            </w:pPr>
            <w:r>
              <w:rPr>
                <w:rStyle w:val="InstructionsTabelleberschrift"/>
                <w:rFonts w:ascii="Times New Roman" w:hAnsi="Times New Roman"/>
                <w:sz w:val="24"/>
              </w:rPr>
              <w:t>12.2</w:t>
            </w:r>
            <w:r>
              <w:rPr>
                <w:rStyle w:val="InstructionsTabelleberschrift"/>
                <w:rFonts w:ascii="Times New Roman" w:hAnsi="Times New Roman"/>
                <w:sz w:val="24"/>
              </w:rPr>
              <w:tab/>
              <w:t>Непреки позиции в БСК1 на предприятия от финансовия сектор, в които институцията няма значителни инвестиции</w:t>
            </w:r>
          </w:p>
          <w:p w14:paraId="5B60A6DB" w14:textId="77777777" w:rsidR="00CC7D2C" w:rsidRPr="002A677E" w:rsidRDefault="00CC7D2C" w:rsidP="00320EFD">
            <w:pPr>
              <w:pStyle w:val="InstructionsText"/>
            </w:pPr>
            <w:r>
              <w:t>Член 4, параграф 1, точка 114 и членове 44 и 45 от Регламент (ЕС) № 575/2013</w:t>
            </w:r>
          </w:p>
        </w:tc>
      </w:tr>
      <w:tr w:rsidR="00CC7D2C" w:rsidRPr="002A677E" w14:paraId="72270045" w14:textId="77777777" w:rsidTr="00822842">
        <w:tc>
          <w:tcPr>
            <w:tcW w:w="1474" w:type="dxa"/>
          </w:tcPr>
          <w:p w14:paraId="354EF22F" w14:textId="77777777" w:rsidR="00CC7D2C" w:rsidRPr="002A677E" w:rsidRDefault="00CC7D2C" w:rsidP="00320EFD">
            <w:pPr>
              <w:pStyle w:val="InstructionsText"/>
            </w:pPr>
            <w:r>
              <w:t>0280</w:t>
            </w:r>
          </w:p>
        </w:tc>
        <w:tc>
          <w:tcPr>
            <w:tcW w:w="7049" w:type="dxa"/>
          </w:tcPr>
          <w:p w14:paraId="30ADD00A" w14:textId="77777777" w:rsidR="00CC7D2C" w:rsidRPr="002A677E" w:rsidRDefault="00CC7D2C" w:rsidP="00320EFD">
            <w:pPr>
              <w:pStyle w:val="InstructionsText"/>
            </w:pPr>
            <w:r>
              <w:rPr>
                <w:rStyle w:val="InstructionsTabelleberschrift"/>
                <w:rFonts w:ascii="Times New Roman" w:hAnsi="Times New Roman"/>
                <w:sz w:val="24"/>
              </w:rPr>
              <w:t>12.2.1</w:t>
            </w:r>
            <w:r>
              <w:rPr>
                <w:rStyle w:val="InstructionsTabelleberschrift"/>
                <w:rFonts w:ascii="Times New Roman" w:hAnsi="Times New Roman"/>
                <w:sz w:val="24"/>
              </w:rPr>
              <w:tab/>
              <w:t>Брутни непреки позиции в БСК1 на предприятия от финансовия сектор, в които институцията няма значителни инвестиции</w:t>
            </w:r>
          </w:p>
          <w:p w14:paraId="1712D6BE" w14:textId="77777777" w:rsidR="00CC7D2C" w:rsidRPr="002A677E" w:rsidRDefault="00CC7D2C" w:rsidP="00320EFD">
            <w:pPr>
              <w:pStyle w:val="InstructionsText"/>
            </w:pPr>
            <w:r>
              <w:t>Член 4, параграф 1, точка 114 и членове 44 и 45 от Регламент (ЕС) № 575/2013</w:t>
            </w:r>
          </w:p>
          <w:p w14:paraId="48C4F8F6" w14:textId="77777777" w:rsidR="00CC7D2C" w:rsidRPr="002A677E" w:rsidRDefault="00CC7D2C" w:rsidP="00320EFD">
            <w:pPr>
              <w:pStyle w:val="InstructionsText"/>
            </w:pPr>
            <w:r>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478FC936" w14:textId="77777777" w:rsidR="00CC7D2C" w:rsidRPr="002A677E" w:rsidRDefault="00CC7D2C" w:rsidP="00320EFD">
            <w:pPr>
              <w:pStyle w:val="InstructionsText"/>
            </w:pPr>
            <w:r>
              <w:t>Не се включват позициите, които се третират като реципрочни кръстосани позиции в съответствие с член 36, параграф 1, буква ж) от Регламент (ЕС) № 575/2013.</w:t>
            </w:r>
          </w:p>
        </w:tc>
      </w:tr>
      <w:tr w:rsidR="00CC7D2C" w:rsidRPr="002A677E" w14:paraId="70929844" w14:textId="77777777" w:rsidTr="00822842">
        <w:trPr>
          <w:trHeight w:val="850"/>
        </w:trPr>
        <w:tc>
          <w:tcPr>
            <w:tcW w:w="1474" w:type="dxa"/>
          </w:tcPr>
          <w:p w14:paraId="5D42473C" w14:textId="77777777" w:rsidR="00CC7D2C" w:rsidRPr="002A677E" w:rsidRDefault="00CC7D2C" w:rsidP="00320EFD">
            <w:pPr>
              <w:pStyle w:val="InstructionsText"/>
            </w:pPr>
            <w:r>
              <w:t>0290</w:t>
            </w:r>
          </w:p>
        </w:tc>
        <w:tc>
          <w:tcPr>
            <w:tcW w:w="7049" w:type="dxa"/>
          </w:tcPr>
          <w:p w14:paraId="52B39F7D" w14:textId="77777777" w:rsidR="00CC7D2C" w:rsidRPr="002A677E" w:rsidRDefault="00CC7D2C" w:rsidP="00320EFD">
            <w:pPr>
              <w:pStyle w:val="InstructionsText"/>
            </w:pPr>
            <w:r>
              <w:rPr>
                <w:rStyle w:val="InstructionsTabelleberschrift"/>
                <w:rFonts w:ascii="Times New Roman" w:hAnsi="Times New Roman"/>
                <w:sz w:val="24"/>
              </w:rPr>
              <w:t>12.2.2</w:t>
            </w:r>
            <w:r>
              <w:rPr>
                <w:rStyle w:val="InstructionsTabelleberschrift"/>
                <w:rFonts w:ascii="Times New Roman" w:hAnsi="Times New Roman"/>
                <w:sz w:val="24"/>
              </w:rPr>
              <w:tab/>
              <w:t>(–) Допуснато нетиране на къси позиции във връзка с горепосочените брутни непреки позиции</w:t>
            </w:r>
          </w:p>
          <w:p w14:paraId="4FFA5E51" w14:textId="77777777" w:rsidR="00CC7D2C" w:rsidRPr="002A677E" w:rsidRDefault="00CC7D2C" w:rsidP="00320EFD">
            <w:pPr>
              <w:pStyle w:val="InstructionsText"/>
            </w:pPr>
            <w:r>
              <w:t>Член 4, параграф 1, точка 114 и член 45 от Регламент (ЕС) № 575/2013</w:t>
            </w:r>
          </w:p>
          <w:p w14:paraId="53013672" w14:textId="77777777" w:rsidR="00CC7D2C" w:rsidRPr="002A677E" w:rsidRDefault="00CC7D2C" w:rsidP="00320EFD">
            <w:pPr>
              <w:pStyle w:val="InstructionsText"/>
            </w:pPr>
            <w:r>
              <w:lastRenderedPageBreak/>
              <w:t>Член 45, буква а) от Регламент (ЕС) № 575/2013 допуска нетиране на къси позиции в същата базисна експозиция, при условие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CC7D2C" w:rsidRPr="002A677E" w14:paraId="1C10DCE6" w14:textId="77777777" w:rsidTr="00822842">
        <w:tc>
          <w:tcPr>
            <w:tcW w:w="1474" w:type="dxa"/>
          </w:tcPr>
          <w:p w14:paraId="42E85546" w14:textId="77777777" w:rsidR="00CC7D2C" w:rsidRPr="002A677E" w:rsidRDefault="00CC7D2C" w:rsidP="00320EFD">
            <w:pPr>
              <w:pStyle w:val="InstructionsText"/>
            </w:pPr>
            <w:r>
              <w:lastRenderedPageBreak/>
              <w:t>0291</w:t>
            </w:r>
          </w:p>
        </w:tc>
        <w:tc>
          <w:tcPr>
            <w:tcW w:w="7049" w:type="dxa"/>
            <w:vAlign w:val="center"/>
          </w:tcPr>
          <w:p w14:paraId="661C3FE9"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Pr>
                <w:rStyle w:val="InstructionsTabelleberschrift"/>
                <w:rFonts w:ascii="Times New Roman" w:hAnsi="Times New Roman"/>
                <w:sz w:val="24"/>
              </w:rPr>
              <w:tab/>
              <w:t>Синтетични позиции в БСК1 на предприятия от финансовия сектор, в които институцията няма значителни инвестиции</w:t>
            </w:r>
          </w:p>
          <w:p w14:paraId="64CCB38C" w14:textId="77777777" w:rsidR="00CC7D2C" w:rsidRPr="002A677E" w:rsidRDefault="00CC7D2C" w:rsidP="00320EFD">
            <w:pPr>
              <w:pStyle w:val="InstructionsText"/>
              <w:rPr>
                <w:rStyle w:val="InstructionsTabelleberschrift"/>
                <w:rFonts w:ascii="Times New Roman" w:hAnsi="Times New Roman"/>
                <w:b w:val="0"/>
                <w:sz w:val="24"/>
                <w:u w:val="none"/>
              </w:rPr>
            </w:pPr>
            <w:r>
              <w:t>Член 4, параграф 1, точка 126 и членове 44 и 45 от Регламент (ЕС) № 575/2013</w:t>
            </w:r>
          </w:p>
        </w:tc>
      </w:tr>
      <w:tr w:rsidR="00CC7D2C" w:rsidRPr="002A677E" w14:paraId="546A26BD" w14:textId="77777777" w:rsidTr="00822842">
        <w:tc>
          <w:tcPr>
            <w:tcW w:w="1474" w:type="dxa"/>
          </w:tcPr>
          <w:p w14:paraId="4DF731A1" w14:textId="77777777" w:rsidR="00CC7D2C" w:rsidRPr="002A677E" w:rsidRDefault="00CC7D2C" w:rsidP="00320EFD">
            <w:pPr>
              <w:pStyle w:val="InstructionsText"/>
            </w:pPr>
            <w:r>
              <w:t>0292</w:t>
            </w:r>
          </w:p>
        </w:tc>
        <w:tc>
          <w:tcPr>
            <w:tcW w:w="7049" w:type="dxa"/>
            <w:vAlign w:val="center"/>
          </w:tcPr>
          <w:p w14:paraId="1F37D1AB"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Pr>
                <w:rStyle w:val="InstructionsTabelleberschrift"/>
                <w:rFonts w:ascii="Times New Roman" w:hAnsi="Times New Roman"/>
                <w:sz w:val="24"/>
              </w:rPr>
              <w:tab/>
              <w:t>Брутни синтетични позиции в БСК1 на предприятия от финансовия сектор, в които институцията няма значителни инвестиции</w:t>
            </w:r>
          </w:p>
          <w:p w14:paraId="3B736157" w14:textId="77777777" w:rsidR="00CC7D2C" w:rsidRPr="002A677E" w:rsidRDefault="00CC7D2C" w:rsidP="00320EFD">
            <w:pPr>
              <w:pStyle w:val="InstructionsText"/>
              <w:rPr>
                <w:rStyle w:val="InstructionsTabelleberschrift"/>
                <w:rFonts w:ascii="Times New Roman" w:hAnsi="Times New Roman"/>
                <w:b w:val="0"/>
                <w:sz w:val="24"/>
                <w:u w:val="none"/>
              </w:rPr>
            </w:pPr>
            <w:r>
              <w:t>Член 4, параграф 1, точка 126 и членове 44 и 45 от Регламент (ЕС) № 575/2013</w:t>
            </w:r>
          </w:p>
        </w:tc>
      </w:tr>
      <w:tr w:rsidR="00CC7D2C" w:rsidRPr="002A677E" w14:paraId="3479AAB0" w14:textId="77777777" w:rsidTr="00822842">
        <w:tc>
          <w:tcPr>
            <w:tcW w:w="1474" w:type="dxa"/>
          </w:tcPr>
          <w:p w14:paraId="075CFC3A" w14:textId="77777777" w:rsidR="00CC7D2C" w:rsidRPr="002A677E" w:rsidRDefault="00CC7D2C" w:rsidP="00320EFD">
            <w:pPr>
              <w:pStyle w:val="InstructionsText"/>
            </w:pPr>
            <w:r>
              <w:t>0293</w:t>
            </w:r>
          </w:p>
        </w:tc>
        <w:tc>
          <w:tcPr>
            <w:tcW w:w="7049" w:type="dxa"/>
            <w:vAlign w:val="center"/>
          </w:tcPr>
          <w:p w14:paraId="1544EF3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Pr>
                <w:rStyle w:val="InstructionsTabelleberschrift"/>
                <w:rFonts w:ascii="Times New Roman" w:hAnsi="Times New Roman"/>
                <w:sz w:val="24"/>
              </w:rPr>
              <w:tab/>
              <w:t>(–) Допуснато нетиране на къси позиции във връзка с горепосочените брутни синтетични позиции</w:t>
            </w:r>
          </w:p>
          <w:p w14:paraId="10993EDD" w14:textId="77777777" w:rsidR="00CC7D2C" w:rsidRPr="002A677E" w:rsidRDefault="00CC7D2C" w:rsidP="00320EFD">
            <w:pPr>
              <w:pStyle w:val="InstructionsText"/>
              <w:rPr>
                <w:rStyle w:val="InstructionsTabelleberschrift"/>
                <w:rFonts w:ascii="Times New Roman" w:hAnsi="Times New Roman"/>
                <w:b w:val="0"/>
                <w:sz w:val="24"/>
                <w:u w:val="none"/>
              </w:rPr>
            </w:pPr>
            <w:r>
              <w:t>Член 4, параграф 1, точка 126 и член 45 от Регламент (ЕС) № 575/2013</w:t>
            </w:r>
          </w:p>
          <w:p w14:paraId="620D54C3" w14:textId="77777777" w:rsidR="00CC7D2C" w:rsidRPr="002A677E" w:rsidRDefault="00CC7D2C" w:rsidP="00320EFD">
            <w:pPr>
              <w:pStyle w:val="InstructionsText"/>
              <w:rPr>
                <w:rStyle w:val="InstructionsTabelleberschrift"/>
                <w:rFonts w:ascii="Times New Roman" w:hAnsi="Times New Roman"/>
                <w:b w:val="0"/>
                <w:sz w:val="24"/>
                <w:u w:val="none"/>
              </w:rPr>
            </w:pPr>
            <w:r>
              <w:t>Член 45, буква а) от Регламент (ЕС) № 575/2013 допуска нетиране на къси позиции в същата базисна експозиция, при условие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CC7D2C" w:rsidRPr="002A677E" w14:paraId="49B8F446" w14:textId="77777777" w:rsidTr="00822842">
        <w:tc>
          <w:tcPr>
            <w:tcW w:w="1474" w:type="dxa"/>
          </w:tcPr>
          <w:p w14:paraId="3A95E05A" w14:textId="77777777" w:rsidR="00CC7D2C" w:rsidRPr="002A677E" w:rsidRDefault="00CC7D2C" w:rsidP="00320EFD">
            <w:pPr>
              <w:pStyle w:val="InstructionsText"/>
            </w:pPr>
            <w:r>
              <w:t>0300</w:t>
            </w:r>
          </w:p>
        </w:tc>
        <w:tc>
          <w:tcPr>
            <w:tcW w:w="7049" w:type="dxa"/>
          </w:tcPr>
          <w:p w14:paraId="22CCC24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Позиции в ДК1 на предприятия от финансовия сектор, в които институцията няма значителни инвестиции, нетно от късите позиции</w:t>
            </w:r>
          </w:p>
          <w:p w14:paraId="2446C324" w14:textId="77777777" w:rsidR="00CC7D2C" w:rsidRPr="002A677E" w:rsidRDefault="00CC7D2C" w:rsidP="00320EFD">
            <w:pPr>
              <w:pStyle w:val="InstructionsText"/>
            </w:pPr>
            <w:r>
              <w:t>Членове 58, 59 и 60 от Регламент (ЕС) № 575/2013</w:t>
            </w:r>
          </w:p>
        </w:tc>
      </w:tr>
      <w:tr w:rsidR="00CC7D2C" w:rsidRPr="002A677E" w14:paraId="630703DF" w14:textId="77777777" w:rsidTr="00822842">
        <w:tc>
          <w:tcPr>
            <w:tcW w:w="1474" w:type="dxa"/>
          </w:tcPr>
          <w:p w14:paraId="5780041C" w14:textId="77777777" w:rsidR="00CC7D2C" w:rsidRPr="002A677E" w:rsidRDefault="00CC7D2C" w:rsidP="00320EFD">
            <w:pPr>
              <w:pStyle w:val="InstructionsText"/>
            </w:pPr>
            <w:r>
              <w:t>0310</w:t>
            </w:r>
          </w:p>
        </w:tc>
        <w:tc>
          <w:tcPr>
            <w:tcW w:w="7049" w:type="dxa"/>
          </w:tcPr>
          <w:p w14:paraId="652A887A" w14:textId="77777777" w:rsidR="00CC7D2C" w:rsidRPr="002A677E" w:rsidRDefault="00CC7D2C" w:rsidP="00320EFD">
            <w:pPr>
              <w:pStyle w:val="InstructionsText"/>
            </w:pPr>
            <w:r>
              <w:rPr>
                <w:rStyle w:val="InstructionsTabelleberschrift"/>
                <w:rFonts w:ascii="Times New Roman" w:hAnsi="Times New Roman"/>
                <w:sz w:val="24"/>
              </w:rPr>
              <w:t>13.1</w:t>
            </w:r>
            <w:r>
              <w:rPr>
                <w:rStyle w:val="InstructionsTabelleberschrift"/>
                <w:rFonts w:ascii="Times New Roman" w:hAnsi="Times New Roman"/>
                <w:sz w:val="24"/>
              </w:rPr>
              <w:tab/>
              <w:t>Преки позиции в ДК1 на предприятия от финансовия сектор, в които институцията няма значителни инвестиции</w:t>
            </w:r>
          </w:p>
          <w:p w14:paraId="2BC29626" w14:textId="77777777" w:rsidR="00CC7D2C" w:rsidRPr="002A677E" w:rsidRDefault="00CC7D2C" w:rsidP="00320EFD">
            <w:pPr>
              <w:pStyle w:val="InstructionsText"/>
            </w:pPr>
            <w:r>
              <w:t>Членове 58, 59 и член 60, параграф 2 от Регламент (ЕС) № 575/2013</w:t>
            </w:r>
          </w:p>
        </w:tc>
      </w:tr>
      <w:tr w:rsidR="00CC7D2C" w:rsidRPr="002A677E" w14:paraId="2DD3B3A5" w14:textId="77777777" w:rsidTr="00822842">
        <w:tc>
          <w:tcPr>
            <w:tcW w:w="1474" w:type="dxa"/>
          </w:tcPr>
          <w:p w14:paraId="1F2C7A93" w14:textId="77777777" w:rsidR="00CC7D2C" w:rsidRPr="002A677E" w:rsidRDefault="00CC7D2C" w:rsidP="00320EFD">
            <w:pPr>
              <w:pStyle w:val="InstructionsText"/>
            </w:pPr>
            <w:r>
              <w:t>0320</w:t>
            </w:r>
          </w:p>
        </w:tc>
        <w:tc>
          <w:tcPr>
            <w:tcW w:w="7049" w:type="dxa"/>
          </w:tcPr>
          <w:p w14:paraId="086716D9" w14:textId="77777777" w:rsidR="00CC7D2C" w:rsidRPr="002A677E" w:rsidRDefault="00CC7D2C" w:rsidP="00320EFD">
            <w:pPr>
              <w:pStyle w:val="InstructionsText"/>
            </w:pPr>
            <w:r>
              <w:rPr>
                <w:rStyle w:val="InstructionsTabelleberschrift"/>
                <w:rFonts w:ascii="Times New Roman" w:hAnsi="Times New Roman"/>
                <w:sz w:val="24"/>
              </w:rPr>
              <w:t>13.1.1</w:t>
            </w:r>
            <w:r>
              <w:rPr>
                <w:rStyle w:val="InstructionsTabelleberschrift"/>
                <w:rFonts w:ascii="Times New Roman" w:hAnsi="Times New Roman"/>
                <w:sz w:val="24"/>
              </w:rPr>
              <w:tab/>
              <w:t>Брутни преки позиции в ДК1 на предприятия от финансовия сектор, в които институцията няма значителни инвестиции</w:t>
            </w:r>
          </w:p>
          <w:p w14:paraId="75E43435" w14:textId="77777777" w:rsidR="00CC7D2C" w:rsidRPr="002A677E" w:rsidRDefault="00CC7D2C" w:rsidP="00320EFD">
            <w:pPr>
              <w:pStyle w:val="InstructionsText"/>
            </w:pPr>
            <w:r>
              <w:t>Член 58 и член 60, параграф 2 от Регламент (ЕС) № 575/2013</w:t>
            </w:r>
          </w:p>
          <w:p w14:paraId="4EB3C9FE" w14:textId="77777777" w:rsidR="00CC7D2C" w:rsidRPr="002A677E" w:rsidRDefault="00CC7D2C" w:rsidP="00320EFD">
            <w:pPr>
              <w:pStyle w:val="InstructionsText"/>
            </w:pPr>
            <w:r>
              <w:t>Преките позиции в ДК1 на предприятия от финансовия сектор, в които институцията няма значителни инвестиции, с изключение на:</w:t>
            </w:r>
          </w:p>
          <w:p w14:paraId="6258EF1C" w14:textId="77777777" w:rsidR="00CC7D2C" w:rsidRPr="002A677E" w:rsidRDefault="00CC7D2C" w:rsidP="00320EFD">
            <w:pPr>
              <w:pStyle w:val="InstructionsText"/>
            </w:pPr>
            <w:r>
              <w:t>a)</w:t>
            </w:r>
            <w:r>
              <w:tab/>
              <w:t xml:space="preserve">поетите позиции, държани до пет работни дни; и </w:t>
            </w:r>
          </w:p>
          <w:p w14:paraId="08D9FD36" w14:textId="77777777" w:rsidR="00CC7D2C" w:rsidRPr="002A677E" w:rsidRDefault="00CC7D2C" w:rsidP="00320EFD">
            <w:pPr>
              <w:pStyle w:val="InstructionsText"/>
            </w:pPr>
            <w:r>
              <w:lastRenderedPageBreak/>
              <w:t>б)</w:t>
            </w:r>
            <w:r>
              <w:tab/>
              <w:t>позициите, които се третират като реципрочни кръстосани позиции в съответствие с член 56, буква б) от Регламент (ЕС) № 575/2013.</w:t>
            </w:r>
          </w:p>
        </w:tc>
      </w:tr>
      <w:tr w:rsidR="00CC7D2C" w:rsidRPr="002A677E" w14:paraId="1085BDCA" w14:textId="77777777" w:rsidTr="00822842">
        <w:tc>
          <w:tcPr>
            <w:tcW w:w="1474" w:type="dxa"/>
          </w:tcPr>
          <w:p w14:paraId="2D9F8F2B" w14:textId="77777777" w:rsidR="00CC7D2C" w:rsidRPr="002A677E" w:rsidRDefault="00CC7D2C" w:rsidP="00320EFD">
            <w:pPr>
              <w:pStyle w:val="InstructionsText"/>
            </w:pPr>
            <w:r>
              <w:lastRenderedPageBreak/>
              <w:t>0330</w:t>
            </w:r>
          </w:p>
        </w:tc>
        <w:tc>
          <w:tcPr>
            <w:tcW w:w="7049" w:type="dxa"/>
          </w:tcPr>
          <w:p w14:paraId="5D44305F" w14:textId="77777777" w:rsidR="00CC7D2C" w:rsidRPr="002A677E" w:rsidRDefault="00CC7D2C" w:rsidP="00320EFD">
            <w:pPr>
              <w:pStyle w:val="InstructionsText"/>
            </w:pPr>
            <w:r>
              <w:rPr>
                <w:rStyle w:val="InstructionsTabelleberschrift"/>
                <w:rFonts w:ascii="Times New Roman" w:hAnsi="Times New Roman"/>
                <w:sz w:val="24"/>
              </w:rPr>
              <w:t>13.1.2</w:t>
            </w:r>
            <w:r>
              <w:rPr>
                <w:rStyle w:val="InstructionsTabelleberschrift"/>
                <w:rFonts w:ascii="Times New Roman" w:hAnsi="Times New Roman"/>
                <w:sz w:val="24"/>
              </w:rPr>
              <w:tab/>
              <w:t>(–) Допуснато нетиране на къси позиции във връзка с горепосочените брутни преки позиции</w:t>
            </w:r>
          </w:p>
          <w:p w14:paraId="1C009EDB" w14:textId="77777777" w:rsidR="00CC7D2C" w:rsidRPr="002A677E" w:rsidRDefault="00CC7D2C" w:rsidP="00320EFD">
            <w:pPr>
              <w:pStyle w:val="InstructionsText"/>
            </w:pPr>
            <w:r>
              <w:t>Член 59 от Регламент (ЕС) № 575/2013</w:t>
            </w:r>
          </w:p>
          <w:p w14:paraId="5EDAF213" w14:textId="77777777" w:rsidR="00CC7D2C" w:rsidRPr="002A677E" w:rsidRDefault="00CC7D2C" w:rsidP="00320EFD">
            <w:pPr>
              <w:pStyle w:val="InstructionsText"/>
            </w:pPr>
            <w:r>
              <w:t>Член 59, буква а) от Регламент (ЕС) № 575/2013 допуска нетиране на къси позиции в същата базисна експозиция, при условие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CC7D2C" w:rsidRPr="002A677E" w14:paraId="11527949" w14:textId="77777777" w:rsidTr="00822842">
        <w:tc>
          <w:tcPr>
            <w:tcW w:w="1474" w:type="dxa"/>
          </w:tcPr>
          <w:p w14:paraId="75CE9DA9" w14:textId="77777777" w:rsidR="00CC7D2C" w:rsidRPr="002A677E" w:rsidRDefault="00CC7D2C" w:rsidP="00320EFD">
            <w:pPr>
              <w:pStyle w:val="InstructionsText"/>
            </w:pPr>
            <w:r>
              <w:t>0340</w:t>
            </w:r>
          </w:p>
        </w:tc>
        <w:tc>
          <w:tcPr>
            <w:tcW w:w="7049" w:type="dxa"/>
          </w:tcPr>
          <w:p w14:paraId="12834DD7" w14:textId="77777777" w:rsidR="00CC7D2C" w:rsidRPr="002A677E" w:rsidRDefault="00CC7D2C" w:rsidP="00320EFD">
            <w:pPr>
              <w:pStyle w:val="InstructionsText"/>
            </w:pPr>
            <w:r>
              <w:rPr>
                <w:rStyle w:val="InstructionsTabelleberschrift"/>
                <w:rFonts w:ascii="Times New Roman" w:hAnsi="Times New Roman"/>
                <w:sz w:val="24"/>
              </w:rPr>
              <w:t>13.2</w:t>
            </w:r>
            <w:r>
              <w:rPr>
                <w:rStyle w:val="InstructionsTabelleberschrift"/>
                <w:rFonts w:ascii="Times New Roman" w:hAnsi="Times New Roman"/>
                <w:sz w:val="24"/>
              </w:rPr>
              <w:tab/>
              <w:t>Непреки позиции в ДК1 на предприятия от финансовия сектор, в които институцията няма значителни инвестиции</w:t>
            </w:r>
          </w:p>
          <w:p w14:paraId="524DE4E1" w14:textId="77777777" w:rsidR="00CC7D2C" w:rsidRPr="002A677E" w:rsidRDefault="00CC7D2C" w:rsidP="00320EFD">
            <w:pPr>
              <w:pStyle w:val="InstructionsText"/>
            </w:pPr>
            <w:r>
              <w:t>Член 4, параграф 1, точка 114 и членове 58 и 59 от Регламент (ЕС) № 575/2013</w:t>
            </w:r>
          </w:p>
        </w:tc>
      </w:tr>
      <w:tr w:rsidR="00CC7D2C" w:rsidRPr="002A677E" w14:paraId="779C9C51" w14:textId="77777777" w:rsidTr="00822842">
        <w:tc>
          <w:tcPr>
            <w:tcW w:w="1474" w:type="dxa"/>
          </w:tcPr>
          <w:p w14:paraId="2403AE6D" w14:textId="77777777" w:rsidR="00CC7D2C" w:rsidRPr="002A677E" w:rsidRDefault="00CC7D2C" w:rsidP="00320EFD">
            <w:pPr>
              <w:pStyle w:val="InstructionsText"/>
            </w:pPr>
            <w:r>
              <w:t>0350</w:t>
            </w:r>
          </w:p>
        </w:tc>
        <w:tc>
          <w:tcPr>
            <w:tcW w:w="7049" w:type="dxa"/>
          </w:tcPr>
          <w:p w14:paraId="3C475B52" w14:textId="77777777" w:rsidR="00CC7D2C" w:rsidRPr="002A677E" w:rsidRDefault="00CC7D2C" w:rsidP="00320EFD">
            <w:pPr>
              <w:pStyle w:val="InstructionsText"/>
            </w:pPr>
            <w:r>
              <w:rPr>
                <w:rStyle w:val="InstructionsTabelleberschrift"/>
                <w:rFonts w:ascii="Times New Roman" w:hAnsi="Times New Roman"/>
                <w:sz w:val="24"/>
              </w:rPr>
              <w:t>13.2.1</w:t>
            </w:r>
            <w:r>
              <w:rPr>
                <w:rStyle w:val="InstructionsTabelleberschrift"/>
                <w:rFonts w:ascii="Times New Roman" w:hAnsi="Times New Roman"/>
                <w:sz w:val="24"/>
              </w:rPr>
              <w:tab/>
              <w:t>Брутни непреки позиции в ДК1 на предприятия от финансовия сектор, в които институцията няма значителни инвестиции</w:t>
            </w:r>
          </w:p>
          <w:p w14:paraId="18873CD2" w14:textId="77777777" w:rsidR="00CC7D2C" w:rsidRPr="002A677E" w:rsidRDefault="00CC7D2C" w:rsidP="00320EFD">
            <w:pPr>
              <w:pStyle w:val="InstructionsText"/>
            </w:pPr>
            <w:r>
              <w:t>Член 4, параграф 1, точка 114 и членове 58 и 59 от Регламент (ЕС) № 575/2013</w:t>
            </w:r>
          </w:p>
          <w:p w14:paraId="17350A93" w14:textId="77777777" w:rsidR="00CC7D2C" w:rsidRPr="002A677E" w:rsidRDefault="00CC7D2C" w:rsidP="00320EFD">
            <w:pPr>
              <w:pStyle w:val="InstructionsText"/>
            </w:pPr>
            <w:r>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68E36B69" w14:textId="77777777" w:rsidR="00CC7D2C" w:rsidRPr="002A677E" w:rsidRDefault="00CC7D2C" w:rsidP="00320EFD">
            <w:pPr>
              <w:pStyle w:val="InstructionsText"/>
            </w:pPr>
            <w:r>
              <w:t>Не се включват позициите, които се третират като реципрочни кръстосани позиции съгласно член 56, буква б) от Регламент (ЕС) № 575/2013.</w:t>
            </w:r>
          </w:p>
        </w:tc>
      </w:tr>
      <w:tr w:rsidR="00CC7D2C" w:rsidRPr="002A677E" w14:paraId="7B68D862" w14:textId="77777777" w:rsidTr="00822842">
        <w:tc>
          <w:tcPr>
            <w:tcW w:w="1474" w:type="dxa"/>
          </w:tcPr>
          <w:p w14:paraId="4E25D552" w14:textId="77777777" w:rsidR="00CC7D2C" w:rsidRPr="002A677E" w:rsidRDefault="00CC7D2C" w:rsidP="00320EFD">
            <w:pPr>
              <w:pStyle w:val="InstructionsText"/>
            </w:pPr>
            <w:r>
              <w:t>0360</w:t>
            </w:r>
          </w:p>
        </w:tc>
        <w:tc>
          <w:tcPr>
            <w:tcW w:w="7049" w:type="dxa"/>
          </w:tcPr>
          <w:p w14:paraId="1C759B69" w14:textId="77777777" w:rsidR="00CC7D2C" w:rsidRPr="002A677E" w:rsidRDefault="00CC7D2C" w:rsidP="00320EFD">
            <w:pPr>
              <w:pStyle w:val="InstructionsText"/>
            </w:pPr>
            <w:r>
              <w:rPr>
                <w:rStyle w:val="InstructionsTabelleberschrift"/>
                <w:rFonts w:ascii="Times New Roman" w:hAnsi="Times New Roman"/>
                <w:sz w:val="24"/>
              </w:rPr>
              <w:t>13.2.2</w:t>
            </w:r>
            <w:r>
              <w:rPr>
                <w:rStyle w:val="InstructionsTabelleberschrift"/>
                <w:rFonts w:ascii="Times New Roman" w:hAnsi="Times New Roman"/>
                <w:sz w:val="24"/>
              </w:rPr>
              <w:tab/>
              <w:t>(–) Допуснато нетиране на къси позиции във връзка с горепосочените брутни непреки позиции</w:t>
            </w:r>
          </w:p>
          <w:p w14:paraId="66D7BED8" w14:textId="77777777" w:rsidR="00CC7D2C" w:rsidRPr="002A677E" w:rsidRDefault="00CC7D2C" w:rsidP="00320EFD">
            <w:pPr>
              <w:pStyle w:val="InstructionsText"/>
            </w:pPr>
            <w:r>
              <w:t>Член 4, параграф 1, точка 114 и член 59 от Регламент (ЕС) № 575/2013</w:t>
            </w:r>
          </w:p>
          <w:p w14:paraId="7DC14B0B" w14:textId="77777777" w:rsidR="00CC7D2C" w:rsidRPr="002A677E" w:rsidRDefault="00CC7D2C" w:rsidP="00320EFD">
            <w:pPr>
              <w:pStyle w:val="InstructionsText"/>
            </w:pPr>
            <w:r>
              <w:t>Член 59, буква а) от Регламент (ЕС) № 575/2013 допуска нетиране на къси позиции в същата базисна експозиция, при условие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CC7D2C" w:rsidRPr="002A677E" w14:paraId="1DE58E80" w14:textId="77777777" w:rsidTr="00822842">
        <w:tc>
          <w:tcPr>
            <w:tcW w:w="1474" w:type="dxa"/>
          </w:tcPr>
          <w:p w14:paraId="00421D51" w14:textId="77777777" w:rsidR="00CC7D2C" w:rsidRPr="002A677E" w:rsidRDefault="00CC7D2C" w:rsidP="00320EFD">
            <w:pPr>
              <w:pStyle w:val="InstructionsText"/>
            </w:pPr>
            <w:r>
              <w:t>0361</w:t>
            </w:r>
          </w:p>
        </w:tc>
        <w:tc>
          <w:tcPr>
            <w:tcW w:w="7049" w:type="dxa"/>
            <w:vAlign w:val="center"/>
          </w:tcPr>
          <w:p w14:paraId="036B6DB1" w14:textId="77777777" w:rsidR="00CC7D2C" w:rsidRPr="002A677E" w:rsidRDefault="00CC7D2C" w:rsidP="00320EFD">
            <w:pPr>
              <w:pStyle w:val="InstructionsText"/>
            </w:pPr>
            <w:r>
              <w:rPr>
                <w:rStyle w:val="InstructionsTabelleberschrift"/>
                <w:rFonts w:ascii="Times New Roman" w:hAnsi="Times New Roman"/>
                <w:sz w:val="24"/>
              </w:rPr>
              <w:t>13.3</w:t>
            </w:r>
            <w:r>
              <w:rPr>
                <w:rStyle w:val="InstructionsTabelleberschrift"/>
                <w:rFonts w:ascii="Times New Roman" w:hAnsi="Times New Roman"/>
                <w:sz w:val="24"/>
              </w:rPr>
              <w:tab/>
              <w:t>Синтетични позиции в ДК1 на предприятия от финансовия сектор, в които институцията няма значителни инвестиции</w:t>
            </w:r>
          </w:p>
          <w:p w14:paraId="4B5BDACC" w14:textId="77777777" w:rsidR="00CC7D2C" w:rsidRPr="002A677E" w:rsidRDefault="00CC7D2C" w:rsidP="00320EFD">
            <w:pPr>
              <w:pStyle w:val="InstructionsText"/>
              <w:rPr>
                <w:rStyle w:val="InstructionsTabelleberschrift"/>
                <w:rFonts w:ascii="Times New Roman" w:hAnsi="Times New Roman"/>
                <w:b w:val="0"/>
                <w:bCs w:val="0"/>
                <w:sz w:val="24"/>
                <w:u w:val="none"/>
              </w:rPr>
            </w:pPr>
            <w:r>
              <w:lastRenderedPageBreak/>
              <w:t>Член 4, параграф 1, точка 126 и членове 58 и 59 от Регламент (ЕС) № 575/2013</w:t>
            </w:r>
          </w:p>
        </w:tc>
      </w:tr>
      <w:tr w:rsidR="00CC7D2C" w:rsidRPr="002A677E" w14:paraId="5DFCF3C7" w14:textId="77777777" w:rsidTr="00822842">
        <w:tc>
          <w:tcPr>
            <w:tcW w:w="1474" w:type="dxa"/>
          </w:tcPr>
          <w:p w14:paraId="0A9895A7" w14:textId="77777777" w:rsidR="00CC7D2C" w:rsidRPr="002A677E" w:rsidRDefault="00CC7D2C" w:rsidP="00320EFD">
            <w:pPr>
              <w:pStyle w:val="InstructionsText"/>
            </w:pPr>
            <w:r>
              <w:lastRenderedPageBreak/>
              <w:t>0362</w:t>
            </w:r>
          </w:p>
        </w:tc>
        <w:tc>
          <w:tcPr>
            <w:tcW w:w="7049" w:type="dxa"/>
            <w:vAlign w:val="center"/>
          </w:tcPr>
          <w:p w14:paraId="1AB1D048" w14:textId="77777777" w:rsidR="00CC7D2C" w:rsidRPr="002A677E" w:rsidRDefault="00CC7D2C" w:rsidP="00320EFD">
            <w:pPr>
              <w:pStyle w:val="InstructionsText"/>
            </w:pPr>
            <w:r>
              <w:rPr>
                <w:rStyle w:val="InstructionsTabelleberschrift"/>
                <w:rFonts w:ascii="Times New Roman" w:hAnsi="Times New Roman"/>
                <w:sz w:val="24"/>
              </w:rPr>
              <w:t>13.3.1</w:t>
            </w:r>
            <w:r>
              <w:rPr>
                <w:rStyle w:val="InstructionsTabelleberschrift"/>
                <w:rFonts w:ascii="Times New Roman" w:hAnsi="Times New Roman"/>
                <w:sz w:val="24"/>
              </w:rPr>
              <w:tab/>
              <w:t>Брутни синтетични позиции в ДК1 на предприятия от финансовия сектор, в които институцията няма значителни инвестиции</w:t>
            </w:r>
          </w:p>
          <w:p w14:paraId="32901ED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Член 4, параграф 1, точка 126 и членове 58 и 59 от Регламент (ЕС) № 575/2013</w:t>
            </w:r>
          </w:p>
        </w:tc>
      </w:tr>
      <w:tr w:rsidR="00CC7D2C" w:rsidRPr="002A677E" w14:paraId="68C6A097" w14:textId="77777777" w:rsidTr="00822842">
        <w:tc>
          <w:tcPr>
            <w:tcW w:w="1474" w:type="dxa"/>
          </w:tcPr>
          <w:p w14:paraId="4C20FDEC" w14:textId="77777777" w:rsidR="00CC7D2C" w:rsidRPr="002A677E" w:rsidRDefault="00CC7D2C" w:rsidP="00320EFD">
            <w:pPr>
              <w:pStyle w:val="InstructionsText"/>
            </w:pPr>
            <w:r>
              <w:t>0363</w:t>
            </w:r>
          </w:p>
        </w:tc>
        <w:tc>
          <w:tcPr>
            <w:tcW w:w="7049" w:type="dxa"/>
            <w:vAlign w:val="center"/>
          </w:tcPr>
          <w:p w14:paraId="28BA1E67" w14:textId="77777777" w:rsidR="00CC7D2C" w:rsidRPr="002A677E" w:rsidRDefault="00CC7D2C" w:rsidP="00320EFD">
            <w:pPr>
              <w:pStyle w:val="InstructionsText"/>
            </w:pPr>
            <w:r>
              <w:rPr>
                <w:rStyle w:val="InstructionsTabelleberschrift"/>
                <w:rFonts w:ascii="Times New Roman" w:hAnsi="Times New Roman"/>
                <w:sz w:val="24"/>
              </w:rPr>
              <w:t>13.3.2</w:t>
            </w:r>
            <w:r>
              <w:rPr>
                <w:rStyle w:val="InstructionsTabelleberschrift"/>
                <w:rFonts w:ascii="Times New Roman" w:hAnsi="Times New Roman"/>
                <w:sz w:val="24"/>
              </w:rPr>
              <w:tab/>
              <w:t>(–) Допуснато нетиране на къси позиции във връзка с горепосочените брутни синтетични позиции</w:t>
            </w:r>
          </w:p>
          <w:p w14:paraId="072D1CD4" w14:textId="77777777" w:rsidR="00CC7D2C" w:rsidRPr="002A677E" w:rsidRDefault="00CC7D2C" w:rsidP="00320EFD">
            <w:pPr>
              <w:pStyle w:val="InstructionsText"/>
            </w:pPr>
            <w:r>
              <w:t>Член 4, параграф 1, точка 126 и член 59 от Регламент (ЕС) № 575/2013</w:t>
            </w:r>
          </w:p>
          <w:p w14:paraId="68B7A8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Член 59, буква а) от Регламент (ЕС) № 575/2013 допуска нетиране на къси позиции в същата базисна експозиция, при условие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CC7D2C" w:rsidRPr="002A677E" w14:paraId="74FB9FB1" w14:textId="77777777" w:rsidTr="00822842">
        <w:tc>
          <w:tcPr>
            <w:tcW w:w="1474" w:type="dxa"/>
          </w:tcPr>
          <w:p w14:paraId="270BA603" w14:textId="77777777" w:rsidR="00CC7D2C" w:rsidRPr="002A677E" w:rsidRDefault="00CC7D2C" w:rsidP="00320EFD">
            <w:pPr>
              <w:pStyle w:val="InstructionsText"/>
            </w:pPr>
            <w:r>
              <w:t>0370</w:t>
            </w:r>
          </w:p>
        </w:tc>
        <w:tc>
          <w:tcPr>
            <w:tcW w:w="7049" w:type="dxa"/>
          </w:tcPr>
          <w:p w14:paraId="04EC7CD0" w14:textId="77777777" w:rsidR="00CC7D2C" w:rsidRPr="002A677E" w:rsidRDefault="00CC7D2C" w:rsidP="00320EFD">
            <w:pPr>
              <w:pStyle w:val="InstructionsText"/>
            </w:pPr>
            <w:r>
              <w:rPr>
                <w:rStyle w:val="InstructionsTabelleberschrift"/>
                <w:rFonts w:ascii="Times New Roman" w:hAnsi="Times New Roman"/>
                <w:sz w:val="24"/>
              </w:rPr>
              <w:t>14.</w:t>
            </w:r>
            <w:r>
              <w:rPr>
                <w:rStyle w:val="InstructionsTabelleberschrift"/>
                <w:rFonts w:ascii="Times New Roman" w:hAnsi="Times New Roman"/>
                <w:sz w:val="24"/>
              </w:rPr>
              <w:tab/>
              <w:t>Позиции в К2 на предприятия от финансовия сектор, в които институцията няма значителни инвестиции, нетно от късите позиции</w:t>
            </w:r>
          </w:p>
          <w:p w14:paraId="7F7CE21E" w14:textId="77777777" w:rsidR="00CC7D2C" w:rsidRPr="002A677E" w:rsidRDefault="00CC7D2C" w:rsidP="00320EFD">
            <w:pPr>
              <w:pStyle w:val="InstructionsText"/>
            </w:pPr>
            <w:r>
              <w:t>Членове 68, 69 и 70 от Регламент (ЕС) № 575/2013</w:t>
            </w:r>
          </w:p>
        </w:tc>
      </w:tr>
      <w:tr w:rsidR="00CC7D2C" w:rsidRPr="002A677E" w14:paraId="3575655C" w14:textId="77777777" w:rsidTr="00822842">
        <w:tc>
          <w:tcPr>
            <w:tcW w:w="1474" w:type="dxa"/>
          </w:tcPr>
          <w:p w14:paraId="742A40CF" w14:textId="77777777" w:rsidR="00CC7D2C" w:rsidRPr="002A677E" w:rsidRDefault="00CC7D2C" w:rsidP="00320EFD">
            <w:pPr>
              <w:pStyle w:val="InstructionsText"/>
            </w:pPr>
            <w:r>
              <w:t>0380</w:t>
            </w:r>
          </w:p>
        </w:tc>
        <w:tc>
          <w:tcPr>
            <w:tcW w:w="7049" w:type="dxa"/>
          </w:tcPr>
          <w:p w14:paraId="14053A9D" w14:textId="77777777" w:rsidR="00CC7D2C" w:rsidRPr="002A677E" w:rsidRDefault="00CC7D2C" w:rsidP="00320EFD">
            <w:pPr>
              <w:pStyle w:val="InstructionsText"/>
            </w:pPr>
            <w:r>
              <w:rPr>
                <w:rStyle w:val="InstructionsTabelleberschrift"/>
                <w:rFonts w:ascii="Times New Roman" w:hAnsi="Times New Roman"/>
                <w:sz w:val="24"/>
              </w:rPr>
              <w:t>14.1</w:t>
            </w:r>
            <w:r>
              <w:rPr>
                <w:rStyle w:val="InstructionsTabelleberschrift"/>
                <w:rFonts w:ascii="Times New Roman" w:hAnsi="Times New Roman"/>
                <w:sz w:val="24"/>
              </w:rPr>
              <w:tab/>
              <w:t>Преки позиции в К2 на предприятия от финансовия сектор, в които институцията няма значителни инвестиции</w:t>
            </w:r>
          </w:p>
          <w:p w14:paraId="27A664CA" w14:textId="77777777" w:rsidR="00CC7D2C" w:rsidRPr="002A677E" w:rsidRDefault="00CC7D2C" w:rsidP="00320EFD">
            <w:pPr>
              <w:pStyle w:val="InstructionsText"/>
            </w:pPr>
            <w:r>
              <w:t>Членове 68 и 69 и член 70, параграф 2 от Регламент (ЕС) № 575/2013</w:t>
            </w:r>
          </w:p>
        </w:tc>
      </w:tr>
      <w:tr w:rsidR="00CC7D2C" w:rsidRPr="002A677E" w14:paraId="7A4D414E" w14:textId="77777777" w:rsidTr="00822842">
        <w:tc>
          <w:tcPr>
            <w:tcW w:w="1474" w:type="dxa"/>
          </w:tcPr>
          <w:p w14:paraId="73BE5B4D" w14:textId="77777777" w:rsidR="00CC7D2C" w:rsidRPr="002A677E" w:rsidRDefault="00CC7D2C" w:rsidP="00320EFD">
            <w:pPr>
              <w:pStyle w:val="InstructionsText"/>
            </w:pPr>
            <w:r>
              <w:t>0390</w:t>
            </w:r>
          </w:p>
        </w:tc>
        <w:tc>
          <w:tcPr>
            <w:tcW w:w="7049" w:type="dxa"/>
          </w:tcPr>
          <w:p w14:paraId="68C193DA" w14:textId="77777777" w:rsidR="00CC7D2C" w:rsidRPr="002A677E" w:rsidRDefault="00CC7D2C" w:rsidP="00320EFD">
            <w:pPr>
              <w:pStyle w:val="InstructionsText"/>
            </w:pPr>
            <w:r>
              <w:rPr>
                <w:rStyle w:val="InstructionsTabelleberschrift"/>
                <w:rFonts w:ascii="Times New Roman" w:hAnsi="Times New Roman"/>
                <w:sz w:val="24"/>
              </w:rPr>
              <w:t>14.1.1</w:t>
            </w:r>
            <w:r>
              <w:rPr>
                <w:rStyle w:val="InstructionsTabelleberschrift"/>
                <w:rFonts w:ascii="Times New Roman" w:hAnsi="Times New Roman"/>
                <w:sz w:val="24"/>
              </w:rPr>
              <w:tab/>
              <w:t>Брутни преки позиции в К2 на предприятия от финансовия сектор, в които институцията няма значителни инвестиции</w:t>
            </w:r>
          </w:p>
          <w:p w14:paraId="65520E33" w14:textId="77777777" w:rsidR="00CC7D2C" w:rsidRPr="002A677E" w:rsidRDefault="00CC7D2C" w:rsidP="00320EFD">
            <w:pPr>
              <w:pStyle w:val="InstructionsText"/>
            </w:pPr>
            <w:r>
              <w:t>Член 68 и член 70, параграф 2 от Регламент (ЕС) № 575/2013</w:t>
            </w:r>
          </w:p>
          <w:p w14:paraId="17F7ABF9" w14:textId="77777777" w:rsidR="00CC7D2C" w:rsidRPr="002A677E" w:rsidRDefault="00CC7D2C" w:rsidP="00320EFD">
            <w:pPr>
              <w:pStyle w:val="InstructionsText"/>
            </w:pPr>
            <w:r>
              <w:t>Преките позиции в К2 на предприятия от финансовия сектор, в които институцията няма значителни инвестиции, с изключение на:</w:t>
            </w:r>
          </w:p>
          <w:p w14:paraId="138D2316" w14:textId="77777777" w:rsidR="00CC7D2C" w:rsidRPr="002A677E" w:rsidRDefault="00CC7D2C" w:rsidP="00320EFD">
            <w:pPr>
              <w:pStyle w:val="InstructionsText"/>
            </w:pPr>
            <w:r>
              <w:t>a)</w:t>
            </w:r>
            <w:r>
              <w:tab/>
              <w:t xml:space="preserve">поетите позиции, държани до пет работни дни; и </w:t>
            </w:r>
          </w:p>
          <w:p w14:paraId="2887BC3D" w14:textId="77777777" w:rsidR="00CC7D2C" w:rsidRPr="002A677E" w:rsidRDefault="00CC7D2C" w:rsidP="00320EFD">
            <w:pPr>
              <w:pStyle w:val="InstructionsText"/>
            </w:pPr>
            <w:r>
              <w:t>б)</w:t>
            </w:r>
            <w:r>
              <w:tab/>
              <w:t>позициите, които се третират като реципрочни кръстосани позиции в съответствие с член 66, буква б) от Регламент (ЕС) № 575/2013.</w:t>
            </w:r>
          </w:p>
        </w:tc>
      </w:tr>
      <w:tr w:rsidR="00CC7D2C" w:rsidRPr="002A677E" w14:paraId="5F3D0269" w14:textId="77777777" w:rsidTr="00822842">
        <w:tc>
          <w:tcPr>
            <w:tcW w:w="1474" w:type="dxa"/>
          </w:tcPr>
          <w:p w14:paraId="00CF42AE" w14:textId="77777777" w:rsidR="00CC7D2C" w:rsidRPr="002A677E" w:rsidRDefault="00CC7D2C" w:rsidP="00320EFD">
            <w:pPr>
              <w:pStyle w:val="InstructionsText"/>
            </w:pPr>
            <w:r>
              <w:t>0400</w:t>
            </w:r>
          </w:p>
        </w:tc>
        <w:tc>
          <w:tcPr>
            <w:tcW w:w="7049" w:type="dxa"/>
          </w:tcPr>
          <w:p w14:paraId="2A3DABB5" w14:textId="77777777" w:rsidR="00CC7D2C" w:rsidRPr="002A677E" w:rsidRDefault="00CC7D2C" w:rsidP="00320EFD">
            <w:pPr>
              <w:pStyle w:val="InstructionsText"/>
            </w:pPr>
            <w:r>
              <w:rPr>
                <w:rStyle w:val="InstructionsTabelleberschrift"/>
                <w:rFonts w:ascii="Times New Roman" w:hAnsi="Times New Roman"/>
                <w:sz w:val="24"/>
              </w:rPr>
              <w:t>14.1.2</w:t>
            </w:r>
            <w:r>
              <w:rPr>
                <w:rStyle w:val="InstructionsTabelleberschrift"/>
                <w:rFonts w:ascii="Times New Roman" w:hAnsi="Times New Roman"/>
                <w:sz w:val="24"/>
              </w:rPr>
              <w:tab/>
              <w:t>(–) Допуснато нетиране на къси позиции във връзка с горепосочените брутни преки позиции</w:t>
            </w:r>
          </w:p>
          <w:p w14:paraId="1AF115D3" w14:textId="77777777" w:rsidR="00CC7D2C" w:rsidRPr="002A677E" w:rsidRDefault="00CC7D2C" w:rsidP="00320EFD">
            <w:pPr>
              <w:pStyle w:val="InstructionsText"/>
            </w:pPr>
            <w:r>
              <w:t>Член 69 от Регламент (ЕС) № 575/2013</w:t>
            </w:r>
          </w:p>
          <w:p w14:paraId="2DDF012E" w14:textId="77777777" w:rsidR="00CC7D2C" w:rsidRPr="002A677E" w:rsidRDefault="00CC7D2C" w:rsidP="00320EFD">
            <w:pPr>
              <w:pStyle w:val="InstructionsText"/>
            </w:pPr>
            <w:r>
              <w:t xml:space="preserve">Член 69, буква а) от Регламент (ЕС) № 575/2013 допуска нетиране на къси позиции в същата базисна експозиция, при условие че падежът на късата позиция съвпада с този на </w:t>
            </w:r>
            <w:r>
              <w:lastRenderedPageBreak/>
              <w:t>дългата позиция или е след него или остатъчният срок до падежа на късата позиция е най-малко една година.</w:t>
            </w:r>
          </w:p>
        </w:tc>
      </w:tr>
      <w:tr w:rsidR="00CC7D2C" w:rsidRPr="002A677E" w14:paraId="6EC67C75" w14:textId="77777777" w:rsidTr="00822842">
        <w:tc>
          <w:tcPr>
            <w:tcW w:w="1474" w:type="dxa"/>
          </w:tcPr>
          <w:p w14:paraId="42925D49" w14:textId="77777777" w:rsidR="00CC7D2C" w:rsidRPr="002A677E" w:rsidRDefault="00CC7D2C" w:rsidP="00320EFD">
            <w:pPr>
              <w:pStyle w:val="InstructionsText"/>
            </w:pPr>
            <w:r>
              <w:lastRenderedPageBreak/>
              <w:t>0410</w:t>
            </w:r>
          </w:p>
        </w:tc>
        <w:tc>
          <w:tcPr>
            <w:tcW w:w="7049" w:type="dxa"/>
          </w:tcPr>
          <w:p w14:paraId="0411814E" w14:textId="77777777" w:rsidR="00CC7D2C" w:rsidRPr="002A677E" w:rsidRDefault="00CC7D2C" w:rsidP="00320EFD">
            <w:pPr>
              <w:pStyle w:val="InstructionsText"/>
            </w:pPr>
            <w:r>
              <w:rPr>
                <w:rStyle w:val="InstructionsTabelleberschrift"/>
                <w:rFonts w:ascii="Times New Roman" w:hAnsi="Times New Roman"/>
                <w:sz w:val="24"/>
              </w:rPr>
              <w:t>14.2</w:t>
            </w:r>
            <w:r>
              <w:rPr>
                <w:rStyle w:val="InstructionsTabelleberschrift"/>
                <w:rFonts w:ascii="Times New Roman" w:hAnsi="Times New Roman"/>
                <w:sz w:val="24"/>
              </w:rPr>
              <w:tab/>
              <w:t>Непреки позиции в К2 на предприятия от финансовия сектор, в които институцията няма значителни инвестиции</w:t>
            </w:r>
          </w:p>
          <w:p w14:paraId="2E9A4143" w14:textId="77777777" w:rsidR="00CC7D2C" w:rsidRPr="002A677E" w:rsidRDefault="00CC7D2C" w:rsidP="00320EFD">
            <w:pPr>
              <w:pStyle w:val="InstructionsText"/>
            </w:pPr>
            <w:r>
              <w:t>Член 4, параграф 1, точка 114 и членове 68 и 69 от Регламент (ЕС) № 575/2013</w:t>
            </w:r>
          </w:p>
        </w:tc>
      </w:tr>
      <w:tr w:rsidR="00CC7D2C" w:rsidRPr="002A677E" w14:paraId="494E5F97" w14:textId="77777777" w:rsidTr="00822842">
        <w:tc>
          <w:tcPr>
            <w:tcW w:w="1474" w:type="dxa"/>
          </w:tcPr>
          <w:p w14:paraId="4FA17B88" w14:textId="77777777" w:rsidR="00CC7D2C" w:rsidRPr="002A677E" w:rsidRDefault="00CC7D2C" w:rsidP="00320EFD">
            <w:pPr>
              <w:pStyle w:val="InstructionsText"/>
            </w:pPr>
            <w:r>
              <w:t>0420</w:t>
            </w:r>
          </w:p>
        </w:tc>
        <w:tc>
          <w:tcPr>
            <w:tcW w:w="7049" w:type="dxa"/>
          </w:tcPr>
          <w:p w14:paraId="010CE0F5" w14:textId="77777777" w:rsidR="00CC7D2C" w:rsidRPr="002A677E" w:rsidRDefault="00CC7D2C" w:rsidP="00320EFD">
            <w:pPr>
              <w:pStyle w:val="InstructionsText"/>
            </w:pPr>
            <w:r>
              <w:rPr>
                <w:rStyle w:val="InstructionsTabelleberschrift"/>
                <w:rFonts w:ascii="Times New Roman" w:hAnsi="Times New Roman"/>
                <w:sz w:val="24"/>
              </w:rPr>
              <w:t>14.2.1</w:t>
            </w:r>
            <w:r>
              <w:rPr>
                <w:rStyle w:val="InstructionsTabelleberschrift"/>
                <w:rFonts w:ascii="Times New Roman" w:hAnsi="Times New Roman"/>
                <w:sz w:val="24"/>
              </w:rPr>
              <w:tab/>
              <w:t>Брутни непреки позиции в К2 на предприятия от финансовия сектор, в които институцията няма значителни инвестиции</w:t>
            </w:r>
          </w:p>
          <w:p w14:paraId="661ED498" w14:textId="77777777" w:rsidR="00CC7D2C" w:rsidRPr="002A677E" w:rsidRDefault="00CC7D2C" w:rsidP="00320EFD">
            <w:pPr>
              <w:pStyle w:val="InstructionsText"/>
            </w:pPr>
            <w:r>
              <w:t>Член 4, параграф 1, точка 114 и членове 68 и 69 от Регламент (ЕС) № 575/2013</w:t>
            </w:r>
          </w:p>
          <w:p w14:paraId="47CEB0E6" w14:textId="77777777" w:rsidR="00CC7D2C" w:rsidRPr="002A677E" w:rsidRDefault="00CC7D2C" w:rsidP="00320EFD">
            <w:pPr>
              <w:pStyle w:val="InstructionsText"/>
            </w:pPr>
            <w:r>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5F653926" w14:textId="77777777" w:rsidR="00CC7D2C" w:rsidRPr="002A677E" w:rsidRDefault="00CC7D2C" w:rsidP="00320EFD">
            <w:pPr>
              <w:pStyle w:val="InstructionsText"/>
            </w:pPr>
            <w:r>
              <w:t>Не се включват позициите, които се третират като реципрочни кръстосани позиции съгласно член 66, буква б) от Регламент (ЕС) № 575/2013.</w:t>
            </w:r>
          </w:p>
        </w:tc>
      </w:tr>
      <w:tr w:rsidR="00CC7D2C" w:rsidRPr="002A677E" w14:paraId="5466EA1E" w14:textId="77777777" w:rsidTr="00822842">
        <w:tc>
          <w:tcPr>
            <w:tcW w:w="1474" w:type="dxa"/>
          </w:tcPr>
          <w:p w14:paraId="5EB5F633" w14:textId="77777777" w:rsidR="00CC7D2C" w:rsidRPr="002A677E" w:rsidRDefault="00CC7D2C" w:rsidP="00320EFD">
            <w:pPr>
              <w:pStyle w:val="InstructionsText"/>
            </w:pPr>
            <w:r>
              <w:t>0430</w:t>
            </w:r>
          </w:p>
        </w:tc>
        <w:tc>
          <w:tcPr>
            <w:tcW w:w="7049" w:type="dxa"/>
          </w:tcPr>
          <w:p w14:paraId="05B2F446" w14:textId="77777777" w:rsidR="00CC7D2C" w:rsidRPr="002A677E" w:rsidRDefault="00CC7D2C" w:rsidP="00320EFD">
            <w:pPr>
              <w:pStyle w:val="InstructionsText"/>
            </w:pPr>
            <w:r>
              <w:rPr>
                <w:rStyle w:val="InstructionsTabelleberschrift"/>
                <w:rFonts w:ascii="Times New Roman" w:hAnsi="Times New Roman"/>
                <w:sz w:val="24"/>
              </w:rPr>
              <w:t>14.2.2</w:t>
            </w:r>
            <w:r>
              <w:rPr>
                <w:rStyle w:val="InstructionsTabelleberschrift"/>
                <w:rFonts w:ascii="Times New Roman" w:hAnsi="Times New Roman"/>
                <w:sz w:val="24"/>
              </w:rPr>
              <w:tab/>
              <w:t>(–) Допуснато нетиране на къси позиции във връзка с горепосочените брутни непреки позиции</w:t>
            </w:r>
          </w:p>
          <w:p w14:paraId="3D51CA91" w14:textId="77777777" w:rsidR="00CC7D2C" w:rsidRPr="002A677E" w:rsidRDefault="00CC7D2C" w:rsidP="00320EFD">
            <w:pPr>
              <w:pStyle w:val="InstructionsText"/>
            </w:pPr>
            <w:r>
              <w:t>Член 4, параграф 1, точка 114 и член 69 от Регламент (ЕС) № 575/2013</w:t>
            </w:r>
          </w:p>
          <w:p w14:paraId="05D4EBCE" w14:textId="77777777" w:rsidR="00CC7D2C" w:rsidRPr="002A677E" w:rsidRDefault="00CC7D2C" w:rsidP="00320EFD">
            <w:pPr>
              <w:pStyle w:val="InstructionsText"/>
            </w:pPr>
            <w:r>
              <w:t>Член 69, буква а) от Регламент (ЕС) № 575/2013 допуска нетиране на къси позиции в същата базисна експозиция, при условие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CC7D2C" w:rsidRPr="002A677E" w14:paraId="4925BD96" w14:textId="77777777" w:rsidTr="00822842">
        <w:tc>
          <w:tcPr>
            <w:tcW w:w="1474" w:type="dxa"/>
          </w:tcPr>
          <w:p w14:paraId="0B306827" w14:textId="77777777" w:rsidR="00CC7D2C" w:rsidRPr="002A677E" w:rsidRDefault="00CC7D2C" w:rsidP="00320EFD">
            <w:pPr>
              <w:pStyle w:val="InstructionsText"/>
            </w:pPr>
            <w:r>
              <w:t>0431</w:t>
            </w:r>
          </w:p>
        </w:tc>
        <w:tc>
          <w:tcPr>
            <w:tcW w:w="7049" w:type="dxa"/>
          </w:tcPr>
          <w:p w14:paraId="5B185F2E" w14:textId="77777777" w:rsidR="00CC7D2C" w:rsidRPr="002A677E" w:rsidRDefault="00CC7D2C" w:rsidP="00320EFD">
            <w:pPr>
              <w:pStyle w:val="InstructionsText"/>
            </w:pPr>
            <w:r>
              <w:rPr>
                <w:rStyle w:val="InstructionsTabelleberschrift"/>
                <w:rFonts w:ascii="Times New Roman" w:hAnsi="Times New Roman"/>
                <w:sz w:val="24"/>
              </w:rPr>
              <w:t>14.3</w:t>
            </w:r>
            <w:r>
              <w:rPr>
                <w:rStyle w:val="InstructionsTabelleberschrift"/>
                <w:rFonts w:ascii="Times New Roman" w:hAnsi="Times New Roman"/>
                <w:sz w:val="24"/>
              </w:rPr>
              <w:tab/>
              <w:t>Синтетични позиции в К2 на предприятия от финансовия сектор, в които институцията няма значителни инвестиции</w:t>
            </w:r>
          </w:p>
          <w:p w14:paraId="51085EB2" w14:textId="77777777" w:rsidR="00CC7D2C" w:rsidRPr="002A677E" w:rsidRDefault="00CC7D2C" w:rsidP="00320EFD">
            <w:pPr>
              <w:pStyle w:val="InstructionsText"/>
              <w:rPr>
                <w:rStyle w:val="InstructionsTabelleberschrift"/>
                <w:rFonts w:ascii="Times New Roman" w:hAnsi="Times New Roman"/>
                <w:sz w:val="24"/>
              </w:rPr>
            </w:pPr>
            <w:r>
              <w:t>Член 4, параграф 1, точка 126 и членове 68 и 69 от Регламент (ЕС) № 575/2013</w:t>
            </w:r>
          </w:p>
        </w:tc>
      </w:tr>
      <w:tr w:rsidR="00CC7D2C" w:rsidRPr="002A677E" w14:paraId="505DDB25" w14:textId="77777777" w:rsidTr="00822842">
        <w:tc>
          <w:tcPr>
            <w:tcW w:w="1474" w:type="dxa"/>
          </w:tcPr>
          <w:p w14:paraId="47E7050C" w14:textId="77777777" w:rsidR="00CC7D2C" w:rsidRPr="002A677E" w:rsidRDefault="00CC7D2C" w:rsidP="00320EFD">
            <w:pPr>
              <w:pStyle w:val="InstructionsText"/>
            </w:pPr>
            <w:r>
              <w:t>0432</w:t>
            </w:r>
          </w:p>
        </w:tc>
        <w:tc>
          <w:tcPr>
            <w:tcW w:w="7049" w:type="dxa"/>
          </w:tcPr>
          <w:p w14:paraId="04B98A3C" w14:textId="77777777" w:rsidR="00CC7D2C" w:rsidRPr="002A677E" w:rsidRDefault="00CC7D2C" w:rsidP="00320EFD">
            <w:pPr>
              <w:pStyle w:val="InstructionsText"/>
            </w:pPr>
            <w:r>
              <w:rPr>
                <w:rStyle w:val="InstructionsTabelleberschrift"/>
                <w:rFonts w:ascii="Times New Roman" w:hAnsi="Times New Roman"/>
                <w:sz w:val="24"/>
              </w:rPr>
              <w:t>14.3.1</w:t>
            </w:r>
            <w:r>
              <w:rPr>
                <w:rStyle w:val="InstructionsTabelleberschrift"/>
                <w:rFonts w:ascii="Times New Roman" w:hAnsi="Times New Roman"/>
                <w:sz w:val="24"/>
              </w:rPr>
              <w:tab/>
              <w:t>Брутни синтетични позиции в К2 на предприятия от финансовия сектор, в които институцията няма значителни инвестиции</w:t>
            </w:r>
          </w:p>
          <w:p w14:paraId="5CF8D059" w14:textId="77777777" w:rsidR="00CC7D2C" w:rsidRPr="002A677E" w:rsidRDefault="00CC7D2C" w:rsidP="00320EFD">
            <w:pPr>
              <w:pStyle w:val="InstructionsText"/>
              <w:rPr>
                <w:rStyle w:val="InstructionsTabelleberschrift"/>
                <w:rFonts w:ascii="Times New Roman" w:hAnsi="Times New Roman"/>
                <w:b w:val="0"/>
                <w:bCs w:val="0"/>
                <w:sz w:val="24"/>
                <w:u w:val="none"/>
              </w:rPr>
            </w:pPr>
            <w:r>
              <w:t>Член 4, параграф 1, точка 126 и членове 68 и 69 от Регламент (ЕС) № 575/2013</w:t>
            </w:r>
          </w:p>
        </w:tc>
      </w:tr>
      <w:tr w:rsidR="00CC7D2C" w:rsidRPr="002A677E" w14:paraId="36FD440F" w14:textId="77777777" w:rsidTr="00822842">
        <w:tc>
          <w:tcPr>
            <w:tcW w:w="1474" w:type="dxa"/>
          </w:tcPr>
          <w:p w14:paraId="3BACFB19" w14:textId="77777777" w:rsidR="00CC7D2C" w:rsidRPr="002A677E" w:rsidRDefault="00CC7D2C" w:rsidP="00320EFD">
            <w:pPr>
              <w:pStyle w:val="InstructionsText"/>
            </w:pPr>
            <w:r>
              <w:t>0433</w:t>
            </w:r>
          </w:p>
        </w:tc>
        <w:tc>
          <w:tcPr>
            <w:tcW w:w="7049" w:type="dxa"/>
          </w:tcPr>
          <w:p w14:paraId="7629D40E" w14:textId="77777777" w:rsidR="00CC7D2C" w:rsidRPr="002A677E" w:rsidRDefault="00CC7D2C" w:rsidP="00320EFD">
            <w:pPr>
              <w:pStyle w:val="InstructionsText"/>
            </w:pPr>
            <w:r>
              <w:rPr>
                <w:rStyle w:val="InstructionsTabelleberschrift"/>
                <w:rFonts w:ascii="Times New Roman" w:hAnsi="Times New Roman"/>
                <w:sz w:val="24"/>
              </w:rPr>
              <w:t>14.3.2</w:t>
            </w:r>
            <w:r>
              <w:rPr>
                <w:rStyle w:val="InstructionsTabelleberschrift"/>
                <w:rFonts w:ascii="Times New Roman" w:hAnsi="Times New Roman"/>
                <w:sz w:val="24"/>
              </w:rPr>
              <w:tab/>
              <w:t>(–) Допуснато нетиране на къси позиции във връзка с горепосочените брутни синтетични позиции</w:t>
            </w:r>
          </w:p>
          <w:p w14:paraId="3DB92575" w14:textId="77777777" w:rsidR="00CC7D2C" w:rsidRPr="002A677E" w:rsidRDefault="00CC7D2C" w:rsidP="00320EFD">
            <w:pPr>
              <w:pStyle w:val="InstructionsText"/>
            </w:pPr>
            <w:r>
              <w:lastRenderedPageBreak/>
              <w:t>Член 4, параграф 1, точка 126 и член 69 от Регламент (ЕС) № 575/2013</w:t>
            </w:r>
          </w:p>
          <w:p w14:paraId="02DEC376" w14:textId="77777777" w:rsidR="00CC7D2C" w:rsidRPr="002A677E" w:rsidRDefault="00CC7D2C" w:rsidP="00320EFD">
            <w:pPr>
              <w:pStyle w:val="InstructionsText"/>
              <w:rPr>
                <w:rStyle w:val="InstructionsTabelleberschrift"/>
                <w:rFonts w:ascii="Times New Roman" w:hAnsi="Times New Roman"/>
                <w:b w:val="0"/>
                <w:bCs w:val="0"/>
                <w:sz w:val="24"/>
                <w:u w:val="none"/>
              </w:rPr>
            </w:pPr>
            <w:r>
              <w:t>Член 69, буква а) от Регламент (ЕС) № 575/2013 допуска нетиране на къси позиции в същата базисна експозиция, при условие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CC7D2C" w:rsidRPr="002A677E" w14:paraId="706BD1BD" w14:textId="77777777" w:rsidTr="00822842">
        <w:tc>
          <w:tcPr>
            <w:tcW w:w="1474" w:type="dxa"/>
          </w:tcPr>
          <w:p w14:paraId="2D28C427" w14:textId="77777777" w:rsidR="00CC7D2C" w:rsidRPr="002A677E" w:rsidRDefault="00CC7D2C" w:rsidP="00320EFD">
            <w:pPr>
              <w:pStyle w:val="InstructionsText"/>
            </w:pPr>
            <w:r>
              <w:lastRenderedPageBreak/>
              <w:t>0440</w:t>
            </w:r>
          </w:p>
        </w:tc>
        <w:tc>
          <w:tcPr>
            <w:tcW w:w="7049" w:type="dxa"/>
          </w:tcPr>
          <w:p w14:paraId="0FF9C857" w14:textId="77777777" w:rsidR="00CC7D2C" w:rsidRPr="002A677E" w:rsidRDefault="00CC7D2C" w:rsidP="00320EFD">
            <w:pPr>
              <w:pStyle w:val="InstructionsText"/>
            </w:pPr>
            <w:r>
              <w:rPr>
                <w:rStyle w:val="InstructionsTabelleberschrift"/>
                <w:rFonts w:ascii="Times New Roman" w:hAnsi="Times New Roman"/>
                <w:sz w:val="24"/>
              </w:rPr>
              <w:t>15</w:t>
            </w:r>
            <w:r>
              <w:rPr>
                <w:rStyle w:val="InstructionsTabelleberschrift"/>
                <w:rFonts w:ascii="Times New Roman" w:hAnsi="Times New Roman"/>
                <w:sz w:val="24"/>
              </w:rPr>
              <w:tab/>
              <w:t>Позиции в БСК1 на предприятия от финансовия сектор, в които институцията има значителни инвестиции, нетно от късите позиции</w:t>
            </w:r>
          </w:p>
          <w:p w14:paraId="7C875F9C" w14:textId="77777777" w:rsidR="00CC7D2C" w:rsidRPr="002A677E" w:rsidRDefault="00CC7D2C" w:rsidP="00320EFD">
            <w:pPr>
              <w:pStyle w:val="InstructionsText"/>
            </w:pPr>
            <w:r>
              <w:t>Членове 44, 45, 47 и 49 от Регламент (ЕС) № 575/2013</w:t>
            </w:r>
          </w:p>
        </w:tc>
      </w:tr>
      <w:tr w:rsidR="00CC7D2C" w:rsidRPr="002A677E" w14:paraId="6AA27B3D" w14:textId="77777777" w:rsidTr="00822842">
        <w:tc>
          <w:tcPr>
            <w:tcW w:w="1474" w:type="dxa"/>
          </w:tcPr>
          <w:p w14:paraId="735A396A" w14:textId="77777777" w:rsidR="00CC7D2C" w:rsidRPr="002A677E" w:rsidRDefault="00CC7D2C" w:rsidP="00320EFD">
            <w:pPr>
              <w:pStyle w:val="InstructionsText"/>
            </w:pPr>
            <w:r>
              <w:t>0450</w:t>
            </w:r>
          </w:p>
        </w:tc>
        <w:tc>
          <w:tcPr>
            <w:tcW w:w="7049" w:type="dxa"/>
          </w:tcPr>
          <w:p w14:paraId="67599E27" w14:textId="77777777" w:rsidR="00CC7D2C" w:rsidRPr="002A677E" w:rsidRDefault="00CC7D2C" w:rsidP="00320EFD">
            <w:pPr>
              <w:pStyle w:val="InstructionsText"/>
            </w:pPr>
            <w:r>
              <w:rPr>
                <w:rStyle w:val="InstructionsTabelleberschrift"/>
                <w:rFonts w:ascii="Times New Roman" w:hAnsi="Times New Roman"/>
                <w:sz w:val="24"/>
              </w:rPr>
              <w:t>15.1</w:t>
            </w:r>
            <w:r>
              <w:rPr>
                <w:rStyle w:val="InstructionsTabelleberschrift"/>
                <w:rFonts w:ascii="Times New Roman" w:hAnsi="Times New Roman"/>
                <w:sz w:val="24"/>
              </w:rPr>
              <w:tab/>
              <w:t>Преки позиции в БСК1 на предприятия от финансовия сектор, в които институцията има значителни инвестиции</w:t>
            </w:r>
          </w:p>
          <w:p w14:paraId="741527BD" w14:textId="77777777" w:rsidR="00CC7D2C" w:rsidRPr="002A677E" w:rsidRDefault="00CC7D2C" w:rsidP="00320EFD">
            <w:pPr>
              <w:pStyle w:val="InstructionsText"/>
            </w:pPr>
            <w:r>
              <w:t>Членове 44, 45, 47 и 49 от Регламент (ЕС) № 575/2013</w:t>
            </w:r>
          </w:p>
        </w:tc>
      </w:tr>
      <w:tr w:rsidR="00CC7D2C" w:rsidRPr="002A677E" w14:paraId="595C7F4D" w14:textId="77777777" w:rsidTr="00822842">
        <w:tc>
          <w:tcPr>
            <w:tcW w:w="1474" w:type="dxa"/>
          </w:tcPr>
          <w:p w14:paraId="765EBD7B" w14:textId="77777777" w:rsidR="00CC7D2C" w:rsidRPr="002A677E" w:rsidRDefault="00CC7D2C" w:rsidP="00320EFD">
            <w:pPr>
              <w:pStyle w:val="InstructionsText"/>
            </w:pPr>
            <w:r>
              <w:t>0460</w:t>
            </w:r>
          </w:p>
        </w:tc>
        <w:tc>
          <w:tcPr>
            <w:tcW w:w="7049" w:type="dxa"/>
          </w:tcPr>
          <w:p w14:paraId="2B980E39" w14:textId="77777777" w:rsidR="00CC7D2C" w:rsidRPr="002A677E" w:rsidRDefault="00CC7D2C" w:rsidP="00320EFD">
            <w:pPr>
              <w:pStyle w:val="InstructionsText"/>
            </w:pPr>
            <w:r>
              <w:rPr>
                <w:rStyle w:val="InstructionsTabelleberschrift"/>
                <w:rFonts w:ascii="Times New Roman" w:hAnsi="Times New Roman"/>
                <w:sz w:val="24"/>
              </w:rPr>
              <w:t>15.1.1</w:t>
            </w:r>
            <w:r>
              <w:rPr>
                <w:rStyle w:val="InstructionsTabelleberschrift"/>
                <w:rFonts w:ascii="Times New Roman" w:hAnsi="Times New Roman"/>
                <w:sz w:val="24"/>
              </w:rPr>
              <w:tab/>
              <w:t>Брутни преки позиции в БСК1 на предприятия от финансовия сектор, в които институцията има значителни инвестиции</w:t>
            </w:r>
          </w:p>
          <w:p w14:paraId="036661F9" w14:textId="77777777" w:rsidR="00CC7D2C" w:rsidRPr="002A677E" w:rsidRDefault="00CC7D2C" w:rsidP="00320EFD">
            <w:pPr>
              <w:pStyle w:val="InstructionsText"/>
            </w:pPr>
            <w:r>
              <w:t>Членове 44, 45, 47 и 49 от Регламент (ЕС) № 575/2013</w:t>
            </w:r>
          </w:p>
          <w:p w14:paraId="09C948F4" w14:textId="77777777" w:rsidR="00CC7D2C" w:rsidRPr="002A677E" w:rsidRDefault="00CC7D2C" w:rsidP="00320EFD">
            <w:pPr>
              <w:pStyle w:val="InstructionsText"/>
            </w:pPr>
            <w:r>
              <w:t>Преки позиции в БСК1 на предприятия от финансовия сектор, в които институцията има значителни инвестиции, с изключение на:</w:t>
            </w:r>
          </w:p>
          <w:p w14:paraId="0A0074A9" w14:textId="77777777" w:rsidR="00CC7D2C" w:rsidRPr="002A677E" w:rsidRDefault="00CC7D2C" w:rsidP="00320EFD">
            <w:pPr>
              <w:pStyle w:val="InstructionsText"/>
            </w:pPr>
            <w:r>
              <w:t>a)</w:t>
            </w:r>
            <w:r>
              <w:tab/>
              <w:t xml:space="preserve">поетите позиции, държани до пет работни дни; </w:t>
            </w:r>
          </w:p>
          <w:p w14:paraId="4E883DD4" w14:textId="77777777" w:rsidR="00CC7D2C" w:rsidRPr="002A677E" w:rsidRDefault="00CC7D2C" w:rsidP="00320EFD">
            <w:pPr>
              <w:pStyle w:val="InstructionsText"/>
            </w:pPr>
            <w:r>
              <w:t>б)</w:t>
            </w:r>
            <w:r>
              <w:tab/>
              <w:t xml:space="preserve">стойностите, свързани с инвестициите, за които се прилага някоя от алтернативите по член 49; и </w:t>
            </w:r>
          </w:p>
          <w:p w14:paraId="5BB8BDF6" w14:textId="77777777" w:rsidR="00CC7D2C" w:rsidRPr="002A677E" w:rsidRDefault="00CC7D2C" w:rsidP="00320EFD">
            <w:pPr>
              <w:pStyle w:val="InstructionsText"/>
            </w:pPr>
            <w:r>
              <w:t>в)</w:t>
            </w:r>
            <w:r>
              <w:tab/>
              <w:t>позициите, които се третират като реципрочни кръстосани позиции в съответствие с член 36, параграф 1, буква ж) от Регламент (ЕС) № 575/2013.</w:t>
            </w:r>
          </w:p>
        </w:tc>
      </w:tr>
      <w:tr w:rsidR="00CC7D2C" w:rsidRPr="002A677E" w14:paraId="2554683F" w14:textId="77777777" w:rsidTr="00822842">
        <w:tc>
          <w:tcPr>
            <w:tcW w:w="1474" w:type="dxa"/>
          </w:tcPr>
          <w:p w14:paraId="4C8C8D41" w14:textId="77777777" w:rsidR="00CC7D2C" w:rsidRPr="002A677E" w:rsidRDefault="00CC7D2C" w:rsidP="00320EFD">
            <w:pPr>
              <w:pStyle w:val="InstructionsText"/>
            </w:pPr>
            <w:r>
              <w:t>0470</w:t>
            </w:r>
          </w:p>
        </w:tc>
        <w:tc>
          <w:tcPr>
            <w:tcW w:w="7049" w:type="dxa"/>
          </w:tcPr>
          <w:p w14:paraId="4713E01D" w14:textId="77777777" w:rsidR="00CC7D2C" w:rsidRPr="002A677E" w:rsidRDefault="00CC7D2C" w:rsidP="00320EFD">
            <w:pPr>
              <w:pStyle w:val="InstructionsText"/>
            </w:pPr>
            <w:r>
              <w:rPr>
                <w:rStyle w:val="InstructionsTabelleberschrift"/>
                <w:rFonts w:ascii="Times New Roman" w:hAnsi="Times New Roman"/>
                <w:sz w:val="24"/>
              </w:rPr>
              <w:t>15.1.2</w:t>
            </w:r>
            <w:r>
              <w:rPr>
                <w:rStyle w:val="InstructionsTabelleberschrift"/>
                <w:rFonts w:ascii="Times New Roman" w:hAnsi="Times New Roman"/>
                <w:sz w:val="24"/>
              </w:rPr>
              <w:tab/>
              <w:t>(–) Допуснато нетиране на къси позиции във връзка с горепосочените брутни преки позиции</w:t>
            </w:r>
          </w:p>
          <w:p w14:paraId="608988C8" w14:textId="77777777" w:rsidR="00CC7D2C" w:rsidRPr="002A677E" w:rsidRDefault="00CC7D2C" w:rsidP="00320EFD">
            <w:pPr>
              <w:pStyle w:val="InstructionsText"/>
            </w:pPr>
            <w:r>
              <w:t>Член 45 от Регламент (ЕС) № 575/2013</w:t>
            </w:r>
          </w:p>
          <w:p w14:paraId="17514F1A" w14:textId="77777777" w:rsidR="00CC7D2C" w:rsidRPr="002A677E" w:rsidRDefault="00CC7D2C" w:rsidP="00320EFD">
            <w:pPr>
              <w:pStyle w:val="InstructionsText"/>
            </w:pPr>
            <w:r>
              <w:t>Член 45, буква а) от Регламент (ЕС) № 575/2013 допуска нетиране на къси позиции в същата базисна експозиция, при условие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CC7D2C" w:rsidRPr="002A677E" w14:paraId="61B04000" w14:textId="77777777" w:rsidTr="00822842">
        <w:tc>
          <w:tcPr>
            <w:tcW w:w="1474" w:type="dxa"/>
          </w:tcPr>
          <w:p w14:paraId="322FFD86" w14:textId="77777777" w:rsidR="00CC7D2C" w:rsidRPr="002A677E" w:rsidRDefault="00CC7D2C" w:rsidP="00320EFD">
            <w:pPr>
              <w:pStyle w:val="InstructionsText"/>
            </w:pPr>
            <w:r>
              <w:t>0480</w:t>
            </w:r>
          </w:p>
        </w:tc>
        <w:tc>
          <w:tcPr>
            <w:tcW w:w="7049" w:type="dxa"/>
          </w:tcPr>
          <w:p w14:paraId="761DBFD7" w14:textId="77777777" w:rsidR="00CC7D2C" w:rsidRPr="002A677E" w:rsidRDefault="00CC7D2C" w:rsidP="00320EFD">
            <w:pPr>
              <w:pStyle w:val="InstructionsText"/>
            </w:pPr>
            <w:r>
              <w:rPr>
                <w:rStyle w:val="InstructionsTabelleberschrift"/>
                <w:rFonts w:ascii="Times New Roman" w:hAnsi="Times New Roman"/>
                <w:sz w:val="24"/>
              </w:rPr>
              <w:t>15.2</w:t>
            </w:r>
            <w:r>
              <w:rPr>
                <w:rStyle w:val="InstructionsTabelleberschrift"/>
                <w:rFonts w:ascii="Times New Roman" w:hAnsi="Times New Roman"/>
                <w:sz w:val="24"/>
              </w:rPr>
              <w:tab/>
              <w:t>Непреки позиции в БСК1 на предприятия от финансовия сектор, в които институцията има значителни инвестиции</w:t>
            </w:r>
          </w:p>
          <w:p w14:paraId="6E5583DA" w14:textId="77777777" w:rsidR="00CC7D2C" w:rsidRPr="002A677E" w:rsidRDefault="00CC7D2C" w:rsidP="00320EFD">
            <w:pPr>
              <w:pStyle w:val="InstructionsText"/>
            </w:pPr>
            <w:r>
              <w:t>Член 4, параграф 1, точка 114 и членове 44 и 45 от Регламент (ЕС) № 575/2013</w:t>
            </w:r>
          </w:p>
        </w:tc>
      </w:tr>
      <w:tr w:rsidR="00CC7D2C" w:rsidRPr="002A677E" w14:paraId="18C8A22C" w14:textId="77777777" w:rsidTr="00822842">
        <w:tc>
          <w:tcPr>
            <w:tcW w:w="1474" w:type="dxa"/>
          </w:tcPr>
          <w:p w14:paraId="419418F1" w14:textId="77777777" w:rsidR="00CC7D2C" w:rsidRPr="002A677E" w:rsidRDefault="00CC7D2C" w:rsidP="00320EFD">
            <w:pPr>
              <w:pStyle w:val="InstructionsText"/>
            </w:pPr>
            <w:r>
              <w:lastRenderedPageBreak/>
              <w:t>0490</w:t>
            </w:r>
          </w:p>
        </w:tc>
        <w:tc>
          <w:tcPr>
            <w:tcW w:w="7049" w:type="dxa"/>
          </w:tcPr>
          <w:p w14:paraId="698DA054" w14:textId="77777777" w:rsidR="00CC7D2C" w:rsidRPr="002A677E" w:rsidRDefault="00CC7D2C" w:rsidP="00320EFD">
            <w:pPr>
              <w:pStyle w:val="InstructionsText"/>
            </w:pPr>
            <w:r>
              <w:rPr>
                <w:rStyle w:val="InstructionsTabelleberschrift"/>
                <w:rFonts w:ascii="Times New Roman" w:hAnsi="Times New Roman"/>
                <w:sz w:val="24"/>
              </w:rPr>
              <w:t>15.2.1</w:t>
            </w:r>
            <w:r>
              <w:rPr>
                <w:rStyle w:val="InstructionsTabelleberschrift"/>
                <w:rFonts w:ascii="Times New Roman" w:hAnsi="Times New Roman"/>
                <w:sz w:val="24"/>
              </w:rPr>
              <w:tab/>
              <w:t>Брутни непреки позиции в БСК1 на предприятия от финансовия сектор, в които институцията има значителни инвестиции</w:t>
            </w:r>
          </w:p>
          <w:p w14:paraId="794C9AFE" w14:textId="77777777" w:rsidR="00CC7D2C" w:rsidRPr="002A677E" w:rsidRDefault="00CC7D2C" w:rsidP="00320EFD">
            <w:pPr>
              <w:pStyle w:val="InstructionsText"/>
            </w:pPr>
            <w:r>
              <w:t>Член 4, параграф 1, точка 114 и членове 44 и 45 от Регламент (ЕС) № 575/2013</w:t>
            </w:r>
          </w:p>
          <w:p w14:paraId="0AE2F25F" w14:textId="77777777" w:rsidR="00CC7D2C" w:rsidRPr="002A677E" w:rsidRDefault="00CC7D2C" w:rsidP="00320EFD">
            <w:pPr>
              <w:pStyle w:val="InstructionsText"/>
            </w:pPr>
            <w:r>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3F78CFCC" w14:textId="77777777" w:rsidR="00CC7D2C" w:rsidRPr="002A677E" w:rsidRDefault="00CC7D2C" w:rsidP="00320EFD">
            <w:pPr>
              <w:pStyle w:val="InstructionsText"/>
            </w:pPr>
            <w:r>
              <w:t>Не се включват позициите, които се третират като реципрочни кръстосани позиции в съответствие с член 36, параграф 1, буква ж) от Регламент (ЕС) № 575/2013.</w:t>
            </w:r>
          </w:p>
        </w:tc>
      </w:tr>
      <w:tr w:rsidR="00CC7D2C" w:rsidRPr="002A677E" w14:paraId="0928CCF4" w14:textId="77777777" w:rsidTr="00822842">
        <w:tc>
          <w:tcPr>
            <w:tcW w:w="1474" w:type="dxa"/>
          </w:tcPr>
          <w:p w14:paraId="64023C63" w14:textId="77777777" w:rsidR="00CC7D2C" w:rsidRPr="002A677E" w:rsidRDefault="00CC7D2C" w:rsidP="00320EFD">
            <w:pPr>
              <w:pStyle w:val="InstructionsText"/>
            </w:pPr>
            <w:r>
              <w:t>0500</w:t>
            </w:r>
          </w:p>
        </w:tc>
        <w:tc>
          <w:tcPr>
            <w:tcW w:w="7049" w:type="dxa"/>
          </w:tcPr>
          <w:p w14:paraId="44D389F7" w14:textId="77777777" w:rsidR="00CC7D2C" w:rsidRPr="002A677E" w:rsidRDefault="00CC7D2C" w:rsidP="00320EFD">
            <w:pPr>
              <w:pStyle w:val="InstructionsText"/>
            </w:pPr>
            <w:r>
              <w:rPr>
                <w:rStyle w:val="InstructionsTabelleberschrift"/>
                <w:rFonts w:ascii="Times New Roman" w:hAnsi="Times New Roman"/>
                <w:sz w:val="24"/>
              </w:rPr>
              <w:t>15.2.2</w:t>
            </w:r>
            <w:r>
              <w:rPr>
                <w:rStyle w:val="InstructionsTabelleberschrift"/>
                <w:rFonts w:ascii="Times New Roman" w:hAnsi="Times New Roman"/>
                <w:sz w:val="24"/>
              </w:rPr>
              <w:tab/>
              <w:t>(–) Допуснато нетиране на къси позиции във връзка с горепосочените брутни непреки позиции</w:t>
            </w:r>
          </w:p>
          <w:p w14:paraId="0260A712" w14:textId="77777777" w:rsidR="00CC7D2C" w:rsidRPr="002A677E" w:rsidRDefault="00CC7D2C" w:rsidP="00320EFD">
            <w:pPr>
              <w:pStyle w:val="InstructionsText"/>
            </w:pPr>
            <w:r>
              <w:t>Член 4, параграф 1, точка 114 и член 45 от Регламент (ЕС) № 575/2013</w:t>
            </w:r>
          </w:p>
          <w:p w14:paraId="50F604F3" w14:textId="77777777" w:rsidR="00CC7D2C" w:rsidRPr="002A677E" w:rsidRDefault="00CC7D2C" w:rsidP="00320EFD">
            <w:pPr>
              <w:pStyle w:val="InstructionsText"/>
            </w:pPr>
            <w:r>
              <w:t>Член 45, буква а) от Регламент (ЕС) № 575/2013 допуска нетиране на къси позиции в същата базисна експозиция, при условие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CC7D2C" w:rsidRPr="002A677E" w14:paraId="069A7FC4" w14:textId="77777777" w:rsidTr="00822842">
        <w:tc>
          <w:tcPr>
            <w:tcW w:w="1474" w:type="dxa"/>
          </w:tcPr>
          <w:p w14:paraId="7D4B5B9E" w14:textId="77777777" w:rsidR="00CC7D2C" w:rsidRPr="002A677E" w:rsidRDefault="00CC7D2C" w:rsidP="00320EFD">
            <w:pPr>
              <w:pStyle w:val="InstructionsText"/>
            </w:pPr>
            <w:r>
              <w:t>0501</w:t>
            </w:r>
          </w:p>
        </w:tc>
        <w:tc>
          <w:tcPr>
            <w:tcW w:w="7049" w:type="dxa"/>
          </w:tcPr>
          <w:p w14:paraId="4F06B854" w14:textId="77777777" w:rsidR="00CC7D2C" w:rsidRPr="002A677E" w:rsidRDefault="00CC7D2C" w:rsidP="00320EFD">
            <w:pPr>
              <w:pStyle w:val="InstructionsText"/>
            </w:pPr>
            <w:r>
              <w:rPr>
                <w:rStyle w:val="InstructionsTabelleberschrift"/>
                <w:rFonts w:ascii="Times New Roman" w:hAnsi="Times New Roman"/>
                <w:sz w:val="24"/>
              </w:rPr>
              <w:t>15.3</w:t>
            </w:r>
            <w:r>
              <w:rPr>
                <w:rStyle w:val="InstructionsTabelleberschrift"/>
                <w:rFonts w:ascii="Times New Roman" w:hAnsi="Times New Roman"/>
                <w:sz w:val="24"/>
              </w:rPr>
              <w:tab/>
              <w:t>Синтетични позиции в БСК1 на предприятия от финансовия сектор, в които институцията има значителни инвестиции</w:t>
            </w:r>
          </w:p>
          <w:p w14:paraId="4FDA5923" w14:textId="77777777" w:rsidR="00CC7D2C" w:rsidRPr="002A677E" w:rsidRDefault="00CC7D2C" w:rsidP="00320EFD">
            <w:pPr>
              <w:pStyle w:val="InstructionsText"/>
            </w:pPr>
            <w:r>
              <w:t>Член 4, параграф 1, точка 126 и членове 44 и 45 от Регламент (ЕС) № 575/2013</w:t>
            </w:r>
          </w:p>
        </w:tc>
      </w:tr>
      <w:tr w:rsidR="00CC7D2C" w:rsidRPr="002A677E" w14:paraId="39E8504B" w14:textId="77777777" w:rsidTr="00822842">
        <w:tc>
          <w:tcPr>
            <w:tcW w:w="1474" w:type="dxa"/>
          </w:tcPr>
          <w:p w14:paraId="702432D4" w14:textId="77777777" w:rsidR="00CC7D2C" w:rsidRPr="002A677E" w:rsidRDefault="00CC7D2C" w:rsidP="00320EFD">
            <w:pPr>
              <w:pStyle w:val="InstructionsText"/>
            </w:pPr>
            <w:r>
              <w:t>0502</w:t>
            </w:r>
          </w:p>
        </w:tc>
        <w:tc>
          <w:tcPr>
            <w:tcW w:w="7049" w:type="dxa"/>
          </w:tcPr>
          <w:p w14:paraId="37BEEACC" w14:textId="77777777" w:rsidR="00CC7D2C" w:rsidRPr="002A677E" w:rsidRDefault="00CC7D2C" w:rsidP="00320EFD">
            <w:pPr>
              <w:pStyle w:val="InstructionsText"/>
            </w:pPr>
            <w:r>
              <w:rPr>
                <w:rStyle w:val="InstructionsTabelleberschrift"/>
                <w:rFonts w:ascii="Times New Roman" w:hAnsi="Times New Roman"/>
                <w:sz w:val="24"/>
              </w:rPr>
              <w:t>15.3.1</w:t>
            </w:r>
            <w:r>
              <w:rPr>
                <w:rStyle w:val="InstructionsTabelleberschrift"/>
                <w:rFonts w:ascii="Times New Roman" w:hAnsi="Times New Roman"/>
                <w:sz w:val="24"/>
              </w:rPr>
              <w:tab/>
              <w:t>Брутни синтетични позиции в БСК1 на предприятия от финансовия сектор, в които институцията има значителни инвестиции</w:t>
            </w:r>
          </w:p>
          <w:p w14:paraId="324270A6" w14:textId="77777777" w:rsidR="00CC7D2C" w:rsidRPr="002A677E" w:rsidRDefault="00CC7D2C" w:rsidP="00320EFD">
            <w:pPr>
              <w:pStyle w:val="InstructionsText"/>
            </w:pPr>
            <w:r>
              <w:t>Член 4, параграф 1, точка 126 и членове 44 и 45 от Регламент (ЕС) № 575/2013</w:t>
            </w:r>
          </w:p>
        </w:tc>
      </w:tr>
      <w:tr w:rsidR="00CC7D2C" w:rsidRPr="002A677E" w14:paraId="1FCF3A8A" w14:textId="77777777" w:rsidTr="00822842">
        <w:tc>
          <w:tcPr>
            <w:tcW w:w="1474" w:type="dxa"/>
          </w:tcPr>
          <w:p w14:paraId="205D2BBC" w14:textId="77777777" w:rsidR="00CC7D2C" w:rsidRPr="002A677E" w:rsidRDefault="00CC7D2C" w:rsidP="00320EFD">
            <w:pPr>
              <w:pStyle w:val="InstructionsText"/>
            </w:pPr>
            <w:r>
              <w:t>0503</w:t>
            </w:r>
          </w:p>
        </w:tc>
        <w:tc>
          <w:tcPr>
            <w:tcW w:w="7049" w:type="dxa"/>
          </w:tcPr>
          <w:p w14:paraId="316380A6" w14:textId="77777777" w:rsidR="00CC7D2C" w:rsidRPr="002A677E" w:rsidRDefault="00CC7D2C" w:rsidP="00320EFD">
            <w:pPr>
              <w:pStyle w:val="InstructionsText"/>
            </w:pPr>
            <w:r>
              <w:rPr>
                <w:rStyle w:val="InstructionsTabelleberschrift"/>
                <w:rFonts w:ascii="Times New Roman" w:hAnsi="Times New Roman"/>
                <w:sz w:val="24"/>
              </w:rPr>
              <w:t>15.3.2</w:t>
            </w:r>
            <w:r>
              <w:rPr>
                <w:rStyle w:val="InstructionsTabelleberschrift"/>
                <w:rFonts w:ascii="Times New Roman" w:hAnsi="Times New Roman"/>
                <w:sz w:val="24"/>
              </w:rPr>
              <w:tab/>
              <w:t>(–) Допуснато нетиране на къси позиции във връзка с горепосочените брутни синтетични позиции</w:t>
            </w:r>
          </w:p>
          <w:p w14:paraId="514B205E" w14:textId="77777777" w:rsidR="00CC7D2C" w:rsidRPr="002A677E" w:rsidRDefault="00CC7D2C" w:rsidP="00320EFD">
            <w:pPr>
              <w:pStyle w:val="InstructionsText"/>
            </w:pPr>
            <w:r>
              <w:t>Член 4, параграф 1, точка 126 и член 45 от Регламент (ЕС) № 575/2013</w:t>
            </w:r>
          </w:p>
          <w:p w14:paraId="4A259B9A" w14:textId="77777777" w:rsidR="00CC7D2C" w:rsidRPr="002A677E" w:rsidRDefault="00CC7D2C" w:rsidP="00320EFD">
            <w:pPr>
              <w:pStyle w:val="InstructionsText"/>
            </w:pPr>
            <w:r>
              <w:t>Член 45, буква а) от Регламент (ЕС) № 575/2013 допуска нетиране на къси позиции в същата базисна експозиция, при условие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CC7D2C" w:rsidRPr="002A677E" w14:paraId="7FC3D32E" w14:textId="77777777" w:rsidTr="00822842">
        <w:tc>
          <w:tcPr>
            <w:tcW w:w="1474" w:type="dxa"/>
          </w:tcPr>
          <w:p w14:paraId="6C058092" w14:textId="77777777" w:rsidR="00CC7D2C" w:rsidRPr="002A677E" w:rsidRDefault="00CC7D2C" w:rsidP="00320EFD">
            <w:pPr>
              <w:pStyle w:val="InstructionsText"/>
            </w:pPr>
            <w:r>
              <w:lastRenderedPageBreak/>
              <w:t>0504</w:t>
            </w:r>
          </w:p>
        </w:tc>
        <w:tc>
          <w:tcPr>
            <w:tcW w:w="7049" w:type="dxa"/>
          </w:tcPr>
          <w:p w14:paraId="2A2242F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Инвестиции в БСК1 на предприятия от финансовия сектор, в които институцията има значителни инвестиции — за които се прилага рисково тегло 250 %</w:t>
            </w:r>
          </w:p>
          <w:p w14:paraId="7F700D84" w14:textId="77777777" w:rsidR="00CC7D2C" w:rsidRPr="002A677E" w:rsidRDefault="00CC7D2C" w:rsidP="00320EFD">
            <w:pPr>
              <w:pStyle w:val="InstructionsText"/>
            </w:pPr>
            <w:r>
              <w:t>Член 48, параграф 4 от Регламент (ЕС) № 575/2013</w:t>
            </w:r>
          </w:p>
          <w:p w14:paraId="08C3709A" w14:textId="77777777" w:rsidR="00CC7D2C" w:rsidRPr="002A677E" w:rsidRDefault="00CC7D2C" w:rsidP="00320EFD">
            <w:pPr>
              <w:pStyle w:val="InstructionsText"/>
            </w:pPr>
            <w:r>
              <w:t>Размерът на значителните инвестиции в БСК1 на предприятия от финансовия сектор, които не се приспадат съгласно член 48, параграф 1 от Регламент (ЕС) № 575/2013, но за които в съответствие с член 48, параграф 4 от същия регламент се прилага рисково тегло 250 %.</w:t>
            </w:r>
          </w:p>
          <w:p w14:paraId="4CC369EF" w14:textId="77777777" w:rsidR="00CC7D2C" w:rsidRPr="002A677E" w:rsidRDefault="00CC7D2C" w:rsidP="00320EFD">
            <w:pPr>
              <w:pStyle w:val="InstructionsText"/>
              <w:rPr>
                <w:rStyle w:val="InstructionsTabelleberschrift"/>
                <w:rFonts w:ascii="Times New Roman" w:hAnsi="Times New Roman"/>
                <w:sz w:val="24"/>
              </w:rPr>
            </w:pPr>
            <w:r>
              <w:t>Докладва се размерът на значителните инвестиции преди прилагането на рисковото тегло.</w:t>
            </w:r>
          </w:p>
        </w:tc>
      </w:tr>
      <w:tr w:rsidR="00CC7D2C" w:rsidRPr="002A677E" w14:paraId="17CC32B9" w14:textId="77777777" w:rsidTr="00822842">
        <w:tc>
          <w:tcPr>
            <w:tcW w:w="1474" w:type="dxa"/>
          </w:tcPr>
          <w:p w14:paraId="1689985B" w14:textId="77777777" w:rsidR="00CC7D2C" w:rsidRPr="002A677E" w:rsidRDefault="00CC7D2C" w:rsidP="00320EFD">
            <w:pPr>
              <w:pStyle w:val="InstructionsText"/>
            </w:pPr>
            <w:r>
              <w:t>0510</w:t>
            </w:r>
          </w:p>
        </w:tc>
        <w:tc>
          <w:tcPr>
            <w:tcW w:w="7049" w:type="dxa"/>
          </w:tcPr>
          <w:p w14:paraId="37A68C4A" w14:textId="77777777" w:rsidR="00CC7D2C" w:rsidRPr="002A677E" w:rsidRDefault="00CC7D2C" w:rsidP="00320EFD">
            <w:pPr>
              <w:pStyle w:val="InstructionsText"/>
            </w:pPr>
            <w:r>
              <w:rPr>
                <w:rStyle w:val="InstructionsTabelleberschrift"/>
                <w:rFonts w:ascii="Times New Roman" w:hAnsi="Times New Roman"/>
                <w:sz w:val="24"/>
              </w:rPr>
              <w:t>16 Позиции в AT1 на предприятия от финансовия сектор, в които институцията има значителни инвестиции, нетно от късите позиции</w:t>
            </w:r>
          </w:p>
          <w:p w14:paraId="0B60B353" w14:textId="77777777" w:rsidR="00CC7D2C" w:rsidRPr="002A677E" w:rsidRDefault="00CC7D2C" w:rsidP="00320EFD">
            <w:pPr>
              <w:pStyle w:val="InstructionsText"/>
            </w:pPr>
            <w:r>
              <w:t>Членове 58 и 59 от Регламент (ЕС) № 575/2013</w:t>
            </w:r>
          </w:p>
        </w:tc>
      </w:tr>
      <w:tr w:rsidR="00CC7D2C" w:rsidRPr="002A677E" w14:paraId="3BA4BEFE" w14:textId="77777777" w:rsidTr="00822842">
        <w:tc>
          <w:tcPr>
            <w:tcW w:w="1474" w:type="dxa"/>
          </w:tcPr>
          <w:p w14:paraId="0FC2A632" w14:textId="77777777" w:rsidR="00CC7D2C" w:rsidRPr="002A677E" w:rsidRDefault="00CC7D2C" w:rsidP="00320EFD">
            <w:pPr>
              <w:pStyle w:val="InstructionsText"/>
            </w:pPr>
            <w:r>
              <w:t>0520</w:t>
            </w:r>
          </w:p>
        </w:tc>
        <w:tc>
          <w:tcPr>
            <w:tcW w:w="7049" w:type="dxa"/>
          </w:tcPr>
          <w:p w14:paraId="396E8E7A" w14:textId="77777777" w:rsidR="00CC7D2C" w:rsidRPr="002A677E" w:rsidRDefault="00CC7D2C" w:rsidP="00320EFD">
            <w:pPr>
              <w:pStyle w:val="InstructionsText"/>
            </w:pPr>
            <w:r>
              <w:rPr>
                <w:rStyle w:val="InstructionsTabelleberschrift"/>
                <w:rFonts w:ascii="Times New Roman" w:hAnsi="Times New Roman"/>
                <w:sz w:val="24"/>
              </w:rPr>
              <w:t>16.1</w:t>
            </w:r>
            <w:r>
              <w:rPr>
                <w:rStyle w:val="InstructionsTabelleberschrift"/>
                <w:rFonts w:ascii="Times New Roman" w:hAnsi="Times New Roman"/>
                <w:sz w:val="24"/>
              </w:rPr>
              <w:tab/>
              <w:t>Преки позиции в ДК1 на предприятия от финансовия сектор, в които институцията има значителни инвестиции</w:t>
            </w:r>
          </w:p>
          <w:p w14:paraId="615CAEA4" w14:textId="77777777" w:rsidR="00CC7D2C" w:rsidRPr="002A677E" w:rsidRDefault="00CC7D2C" w:rsidP="00320EFD">
            <w:pPr>
              <w:pStyle w:val="InstructionsText"/>
            </w:pPr>
            <w:r>
              <w:t>Членове 58 и 59 от Регламент (ЕС) № 575/2013</w:t>
            </w:r>
          </w:p>
        </w:tc>
      </w:tr>
      <w:tr w:rsidR="00CC7D2C" w:rsidRPr="002A677E" w14:paraId="4BE82DE3" w14:textId="77777777" w:rsidTr="00822842">
        <w:tc>
          <w:tcPr>
            <w:tcW w:w="1474" w:type="dxa"/>
          </w:tcPr>
          <w:p w14:paraId="3A3FE1F4" w14:textId="77777777" w:rsidR="00CC7D2C" w:rsidRPr="002A677E" w:rsidRDefault="00CC7D2C" w:rsidP="00320EFD">
            <w:pPr>
              <w:pStyle w:val="InstructionsText"/>
            </w:pPr>
            <w:r>
              <w:t>0530</w:t>
            </w:r>
          </w:p>
        </w:tc>
        <w:tc>
          <w:tcPr>
            <w:tcW w:w="7049" w:type="dxa"/>
          </w:tcPr>
          <w:p w14:paraId="3FCC12A6" w14:textId="77777777" w:rsidR="00CC7D2C" w:rsidRPr="002A677E" w:rsidRDefault="00CC7D2C" w:rsidP="00320EFD">
            <w:pPr>
              <w:pStyle w:val="InstructionsText"/>
            </w:pPr>
            <w:r>
              <w:rPr>
                <w:rStyle w:val="InstructionsTabelleberschrift"/>
                <w:rFonts w:ascii="Times New Roman" w:hAnsi="Times New Roman"/>
                <w:sz w:val="24"/>
              </w:rPr>
              <w:t>16.1.1</w:t>
            </w:r>
            <w:r>
              <w:rPr>
                <w:rStyle w:val="InstructionsTabelleberschrift"/>
                <w:rFonts w:ascii="Times New Roman" w:hAnsi="Times New Roman"/>
                <w:sz w:val="24"/>
              </w:rPr>
              <w:tab/>
              <w:t>Брутни преки позиции в ДК1 на предприятия от финансовия сектор, в които институцията има значителни инвестиции</w:t>
            </w:r>
          </w:p>
          <w:p w14:paraId="12F44F50" w14:textId="77777777" w:rsidR="00CC7D2C" w:rsidRPr="002A677E" w:rsidRDefault="00CC7D2C" w:rsidP="00320EFD">
            <w:pPr>
              <w:pStyle w:val="InstructionsText"/>
            </w:pPr>
            <w:r>
              <w:t>Член 58 от Регламент (ЕС) № 575/2013</w:t>
            </w:r>
          </w:p>
          <w:p w14:paraId="41935DD8" w14:textId="77777777" w:rsidR="00CC7D2C" w:rsidRPr="002A677E" w:rsidRDefault="00CC7D2C" w:rsidP="00320EFD">
            <w:pPr>
              <w:pStyle w:val="InstructionsText"/>
            </w:pPr>
            <w:r>
              <w:t>Преките позиции в ДК1 на предприятия от финансовия сектор, в които институцията има значителни инвестиции, с изключение на:</w:t>
            </w:r>
          </w:p>
          <w:p w14:paraId="4D8400A2" w14:textId="77777777" w:rsidR="00CC7D2C" w:rsidRPr="002A677E" w:rsidRDefault="00CC7D2C" w:rsidP="00320EFD">
            <w:pPr>
              <w:pStyle w:val="InstructionsText"/>
            </w:pPr>
            <w:r>
              <w:t>a)</w:t>
            </w:r>
            <w:r>
              <w:tab/>
              <w:t>поетите позиции, държани до 5 работни дни (член 56, буква г) от Регламент (ЕС) № 575/2013); и</w:t>
            </w:r>
          </w:p>
          <w:p w14:paraId="5C192689" w14:textId="77777777" w:rsidR="00CC7D2C" w:rsidRPr="002A677E" w:rsidRDefault="00CC7D2C" w:rsidP="00320EFD">
            <w:pPr>
              <w:pStyle w:val="InstructionsText"/>
            </w:pPr>
            <w:r>
              <w:t>б)</w:t>
            </w:r>
            <w:r>
              <w:tab/>
              <w:t>позициите, които се третират като реципрочни кръстосани позиции в съответствие с член 56, буква б) от Регламент (ЕС) № 575/2013.</w:t>
            </w:r>
          </w:p>
        </w:tc>
      </w:tr>
      <w:tr w:rsidR="00CC7D2C" w:rsidRPr="002A677E" w14:paraId="1D1E9595" w14:textId="77777777" w:rsidTr="00822842">
        <w:tc>
          <w:tcPr>
            <w:tcW w:w="1474" w:type="dxa"/>
          </w:tcPr>
          <w:p w14:paraId="25352852" w14:textId="77777777" w:rsidR="00CC7D2C" w:rsidRPr="002A677E" w:rsidRDefault="00CC7D2C" w:rsidP="00320EFD">
            <w:pPr>
              <w:pStyle w:val="InstructionsText"/>
            </w:pPr>
            <w:r>
              <w:t>0540</w:t>
            </w:r>
          </w:p>
        </w:tc>
        <w:tc>
          <w:tcPr>
            <w:tcW w:w="7049" w:type="dxa"/>
          </w:tcPr>
          <w:p w14:paraId="035896E1" w14:textId="77777777" w:rsidR="00CC7D2C" w:rsidRPr="002A677E" w:rsidRDefault="00CC7D2C" w:rsidP="00320EFD">
            <w:pPr>
              <w:pStyle w:val="InstructionsText"/>
            </w:pPr>
            <w:r>
              <w:rPr>
                <w:rStyle w:val="InstructionsTabelleberschrift"/>
                <w:rFonts w:ascii="Times New Roman" w:hAnsi="Times New Roman"/>
                <w:sz w:val="24"/>
              </w:rPr>
              <w:t>16.1.2</w:t>
            </w:r>
            <w:r>
              <w:rPr>
                <w:rStyle w:val="InstructionsTabelleberschrift"/>
                <w:rFonts w:ascii="Times New Roman" w:hAnsi="Times New Roman"/>
                <w:sz w:val="24"/>
              </w:rPr>
              <w:tab/>
              <w:t>(–) Допуснато нетиране на къси позиции във връзка с горепосочените брутни преки позиции</w:t>
            </w:r>
          </w:p>
          <w:p w14:paraId="78A0D4FB" w14:textId="77777777" w:rsidR="00CC7D2C" w:rsidRPr="002A677E" w:rsidRDefault="00CC7D2C" w:rsidP="00320EFD">
            <w:pPr>
              <w:pStyle w:val="InstructionsText"/>
            </w:pPr>
            <w:r>
              <w:t>Член 59 от Регламент (ЕС) № 575/2013</w:t>
            </w:r>
          </w:p>
          <w:p w14:paraId="4D179792" w14:textId="77777777" w:rsidR="00CC7D2C" w:rsidRPr="002A677E" w:rsidRDefault="00CC7D2C" w:rsidP="00320EFD">
            <w:pPr>
              <w:pStyle w:val="InstructionsText"/>
            </w:pPr>
            <w:r>
              <w:t>Член 59, буква а) от Регламент (ЕС) № 575/2013 допуска нетиране на къси позиции в същата базисна експозиция, при условие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CC7D2C" w:rsidRPr="002A677E" w14:paraId="5EB6D4E9" w14:textId="77777777" w:rsidTr="00822842">
        <w:tc>
          <w:tcPr>
            <w:tcW w:w="1474" w:type="dxa"/>
          </w:tcPr>
          <w:p w14:paraId="395D2AEE" w14:textId="77777777" w:rsidR="00CC7D2C" w:rsidRPr="002A677E" w:rsidRDefault="00CC7D2C" w:rsidP="00320EFD">
            <w:pPr>
              <w:pStyle w:val="InstructionsText"/>
            </w:pPr>
            <w:r>
              <w:t>0550</w:t>
            </w:r>
          </w:p>
        </w:tc>
        <w:tc>
          <w:tcPr>
            <w:tcW w:w="7049" w:type="dxa"/>
          </w:tcPr>
          <w:p w14:paraId="4644AFF9" w14:textId="77777777" w:rsidR="00CC7D2C" w:rsidRPr="002A677E" w:rsidRDefault="00CC7D2C" w:rsidP="00320EFD">
            <w:pPr>
              <w:pStyle w:val="InstructionsText"/>
            </w:pPr>
            <w:r>
              <w:rPr>
                <w:rStyle w:val="InstructionsTabelleberschrift"/>
                <w:rFonts w:ascii="Times New Roman" w:hAnsi="Times New Roman"/>
                <w:sz w:val="24"/>
              </w:rPr>
              <w:t>16.2</w:t>
            </w:r>
            <w:r>
              <w:rPr>
                <w:rStyle w:val="InstructionsTabelleberschrift"/>
                <w:rFonts w:ascii="Times New Roman" w:hAnsi="Times New Roman"/>
                <w:sz w:val="24"/>
              </w:rPr>
              <w:tab/>
              <w:t>Непреки позиции в ДК1 на предприятия от финансовия сектор, в които институцията има значителни инвестиции</w:t>
            </w:r>
          </w:p>
          <w:p w14:paraId="541FB02F" w14:textId="77777777" w:rsidR="00CC7D2C" w:rsidRPr="002A677E" w:rsidRDefault="00CC7D2C" w:rsidP="00320EFD">
            <w:pPr>
              <w:pStyle w:val="InstructionsText"/>
            </w:pPr>
            <w:r>
              <w:lastRenderedPageBreak/>
              <w:t>Член 4, параграф 1, точка 114 и членове 58 и 59 от Регламент (ЕС) № 575/2013</w:t>
            </w:r>
          </w:p>
        </w:tc>
      </w:tr>
      <w:tr w:rsidR="00CC7D2C" w:rsidRPr="002A677E" w14:paraId="0E40D2F9" w14:textId="77777777" w:rsidTr="00822842">
        <w:tc>
          <w:tcPr>
            <w:tcW w:w="1474" w:type="dxa"/>
          </w:tcPr>
          <w:p w14:paraId="2712E6AE" w14:textId="77777777" w:rsidR="00CC7D2C" w:rsidRPr="002A677E" w:rsidRDefault="00CC7D2C" w:rsidP="00320EFD">
            <w:pPr>
              <w:pStyle w:val="InstructionsText"/>
            </w:pPr>
            <w:r>
              <w:lastRenderedPageBreak/>
              <w:t>0560</w:t>
            </w:r>
          </w:p>
        </w:tc>
        <w:tc>
          <w:tcPr>
            <w:tcW w:w="7049" w:type="dxa"/>
          </w:tcPr>
          <w:p w14:paraId="1B287A9A" w14:textId="77777777" w:rsidR="00CC7D2C" w:rsidRPr="002A677E" w:rsidRDefault="00CC7D2C" w:rsidP="00320EFD">
            <w:pPr>
              <w:pStyle w:val="InstructionsText"/>
            </w:pPr>
            <w:r>
              <w:rPr>
                <w:rStyle w:val="InstructionsTabelleberschrift"/>
                <w:rFonts w:ascii="Times New Roman" w:hAnsi="Times New Roman"/>
                <w:sz w:val="24"/>
              </w:rPr>
              <w:t>16.2.1</w:t>
            </w:r>
            <w:r>
              <w:rPr>
                <w:rStyle w:val="InstructionsTabelleberschrift"/>
                <w:rFonts w:ascii="Times New Roman" w:hAnsi="Times New Roman"/>
                <w:sz w:val="24"/>
              </w:rPr>
              <w:tab/>
              <w:t>Брутно непреки позиции в ДК1 на предприятия от финансовия сектор, в които институцията има значителни инвестиции</w:t>
            </w:r>
          </w:p>
          <w:p w14:paraId="7AF4342B" w14:textId="77777777" w:rsidR="00CC7D2C" w:rsidRPr="002A677E" w:rsidRDefault="00CC7D2C" w:rsidP="00320EFD">
            <w:pPr>
              <w:pStyle w:val="InstructionsText"/>
            </w:pPr>
            <w:r>
              <w:t>Член 4, параграф 1, точка 114 и членове 58 и 59 от Регламент (ЕС) № 575/2013</w:t>
            </w:r>
          </w:p>
          <w:p w14:paraId="058247BE" w14:textId="77777777" w:rsidR="00CC7D2C" w:rsidRPr="002A677E" w:rsidRDefault="00CC7D2C" w:rsidP="00320EFD">
            <w:pPr>
              <w:pStyle w:val="InstructionsText"/>
            </w:pPr>
            <w:r>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7206E9B6" w14:textId="77777777" w:rsidR="00CC7D2C" w:rsidRPr="002A677E" w:rsidRDefault="00CC7D2C" w:rsidP="00320EFD">
            <w:pPr>
              <w:pStyle w:val="InstructionsText"/>
            </w:pPr>
            <w:r>
              <w:t>Не се включват позициите, които се третират като реципрочни кръстосани позиции съгласно член 56, буква б) от Регламент (ЕС) № 575/2013.</w:t>
            </w:r>
          </w:p>
        </w:tc>
      </w:tr>
      <w:tr w:rsidR="00CC7D2C" w:rsidRPr="002A677E" w14:paraId="2370C611" w14:textId="77777777" w:rsidTr="00822842">
        <w:tc>
          <w:tcPr>
            <w:tcW w:w="1474" w:type="dxa"/>
          </w:tcPr>
          <w:p w14:paraId="67EA44A4" w14:textId="77777777" w:rsidR="00CC7D2C" w:rsidRPr="002A677E" w:rsidRDefault="00CC7D2C" w:rsidP="00320EFD">
            <w:pPr>
              <w:pStyle w:val="InstructionsText"/>
            </w:pPr>
            <w:r>
              <w:t>0570</w:t>
            </w:r>
          </w:p>
        </w:tc>
        <w:tc>
          <w:tcPr>
            <w:tcW w:w="7049" w:type="dxa"/>
          </w:tcPr>
          <w:p w14:paraId="21582B89" w14:textId="77777777" w:rsidR="00CC7D2C" w:rsidRPr="002A677E" w:rsidRDefault="00CC7D2C" w:rsidP="00320EFD">
            <w:pPr>
              <w:pStyle w:val="InstructionsText"/>
            </w:pPr>
            <w:r>
              <w:rPr>
                <w:rStyle w:val="InstructionsTabelleberschrift"/>
                <w:rFonts w:ascii="Times New Roman" w:hAnsi="Times New Roman"/>
                <w:sz w:val="24"/>
              </w:rPr>
              <w:t>16.2.2</w:t>
            </w:r>
            <w:r>
              <w:rPr>
                <w:rStyle w:val="InstructionsTabelleberschrift"/>
                <w:rFonts w:ascii="Times New Roman" w:hAnsi="Times New Roman"/>
                <w:sz w:val="24"/>
              </w:rPr>
              <w:tab/>
              <w:t>(–) Допуснато нетиране на къси позиции във връзка с горепосочените брутни непреки позиции</w:t>
            </w:r>
          </w:p>
          <w:p w14:paraId="4E8AE615" w14:textId="77777777" w:rsidR="00CC7D2C" w:rsidRPr="002A677E" w:rsidRDefault="00CC7D2C" w:rsidP="00320EFD">
            <w:pPr>
              <w:pStyle w:val="InstructionsText"/>
            </w:pPr>
            <w:r>
              <w:t>Член 4, параграф 1, точка 114 и член 59 от Регламент (ЕС) № 575/2013</w:t>
            </w:r>
          </w:p>
          <w:p w14:paraId="41A9A020" w14:textId="77777777" w:rsidR="00CC7D2C" w:rsidRPr="002A677E" w:rsidRDefault="00CC7D2C" w:rsidP="00320EFD">
            <w:pPr>
              <w:pStyle w:val="InstructionsText"/>
            </w:pPr>
            <w:r>
              <w:t>Член 59, буква а) от Регламент (ЕС) № 575/2013 допуска нетиране на къси позиции в същата базисна експозиция, при условие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CC7D2C" w:rsidRPr="002A677E" w14:paraId="363F20CE" w14:textId="77777777" w:rsidTr="00822842">
        <w:tc>
          <w:tcPr>
            <w:tcW w:w="1474" w:type="dxa"/>
          </w:tcPr>
          <w:p w14:paraId="386B36DE" w14:textId="77777777" w:rsidR="00CC7D2C" w:rsidRPr="002A677E" w:rsidRDefault="00CC7D2C" w:rsidP="00320EFD">
            <w:pPr>
              <w:pStyle w:val="InstructionsText"/>
            </w:pPr>
            <w:r>
              <w:t>0571</w:t>
            </w:r>
          </w:p>
        </w:tc>
        <w:tc>
          <w:tcPr>
            <w:tcW w:w="7049" w:type="dxa"/>
          </w:tcPr>
          <w:p w14:paraId="0424C170" w14:textId="77777777" w:rsidR="00CC7D2C" w:rsidRPr="002A677E" w:rsidRDefault="00CC7D2C" w:rsidP="00320EFD">
            <w:pPr>
              <w:pStyle w:val="InstructionsText"/>
            </w:pPr>
            <w:r>
              <w:rPr>
                <w:rStyle w:val="InstructionsTabelleberschrift"/>
                <w:rFonts w:ascii="Times New Roman" w:hAnsi="Times New Roman"/>
                <w:sz w:val="24"/>
              </w:rPr>
              <w:t>16.3</w:t>
            </w:r>
            <w:r>
              <w:rPr>
                <w:rStyle w:val="InstructionsTabelleberschrift"/>
                <w:rFonts w:ascii="Times New Roman" w:hAnsi="Times New Roman"/>
                <w:sz w:val="24"/>
              </w:rPr>
              <w:tab/>
              <w:t>Синтетични позиции в ДК1 на предприятия от финансовия сектор, в които институцията има значителни инвестиции</w:t>
            </w:r>
          </w:p>
          <w:p w14:paraId="111D908D" w14:textId="77777777" w:rsidR="00CC7D2C" w:rsidRPr="002A677E" w:rsidRDefault="00CC7D2C" w:rsidP="00320EFD">
            <w:pPr>
              <w:pStyle w:val="InstructionsText"/>
              <w:rPr>
                <w:rStyle w:val="InstructionsTabelleberschrift"/>
                <w:rFonts w:ascii="Times New Roman" w:hAnsi="Times New Roman"/>
                <w:b w:val="0"/>
                <w:bCs w:val="0"/>
                <w:sz w:val="24"/>
                <w:u w:val="none"/>
              </w:rPr>
            </w:pPr>
            <w:r>
              <w:t>Член 4, параграф 1, точка 126 и членове 58 и 59 от Регламент (ЕС) № 575/2013</w:t>
            </w:r>
          </w:p>
        </w:tc>
      </w:tr>
      <w:tr w:rsidR="00CC7D2C" w:rsidRPr="002A677E" w14:paraId="30D98AA6" w14:textId="77777777" w:rsidTr="00822842">
        <w:tc>
          <w:tcPr>
            <w:tcW w:w="1474" w:type="dxa"/>
          </w:tcPr>
          <w:p w14:paraId="2EDA3F6D" w14:textId="77777777" w:rsidR="00CC7D2C" w:rsidRPr="002A677E" w:rsidRDefault="00CC7D2C" w:rsidP="00320EFD">
            <w:pPr>
              <w:pStyle w:val="InstructionsText"/>
            </w:pPr>
            <w:r>
              <w:t>0572</w:t>
            </w:r>
          </w:p>
        </w:tc>
        <w:tc>
          <w:tcPr>
            <w:tcW w:w="7049" w:type="dxa"/>
          </w:tcPr>
          <w:p w14:paraId="05C0021B" w14:textId="77777777" w:rsidR="00CC7D2C" w:rsidRPr="002A677E" w:rsidRDefault="00CC7D2C" w:rsidP="00320EFD">
            <w:pPr>
              <w:pStyle w:val="InstructionsText"/>
            </w:pPr>
            <w:r>
              <w:rPr>
                <w:rStyle w:val="InstructionsTabelleberschrift"/>
                <w:rFonts w:ascii="Times New Roman" w:hAnsi="Times New Roman"/>
                <w:sz w:val="24"/>
              </w:rPr>
              <w:t>16.3.1</w:t>
            </w:r>
            <w:r>
              <w:rPr>
                <w:rStyle w:val="InstructionsTabelleberschrift"/>
                <w:rFonts w:ascii="Times New Roman" w:hAnsi="Times New Roman"/>
                <w:sz w:val="24"/>
              </w:rPr>
              <w:tab/>
              <w:t>Брутни синтетични позиции в ДК1 на предприятия от финансовия сектор, в които институцията има значителни инвестиции</w:t>
            </w:r>
          </w:p>
          <w:p w14:paraId="321D808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Член 4, параграф 1, точка 126 и членове 58 и 59 от Регламент (ЕС) № 575/2013</w:t>
            </w:r>
          </w:p>
        </w:tc>
      </w:tr>
      <w:tr w:rsidR="00CC7D2C" w:rsidRPr="002A677E" w14:paraId="5508FF5B" w14:textId="77777777" w:rsidTr="00822842">
        <w:tc>
          <w:tcPr>
            <w:tcW w:w="1474" w:type="dxa"/>
          </w:tcPr>
          <w:p w14:paraId="24A8CB96" w14:textId="77777777" w:rsidR="00CC7D2C" w:rsidRPr="002A677E" w:rsidRDefault="00CC7D2C" w:rsidP="00320EFD">
            <w:pPr>
              <w:pStyle w:val="InstructionsText"/>
            </w:pPr>
            <w:r>
              <w:t>0573</w:t>
            </w:r>
          </w:p>
        </w:tc>
        <w:tc>
          <w:tcPr>
            <w:tcW w:w="7049" w:type="dxa"/>
          </w:tcPr>
          <w:p w14:paraId="7A9705B1" w14:textId="77777777" w:rsidR="00CC7D2C" w:rsidRPr="002A677E" w:rsidRDefault="00CC7D2C" w:rsidP="00320EFD">
            <w:pPr>
              <w:pStyle w:val="InstructionsText"/>
            </w:pPr>
            <w:r>
              <w:rPr>
                <w:rStyle w:val="InstructionsTabelleberschrift"/>
                <w:rFonts w:ascii="Times New Roman" w:hAnsi="Times New Roman"/>
                <w:sz w:val="24"/>
              </w:rPr>
              <w:t>16.3.2</w:t>
            </w:r>
            <w:r>
              <w:rPr>
                <w:rStyle w:val="InstructionsTabelleberschrift"/>
                <w:rFonts w:ascii="Times New Roman" w:hAnsi="Times New Roman"/>
                <w:sz w:val="24"/>
              </w:rPr>
              <w:tab/>
              <w:t>(–) Допуснато нетиране на къси позиции във връзка с горепосочените брутни синтетични позиции</w:t>
            </w:r>
          </w:p>
          <w:p w14:paraId="0EC24D17" w14:textId="77777777" w:rsidR="00CC7D2C" w:rsidRPr="002A677E" w:rsidRDefault="00CC7D2C" w:rsidP="00320EFD">
            <w:pPr>
              <w:pStyle w:val="InstructionsText"/>
            </w:pPr>
            <w:r>
              <w:t>Член 4, параграф 1, точка 126 и член 59 от Регламент (ЕС) № 575/2013</w:t>
            </w:r>
          </w:p>
          <w:p w14:paraId="4F14338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 xml:space="preserve">Член 59, буква а) от Регламент (ЕС) № 575/2013 допуска нетиране на къси позиции в същата базисна експозиция, при условие че падежът на късата позиция съвпада с този на </w:t>
            </w:r>
            <w:r>
              <w:lastRenderedPageBreak/>
              <w:t>дългата позиция или е след него или остатъчният срок до падежа на късата позиция е най-малко една година.</w:t>
            </w:r>
          </w:p>
        </w:tc>
      </w:tr>
      <w:tr w:rsidR="00CC7D2C" w:rsidRPr="002A677E" w14:paraId="71A70E5F" w14:textId="77777777" w:rsidTr="00822842">
        <w:tc>
          <w:tcPr>
            <w:tcW w:w="1474" w:type="dxa"/>
          </w:tcPr>
          <w:p w14:paraId="55392CEF" w14:textId="77777777" w:rsidR="00CC7D2C" w:rsidRPr="002A677E" w:rsidRDefault="00CC7D2C" w:rsidP="00320EFD">
            <w:pPr>
              <w:pStyle w:val="InstructionsText"/>
            </w:pPr>
            <w:r>
              <w:lastRenderedPageBreak/>
              <w:t>0580</w:t>
            </w:r>
          </w:p>
        </w:tc>
        <w:tc>
          <w:tcPr>
            <w:tcW w:w="7049" w:type="dxa"/>
          </w:tcPr>
          <w:p w14:paraId="0D7DB5BA" w14:textId="77777777" w:rsidR="00CC7D2C" w:rsidRPr="002A677E" w:rsidRDefault="00CC7D2C" w:rsidP="00320EFD">
            <w:pPr>
              <w:pStyle w:val="InstructionsText"/>
            </w:pPr>
            <w:r>
              <w:rPr>
                <w:rStyle w:val="InstructionsTabelleberschrift"/>
                <w:rFonts w:ascii="Times New Roman" w:hAnsi="Times New Roman"/>
                <w:sz w:val="24"/>
              </w:rPr>
              <w:t>17 Позиции в T2 на предприятия от финансовия сектор, в които институцията има значителни инвестиции, нетно от късите позиции</w:t>
            </w:r>
          </w:p>
          <w:p w14:paraId="2AB15F70" w14:textId="77777777" w:rsidR="00CC7D2C" w:rsidRPr="002A677E" w:rsidRDefault="00CC7D2C" w:rsidP="00320EFD">
            <w:pPr>
              <w:pStyle w:val="InstructionsText"/>
            </w:pPr>
            <w:r>
              <w:t>Членове 68 и 69 от Регламент (ЕС) № 575/2013</w:t>
            </w:r>
          </w:p>
        </w:tc>
      </w:tr>
      <w:tr w:rsidR="00CC7D2C" w:rsidRPr="002A677E" w14:paraId="3465B7C9" w14:textId="77777777" w:rsidTr="00822842">
        <w:tc>
          <w:tcPr>
            <w:tcW w:w="1474" w:type="dxa"/>
          </w:tcPr>
          <w:p w14:paraId="30DF45AE" w14:textId="77777777" w:rsidR="00CC7D2C" w:rsidRPr="002A677E" w:rsidRDefault="00CC7D2C" w:rsidP="00320EFD">
            <w:pPr>
              <w:pStyle w:val="InstructionsText"/>
            </w:pPr>
            <w:r>
              <w:t>0590</w:t>
            </w:r>
          </w:p>
        </w:tc>
        <w:tc>
          <w:tcPr>
            <w:tcW w:w="7049" w:type="dxa"/>
          </w:tcPr>
          <w:p w14:paraId="0080DEBC" w14:textId="77777777" w:rsidR="00CC7D2C" w:rsidRPr="002A677E" w:rsidRDefault="00CC7D2C" w:rsidP="00320EFD">
            <w:pPr>
              <w:pStyle w:val="InstructionsText"/>
            </w:pPr>
            <w:r>
              <w:rPr>
                <w:rStyle w:val="InstructionsTabelleberschrift"/>
                <w:rFonts w:ascii="Times New Roman" w:hAnsi="Times New Roman"/>
                <w:sz w:val="24"/>
              </w:rPr>
              <w:t>17.1</w:t>
            </w:r>
            <w:r>
              <w:rPr>
                <w:rStyle w:val="InstructionsTabelleberschrift"/>
                <w:rFonts w:ascii="Times New Roman" w:hAnsi="Times New Roman"/>
                <w:sz w:val="24"/>
              </w:rPr>
              <w:tab/>
              <w:t>Преки позиции в К2 на предприятия от финансовия сектор, в които институцията има значителни инвестиции</w:t>
            </w:r>
          </w:p>
          <w:p w14:paraId="6AED8073" w14:textId="77777777" w:rsidR="00CC7D2C" w:rsidRPr="002A677E" w:rsidRDefault="00CC7D2C" w:rsidP="00320EFD">
            <w:pPr>
              <w:pStyle w:val="InstructionsText"/>
            </w:pPr>
            <w:r>
              <w:t>Членове 68 и 69 от Регламент (ЕС) № 575/2013</w:t>
            </w:r>
          </w:p>
        </w:tc>
      </w:tr>
      <w:tr w:rsidR="00CC7D2C" w:rsidRPr="002A677E" w14:paraId="55ED923E" w14:textId="77777777" w:rsidTr="00822842">
        <w:tc>
          <w:tcPr>
            <w:tcW w:w="1474" w:type="dxa"/>
          </w:tcPr>
          <w:p w14:paraId="3D4870B6" w14:textId="77777777" w:rsidR="00CC7D2C" w:rsidRPr="002A677E" w:rsidRDefault="00CC7D2C" w:rsidP="00320EFD">
            <w:pPr>
              <w:pStyle w:val="InstructionsText"/>
            </w:pPr>
            <w:r>
              <w:t>0600</w:t>
            </w:r>
          </w:p>
        </w:tc>
        <w:tc>
          <w:tcPr>
            <w:tcW w:w="7049" w:type="dxa"/>
          </w:tcPr>
          <w:p w14:paraId="1F18D607" w14:textId="77777777" w:rsidR="00CC7D2C" w:rsidRPr="002A677E" w:rsidRDefault="00CC7D2C" w:rsidP="00320EFD">
            <w:pPr>
              <w:pStyle w:val="InstructionsText"/>
            </w:pPr>
            <w:r>
              <w:rPr>
                <w:rStyle w:val="InstructionsTabelleberschrift"/>
                <w:rFonts w:ascii="Times New Roman" w:hAnsi="Times New Roman"/>
                <w:sz w:val="24"/>
              </w:rPr>
              <w:t>17.1.1</w:t>
            </w:r>
            <w:r>
              <w:rPr>
                <w:rStyle w:val="InstructionsTabelleberschrift"/>
                <w:rFonts w:ascii="Times New Roman" w:hAnsi="Times New Roman"/>
                <w:sz w:val="24"/>
              </w:rPr>
              <w:tab/>
              <w:t>Брутни преки позиции в К2 на предприятия от финансовия сектор, в които институцията има значителни инвестиции</w:t>
            </w:r>
          </w:p>
          <w:p w14:paraId="16D79134" w14:textId="77777777" w:rsidR="00CC7D2C" w:rsidRPr="002A677E" w:rsidRDefault="00CC7D2C" w:rsidP="00320EFD">
            <w:pPr>
              <w:pStyle w:val="InstructionsText"/>
            </w:pPr>
            <w:r>
              <w:t>Член 68 от Регламент (ЕС) № 575/2013</w:t>
            </w:r>
          </w:p>
          <w:p w14:paraId="66EA3661" w14:textId="77777777" w:rsidR="00CC7D2C" w:rsidRPr="002A677E" w:rsidRDefault="00CC7D2C" w:rsidP="00320EFD">
            <w:pPr>
              <w:pStyle w:val="InstructionsText"/>
            </w:pPr>
            <w:r>
              <w:t>Преките позиции в K2 на предприятия от финансовия сектор, в които институцията има значителни инвестиции, с изключение на:</w:t>
            </w:r>
          </w:p>
          <w:p w14:paraId="423513CF" w14:textId="77777777" w:rsidR="00CC7D2C" w:rsidRPr="002A677E" w:rsidRDefault="00CC7D2C" w:rsidP="00320EFD">
            <w:pPr>
              <w:pStyle w:val="InstructionsText"/>
            </w:pPr>
            <w:r>
              <w:t>a)</w:t>
            </w:r>
            <w:r>
              <w:tab/>
              <w:t xml:space="preserve">поетите позиции, държани до 5 работни дни (член 66, буква г) от Регламент (ЕС) № 575/2013); и </w:t>
            </w:r>
          </w:p>
          <w:p w14:paraId="0945CD9C" w14:textId="77777777" w:rsidR="00CC7D2C" w:rsidRPr="002A677E" w:rsidRDefault="00CC7D2C" w:rsidP="00320EFD">
            <w:pPr>
              <w:pStyle w:val="InstructionsText"/>
            </w:pPr>
            <w:r>
              <w:t>б)</w:t>
            </w:r>
            <w:r>
              <w:tab/>
              <w:t>позициите, които се третират като реципрочни кръстосани позиции в съответствие с член 66, буква б) от Регламент (ЕС) № 575/2013.</w:t>
            </w:r>
          </w:p>
        </w:tc>
      </w:tr>
      <w:tr w:rsidR="00CC7D2C" w:rsidRPr="002A677E" w14:paraId="2EED4ED3" w14:textId="77777777" w:rsidTr="00822842">
        <w:tc>
          <w:tcPr>
            <w:tcW w:w="1474" w:type="dxa"/>
          </w:tcPr>
          <w:p w14:paraId="161033AF" w14:textId="77777777" w:rsidR="00CC7D2C" w:rsidRPr="002A677E" w:rsidRDefault="00CC7D2C" w:rsidP="00320EFD">
            <w:pPr>
              <w:pStyle w:val="InstructionsText"/>
            </w:pPr>
            <w:r>
              <w:t>0610</w:t>
            </w:r>
          </w:p>
        </w:tc>
        <w:tc>
          <w:tcPr>
            <w:tcW w:w="7049" w:type="dxa"/>
          </w:tcPr>
          <w:p w14:paraId="069B8E47" w14:textId="77777777" w:rsidR="00CC7D2C" w:rsidRPr="002A677E" w:rsidRDefault="00CC7D2C" w:rsidP="00320EFD">
            <w:pPr>
              <w:pStyle w:val="InstructionsText"/>
            </w:pPr>
            <w:r>
              <w:rPr>
                <w:rStyle w:val="InstructionsTabelleberschrift"/>
                <w:rFonts w:ascii="Times New Roman" w:hAnsi="Times New Roman"/>
                <w:sz w:val="24"/>
              </w:rPr>
              <w:t>17.1.2</w:t>
            </w:r>
            <w:r>
              <w:rPr>
                <w:rStyle w:val="InstructionsTabelleberschrift"/>
                <w:rFonts w:ascii="Times New Roman" w:hAnsi="Times New Roman"/>
                <w:sz w:val="24"/>
              </w:rPr>
              <w:tab/>
              <w:t>(–) Допуснато нетиране на къси позиции във връзка с горепосочените брутни преки позиции</w:t>
            </w:r>
          </w:p>
          <w:p w14:paraId="18ADFB22" w14:textId="77777777" w:rsidR="00CC7D2C" w:rsidRPr="002A677E" w:rsidRDefault="00CC7D2C" w:rsidP="00320EFD">
            <w:pPr>
              <w:pStyle w:val="InstructionsText"/>
            </w:pPr>
            <w:r>
              <w:t>Член 69 от Регламент (ЕС) № 575/2013</w:t>
            </w:r>
          </w:p>
          <w:p w14:paraId="658809D0" w14:textId="77777777" w:rsidR="00CC7D2C" w:rsidRPr="002A677E" w:rsidRDefault="00CC7D2C" w:rsidP="00320EFD">
            <w:pPr>
              <w:pStyle w:val="InstructionsText"/>
            </w:pPr>
            <w:r>
              <w:t>Член 69, буква а) от Регламент (ЕС) № 575/2013 допуска нетиране на къси позиции в същата базисна експозиция, при условие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CC7D2C" w:rsidRPr="002A677E" w14:paraId="186F2090" w14:textId="77777777" w:rsidTr="00822842">
        <w:tc>
          <w:tcPr>
            <w:tcW w:w="1474" w:type="dxa"/>
          </w:tcPr>
          <w:p w14:paraId="60F5BB75" w14:textId="77777777" w:rsidR="00CC7D2C" w:rsidRPr="002A677E" w:rsidRDefault="00CC7D2C" w:rsidP="00320EFD">
            <w:pPr>
              <w:pStyle w:val="InstructionsText"/>
            </w:pPr>
            <w:r>
              <w:t>0620</w:t>
            </w:r>
          </w:p>
        </w:tc>
        <w:tc>
          <w:tcPr>
            <w:tcW w:w="7049" w:type="dxa"/>
          </w:tcPr>
          <w:p w14:paraId="4E256A4B" w14:textId="77777777" w:rsidR="00CC7D2C" w:rsidRPr="002A677E" w:rsidRDefault="00CC7D2C" w:rsidP="00320EFD">
            <w:pPr>
              <w:pStyle w:val="InstructionsText"/>
            </w:pPr>
            <w:r>
              <w:rPr>
                <w:rStyle w:val="InstructionsTabelleberschrift"/>
                <w:rFonts w:ascii="Times New Roman" w:hAnsi="Times New Roman"/>
                <w:sz w:val="24"/>
              </w:rPr>
              <w:t>17.2</w:t>
            </w:r>
            <w:r>
              <w:rPr>
                <w:rStyle w:val="InstructionsTabelleberschrift"/>
                <w:rFonts w:ascii="Times New Roman" w:hAnsi="Times New Roman"/>
                <w:sz w:val="24"/>
              </w:rPr>
              <w:tab/>
              <w:t>Непреки позиции в К2 на предприятия от финансовия сектор, в които институцията има значителни инвестиции</w:t>
            </w:r>
          </w:p>
          <w:p w14:paraId="0C6BA394" w14:textId="77777777" w:rsidR="00CC7D2C" w:rsidRPr="002A677E" w:rsidRDefault="00CC7D2C" w:rsidP="00320EFD">
            <w:pPr>
              <w:pStyle w:val="InstructionsText"/>
            </w:pPr>
            <w:r>
              <w:t>Член 4, параграф 1, точка 114 и членове 68 и 69 от Регламент (ЕС) № 575/2013</w:t>
            </w:r>
          </w:p>
        </w:tc>
      </w:tr>
      <w:tr w:rsidR="00CC7D2C" w:rsidRPr="002A677E" w14:paraId="3099D730" w14:textId="77777777" w:rsidTr="00822842">
        <w:tc>
          <w:tcPr>
            <w:tcW w:w="1474" w:type="dxa"/>
          </w:tcPr>
          <w:p w14:paraId="7A40E5D6" w14:textId="77777777" w:rsidR="00CC7D2C" w:rsidRPr="002A677E" w:rsidRDefault="00CC7D2C" w:rsidP="00320EFD">
            <w:pPr>
              <w:pStyle w:val="InstructionsText"/>
            </w:pPr>
            <w:r>
              <w:t>0630</w:t>
            </w:r>
          </w:p>
        </w:tc>
        <w:tc>
          <w:tcPr>
            <w:tcW w:w="7049" w:type="dxa"/>
          </w:tcPr>
          <w:p w14:paraId="26BE456B" w14:textId="77777777" w:rsidR="00CC7D2C" w:rsidRPr="002A677E" w:rsidRDefault="00CC7D2C" w:rsidP="00320EFD">
            <w:pPr>
              <w:pStyle w:val="InstructionsText"/>
            </w:pPr>
            <w:r>
              <w:rPr>
                <w:rStyle w:val="InstructionsTabelleberschrift"/>
                <w:rFonts w:ascii="Times New Roman" w:hAnsi="Times New Roman"/>
                <w:sz w:val="24"/>
              </w:rPr>
              <w:t>17.2.1</w:t>
            </w:r>
            <w:r>
              <w:rPr>
                <w:rStyle w:val="InstructionsTabelleberschrift"/>
                <w:rFonts w:ascii="Times New Roman" w:hAnsi="Times New Roman"/>
                <w:sz w:val="24"/>
              </w:rPr>
              <w:tab/>
              <w:t>Брутни непреки позиции в К2 на предприятия от финансовия сектор, в които институцията има значителни инвестиции</w:t>
            </w:r>
          </w:p>
          <w:p w14:paraId="6C79EB51" w14:textId="77777777" w:rsidR="00CC7D2C" w:rsidRPr="002A677E" w:rsidRDefault="00CC7D2C" w:rsidP="00320EFD">
            <w:pPr>
              <w:pStyle w:val="InstructionsText"/>
            </w:pPr>
            <w:r>
              <w:t>Член 4, параграф 1, точка 114 и членове 68 и 69 от Регламент (ЕС) № 575/2013</w:t>
            </w:r>
          </w:p>
          <w:p w14:paraId="1C456D47" w14:textId="77777777" w:rsidR="00CC7D2C" w:rsidRPr="002A677E" w:rsidRDefault="00CC7D2C" w:rsidP="00320EFD">
            <w:pPr>
              <w:pStyle w:val="InstructionsText"/>
            </w:pPr>
            <w:r>
              <w:t xml:space="preserve">Докладваната стойност представлява непреките позиции от търговския портфейл в капиталови инструменти на </w:t>
            </w:r>
            <w:r>
              <w:lastRenderedPageBreak/>
              <w:t>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2E7DF12B" w14:textId="77777777" w:rsidR="00CC7D2C" w:rsidRPr="002A677E" w:rsidRDefault="00CC7D2C" w:rsidP="00320EFD">
            <w:pPr>
              <w:pStyle w:val="InstructionsText"/>
            </w:pPr>
            <w:r>
              <w:t>Не се включват позициите, които се третират като реципрочни кръстосани позиции съгласно член 66, буква б) от Регламент (ЕС) № 575/2013.</w:t>
            </w:r>
          </w:p>
        </w:tc>
      </w:tr>
      <w:tr w:rsidR="00CC7D2C" w:rsidRPr="002A677E" w14:paraId="1E2990D7" w14:textId="77777777" w:rsidTr="00822842">
        <w:tc>
          <w:tcPr>
            <w:tcW w:w="1474" w:type="dxa"/>
          </w:tcPr>
          <w:p w14:paraId="18E11ABE" w14:textId="77777777" w:rsidR="00CC7D2C" w:rsidRPr="002A677E" w:rsidRDefault="00CC7D2C" w:rsidP="00320EFD">
            <w:pPr>
              <w:pStyle w:val="InstructionsText"/>
            </w:pPr>
            <w:r>
              <w:lastRenderedPageBreak/>
              <w:t>0640</w:t>
            </w:r>
          </w:p>
        </w:tc>
        <w:tc>
          <w:tcPr>
            <w:tcW w:w="7049" w:type="dxa"/>
          </w:tcPr>
          <w:p w14:paraId="0ECB9762" w14:textId="77777777" w:rsidR="00CC7D2C" w:rsidRPr="002A677E" w:rsidRDefault="00CC7D2C" w:rsidP="00320EFD">
            <w:pPr>
              <w:pStyle w:val="InstructionsText"/>
            </w:pPr>
            <w:r>
              <w:rPr>
                <w:rStyle w:val="InstructionsTabelleberschrift"/>
                <w:rFonts w:ascii="Times New Roman" w:hAnsi="Times New Roman"/>
                <w:sz w:val="24"/>
              </w:rPr>
              <w:t>17.2.2</w:t>
            </w:r>
            <w:r>
              <w:rPr>
                <w:rStyle w:val="InstructionsTabelleberschrift"/>
                <w:rFonts w:ascii="Times New Roman" w:hAnsi="Times New Roman"/>
                <w:sz w:val="24"/>
              </w:rPr>
              <w:tab/>
              <w:t>(–) Допуснато нетиране на къси позиции във връзка с горепосочените брутни непреки позиции</w:t>
            </w:r>
          </w:p>
          <w:p w14:paraId="337B5275" w14:textId="77777777" w:rsidR="00CC7D2C" w:rsidRPr="002A677E" w:rsidRDefault="00CC7D2C" w:rsidP="00320EFD">
            <w:pPr>
              <w:pStyle w:val="InstructionsText"/>
            </w:pPr>
            <w:r>
              <w:t>Член 4, параграф 1, точка 114 и член 69 от Регламент (ЕС) № 575/2013</w:t>
            </w:r>
          </w:p>
          <w:p w14:paraId="1D1733C3" w14:textId="77777777" w:rsidR="00CC7D2C" w:rsidRPr="002A677E" w:rsidRDefault="00CC7D2C" w:rsidP="00320EFD">
            <w:pPr>
              <w:pStyle w:val="InstructionsText"/>
            </w:pPr>
            <w:r>
              <w:t>Член 69, буква а) от Регламент (ЕС) № 575/2013 допуска нетиране на къси позиции в същата базисна експозиция, при условие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CC7D2C" w:rsidRPr="002A677E" w14:paraId="4BBC825C" w14:textId="77777777" w:rsidTr="00822842">
        <w:tc>
          <w:tcPr>
            <w:tcW w:w="1474" w:type="dxa"/>
          </w:tcPr>
          <w:p w14:paraId="3BA64925" w14:textId="77777777" w:rsidR="00CC7D2C" w:rsidRPr="002A677E" w:rsidRDefault="00CC7D2C" w:rsidP="00320EFD">
            <w:pPr>
              <w:pStyle w:val="InstructionsText"/>
            </w:pPr>
            <w:r>
              <w:t>0641</w:t>
            </w:r>
          </w:p>
        </w:tc>
        <w:tc>
          <w:tcPr>
            <w:tcW w:w="7049" w:type="dxa"/>
            <w:vAlign w:val="center"/>
          </w:tcPr>
          <w:p w14:paraId="7550DD64" w14:textId="77777777" w:rsidR="00CC7D2C" w:rsidRPr="002A677E" w:rsidRDefault="00CC7D2C" w:rsidP="00320EFD">
            <w:pPr>
              <w:pStyle w:val="InstructionsText"/>
            </w:pPr>
            <w:r>
              <w:rPr>
                <w:rStyle w:val="InstructionsTabelleberschrift"/>
                <w:rFonts w:ascii="Times New Roman" w:hAnsi="Times New Roman"/>
                <w:sz w:val="24"/>
              </w:rPr>
              <w:t>17.3</w:t>
            </w:r>
            <w:r>
              <w:rPr>
                <w:rStyle w:val="InstructionsTabelleberschrift"/>
                <w:rFonts w:ascii="Times New Roman" w:hAnsi="Times New Roman"/>
                <w:sz w:val="24"/>
              </w:rPr>
              <w:tab/>
              <w:t>Синтетични позиции в К2 на предприятия от финансовия сектор, в които институцията има значителни инвестиции</w:t>
            </w:r>
          </w:p>
          <w:p w14:paraId="3A4A3413" w14:textId="77777777" w:rsidR="00CC7D2C" w:rsidRPr="002A677E" w:rsidRDefault="00CC7D2C" w:rsidP="00320EFD">
            <w:pPr>
              <w:pStyle w:val="InstructionsText"/>
              <w:rPr>
                <w:rStyle w:val="InstructionsTabelleberschrift"/>
                <w:rFonts w:ascii="Times New Roman" w:hAnsi="Times New Roman"/>
                <w:b w:val="0"/>
                <w:bCs w:val="0"/>
                <w:sz w:val="24"/>
                <w:u w:val="none"/>
              </w:rPr>
            </w:pPr>
            <w:r>
              <w:t>Член 4, параграф 1, точка 126 и членове 68 и 69 от Регламент (ЕС) № 575/2013</w:t>
            </w:r>
          </w:p>
        </w:tc>
      </w:tr>
      <w:tr w:rsidR="00CC7D2C" w:rsidRPr="002A677E" w14:paraId="51CCFD73" w14:textId="77777777" w:rsidTr="00822842">
        <w:tc>
          <w:tcPr>
            <w:tcW w:w="1474" w:type="dxa"/>
          </w:tcPr>
          <w:p w14:paraId="19E1EBE0" w14:textId="77777777" w:rsidR="00CC7D2C" w:rsidRPr="002A677E" w:rsidRDefault="00CC7D2C" w:rsidP="00320EFD">
            <w:pPr>
              <w:pStyle w:val="InstructionsText"/>
            </w:pPr>
            <w:r>
              <w:t>0642</w:t>
            </w:r>
          </w:p>
        </w:tc>
        <w:tc>
          <w:tcPr>
            <w:tcW w:w="7049" w:type="dxa"/>
            <w:vAlign w:val="center"/>
          </w:tcPr>
          <w:p w14:paraId="0B22ABCC" w14:textId="77777777" w:rsidR="00CC7D2C" w:rsidRPr="002A677E" w:rsidRDefault="00CC7D2C" w:rsidP="00320EFD">
            <w:pPr>
              <w:pStyle w:val="InstructionsText"/>
            </w:pPr>
            <w:r>
              <w:rPr>
                <w:rStyle w:val="InstructionsTabelleberschrift"/>
                <w:rFonts w:ascii="Times New Roman" w:hAnsi="Times New Roman"/>
                <w:sz w:val="24"/>
              </w:rPr>
              <w:t>17.3.1</w:t>
            </w:r>
            <w:r>
              <w:rPr>
                <w:rStyle w:val="InstructionsTabelleberschrift"/>
                <w:rFonts w:ascii="Times New Roman" w:hAnsi="Times New Roman"/>
                <w:sz w:val="24"/>
              </w:rPr>
              <w:tab/>
              <w:t>Брутни синтетични позиции в К2 на предприятия от финансовия сектор, в които институцията има значителни инвестиции</w:t>
            </w:r>
          </w:p>
          <w:p w14:paraId="4C25662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Член 4, параграф 1, точка 126 и членове 68 и 69 от Регламент (ЕС) № 575/2013</w:t>
            </w:r>
          </w:p>
        </w:tc>
      </w:tr>
      <w:tr w:rsidR="00CC7D2C" w:rsidRPr="002A677E" w14:paraId="5FD57E23" w14:textId="77777777" w:rsidTr="00822842">
        <w:tc>
          <w:tcPr>
            <w:tcW w:w="1474" w:type="dxa"/>
          </w:tcPr>
          <w:p w14:paraId="4023F45A" w14:textId="77777777" w:rsidR="00CC7D2C" w:rsidRPr="002A677E" w:rsidRDefault="00CC7D2C" w:rsidP="00320EFD">
            <w:pPr>
              <w:pStyle w:val="InstructionsText"/>
            </w:pPr>
            <w:r>
              <w:t>0643</w:t>
            </w:r>
          </w:p>
        </w:tc>
        <w:tc>
          <w:tcPr>
            <w:tcW w:w="7049" w:type="dxa"/>
            <w:vAlign w:val="center"/>
          </w:tcPr>
          <w:p w14:paraId="3E61F6CA" w14:textId="77777777" w:rsidR="00CC7D2C" w:rsidRPr="002A677E" w:rsidRDefault="00CC7D2C" w:rsidP="00320EFD">
            <w:pPr>
              <w:pStyle w:val="InstructionsText"/>
            </w:pPr>
            <w:r>
              <w:rPr>
                <w:rStyle w:val="InstructionsTabelleberschrift"/>
                <w:rFonts w:ascii="Times New Roman" w:hAnsi="Times New Roman"/>
                <w:sz w:val="24"/>
              </w:rPr>
              <w:t>17.3.2</w:t>
            </w:r>
            <w:r>
              <w:rPr>
                <w:rStyle w:val="InstructionsTabelleberschrift"/>
                <w:rFonts w:ascii="Times New Roman" w:hAnsi="Times New Roman"/>
                <w:sz w:val="24"/>
              </w:rPr>
              <w:tab/>
              <w:t>(–) Допуснато нетиране на къси позиции във връзка с горепосочените брутни синтетични позиции</w:t>
            </w:r>
          </w:p>
          <w:p w14:paraId="4F4571E8" w14:textId="77777777" w:rsidR="00CC7D2C" w:rsidRPr="002A677E" w:rsidRDefault="00CC7D2C" w:rsidP="00320EFD">
            <w:pPr>
              <w:pStyle w:val="InstructionsText"/>
            </w:pPr>
            <w:r>
              <w:t>Член 4, параграф 1, точка 126 и член 69 от Регламент (ЕС) № 575/2013</w:t>
            </w:r>
          </w:p>
          <w:p w14:paraId="362FB8E8" w14:textId="77777777" w:rsidR="00CC7D2C" w:rsidRPr="002A677E" w:rsidRDefault="00CC7D2C" w:rsidP="00320EFD">
            <w:pPr>
              <w:pStyle w:val="InstructionsText"/>
              <w:rPr>
                <w:rStyle w:val="InstructionsTabelleberschrift"/>
                <w:rFonts w:ascii="Times New Roman" w:hAnsi="Times New Roman"/>
                <w:b w:val="0"/>
                <w:bCs w:val="0"/>
                <w:sz w:val="24"/>
                <w:u w:val="none"/>
              </w:rPr>
            </w:pPr>
            <w:r>
              <w:t>Член 69, буква а) от Регламент (ЕС) № 575/2013 допуска нетиране на къси позиции в същата базисна експозиция, при условие че падежът на късата позиция съвпада с този на дългата позиция или е след него или остатъчният срок до падежа на късата позиция е най-малко една година.</w:t>
            </w:r>
          </w:p>
        </w:tc>
      </w:tr>
      <w:tr w:rsidR="00CC7D2C" w:rsidRPr="002A677E" w14:paraId="40BA3B7E" w14:textId="77777777" w:rsidTr="00822842">
        <w:tc>
          <w:tcPr>
            <w:tcW w:w="1474" w:type="dxa"/>
          </w:tcPr>
          <w:p w14:paraId="1C54E719" w14:textId="77777777" w:rsidR="00CC7D2C" w:rsidRPr="002A677E" w:rsidRDefault="00CC7D2C" w:rsidP="00320EFD">
            <w:pPr>
              <w:pStyle w:val="InstructionsText"/>
            </w:pPr>
            <w:r>
              <w:t>0650</w:t>
            </w:r>
          </w:p>
        </w:tc>
        <w:tc>
          <w:tcPr>
            <w:tcW w:w="7049" w:type="dxa"/>
          </w:tcPr>
          <w:p w14:paraId="00327085" w14:textId="77777777" w:rsidR="00CC7D2C" w:rsidRPr="002A677E" w:rsidRDefault="00CC7D2C" w:rsidP="00320EFD">
            <w:pPr>
              <w:pStyle w:val="InstructionsText"/>
            </w:pPr>
            <w:r>
              <w:rPr>
                <w:rStyle w:val="InstructionsTabelleberschrift"/>
                <w:rFonts w:ascii="Times New Roman" w:hAnsi="Times New Roman"/>
                <w:sz w:val="24"/>
              </w:rPr>
              <w:t>18 Рисково претеглени експозиции, свързани с позиции в БСК1 в предприятия от финансовия сектор, които не се приспадат от БСК1 на институцията</w:t>
            </w:r>
          </w:p>
          <w:p w14:paraId="2A1347E7" w14:textId="77777777" w:rsidR="00CC7D2C" w:rsidRPr="002A677E" w:rsidRDefault="00CC7D2C" w:rsidP="00320EFD">
            <w:pPr>
              <w:pStyle w:val="InstructionsText"/>
            </w:pPr>
            <w:r>
              <w:t>Член 46, параграф 4, член 48, параграфи 4 и член 49, параграф 4 от Регламент (ЕС) № 575/2013</w:t>
            </w:r>
          </w:p>
        </w:tc>
      </w:tr>
      <w:tr w:rsidR="00CC7D2C" w:rsidRPr="002A677E" w14:paraId="48CB694B" w14:textId="77777777" w:rsidTr="00822842">
        <w:tc>
          <w:tcPr>
            <w:tcW w:w="1474" w:type="dxa"/>
          </w:tcPr>
          <w:p w14:paraId="43891914" w14:textId="77777777" w:rsidR="00CC7D2C" w:rsidRPr="002A677E" w:rsidRDefault="00CC7D2C" w:rsidP="00320EFD">
            <w:pPr>
              <w:pStyle w:val="InstructionsText"/>
            </w:pPr>
            <w:r>
              <w:lastRenderedPageBreak/>
              <w:t>0660</w:t>
            </w:r>
          </w:p>
        </w:tc>
        <w:tc>
          <w:tcPr>
            <w:tcW w:w="7049" w:type="dxa"/>
          </w:tcPr>
          <w:p w14:paraId="7D93F8F7" w14:textId="77777777" w:rsidR="00CC7D2C" w:rsidRPr="002A677E" w:rsidRDefault="00CC7D2C" w:rsidP="00320EFD">
            <w:pPr>
              <w:pStyle w:val="InstructionsText"/>
            </w:pPr>
            <w:r>
              <w:rPr>
                <w:rStyle w:val="InstructionsTabelleberschrift"/>
                <w:rFonts w:ascii="Times New Roman" w:hAnsi="Times New Roman"/>
                <w:sz w:val="24"/>
              </w:rPr>
              <w:t>19 Рисково претеглени експозиции, свързани с позиции в ДК1 в предприятия от финансовия сектор, които не се приспадат от ДК1 на институцията</w:t>
            </w:r>
          </w:p>
          <w:p w14:paraId="30C320BB" w14:textId="77777777" w:rsidR="00CC7D2C" w:rsidRPr="002A677E" w:rsidRDefault="00CC7D2C" w:rsidP="00320EFD">
            <w:pPr>
              <w:pStyle w:val="InstructionsText"/>
            </w:pPr>
            <w:r>
              <w:t>Член 60, параграф 4 от Регламент (ЕС) № 575/2013</w:t>
            </w:r>
          </w:p>
        </w:tc>
      </w:tr>
      <w:tr w:rsidR="00CC7D2C" w:rsidRPr="002A677E" w14:paraId="1623E6A7" w14:textId="77777777" w:rsidTr="00822842">
        <w:tc>
          <w:tcPr>
            <w:tcW w:w="1474" w:type="dxa"/>
          </w:tcPr>
          <w:p w14:paraId="3E934766" w14:textId="77777777" w:rsidR="00CC7D2C" w:rsidRPr="002A677E" w:rsidRDefault="00CC7D2C" w:rsidP="00320EFD">
            <w:pPr>
              <w:pStyle w:val="InstructionsText"/>
            </w:pPr>
            <w:r>
              <w:t>0670</w:t>
            </w:r>
          </w:p>
        </w:tc>
        <w:tc>
          <w:tcPr>
            <w:tcW w:w="7049" w:type="dxa"/>
          </w:tcPr>
          <w:p w14:paraId="3326F623" w14:textId="77777777" w:rsidR="00CC7D2C" w:rsidRPr="002A677E" w:rsidRDefault="00CC7D2C" w:rsidP="00320EFD">
            <w:pPr>
              <w:pStyle w:val="InstructionsText"/>
            </w:pPr>
            <w:r>
              <w:rPr>
                <w:rStyle w:val="InstructionsTabelleberschrift"/>
                <w:rFonts w:ascii="Times New Roman" w:hAnsi="Times New Roman"/>
                <w:sz w:val="24"/>
              </w:rPr>
              <w:t>20 Рисково претеглени експозиции, свързани с позиции в К2 в предприятия от финансовия сектор, които не се приспадат от К2 на институцията</w:t>
            </w:r>
          </w:p>
          <w:p w14:paraId="78BD6DA2" w14:textId="77777777" w:rsidR="00CC7D2C" w:rsidRPr="002A677E" w:rsidRDefault="00CC7D2C" w:rsidP="00320EFD">
            <w:pPr>
              <w:pStyle w:val="InstructionsText"/>
            </w:pPr>
            <w:r>
              <w:t>Член 70, параграф 4 от Регламент (ЕС) № 575/2013</w:t>
            </w:r>
          </w:p>
        </w:tc>
      </w:tr>
      <w:tr w:rsidR="00CC7D2C" w:rsidRPr="002A677E" w14:paraId="28C63A85" w14:textId="77777777" w:rsidTr="00822842">
        <w:tc>
          <w:tcPr>
            <w:tcW w:w="1474" w:type="dxa"/>
          </w:tcPr>
          <w:p w14:paraId="7A543F73" w14:textId="77777777" w:rsidR="00CC7D2C" w:rsidRPr="002A677E" w:rsidRDefault="00CC7D2C" w:rsidP="00320EFD">
            <w:pPr>
              <w:pStyle w:val="InstructionsText"/>
            </w:pPr>
            <w:r>
              <w:t>0680</w:t>
            </w:r>
          </w:p>
        </w:tc>
        <w:tc>
          <w:tcPr>
            <w:tcW w:w="7049" w:type="dxa"/>
          </w:tcPr>
          <w:p w14:paraId="0D13141E" w14:textId="77777777" w:rsidR="00CC7D2C" w:rsidRPr="002A677E" w:rsidRDefault="00CC7D2C" w:rsidP="00320EFD">
            <w:pPr>
              <w:pStyle w:val="InstructionsText"/>
            </w:pPr>
            <w:r>
              <w:rPr>
                <w:rStyle w:val="InstructionsTabelleberschrift"/>
                <w:rFonts w:ascii="Times New Roman" w:hAnsi="Times New Roman"/>
                <w:sz w:val="24"/>
              </w:rPr>
              <w:t>21</w:t>
            </w:r>
            <w:r>
              <w:rPr>
                <w:rStyle w:val="InstructionsTabelleberschrift"/>
                <w:rFonts w:ascii="Times New Roman" w:hAnsi="Times New Roman"/>
                <w:sz w:val="24"/>
              </w:rPr>
              <w:tab/>
              <w:t>Позиции в инструменти на БСК1 на предприятия от финансовия сектор, в които институцията няма значителни инвестиции, за които е предоставено временно освобождаване от разпоредбите</w:t>
            </w:r>
          </w:p>
          <w:p w14:paraId="2FF787C2" w14:textId="77777777" w:rsidR="00CC7D2C" w:rsidRPr="002A677E" w:rsidRDefault="00CC7D2C" w:rsidP="00320EFD">
            <w:pPr>
              <w:pStyle w:val="InstructionsText"/>
            </w:pPr>
            <w:r>
              <w:t>Член 79 от Регламент (ЕС) № 575/2013</w:t>
            </w:r>
          </w:p>
          <w:p w14:paraId="461FF48B" w14:textId="77777777" w:rsidR="00CC7D2C" w:rsidRPr="002A677E" w:rsidRDefault="00CC7D2C" w:rsidP="00320EFD">
            <w:pPr>
              <w:pStyle w:val="InstructionsText"/>
            </w:pPr>
            <w:r>
              <w:t>Компетентният орган може временно да предостави освобождаване от разпоредбите относно приспаданията от БСК1, дължащи се на позиции в инструменти на дадено предприятие от финансовия сектор, когато счита, че тези позиции са създадени във връзка с операция за предоставяне на финансова помощ, предназначена да реорганизира и оздрави това предприятие.</w:t>
            </w:r>
          </w:p>
          <w:p w14:paraId="52F554E2" w14:textId="77777777" w:rsidR="00CC7D2C" w:rsidRPr="002A677E" w:rsidRDefault="00CC7D2C" w:rsidP="00320EFD">
            <w:pPr>
              <w:pStyle w:val="InstructionsText"/>
            </w:pPr>
            <w:r>
              <w:t>Имайте предвид, че тези инструменти се докладват и в позиция 12.1.</w:t>
            </w:r>
          </w:p>
        </w:tc>
      </w:tr>
      <w:tr w:rsidR="00CC7D2C" w:rsidRPr="002A677E" w14:paraId="33D6B99C" w14:textId="77777777" w:rsidTr="00822842">
        <w:tc>
          <w:tcPr>
            <w:tcW w:w="1474" w:type="dxa"/>
          </w:tcPr>
          <w:p w14:paraId="57BFC0AE" w14:textId="77777777" w:rsidR="00CC7D2C" w:rsidRPr="002A677E" w:rsidRDefault="00CC7D2C" w:rsidP="00320EFD">
            <w:pPr>
              <w:pStyle w:val="InstructionsText"/>
            </w:pPr>
            <w:r>
              <w:t>0690</w:t>
            </w:r>
          </w:p>
        </w:tc>
        <w:tc>
          <w:tcPr>
            <w:tcW w:w="7049" w:type="dxa"/>
          </w:tcPr>
          <w:p w14:paraId="724FAE2C" w14:textId="77777777" w:rsidR="00CC7D2C" w:rsidRPr="002A677E" w:rsidRDefault="00CC7D2C" w:rsidP="00320EFD">
            <w:pPr>
              <w:pStyle w:val="InstructionsText"/>
            </w:pPr>
            <w:r>
              <w:rPr>
                <w:rStyle w:val="InstructionsTabelleberschrift"/>
                <w:rFonts w:ascii="Times New Roman" w:hAnsi="Times New Roman"/>
                <w:sz w:val="24"/>
              </w:rPr>
              <w:t>22</w:t>
            </w:r>
            <w:r>
              <w:rPr>
                <w:rStyle w:val="InstructionsTabelleberschrift"/>
                <w:rFonts w:ascii="Times New Roman" w:hAnsi="Times New Roman"/>
                <w:sz w:val="24"/>
              </w:rPr>
              <w:tab/>
              <w:t>Позиции в инструменти на БСК1 на предприятия от финансовия сектор, в които институцията има значителни инвестиции, за които е предоставено временно освобождаване от разпоредбите</w:t>
            </w:r>
          </w:p>
          <w:p w14:paraId="75D9BB74" w14:textId="77777777" w:rsidR="00CC7D2C" w:rsidRPr="002A677E" w:rsidRDefault="00CC7D2C" w:rsidP="00320EFD">
            <w:pPr>
              <w:pStyle w:val="InstructionsText"/>
            </w:pPr>
            <w:r>
              <w:t>Член 79 от Регламент (ЕС) № 575/2013</w:t>
            </w:r>
          </w:p>
          <w:p w14:paraId="3CF93984" w14:textId="77777777" w:rsidR="00CC7D2C" w:rsidRPr="002A677E" w:rsidRDefault="00CC7D2C" w:rsidP="00320EFD">
            <w:pPr>
              <w:pStyle w:val="InstructionsText"/>
            </w:pPr>
            <w:r>
              <w:t>Компетентният орган може да предостави освобождаване от разпоредбите относно приспаданията от БСК1, дължащи се на позиции в инструменти на дадено предприятие от финансовия сектор, когато счита, че тези позиции са създадени във връзка с операция за предоставяне на финансова помощ, предназначена да реорганизира и оздрави това предприятие.</w:t>
            </w:r>
          </w:p>
          <w:p w14:paraId="402057D7" w14:textId="77777777" w:rsidR="00CC7D2C" w:rsidRPr="002A677E" w:rsidRDefault="00CC7D2C" w:rsidP="00320EFD">
            <w:pPr>
              <w:pStyle w:val="InstructionsText"/>
            </w:pPr>
            <w:r>
              <w:t>Имайте предвид, че тези инструменти се докладват и в позиция 15.1.</w:t>
            </w:r>
          </w:p>
        </w:tc>
      </w:tr>
      <w:tr w:rsidR="00CC7D2C" w:rsidRPr="002A677E" w14:paraId="1ABB660F" w14:textId="77777777" w:rsidTr="00822842">
        <w:tc>
          <w:tcPr>
            <w:tcW w:w="1474" w:type="dxa"/>
          </w:tcPr>
          <w:p w14:paraId="4F9B5BBB" w14:textId="77777777" w:rsidR="00CC7D2C" w:rsidRPr="002A677E" w:rsidRDefault="00CC7D2C" w:rsidP="00320EFD">
            <w:pPr>
              <w:pStyle w:val="InstructionsText"/>
            </w:pPr>
            <w:r>
              <w:t>0700</w:t>
            </w:r>
          </w:p>
        </w:tc>
        <w:tc>
          <w:tcPr>
            <w:tcW w:w="7049" w:type="dxa"/>
          </w:tcPr>
          <w:p w14:paraId="161AE868" w14:textId="77777777" w:rsidR="00CC7D2C" w:rsidRPr="002A677E" w:rsidRDefault="00CC7D2C" w:rsidP="00320EFD">
            <w:pPr>
              <w:pStyle w:val="InstructionsText"/>
            </w:pPr>
            <w:r>
              <w:rPr>
                <w:rStyle w:val="InstructionsTabelleberschrift"/>
                <w:rFonts w:ascii="Times New Roman" w:hAnsi="Times New Roman"/>
                <w:sz w:val="24"/>
              </w:rPr>
              <w:t>23</w:t>
            </w:r>
            <w:r>
              <w:rPr>
                <w:rStyle w:val="InstructionsTabelleberschrift"/>
                <w:rFonts w:ascii="Times New Roman" w:hAnsi="Times New Roman"/>
                <w:sz w:val="24"/>
              </w:rPr>
              <w:tab/>
              <w:t>Позиции в инструменти на ДК1 на предприятия от финансовия сектор, в които институцията няма значителни инвестиции, за които е предоставено временно освобождаване от разпоредбите</w:t>
            </w:r>
          </w:p>
          <w:p w14:paraId="21529E99" w14:textId="77777777" w:rsidR="00CC7D2C" w:rsidRPr="002A677E" w:rsidRDefault="00CC7D2C" w:rsidP="00320EFD">
            <w:pPr>
              <w:pStyle w:val="InstructionsText"/>
            </w:pPr>
            <w:r>
              <w:t>Член 79 от Регламент (ЕС) № 575/2013</w:t>
            </w:r>
          </w:p>
          <w:p w14:paraId="799B0BA0" w14:textId="77777777" w:rsidR="00CC7D2C" w:rsidRPr="002A677E" w:rsidRDefault="00CC7D2C" w:rsidP="00320EFD">
            <w:pPr>
              <w:pStyle w:val="InstructionsText"/>
            </w:pPr>
            <w:r>
              <w:t xml:space="preserve">Компетентният орган може временно да предостави освобождаване от разпоредбите относно приспаданията от ДК1, дължащи се на позиции в инструменти на дадено предприятие от финансовия сектор, когато счита, че тези </w:t>
            </w:r>
            <w:r>
              <w:lastRenderedPageBreak/>
              <w:t>позиции са създадени във връзка с операция за предоставяне на финансова помощ, предназначена да реорганизира и оздрави това предприятие.</w:t>
            </w:r>
          </w:p>
          <w:p w14:paraId="4C19F43B" w14:textId="77777777" w:rsidR="00CC7D2C" w:rsidRPr="002A677E" w:rsidRDefault="00CC7D2C" w:rsidP="00320EFD">
            <w:pPr>
              <w:pStyle w:val="InstructionsText"/>
            </w:pPr>
            <w:r>
              <w:t>Имайте предвид, че тези инструменти се докладват и в позиция 13.1.</w:t>
            </w:r>
          </w:p>
        </w:tc>
      </w:tr>
      <w:tr w:rsidR="00CC7D2C" w:rsidRPr="002A677E" w14:paraId="44ED5ED4" w14:textId="77777777" w:rsidTr="00822842">
        <w:tc>
          <w:tcPr>
            <w:tcW w:w="1474" w:type="dxa"/>
          </w:tcPr>
          <w:p w14:paraId="22471322" w14:textId="77777777" w:rsidR="00CC7D2C" w:rsidRPr="002A677E" w:rsidRDefault="00CC7D2C" w:rsidP="00320EFD">
            <w:pPr>
              <w:pStyle w:val="InstructionsText"/>
            </w:pPr>
            <w:r>
              <w:lastRenderedPageBreak/>
              <w:t>0710</w:t>
            </w:r>
          </w:p>
        </w:tc>
        <w:tc>
          <w:tcPr>
            <w:tcW w:w="7049" w:type="dxa"/>
          </w:tcPr>
          <w:p w14:paraId="1BB5D659" w14:textId="77777777" w:rsidR="00CC7D2C" w:rsidRPr="002A677E" w:rsidRDefault="00CC7D2C" w:rsidP="00320EFD">
            <w:pPr>
              <w:pStyle w:val="InstructionsText"/>
            </w:pPr>
            <w:r>
              <w:rPr>
                <w:rStyle w:val="InstructionsTabelleberschrift"/>
                <w:rFonts w:ascii="Times New Roman" w:hAnsi="Times New Roman"/>
                <w:sz w:val="24"/>
              </w:rPr>
              <w:t>24</w:t>
            </w:r>
            <w:r>
              <w:rPr>
                <w:rStyle w:val="InstructionsTabelleberschrift"/>
                <w:rFonts w:ascii="Times New Roman" w:hAnsi="Times New Roman"/>
                <w:sz w:val="24"/>
              </w:rPr>
              <w:tab/>
              <w:t>Позиции в инструменти на ДК1 на предприятия от финансовия сектор, в които институцията има значителни инвестиции, за които е предоставено временно освобождаване от разпоредбите</w:t>
            </w:r>
          </w:p>
          <w:p w14:paraId="29ECC364" w14:textId="77777777" w:rsidR="00CC7D2C" w:rsidRPr="002A677E" w:rsidRDefault="00CC7D2C" w:rsidP="00320EFD">
            <w:pPr>
              <w:pStyle w:val="InstructionsText"/>
            </w:pPr>
            <w:r>
              <w:t>Член 79 от Регламент (ЕС) № 575/2013</w:t>
            </w:r>
          </w:p>
          <w:p w14:paraId="7B10897F" w14:textId="77777777" w:rsidR="00CC7D2C" w:rsidRPr="002A677E" w:rsidRDefault="00CC7D2C" w:rsidP="00320EFD">
            <w:pPr>
              <w:pStyle w:val="InstructionsText"/>
            </w:pPr>
            <w:r>
              <w:t>Компетентният орган може временно да предостави освобождаване от разпоредбите относно приспаданията от ДК1, дължащи се на позиции в инструменти на дадено предприятие от финансовия сектор, когато счита, че тези позиции са създадени във връзка с операция за предоставяне на финансова помощ, предназначена да реорганизира и оздрави това предприятие.</w:t>
            </w:r>
          </w:p>
          <w:p w14:paraId="4477D9DA" w14:textId="77777777" w:rsidR="00CC7D2C" w:rsidRPr="002A677E" w:rsidRDefault="00CC7D2C" w:rsidP="00320EFD">
            <w:pPr>
              <w:pStyle w:val="InstructionsText"/>
            </w:pPr>
            <w:r>
              <w:t>Имайте предвид, че тези инструменти се докладват и в позиция 16.1.</w:t>
            </w:r>
          </w:p>
        </w:tc>
      </w:tr>
      <w:tr w:rsidR="00CC7D2C" w:rsidRPr="002A677E" w14:paraId="78052D02" w14:textId="77777777" w:rsidTr="00822842">
        <w:tc>
          <w:tcPr>
            <w:tcW w:w="1474" w:type="dxa"/>
          </w:tcPr>
          <w:p w14:paraId="615BD4AA" w14:textId="77777777" w:rsidR="00CC7D2C" w:rsidRPr="002A677E" w:rsidRDefault="00CC7D2C" w:rsidP="00320EFD">
            <w:pPr>
              <w:pStyle w:val="InstructionsText"/>
            </w:pPr>
            <w:r>
              <w:t>0720</w:t>
            </w:r>
          </w:p>
        </w:tc>
        <w:tc>
          <w:tcPr>
            <w:tcW w:w="7049" w:type="dxa"/>
          </w:tcPr>
          <w:p w14:paraId="1AFA5BF2" w14:textId="77777777" w:rsidR="00CC7D2C" w:rsidRPr="002A677E" w:rsidRDefault="00CC7D2C" w:rsidP="00320EFD">
            <w:pPr>
              <w:pStyle w:val="InstructionsText"/>
            </w:pPr>
            <w:r>
              <w:rPr>
                <w:rStyle w:val="InstructionsTabelleberschrift"/>
                <w:rFonts w:ascii="Times New Roman" w:hAnsi="Times New Roman"/>
                <w:sz w:val="24"/>
              </w:rPr>
              <w:t>25</w:t>
            </w:r>
            <w:r>
              <w:rPr>
                <w:rStyle w:val="InstructionsTabelleberschrift"/>
                <w:rFonts w:ascii="Times New Roman" w:hAnsi="Times New Roman"/>
                <w:sz w:val="24"/>
              </w:rPr>
              <w:tab/>
              <w:t>Позиции в инструменти на К2 на предприятия от финансовия сектор, в които институцията няма значителни инвестиции, за които е предоставено временно освобождаване от разпоредбите</w:t>
            </w:r>
          </w:p>
          <w:p w14:paraId="11A612C2" w14:textId="77777777" w:rsidR="00CC7D2C" w:rsidRPr="002A677E" w:rsidRDefault="00CC7D2C" w:rsidP="00320EFD">
            <w:pPr>
              <w:pStyle w:val="InstructionsText"/>
            </w:pPr>
            <w:r>
              <w:t>Член 79 от Регламент (ЕС) № 575/2013</w:t>
            </w:r>
          </w:p>
          <w:p w14:paraId="2B2A46AA" w14:textId="77777777" w:rsidR="00CC7D2C" w:rsidRPr="002A677E" w:rsidRDefault="00CC7D2C" w:rsidP="00320EFD">
            <w:pPr>
              <w:pStyle w:val="InstructionsText"/>
            </w:pPr>
            <w:r>
              <w:t>Компетентният орган може да предостави освобождаване от разпоредбите относно приспаданията от К2, дължащи се на позиции в инструменти на дадено предприятие от финансовия сектор, когато счита, че тези позиции са създадени във връзка с операция за предоставяне на финансова помощ, предназначена да реорганизира и оздрави това предприятие.</w:t>
            </w:r>
          </w:p>
          <w:p w14:paraId="0FE5A55A" w14:textId="77777777" w:rsidR="00CC7D2C" w:rsidRPr="002A677E" w:rsidRDefault="00CC7D2C" w:rsidP="00320EFD">
            <w:pPr>
              <w:pStyle w:val="InstructionsText"/>
            </w:pPr>
            <w:r>
              <w:t>Имайте предвид, че тези инструменти се докладват и в позиция 14.1.</w:t>
            </w:r>
          </w:p>
        </w:tc>
      </w:tr>
      <w:tr w:rsidR="00CC7D2C" w:rsidRPr="002A677E" w14:paraId="553DEE26" w14:textId="77777777" w:rsidTr="00822842">
        <w:tc>
          <w:tcPr>
            <w:tcW w:w="1474" w:type="dxa"/>
          </w:tcPr>
          <w:p w14:paraId="799C9238" w14:textId="77777777" w:rsidR="00CC7D2C" w:rsidRPr="002A677E" w:rsidRDefault="00CC7D2C" w:rsidP="00320EFD">
            <w:pPr>
              <w:pStyle w:val="InstructionsText"/>
            </w:pPr>
            <w:r>
              <w:t>0730</w:t>
            </w:r>
          </w:p>
        </w:tc>
        <w:tc>
          <w:tcPr>
            <w:tcW w:w="7049" w:type="dxa"/>
          </w:tcPr>
          <w:p w14:paraId="06A26F26" w14:textId="77777777" w:rsidR="00CC7D2C" w:rsidRPr="002A677E" w:rsidRDefault="00CC7D2C" w:rsidP="00320EFD">
            <w:pPr>
              <w:pStyle w:val="InstructionsText"/>
            </w:pPr>
            <w:r>
              <w:rPr>
                <w:rStyle w:val="InstructionsTabelleberschrift"/>
                <w:rFonts w:ascii="Times New Roman" w:hAnsi="Times New Roman"/>
                <w:sz w:val="24"/>
              </w:rPr>
              <w:t>26</w:t>
            </w:r>
            <w:r>
              <w:rPr>
                <w:rStyle w:val="InstructionsTabelleberschrift"/>
                <w:rFonts w:ascii="Times New Roman" w:hAnsi="Times New Roman"/>
                <w:sz w:val="24"/>
              </w:rPr>
              <w:tab/>
              <w:t>Позиции в инструменти на К2 на предприятия от финансовия сектор, в които институцията има значителни инвестиции, за които е предоставено временно освобождаване от разпоредбите</w:t>
            </w:r>
          </w:p>
          <w:p w14:paraId="208EC193" w14:textId="77777777" w:rsidR="00CC7D2C" w:rsidRPr="002A677E" w:rsidRDefault="00CC7D2C" w:rsidP="00320EFD">
            <w:pPr>
              <w:pStyle w:val="InstructionsText"/>
            </w:pPr>
            <w:r>
              <w:t>Член 79 от Регламент (ЕС) № 575/2013</w:t>
            </w:r>
          </w:p>
          <w:p w14:paraId="1FA4E3CB" w14:textId="77777777" w:rsidR="00CC7D2C" w:rsidRPr="002A677E" w:rsidRDefault="00CC7D2C" w:rsidP="00320EFD">
            <w:pPr>
              <w:pStyle w:val="InstructionsText"/>
            </w:pPr>
            <w:r>
              <w:t>Компетентният орган може да предостави освобождаване от разпоредбите относно приспаданията от К2, дължащи се на позиции в инструменти на дадено предприятие от финансовия сектор, когато счита, че тези позиции са създадени във връзка с операция за предоставяне на финансова помощ, предназначена да реорганизира и оздрави това предприятие.</w:t>
            </w:r>
          </w:p>
          <w:p w14:paraId="13C3AFDA" w14:textId="77777777" w:rsidR="00CC7D2C" w:rsidRPr="002A677E" w:rsidRDefault="00CC7D2C" w:rsidP="00320EFD">
            <w:pPr>
              <w:pStyle w:val="InstructionsText"/>
            </w:pPr>
            <w:r>
              <w:lastRenderedPageBreak/>
              <w:t>Имайте предвид, че тези инструменти се докладват и в позиция 17.1.</w:t>
            </w:r>
          </w:p>
        </w:tc>
      </w:tr>
      <w:tr w:rsidR="00CC7D2C" w:rsidRPr="002A677E" w14:paraId="181B45D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3E60B3C" w14:textId="77777777" w:rsidR="00CC7D2C" w:rsidRPr="002A677E" w:rsidRDefault="00CC7D2C" w:rsidP="00320EFD">
            <w:pPr>
              <w:pStyle w:val="InstructionsText"/>
            </w:pPr>
            <w:r>
              <w:lastRenderedPageBreak/>
              <w:t>0740</w:t>
            </w:r>
          </w:p>
        </w:tc>
        <w:tc>
          <w:tcPr>
            <w:tcW w:w="7049" w:type="dxa"/>
            <w:tcBorders>
              <w:top w:val="single" w:sz="4" w:space="0" w:color="auto"/>
              <w:left w:val="single" w:sz="4" w:space="0" w:color="auto"/>
              <w:bottom w:val="single" w:sz="4" w:space="0" w:color="auto"/>
              <w:right w:val="single" w:sz="4" w:space="0" w:color="auto"/>
            </w:tcBorders>
          </w:tcPr>
          <w:p w14:paraId="6B49D80F" w14:textId="77777777" w:rsidR="00CC7D2C" w:rsidRPr="002A677E" w:rsidRDefault="00CC7D2C" w:rsidP="00320EFD">
            <w:pPr>
              <w:pStyle w:val="InstructionsText"/>
            </w:pPr>
            <w:r>
              <w:rPr>
                <w:rStyle w:val="InstructionsTabelleberschrift"/>
                <w:rFonts w:ascii="Times New Roman" w:hAnsi="Times New Roman"/>
                <w:sz w:val="24"/>
              </w:rPr>
              <w:t>27</w:t>
            </w:r>
            <w:r>
              <w:rPr>
                <w:rStyle w:val="InstructionsTabelleberschrift"/>
                <w:rFonts w:ascii="Times New Roman" w:hAnsi="Times New Roman"/>
                <w:sz w:val="24"/>
              </w:rPr>
              <w:tab/>
              <w:t>Комбинирано изискване за буфер</w:t>
            </w:r>
          </w:p>
          <w:p w14:paraId="0AF29A6F" w14:textId="77777777" w:rsidR="00CC7D2C" w:rsidRPr="002A677E" w:rsidRDefault="00CC7D2C" w:rsidP="00320EFD">
            <w:pPr>
              <w:pStyle w:val="InstructionsText"/>
            </w:pPr>
            <w:r>
              <w:t>Член 128, точка 6 от Директива 2013/36/ЕС</w:t>
            </w:r>
          </w:p>
        </w:tc>
      </w:tr>
      <w:tr w:rsidR="00CC7D2C" w:rsidRPr="002A677E" w14:paraId="374B2E39"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9539881" w14:textId="77777777" w:rsidR="00CC7D2C" w:rsidRPr="002A677E" w:rsidRDefault="00CC7D2C" w:rsidP="00320EFD">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470E84AC" w14:textId="77777777" w:rsidR="00CC7D2C" w:rsidRPr="002A677E" w:rsidRDefault="00CC7D2C" w:rsidP="00320EFD">
            <w:pPr>
              <w:pStyle w:val="InstructionsText"/>
            </w:pPr>
            <w:r>
              <w:rPr>
                <w:rStyle w:val="InstructionsTabelleberschrift"/>
                <w:rFonts w:ascii="Times New Roman" w:hAnsi="Times New Roman"/>
                <w:sz w:val="24"/>
              </w:rPr>
              <w:t>Предпазен капиталов буфер</w:t>
            </w:r>
          </w:p>
          <w:p w14:paraId="1304A556" w14:textId="77777777" w:rsidR="00CC7D2C" w:rsidRPr="002A677E" w:rsidRDefault="00CC7D2C" w:rsidP="00320EFD">
            <w:pPr>
              <w:pStyle w:val="InstructionsText"/>
            </w:pPr>
            <w:r>
              <w:t xml:space="preserve">Член 128, точка 1 и член 129 от Директива 2013/36/ЕС </w:t>
            </w:r>
          </w:p>
          <w:p w14:paraId="34478878" w14:textId="77777777" w:rsidR="00CC7D2C" w:rsidRPr="002A677E" w:rsidRDefault="00CC7D2C" w:rsidP="00320EFD">
            <w:pPr>
              <w:pStyle w:val="InstructionsText"/>
            </w:pPr>
            <w:r>
              <w:t>В съответствие с член 129, параграф 1 от Директива 2013/36/ЕС предпазният капиталов буфер представлява допълнителен размер на базовия собствен капитал от първи ред. В този ред се докладва сума, тъй като процентът на предпазния капиталов буфер е винаги 2,5 %.</w:t>
            </w:r>
          </w:p>
        </w:tc>
      </w:tr>
      <w:tr w:rsidR="00CC7D2C" w:rsidRPr="002A677E" w14:paraId="794CD8BA"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39173F" w14:textId="77777777" w:rsidR="00CC7D2C" w:rsidRPr="002A677E" w:rsidRDefault="00CC7D2C" w:rsidP="00320EFD">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5B3DC438" w14:textId="77777777" w:rsidR="00CC7D2C" w:rsidRPr="002A677E" w:rsidRDefault="00CC7D2C" w:rsidP="00320EFD">
            <w:pPr>
              <w:pStyle w:val="InstructionsText"/>
            </w:pPr>
            <w:r>
              <w:rPr>
                <w:rStyle w:val="InstructionsTabelleberschrift"/>
                <w:rFonts w:ascii="Times New Roman" w:hAnsi="Times New Roman"/>
                <w:sz w:val="24"/>
              </w:rPr>
              <w:t xml:space="preserve">Предпазен буфер за установен на равнище държава членка макропруденциален или системен риск </w:t>
            </w:r>
          </w:p>
          <w:p w14:paraId="6B9D8D9B" w14:textId="77777777" w:rsidR="00CC7D2C" w:rsidRPr="002A677E" w:rsidRDefault="00CC7D2C" w:rsidP="00320EFD">
            <w:pPr>
              <w:pStyle w:val="InstructionsText"/>
            </w:pPr>
            <w:r>
              <w:t>Член 458, параграф 2, буква г), подточка iv) от Регламент (ЕС) № 575/2013</w:t>
            </w:r>
          </w:p>
          <w:p w14:paraId="164E576A" w14:textId="77777777" w:rsidR="00CC7D2C" w:rsidRPr="002A677E" w:rsidRDefault="00CC7D2C" w:rsidP="00320EFD">
            <w:pPr>
              <w:pStyle w:val="InstructionsText"/>
            </w:pPr>
            <w:r>
              <w:t>В този ред се докладва размерът на предпазния буфер с оглед на установен на равнище държава членка макропруденциален или системен риск, който може да бъде изискан в допълнение към предпазния капиталов буфер в съответствие с член 458 от Регламент (ЕС) № 575/2013.</w:t>
            </w:r>
          </w:p>
          <w:p w14:paraId="567C4AC2" w14:textId="77777777" w:rsidR="00CC7D2C" w:rsidRPr="002A677E" w:rsidRDefault="00CC7D2C" w:rsidP="00320EFD">
            <w:pPr>
              <w:pStyle w:val="InstructionsText"/>
            </w:pPr>
            <w: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CC7D2C" w:rsidRPr="002A677E" w14:paraId="2FDB1631"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35920" w14:textId="77777777" w:rsidR="00CC7D2C" w:rsidRPr="002A677E" w:rsidRDefault="00CC7D2C" w:rsidP="00320EFD">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2B1ED65A" w14:textId="77777777" w:rsidR="00CC7D2C" w:rsidRPr="002A677E" w:rsidRDefault="00CC7D2C" w:rsidP="00320EFD">
            <w:pPr>
              <w:pStyle w:val="InstructionsText"/>
            </w:pPr>
            <w:r>
              <w:rPr>
                <w:rStyle w:val="InstructionsTabelleberschrift"/>
                <w:rFonts w:ascii="Times New Roman" w:hAnsi="Times New Roman"/>
                <w:sz w:val="24"/>
              </w:rPr>
              <w:t xml:space="preserve">Специфичен за институцията антицикличен капиталов буфер </w:t>
            </w:r>
          </w:p>
          <w:p w14:paraId="5911F73C" w14:textId="77777777" w:rsidR="00CC7D2C" w:rsidRPr="002A677E" w:rsidRDefault="00CC7D2C" w:rsidP="00320EFD">
            <w:pPr>
              <w:pStyle w:val="InstructionsText"/>
            </w:pPr>
            <w:r>
              <w:t xml:space="preserve">Член 128, точка 2 и членове 130, 135—140 от Директива 2013/36/ЕС </w:t>
            </w:r>
          </w:p>
          <w:p w14:paraId="2146B003" w14:textId="77777777" w:rsidR="00CC7D2C" w:rsidRPr="002A677E" w:rsidRDefault="00CC7D2C" w:rsidP="00320EFD">
            <w:pPr>
              <w:pStyle w:val="InstructionsText"/>
            </w:pPr>
            <w: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CC7D2C" w:rsidRPr="002A677E" w14:paraId="50C37F0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EF2B00" w14:textId="77777777" w:rsidR="00CC7D2C" w:rsidRPr="002A677E" w:rsidRDefault="00CC7D2C" w:rsidP="00320EFD">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2C514045" w14:textId="77777777" w:rsidR="00CC7D2C" w:rsidRPr="002A677E" w:rsidRDefault="00CC7D2C" w:rsidP="00320EFD">
            <w:pPr>
              <w:pStyle w:val="InstructionsText"/>
            </w:pPr>
            <w:r>
              <w:rPr>
                <w:rStyle w:val="InstructionsTabelleberschrift"/>
                <w:rFonts w:ascii="Times New Roman" w:hAnsi="Times New Roman"/>
                <w:sz w:val="24"/>
              </w:rPr>
              <w:t xml:space="preserve">Буфер за системен риск </w:t>
            </w:r>
          </w:p>
          <w:p w14:paraId="441B636C" w14:textId="77777777" w:rsidR="00CC7D2C" w:rsidRPr="002A677E" w:rsidRDefault="00CC7D2C" w:rsidP="00320EFD">
            <w:pPr>
              <w:pStyle w:val="InstructionsText"/>
            </w:pPr>
            <w:r>
              <w:t xml:space="preserve">Член 128, точка 5 и членове 133 и 134 от Директива 2013/36/ЕС </w:t>
            </w:r>
          </w:p>
          <w:p w14:paraId="69C1F43C" w14:textId="77777777" w:rsidR="00CC7D2C" w:rsidRPr="002A677E" w:rsidRDefault="00CC7D2C" w:rsidP="00320EFD">
            <w:pPr>
              <w:pStyle w:val="InstructionsText"/>
            </w:pPr>
            <w: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CC7D2C" w:rsidRPr="002A677E" w14:paraId="3371B57B"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6EC4810" w14:textId="77777777" w:rsidR="00CC7D2C" w:rsidRPr="002A677E" w:rsidRDefault="00CC7D2C" w:rsidP="00320EFD">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14:paraId="619593E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Буфер за глобалните системно значими институции</w:t>
            </w:r>
          </w:p>
          <w:p w14:paraId="4259170F" w14:textId="77777777" w:rsidR="00CC7D2C" w:rsidRPr="002A677E" w:rsidRDefault="00CC7D2C" w:rsidP="00320EFD">
            <w:pPr>
              <w:pStyle w:val="InstructionsText"/>
              <w:rPr>
                <w:rStyle w:val="InstructionsTabelleberschrift"/>
                <w:rFonts w:ascii="Times New Roman" w:hAnsi="Times New Roman"/>
                <w:b w:val="0"/>
                <w:sz w:val="24"/>
                <w:u w:val="none"/>
              </w:rPr>
            </w:pPr>
            <w:r>
              <w:t>Член 128, точка 3 и член 131 от Директива 2013/36/ЕС</w:t>
            </w:r>
          </w:p>
          <w:p w14:paraId="6ED66F1E" w14:textId="77777777" w:rsidR="00CC7D2C" w:rsidRPr="002A677E" w:rsidRDefault="00CC7D2C" w:rsidP="00320EFD">
            <w:pPr>
              <w:pStyle w:val="InstructionsText"/>
              <w:rPr>
                <w:rStyle w:val="InstructionsTabelleberschrift"/>
                <w:rFonts w:ascii="Times New Roman" w:hAnsi="Times New Roman"/>
                <w:b w:val="0"/>
                <w:bCs w:val="0"/>
                <w:sz w:val="24"/>
                <w:u w:val="none"/>
              </w:rPr>
            </w:pPr>
            <w: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CC7D2C" w:rsidRPr="002A677E" w14:paraId="79BE700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C4BF299" w14:textId="77777777" w:rsidR="00CC7D2C" w:rsidRPr="002A677E" w:rsidRDefault="00CC7D2C" w:rsidP="00320EFD">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78A692EC"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Буфер за други системно значими институции </w:t>
            </w:r>
          </w:p>
          <w:p w14:paraId="295F628B" w14:textId="77777777" w:rsidR="00CC7D2C" w:rsidRPr="002A677E" w:rsidRDefault="00CC7D2C" w:rsidP="00320EFD">
            <w:pPr>
              <w:pStyle w:val="InstructionsText"/>
              <w:rPr>
                <w:rStyle w:val="InstructionsTabelleberschrift"/>
                <w:rFonts w:ascii="Times New Roman" w:hAnsi="Times New Roman"/>
                <w:b w:val="0"/>
                <w:sz w:val="24"/>
                <w:u w:val="none"/>
              </w:rPr>
            </w:pPr>
            <w:r>
              <w:lastRenderedPageBreak/>
              <w:t>Член 128, точка 4 и член 131 от Директива 2013/36/ЕС</w:t>
            </w:r>
          </w:p>
          <w:p w14:paraId="4B543D3F" w14:textId="77777777" w:rsidR="00CC7D2C" w:rsidRPr="002A677E" w:rsidRDefault="00CC7D2C" w:rsidP="00320EFD">
            <w:pPr>
              <w:pStyle w:val="InstructionsText"/>
              <w:rPr>
                <w:rStyle w:val="InstructionsTabelleberschrift"/>
                <w:rFonts w:ascii="Times New Roman" w:hAnsi="Times New Roman"/>
                <w:b w:val="0"/>
                <w:bCs w:val="0"/>
                <w:sz w:val="24"/>
                <w:u w:val="none"/>
              </w:rPr>
            </w:pPr>
            <w: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CC7D2C" w:rsidRPr="002A677E" w14:paraId="79CF320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DD9E95" w14:textId="77777777" w:rsidR="00CC7D2C" w:rsidRPr="002A677E" w:rsidRDefault="00CC7D2C" w:rsidP="00320EFD">
            <w:pPr>
              <w:pStyle w:val="InstructionsText"/>
            </w:pPr>
            <w:r>
              <w:lastRenderedPageBreak/>
              <w:t>0820</w:t>
            </w:r>
          </w:p>
        </w:tc>
        <w:tc>
          <w:tcPr>
            <w:tcW w:w="7049" w:type="dxa"/>
            <w:tcBorders>
              <w:top w:val="single" w:sz="4" w:space="0" w:color="auto"/>
              <w:left w:val="single" w:sz="4" w:space="0" w:color="auto"/>
              <w:bottom w:val="single" w:sz="4" w:space="0" w:color="auto"/>
              <w:right w:val="single" w:sz="4" w:space="0" w:color="auto"/>
            </w:tcBorders>
          </w:tcPr>
          <w:p w14:paraId="6619775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Pr>
                <w:rStyle w:val="InstructionsTabelleberschrift"/>
                <w:rFonts w:ascii="Times New Roman" w:hAnsi="Times New Roman"/>
                <w:sz w:val="24"/>
              </w:rPr>
              <w:tab/>
              <w:t>Капиталови изисквания във връзка с корекции по втори стълб</w:t>
            </w:r>
          </w:p>
          <w:p w14:paraId="7A04542A" w14:textId="77777777" w:rsidR="00CC7D2C" w:rsidRPr="002A677E" w:rsidRDefault="00CC7D2C" w:rsidP="00320EFD">
            <w:pPr>
              <w:pStyle w:val="InstructionsText"/>
              <w:rPr>
                <w:rStyle w:val="InstructionsTabelleberschrift"/>
                <w:rFonts w:ascii="Times New Roman" w:hAnsi="Times New Roman"/>
                <w:b w:val="0"/>
                <w:sz w:val="24"/>
                <w:u w:val="none"/>
              </w:rPr>
            </w:pPr>
            <w:r>
              <w:t>Член 104а, параграф 1 от Директива 2013/36/ЕС</w:t>
            </w:r>
            <w:r>
              <w:rPr>
                <w:rStyle w:val="InstructionsTabelleberschrift"/>
                <w:rFonts w:ascii="Times New Roman" w:hAnsi="Times New Roman"/>
                <w:b w:val="0"/>
                <w:sz w:val="24"/>
                <w:u w:val="none"/>
              </w:rPr>
              <w:t xml:space="preserve"> </w:t>
            </w:r>
          </w:p>
          <w:p w14:paraId="131DD05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Ако компетентният орган реши, че дадена институция трябва да изчисли допълнителни капиталови изисквания поради причини, касаещи втори стълб, размерът на тези допълнителни изисквания се докладва в този ред. </w:t>
            </w:r>
          </w:p>
        </w:tc>
      </w:tr>
      <w:tr w:rsidR="00CC7D2C" w:rsidRPr="002A677E" w14:paraId="347C7B4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CC06515" w14:textId="77777777" w:rsidR="00CC7D2C" w:rsidRPr="002A677E" w:rsidRDefault="00CC7D2C" w:rsidP="00320EFD">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BF2A56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Pr>
                <w:rStyle w:val="InstructionsTabelleberschrift"/>
                <w:rFonts w:ascii="Times New Roman" w:hAnsi="Times New Roman"/>
                <w:sz w:val="24"/>
              </w:rPr>
              <w:tab/>
              <w:t>Начален капитал</w:t>
            </w:r>
          </w:p>
          <w:p w14:paraId="46BF5068" w14:textId="77777777" w:rsidR="00CC7D2C" w:rsidRPr="002A677E" w:rsidRDefault="00CC7D2C" w:rsidP="00320EFD">
            <w:pPr>
              <w:pStyle w:val="InstructionsText"/>
              <w:rPr>
                <w:rStyle w:val="InstructionsTabelleberschrift"/>
                <w:rFonts w:ascii="Times New Roman" w:hAnsi="Times New Roman"/>
                <w:b w:val="0"/>
                <w:sz w:val="24"/>
                <w:u w:val="none"/>
              </w:rPr>
            </w:pPr>
            <w:r>
              <w:t>Член 12 и 28—31 от Директива 2013/36/ЕС и член 93 от Регламент (ЕС) № 575/2013</w:t>
            </w:r>
          </w:p>
        </w:tc>
      </w:tr>
      <w:tr w:rsidR="00CC7D2C" w:rsidRPr="002A677E" w14:paraId="183DB6A2"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6920FF0" w14:textId="77777777" w:rsidR="00CC7D2C" w:rsidRPr="002A677E" w:rsidRDefault="00CC7D2C" w:rsidP="00320EFD">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4C7A260E"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Pr>
                <w:rStyle w:val="InstructionsTabelleberschrift"/>
                <w:rFonts w:ascii="Times New Roman" w:hAnsi="Times New Roman"/>
                <w:sz w:val="24"/>
              </w:rPr>
              <w:tab/>
              <w:t>Собствени средства, базирани върху режийни разходи</w:t>
            </w:r>
          </w:p>
          <w:p w14:paraId="0512C5F3" w14:textId="77777777" w:rsidR="00CC7D2C" w:rsidRDefault="00CC7D2C" w:rsidP="00320EFD">
            <w:pPr>
              <w:pStyle w:val="InstructionsText"/>
            </w:pPr>
            <w:r>
              <w:t>Член 95, параграф 2, буква б), член 96, параграф 2, буква б), член 97 и член 98, параграф 1, буква а) от Регламент (ЕС) № 575/2013</w:t>
            </w:r>
          </w:p>
          <w:p w14:paraId="3C40AD1B" w14:textId="77777777" w:rsidR="00CC7D2C" w:rsidRPr="00232921" w:rsidRDefault="00CC7D2C" w:rsidP="00320EFD">
            <w:pPr>
              <w:pStyle w:val="InstructionsText"/>
              <w:rPr>
                <w:rStyle w:val="InstructionsTabelleberschrift"/>
                <w:rFonts w:ascii="Times New Roman" w:hAnsi="Times New Roman"/>
                <w:b w:val="0"/>
                <w:sz w:val="24"/>
                <w:u w:val="none"/>
              </w:rPr>
            </w:pPr>
            <w:r>
              <w:t>Докладваната стойност е капиталовото изискване, произтичащо от прилагането на горепосочените членове.</w:t>
            </w:r>
          </w:p>
        </w:tc>
      </w:tr>
      <w:tr w:rsidR="00CC7D2C" w:rsidRPr="002A677E" w14:paraId="175335EF"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29425D1" w14:textId="77777777" w:rsidR="00CC7D2C" w:rsidRPr="002A677E" w:rsidRDefault="00CC7D2C" w:rsidP="00320EFD">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587B88E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Pr>
                <w:rStyle w:val="InstructionsTabelleberschrift"/>
                <w:rFonts w:ascii="Times New Roman" w:hAnsi="Times New Roman"/>
                <w:sz w:val="24"/>
              </w:rPr>
              <w:tab/>
              <w:t>Външни първоначални експозиции</w:t>
            </w:r>
          </w:p>
          <w:p w14:paraId="16401F26" w14:textId="77777777" w:rsidR="00CC7D2C" w:rsidRPr="002A677E" w:rsidRDefault="00CC7D2C" w:rsidP="00320EFD">
            <w:pPr>
              <w:pStyle w:val="InstructionsText"/>
              <w:rPr>
                <w:rStyle w:val="InstructionsTabelleberschrift"/>
                <w:rFonts w:ascii="Times New Roman" w:hAnsi="Times New Roman"/>
                <w:b w:val="0"/>
                <w:sz w:val="24"/>
                <w:u w:val="none"/>
              </w:rPr>
            </w:pPr>
            <w:r>
              <w:t>Информацията, необходима за изчисляване на прага за докладване в образец CR GB в съответствие с член 5, параграф 5 от настоящия регламент за изпълнение.</w:t>
            </w:r>
            <w:r>
              <w:rPr>
                <w:rStyle w:val="InstructionsTabelleberschrift"/>
                <w:rFonts w:ascii="Times New Roman" w:hAnsi="Times New Roman"/>
                <w:b w:val="0"/>
                <w:sz w:val="24"/>
                <w:u w:val="none"/>
              </w:rPr>
              <w:t xml:space="preserve"> Изчисляването на прага се извършва на базата на първоначалната експозиция преди прилагане на конверсионния коефициент. </w:t>
            </w:r>
          </w:p>
          <w:p w14:paraId="34F7B9BD"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Приема се, че експозициите са на национално ниво, когато са експозиции към контрагенти, намиращи се в държавата членка, в която е разположена институцията.</w:t>
            </w:r>
          </w:p>
          <w:p w14:paraId="1E9D65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Чрез дерогация от член 21, параграф 1, буква а) от настоящия регламент за изпълнение този ред се попълва винаги.</w:t>
            </w:r>
          </w:p>
        </w:tc>
      </w:tr>
      <w:tr w:rsidR="00CC7D2C" w:rsidRPr="002A677E" w14:paraId="07A3EA7E"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E48C440" w14:textId="77777777" w:rsidR="00CC7D2C" w:rsidRPr="002A677E" w:rsidRDefault="00CC7D2C" w:rsidP="00320EFD">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789DAE74"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Pr>
                <w:rStyle w:val="InstructionsTabelleberschrift"/>
                <w:rFonts w:ascii="Times New Roman" w:hAnsi="Times New Roman"/>
                <w:sz w:val="24"/>
              </w:rPr>
              <w:tab/>
              <w:t>Общо първоначални експозиции</w:t>
            </w:r>
          </w:p>
          <w:p w14:paraId="543A84DC" w14:textId="77777777" w:rsidR="00CC7D2C" w:rsidRPr="002A677E" w:rsidRDefault="00CC7D2C" w:rsidP="00320EFD">
            <w:pPr>
              <w:pStyle w:val="InstructionsText"/>
              <w:rPr>
                <w:rStyle w:val="InstructionsTabelleberschrift"/>
                <w:rFonts w:ascii="Times New Roman" w:hAnsi="Times New Roman"/>
                <w:b w:val="0"/>
                <w:sz w:val="24"/>
                <w:u w:val="none"/>
              </w:rPr>
            </w:pPr>
            <w:r>
              <w:t>Информацията, необходима за изчисляване на прага за докладване в образец CR GB в съответствие с член 5, параграф 5 от настоящия регламент за изпълнение.</w:t>
            </w:r>
            <w:r>
              <w:rPr>
                <w:rStyle w:val="InstructionsTabelleberschrift"/>
                <w:rFonts w:ascii="Times New Roman" w:hAnsi="Times New Roman"/>
                <w:b w:val="0"/>
                <w:sz w:val="24"/>
                <w:u w:val="none"/>
              </w:rPr>
              <w:t xml:space="preserve"> Изчисляването на прага се извършва на базата на първоначалната експозиция преди прилагане на конверсионния коефициент.</w:t>
            </w:r>
          </w:p>
          <w:p w14:paraId="6407DB57"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Приема се, че експозициите са на национално ниво, когато са експозиции към контрагенти, намиращи се в държавата членка, в която е разположена институцията.</w:t>
            </w:r>
          </w:p>
          <w:p w14:paraId="1C76764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Чрез дерогация от член 21, параграф 1, буква а) от настоящия регламент за изпълнение този ред се попълва винаги.</w:t>
            </w:r>
          </w:p>
        </w:tc>
      </w:tr>
      <w:tr w:rsidR="00CC7D2C" w:rsidRPr="002A677E" w14:paraId="5AEAF4C5"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667AACE" w14:textId="77777777" w:rsidR="00CC7D2C" w:rsidRPr="002A677E" w:rsidRDefault="00CC7D2C" w:rsidP="00320EFD">
            <w:pPr>
              <w:pStyle w:val="InstructionsText"/>
            </w:pPr>
            <w:r>
              <w:lastRenderedPageBreak/>
              <w:t>0870</w:t>
            </w:r>
          </w:p>
        </w:tc>
        <w:tc>
          <w:tcPr>
            <w:tcW w:w="7049" w:type="dxa"/>
            <w:tcBorders>
              <w:top w:val="single" w:sz="4" w:space="0" w:color="auto"/>
              <w:left w:val="single" w:sz="4" w:space="0" w:color="auto"/>
              <w:bottom w:val="single" w:sz="4" w:space="0" w:color="auto"/>
              <w:right w:val="single" w:sz="4" w:space="0" w:color="auto"/>
            </w:tcBorders>
          </w:tcPr>
          <w:p w14:paraId="4210822B"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33 КОРЕКЦИЯ НА ДОЛНАТА ГРАНИЦА ПРЕДИ ПРИЛАГАНЕ НА ПРЕХОДНОТО ОГРАНИЧЕНИЕ</w:t>
            </w:r>
          </w:p>
          <w:p w14:paraId="0E5E8397" w14:textId="77777777" w:rsidR="00CC7D2C" w:rsidRPr="002A677E" w:rsidRDefault="00CC7D2C" w:rsidP="00320EFD">
            <w:pPr>
              <w:pStyle w:val="InstructionsText"/>
              <w:rPr>
                <w:rStyle w:val="InstructionsTabelleberschrift"/>
                <w:rFonts w:ascii="Times New Roman" w:hAnsi="Times New Roman"/>
                <w:sz w:val="24"/>
              </w:rPr>
            </w:pPr>
            <w:r>
              <w:t>За институциите, за които се прилага долната граница на капиталовите изисквания съгласно член 92, параграф 3 от Регламент (ЕС) № 575/2013 — корекцията на долната граница, без да се прилага преходното ограничение по член 465, параграф 2 от Регламент (ЕС) № 575/2013.</w:t>
            </w:r>
          </w:p>
        </w:tc>
      </w:tr>
      <w:tr w:rsidR="00CC7D2C" w:rsidRPr="002A677E" w14:paraId="2F17B997"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2BD1D42" w14:textId="77777777" w:rsidR="00CC7D2C" w:rsidRDefault="00CC7D2C" w:rsidP="00320EFD">
            <w:pPr>
              <w:pStyle w:val="InstructionsText"/>
            </w:pPr>
            <w:r>
              <w:t>0880</w:t>
            </w:r>
          </w:p>
        </w:tc>
        <w:tc>
          <w:tcPr>
            <w:tcW w:w="7049" w:type="dxa"/>
            <w:tcBorders>
              <w:top w:val="single" w:sz="4" w:space="0" w:color="auto"/>
              <w:left w:val="single" w:sz="4" w:space="0" w:color="auto"/>
              <w:bottom w:val="single" w:sz="4" w:space="0" w:color="auto"/>
              <w:right w:val="single" w:sz="4" w:space="0" w:color="auto"/>
            </w:tcBorders>
          </w:tcPr>
          <w:p w14:paraId="2C1831D6"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34 КОРЕКЦИЯ НА ДОЛНАТА ГРАНИЦА СЛЕД ПРИЛАГАНЕ НА ПРЕХОДНОТО ОГРАНИЧЕНИЕ</w:t>
            </w:r>
          </w:p>
          <w:p w14:paraId="373CB5D0" w14:textId="77777777" w:rsidR="00CC7D2C" w:rsidRDefault="00CC7D2C" w:rsidP="00320EFD">
            <w:pPr>
              <w:pStyle w:val="InstructionsText"/>
              <w:rPr>
                <w:rStyle w:val="InstructionsTabelleberschrift"/>
                <w:rFonts w:ascii="Times New Roman" w:hAnsi="Times New Roman"/>
                <w:sz w:val="24"/>
              </w:rPr>
            </w:pPr>
            <w:r>
              <w:t>За институциите, за които се прилага долната граница на капиталовите изисквания съгласно член 92, параграф 3 от Регламент (ЕС) № 575/2013 — корекцията на долната граница, след като се приложи преходното ограничение по член 465, параграф 2 от Регламент (ЕС) № 575/2013.</w:t>
            </w:r>
          </w:p>
        </w:tc>
      </w:tr>
      <w:tr w:rsidR="00CC7D2C" w:rsidRPr="002A677E" w14:paraId="5E80DDB0"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C37A535" w14:textId="77777777" w:rsidR="00CC7D2C" w:rsidRPr="002A677E" w:rsidRDefault="00CC7D2C" w:rsidP="00320EFD">
            <w:pPr>
              <w:pStyle w:val="InstructionsText"/>
            </w:pPr>
            <w:r>
              <w:t>0890</w:t>
            </w:r>
          </w:p>
        </w:tc>
        <w:tc>
          <w:tcPr>
            <w:tcW w:w="7049" w:type="dxa"/>
            <w:tcBorders>
              <w:top w:val="single" w:sz="4" w:space="0" w:color="auto"/>
              <w:left w:val="single" w:sz="4" w:space="0" w:color="auto"/>
              <w:bottom w:val="single" w:sz="4" w:space="0" w:color="auto"/>
              <w:right w:val="single" w:sz="4" w:space="0" w:color="auto"/>
            </w:tcBorders>
          </w:tcPr>
          <w:p w14:paraId="3DC9A371"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35 ЦЯЛОСТНА СТОЙНОСТ НА КОРЕКЦИЯТА НА ДОЛНАТА ГРАНИЦА </w:t>
            </w:r>
          </w:p>
          <w:p w14:paraId="7B9000EF" w14:textId="77777777" w:rsidR="00CC7D2C" w:rsidRPr="002A677E" w:rsidRDefault="00CC7D2C" w:rsidP="00320EFD">
            <w:pPr>
              <w:pStyle w:val="InstructionsText"/>
              <w:rPr>
                <w:rStyle w:val="InstructionsTabelleberschrift"/>
                <w:rFonts w:ascii="Times New Roman" w:hAnsi="Times New Roman"/>
                <w:sz w:val="24"/>
              </w:rPr>
            </w:pPr>
            <w:r>
              <w:t>За институциите, за които се прилага долната граница на капиталовите изисквания съгласно член 92, параграф 3 от Регламент (ЕС) № 575/2013 — корекцията на долната граница, без да се прилагат всички преходни ограничения по член 465 от Регламент (ЕС) № 575/2013.</w:t>
            </w:r>
          </w:p>
        </w:tc>
      </w:tr>
      <w:tr w:rsidR="00CC7D2C" w:rsidRPr="002A677E" w14:paraId="1962C7AD" w14:textId="77777777" w:rsidTr="008228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C5955D" w14:textId="77777777" w:rsidR="00CC7D2C" w:rsidRPr="002A677E" w:rsidRDefault="00CC7D2C" w:rsidP="00320EFD">
            <w:pPr>
              <w:pStyle w:val="InstructionsText"/>
            </w:pPr>
            <w:r>
              <w:t>0900</w:t>
            </w:r>
          </w:p>
        </w:tc>
        <w:tc>
          <w:tcPr>
            <w:tcW w:w="7049" w:type="dxa"/>
            <w:tcBorders>
              <w:top w:val="single" w:sz="4" w:space="0" w:color="auto"/>
              <w:left w:val="single" w:sz="4" w:space="0" w:color="auto"/>
              <w:bottom w:val="single" w:sz="4" w:space="0" w:color="auto"/>
              <w:right w:val="single" w:sz="4" w:space="0" w:color="auto"/>
            </w:tcBorders>
          </w:tcPr>
          <w:p w14:paraId="06FFBDE5" w14:textId="77777777" w:rsidR="00CC7D2C"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36 Приложена долна граница на капиталовите изисквания (%)</w:t>
            </w:r>
          </w:p>
          <w:p w14:paraId="1C24BB02" w14:textId="77777777" w:rsidR="00CC7D2C" w:rsidRPr="002906CD" w:rsidRDefault="00CC7D2C" w:rsidP="00822842">
            <w:pPr>
              <w:autoSpaceDE w:val="0"/>
              <w:autoSpaceDN w:val="0"/>
              <w:adjustRightInd w:val="0"/>
              <w:spacing w:before="0" w:after="0"/>
              <w:jc w:val="left"/>
              <w:rPr>
                <w:rFonts w:ascii="Times New Roman" w:eastAsia="Arial" w:hAnsi="Times New Roman"/>
                <w:sz w:val="24"/>
              </w:rPr>
            </w:pPr>
            <w:r>
              <w:rPr>
                <w:rFonts w:ascii="Times New Roman" w:hAnsi="Times New Roman"/>
                <w:sz w:val="24"/>
              </w:rPr>
              <w:t>Долната граница на капиталовите изисквания, изразена като процент, прилагана от институцията в изчисляването на корекцията на долната граница:</w:t>
            </w:r>
          </w:p>
          <w:p w14:paraId="4826F3C6" w14:textId="77777777" w:rsidR="00CC7D2C" w:rsidRPr="002A677E" w:rsidRDefault="00CC7D2C" w:rsidP="00320EFD">
            <w:pPr>
              <w:pStyle w:val="InstructionsText"/>
              <w:rPr>
                <w:rStyle w:val="InstructionsTabelleberschrift"/>
                <w:rFonts w:ascii="Times New Roman" w:hAnsi="Times New Roman"/>
                <w:sz w:val="24"/>
              </w:rPr>
            </w:pPr>
            <w:r>
              <w:t xml:space="preserve"> коефициент „x“ съгласно член 92, параграф 3 и член 465, параграф 1 от Регламент (ЕС) № 575/2013.</w:t>
            </w:r>
          </w:p>
        </w:tc>
      </w:tr>
    </w:tbl>
    <w:p w14:paraId="7D92FC07" w14:textId="77777777" w:rsidR="00CC7D2C" w:rsidRPr="002A677E" w:rsidRDefault="00CC7D2C" w:rsidP="00320EFD">
      <w:pPr>
        <w:pStyle w:val="InstructionsText"/>
      </w:pPr>
    </w:p>
    <w:p w14:paraId="0ADBA3FD" w14:textId="77777777" w:rsidR="00CC7D2C" w:rsidRPr="002A677E" w:rsidRDefault="00CC7D2C" w:rsidP="00886567">
      <w:pPr>
        <w:pStyle w:val="Instructionsberschrift2"/>
        <w:numPr>
          <w:ilvl w:val="0"/>
          <w:numId w:val="0"/>
        </w:numPr>
        <w:ind w:left="357" w:hanging="357"/>
      </w:pPr>
      <w:bookmarkStart w:id="46" w:name="_Toc360188333"/>
      <w:bookmarkStart w:id="47" w:name="_Toc473560881"/>
      <w:bookmarkStart w:id="48" w:name="_Toc151714369"/>
      <w:bookmarkStart w:id="49" w:name="_Toc308175834"/>
      <w:r>
        <w:t>1.6</w:t>
      </w:r>
      <w:r>
        <w:tab/>
        <w:t>ПРЕХОДНИ РАЗПОРЕДБИ И УНАСЛЕДЕНИ ИНСТРУМЕНТИ: ИНСТРУМЕНТИ, КОИТО НЕ ПРЕДСТАВЛЯВАТ ДЪРЖАВНА ПОМОЩ (CA5</w:t>
      </w:r>
      <w:bookmarkEnd w:id="46"/>
      <w:r>
        <w:t>)</w:t>
      </w:r>
      <w:bookmarkEnd w:id="47"/>
      <w:bookmarkEnd w:id="48"/>
    </w:p>
    <w:p w14:paraId="272ED5BD" w14:textId="77777777" w:rsidR="00CC7D2C" w:rsidRPr="002A677E" w:rsidRDefault="00CC7D2C" w:rsidP="00886567">
      <w:pPr>
        <w:pStyle w:val="Instructionsberschrift2"/>
        <w:numPr>
          <w:ilvl w:val="0"/>
          <w:numId w:val="0"/>
        </w:numPr>
        <w:ind w:left="357" w:hanging="357"/>
      </w:pPr>
      <w:bookmarkStart w:id="50" w:name="_Toc308175835"/>
      <w:bookmarkStart w:id="51" w:name="_Toc360188334"/>
      <w:bookmarkStart w:id="52" w:name="_Toc473560882"/>
      <w:bookmarkStart w:id="53" w:name="_Toc151714370"/>
      <w:bookmarkEnd w:id="49"/>
      <w:r>
        <w:t>1.6.1</w:t>
      </w:r>
      <w:r>
        <w:tab/>
        <w:t>Общи бележки</w:t>
      </w:r>
      <w:bookmarkEnd w:id="50"/>
      <w:bookmarkEnd w:id="51"/>
      <w:bookmarkEnd w:id="52"/>
      <w:bookmarkEnd w:id="53"/>
    </w:p>
    <w:p w14:paraId="4ACA694F"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16</w:t>
      </w:r>
      <w:r>
        <w:fldChar w:fldCharType="end"/>
      </w:r>
      <w:r>
        <w:t>.</w:t>
      </w:r>
      <w:r>
        <w:tab/>
        <w:t xml:space="preserve">В CA5 се обобщава изчисляването на елементите на собствените средства и приспаданията, подчинени на преходните разпоредби, предвидени в членове 465–491, 494а и 494б от Регламент (ЕС) № 575/2013. </w:t>
      </w:r>
    </w:p>
    <w:p w14:paraId="5236D7A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17</w:t>
      </w:r>
      <w:r>
        <w:fldChar w:fldCharType="end"/>
      </w:r>
      <w:r>
        <w:t>.</w:t>
      </w:r>
      <w:r>
        <w:tab/>
        <w:t>CA5 е структуриран по следния начин:</w:t>
      </w:r>
    </w:p>
    <w:p w14:paraId="1CFB5D30" w14:textId="77777777" w:rsidR="00CC7D2C" w:rsidRPr="002A677E" w:rsidRDefault="00CC7D2C" w:rsidP="00886567">
      <w:pPr>
        <w:pStyle w:val="InstructionsText2"/>
        <w:numPr>
          <w:ilvl w:val="0"/>
          <w:numId w:val="0"/>
        </w:numPr>
        <w:ind w:left="993"/>
      </w:pPr>
      <w:r>
        <w:t>а)</w:t>
      </w:r>
      <w:r>
        <w:tab/>
        <w:t>Образец CA5.1 обобщава общия размер на корекциите на различните компоненти на собствените средства (докладвани в CA1 в съответствие със заключителните разпоредби) вследствие на прилагането на преходните разпоредби. Елементите в този образец са представени като „корекции“ на различните капиталови компоненти в CA1, за да се отразят въздействията на преходните разпоредби върху компонентите на собствените средства.</w:t>
      </w:r>
    </w:p>
    <w:p w14:paraId="7232AD29" w14:textId="77777777" w:rsidR="00CC7D2C" w:rsidRPr="002A677E" w:rsidRDefault="00CC7D2C" w:rsidP="00886567">
      <w:pPr>
        <w:pStyle w:val="InstructionsText2"/>
        <w:numPr>
          <w:ilvl w:val="0"/>
          <w:numId w:val="0"/>
        </w:numPr>
        <w:ind w:left="993"/>
      </w:pPr>
      <w:r>
        <w:lastRenderedPageBreak/>
        <w:t>б)</w:t>
      </w:r>
      <w:r>
        <w:tab/>
        <w:t xml:space="preserve">Образец 5.2 предоставя допълнителни данни за изчисляването на тези унаследени инструменти, които не представляват държавна помощ. </w:t>
      </w:r>
    </w:p>
    <w:bookmarkStart w:id="54" w:name="_Toc307386943"/>
    <w:p w14:paraId="1D29FCFA" w14:textId="77777777" w:rsidR="00CC7D2C" w:rsidRPr="002A677E" w:rsidRDefault="00CC7D2C" w:rsidP="00886567">
      <w:pPr>
        <w:pStyle w:val="InstructionsText2"/>
        <w:numPr>
          <w:ilvl w:val="0"/>
          <w:numId w:val="0"/>
        </w:numPr>
      </w:pPr>
      <w:r w:rsidRPr="00624117">
        <w:fldChar w:fldCharType="begin"/>
      </w:r>
      <w:r w:rsidRPr="002A677E">
        <w:instrText xml:space="preserve"> seq paragraphs </w:instrText>
      </w:r>
      <w:r w:rsidRPr="00624117">
        <w:fldChar w:fldCharType="separate"/>
      </w:r>
      <w:r>
        <w:t>18</w:t>
      </w:r>
      <w:r w:rsidRPr="00624117">
        <w:fldChar w:fldCharType="end"/>
      </w:r>
      <w:r>
        <w:t>.</w:t>
      </w:r>
      <w:r>
        <w:tab/>
        <w:t>Институциите докладват в първите четири колони корекциите на базовия собствен капитал от първи ред, допълнителния капитал от първи ред и капитала от втори ред, както и стойността, която следва да се третира като рисково претеглени активи. От институциите се изисква също така да докладват приложимия процент в колона 0050 и допустимата стойност, без прилагане на преходните разпоредби, в колона 0060.</w:t>
      </w:r>
    </w:p>
    <w:p w14:paraId="6EDAB8B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19</w:t>
      </w:r>
      <w:r>
        <w:fldChar w:fldCharType="end"/>
      </w:r>
      <w:r>
        <w:t>.</w:t>
      </w:r>
      <w:r>
        <w:tab/>
        <w:t>Институциите докладват данни в CA5 само в периода, в който се прилагат установените в десета част от Регламент (ЕС) № 575/2013 преходни разпоредби.</w:t>
      </w:r>
    </w:p>
    <w:p w14:paraId="57EC4F24"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20</w:t>
      </w:r>
      <w:r>
        <w:fldChar w:fldCharType="end"/>
      </w:r>
      <w:r>
        <w:t>.</w:t>
      </w:r>
      <w:r>
        <w:tab/>
        <w:t>Някои от преходните разпоредби изискват приспадане от капитала от първи ред. В такива случаи остатъчната сума от приспадането (или приспаданията) се прилага спрямо капитала от първи ред, а ако ДК1 се окаже недостатъчен, за да я поеме, превишението се приспада от БСК1.</w:t>
      </w:r>
    </w:p>
    <w:p w14:paraId="1FA50733" w14:textId="77777777" w:rsidR="00CC7D2C" w:rsidRPr="002A677E" w:rsidRDefault="00CC7D2C" w:rsidP="00886567">
      <w:pPr>
        <w:pStyle w:val="Instructionsberschrift2"/>
        <w:numPr>
          <w:ilvl w:val="0"/>
          <w:numId w:val="0"/>
        </w:numPr>
      </w:pPr>
      <w:bookmarkStart w:id="55" w:name="_Toc473560883"/>
      <w:bookmarkStart w:id="56" w:name="_Toc151714371"/>
      <w:bookmarkStart w:id="57" w:name="_Toc360188335"/>
      <w:bookmarkStart w:id="58" w:name="_Toc308175836"/>
      <w:bookmarkEnd w:id="54"/>
      <w:r>
        <w:t>1.6.2.</w:t>
      </w:r>
      <w:r>
        <w:tab/>
        <w:t>C 05.01 — ПРЕХОДНИ РАЗПОРЕДБИ (CA5.1)</w:t>
      </w:r>
      <w:bookmarkEnd w:id="55"/>
      <w:bookmarkEnd w:id="56"/>
      <w:r>
        <w:t xml:space="preserve"> </w:t>
      </w:r>
      <w:bookmarkEnd w:id="57"/>
      <w:bookmarkEnd w:id="58"/>
    </w:p>
    <w:p w14:paraId="1911F151"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21</w:t>
      </w:r>
      <w:r>
        <w:fldChar w:fldCharType="end"/>
      </w:r>
      <w:r>
        <w:t>.</w:t>
      </w:r>
      <w:r>
        <w:tab/>
        <w:t xml:space="preserve">В образец CA5.1 институциите докладват предвидените в членове 465—491, 494а и 494б от Регламент (ЕС) № 575/2013 преходни разпоредби относно компонентите на собствените средства, сравнени с прилагането на заключителните разпоредби, предвидени в дял II на втора част от Регламент (ЕС) № 575/2013. </w:t>
      </w:r>
    </w:p>
    <w:p w14:paraId="60637655"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22</w:t>
      </w:r>
      <w:r>
        <w:fldChar w:fldCharType="end"/>
      </w:r>
      <w:r>
        <w:t>.</w:t>
      </w:r>
      <w:r>
        <w:tab/>
        <w:t>В редове 0060—0065 институциите докладват информация във връзка с преходните разпоредби относно унаследените инструменти. Докладваните в ред 0060 на CA5.1 данни следват преходните разпоредби, включени в Регламент (ЕС) № 575/2013 във версията му, приложима до 26 юни 2019 г., и могат да бъдат изведени от съответните раздели на CA5.2. Редове 0061—0065 отразяват ефекта от преходните разпоредби на членове 494а и 494б от Регламент (ЕС) № 575/2013.</w:t>
      </w:r>
    </w:p>
    <w:p w14:paraId="62BF86C6"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23</w:t>
      </w:r>
      <w:r>
        <w:fldChar w:fldCharType="end"/>
      </w:r>
      <w:r>
        <w:t>.</w:t>
      </w:r>
      <w:r>
        <w:tab/>
        <w:t>В редове 0070—0092 институциите докладват информация относно преходните разпоредби относно малцинствените участия и инструментите на допълнителния капитал от първи ред и капитала от втори ред, емитирани от дъщерни предприятия (съгласно членове 479 и 480 от Регламент (ЕС) № 575/2013).</w:t>
      </w:r>
    </w:p>
    <w:p w14:paraId="68A24959"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24</w:t>
      </w:r>
      <w:r>
        <w:fldChar w:fldCharType="end"/>
      </w:r>
      <w:r>
        <w:t>.</w:t>
      </w:r>
      <w:r>
        <w:tab/>
        <w:t>В редовете от 0100 нататък институциите докладват информация относно ефекта от преходните разпоредби относно нереализираните печалби и загуби, приспаданията, както и допълнителните филтри и приспадания и МСФО 9.</w:t>
      </w:r>
    </w:p>
    <w:p w14:paraId="34E4B8FE"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25</w:t>
      </w:r>
      <w:r>
        <w:fldChar w:fldCharType="end"/>
      </w:r>
      <w:r>
        <w:t>.</w:t>
      </w:r>
      <w:r>
        <w:tab/>
        <w:t xml:space="preserve">Възможни са случаи, когато преходните приспадания от БСК1, ДК1 или К2 надхвърлят БСК1, ДК1 или К2 на дадена институция. Този ефект — ако произтича от преходни разпоредби — се отразява в образец CA1, като се използват съответните полета. Вследствие на това корекциите в колоните на образец CA5 не включват никакъв ефект от евентуален недостиг на налични собствени средства. </w:t>
      </w:r>
    </w:p>
    <w:p w14:paraId="4599C410" w14:textId="77777777" w:rsidR="00CC7D2C" w:rsidRPr="002A677E" w:rsidRDefault="00CC7D2C" w:rsidP="00886567">
      <w:pPr>
        <w:pStyle w:val="Instructionsberschrift2"/>
        <w:numPr>
          <w:ilvl w:val="0"/>
          <w:numId w:val="0"/>
        </w:numPr>
        <w:ind w:left="357" w:hanging="357"/>
      </w:pPr>
      <w:bookmarkStart w:id="59" w:name="_Toc360188336"/>
      <w:bookmarkStart w:id="60" w:name="_Toc473560884"/>
      <w:bookmarkStart w:id="61" w:name="_Toc151714372"/>
      <w:r>
        <w:t>1.6.2.1</w:t>
      </w:r>
      <w:r>
        <w:tab/>
        <w:t>Указания относно конкретни позиции</w:t>
      </w:r>
      <w:bookmarkEnd w:id="59"/>
      <w:bookmarkEnd w:id="60"/>
      <w:bookmarkEnd w:id="61"/>
    </w:p>
    <w:p w14:paraId="370360D8" w14:textId="77777777" w:rsidR="00CC7D2C" w:rsidRPr="002A677E" w:rsidRDefault="00CC7D2C" w:rsidP="00CC7D2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017BD371" w14:textId="77777777" w:rsidTr="00822842">
        <w:tc>
          <w:tcPr>
            <w:tcW w:w="8372" w:type="dxa"/>
            <w:gridSpan w:val="2"/>
            <w:shd w:val="clear" w:color="auto" w:fill="D9D9D9"/>
          </w:tcPr>
          <w:p w14:paraId="17A71FCE" w14:textId="77777777" w:rsidR="00CC7D2C" w:rsidRPr="002A677E" w:rsidRDefault="00CC7D2C" w:rsidP="00320EFD">
            <w:pPr>
              <w:pStyle w:val="InstructionsText"/>
            </w:pPr>
            <w:r>
              <w:t>Колони</w:t>
            </w:r>
          </w:p>
        </w:tc>
      </w:tr>
      <w:tr w:rsidR="00CC7D2C" w:rsidRPr="002A677E" w14:paraId="5ABB1C97" w14:textId="77777777" w:rsidTr="00822842">
        <w:tc>
          <w:tcPr>
            <w:tcW w:w="894" w:type="dxa"/>
          </w:tcPr>
          <w:p w14:paraId="066B52F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5E5AC16B"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Корекции на БСК1</w:t>
            </w:r>
          </w:p>
        </w:tc>
      </w:tr>
      <w:tr w:rsidR="00CC7D2C" w:rsidRPr="002A677E" w14:paraId="70486C66" w14:textId="77777777" w:rsidTr="00822842">
        <w:tc>
          <w:tcPr>
            <w:tcW w:w="894" w:type="dxa"/>
          </w:tcPr>
          <w:p w14:paraId="5744AAF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7478" w:type="dxa"/>
          </w:tcPr>
          <w:p w14:paraId="005FA4F8"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Корекции на ДК1</w:t>
            </w:r>
          </w:p>
        </w:tc>
      </w:tr>
      <w:tr w:rsidR="00CC7D2C" w:rsidRPr="002A677E" w14:paraId="3240AC81" w14:textId="77777777" w:rsidTr="00822842">
        <w:tc>
          <w:tcPr>
            <w:tcW w:w="894" w:type="dxa"/>
          </w:tcPr>
          <w:p w14:paraId="257368A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5782068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Корекции на К2</w:t>
            </w:r>
          </w:p>
        </w:tc>
      </w:tr>
      <w:tr w:rsidR="00CC7D2C" w:rsidRPr="002A677E" w14:paraId="6B5722C9" w14:textId="77777777" w:rsidTr="00822842">
        <w:tc>
          <w:tcPr>
            <w:tcW w:w="894" w:type="dxa"/>
          </w:tcPr>
          <w:p w14:paraId="76268D5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4008BFC2"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Корекции, включени в рисково претеглените активи</w:t>
            </w:r>
          </w:p>
          <w:p w14:paraId="2AB15337" w14:textId="77777777" w:rsidR="00CC7D2C" w:rsidRPr="002A677E" w:rsidRDefault="00CC7D2C" w:rsidP="00320EFD">
            <w:pPr>
              <w:pStyle w:val="InstructionsText"/>
              <w:rPr>
                <w:rStyle w:val="InstructionsTabelleText"/>
                <w:rFonts w:ascii="Times New Roman" w:hAnsi="Times New Roman"/>
                <w:sz w:val="24"/>
              </w:rPr>
            </w:pPr>
            <w:r>
              <w:t>Колона 0040 включва съответните стойности, с които се коригира размерът на общата рискова експозиция по член 92, параграф 3 от Регламент (ЕС) № 575/2013 поради преходни разпоредби.</w:t>
            </w:r>
            <w:r>
              <w:rPr>
                <w:rStyle w:val="InstructionsTabelleText"/>
                <w:rFonts w:ascii="Times New Roman" w:hAnsi="Times New Roman"/>
                <w:sz w:val="24"/>
              </w:rPr>
              <w:t xml:space="preserve"> </w:t>
            </w:r>
            <w:r>
              <w:t>При докладваните суми се взима предвид прилагането на разпоредбите на трета част, дял II, глава 2 или 3 или на трета част, дял IV в съответствие с член 92, параграф 4 от Регламент (ЕС) № 575/2013.</w:t>
            </w:r>
            <w:r>
              <w:rPr>
                <w:rStyle w:val="InstructionsTabelleText"/>
                <w:rFonts w:ascii="Times New Roman" w:hAnsi="Times New Roman"/>
                <w:sz w:val="24"/>
              </w:rPr>
              <w:t xml:space="preserve"> Това означава, че преходните стойности, предмет на глава 2 или 3, дял II, трета част, се докладват като рисково претеглени стойности, а преходните стойности, предмет на дял IV, трета част, представляват капиталовите изисквания, умножени по 12,5.</w:t>
            </w:r>
          </w:p>
          <w:p w14:paraId="6FD2215F"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Докато колони 0010—0030 имат пряка връзка с образец CA1, корекциите на размера на общата рискова експозиция нямат пряка връзка със съответните образци за кредитен риск. Произтичащите от преходните разпоредби корекции на размера на общата рискова експозиция, ако има такива, се включват директно в CR SA, CR IRB, CR EQU IRB, MKR SA TDI, MKR SA EQU или MKR IM. Освен това, тези ефекти се докладват в колона 0040 на CA5.1. Поради това тези стойности са посочват само като поясняващи позиции. </w:t>
            </w:r>
          </w:p>
        </w:tc>
      </w:tr>
      <w:tr w:rsidR="00CC7D2C" w:rsidRPr="002A677E" w14:paraId="36DEBFE4" w14:textId="77777777" w:rsidTr="00822842">
        <w:tc>
          <w:tcPr>
            <w:tcW w:w="894" w:type="dxa"/>
          </w:tcPr>
          <w:p w14:paraId="08DE5AC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554E45F6"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Приложим процент</w:t>
            </w:r>
          </w:p>
        </w:tc>
      </w:tr>
      <w:tr w:rsidR="00CC7D2C" w:rsidRPr="002A677E" w14:paraId="4825B315" w14:textId="77777777" w:rsidTr="00822842">
        <w:tc>
          <w:tcPr>
            <w:tcW w:w="894" w:type="dxa"/>
          </w:tcPr>
          <w:p w14:paraId="1A745949"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C91F59F"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Допустим размер, без да се взимат предвид преходните разпоредби</w:t>
            </w:r>
          </w:p>
          <w:p w14:paraId="0688C62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Тази колона съдържа размера на всеки инструмент преди прилагането на преходните разпоредби, т.е. базисния размер за изчисляване на корекциите.</w:t>
            </w:r>
          </w:p>
        </w:tc>
      </w:tr>
    </w:tbl>
    <w:p w14:paraId="69541753" w14:textId="77777777" w:rsidR="00CC7D2C" w:rsidRPr="002A677E" w:rsidRDefault="00CC7D2C" w:rsidP="00CC7D2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6"/>
        <w:gridCol w:w="7421"/>
      </w:tblGrid>
      <w:tr w:rsidR="00CC7D2C" w:rsidRPr="002A677E" w14:paraId="28FF4A7E" w14:textId="77777777" w:rsidTr="00822842">
        <w:tc>
          <w:tcPr>
            <w:tcW w:w="8490" w:type="dxa"/>
            <w:gridSpan w:val="2"/>
            <w:shd w:val="clear" w:color="auto" w:fill="D9D9D9"/>
          </w:tcPr>
          <w:p w14:paraId="5A0FBE2A" w14:textId="77777777" w:rsidR="00CC7D2C" w:rsidRPr="002A677E" w:rsidRDefault="00CC7D2C" w:rsidP="00320EFD">
            <w:pPr>
              <w:pStyle w:val="InstructionsText"/>
            </w:pPr>
            <w:r>
              <w:t>Редове</w:t>
            </w:r>
          </w:p>
        </w:tc>
      </w:tr>
      <w:tr w:rsidR="00CC7D2C" w:rsidRPr="002A677E" w14:paraId="63DE0CB7" w14:textId="77777777" w:rsidTr="00822842">
        <w:tc>
          <w:tcPr>
            <w:tcW w:w="1012" w:type="dxa"/>
          </w:tcPr>
          <w:p w14:paraId="64D9999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AE528B2" w14:textId="77777777" w:rsidR="00CC7D2C" w:rsidRPr="002A677E" w:rsidRDefault="00CC7D2C" w:rsidP="00320EFD">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Pr>
                <w:rStyle w:val="InstructionsTabelleberschrift"/>
                <w:rFonts w:ascii="Times New Roman" w:hAnsi="Times New Roman"/>
                <w:sz w:val="24"/>
              </w:rPr>
              <w:tab/>
              <w:t>Общо корекции</w:t>
            </w:r>
          </w:p>
          <w:p w14:paraId="1456E00D" w14:textId="77777777" w:rsidR="00CC7D2C" w:rsidRPr="001235ED" w:rsidRDefault="00CC7D2C" w:rsidP="00822842">
            <w:pPr>
              <w:spacing w:before="0"/>
              <w:rPr>
                <w:rStyle w:val="FormatvorlageInstructionsTabelleText"/>
                <w:rFonts w:ascii="Times New Roman" w:hAnsi="Times New Roman"/>
                <w:bCs w:val="0"/>
                <w:sz w:val="24"/>
              </w:rPr>
            </w:pPr>
            <w:r>
              <w:rPr>
                <w:rStyle w:val="InstructionsTabelleText"/>
                <w:rFonts w:ascii="Times New Roman" w:hAnsi="Times New Roman"/>
                <w:sz w:val="24"/>
              </w:rPr>
              <w:t>Този ред отразява общия ефект на преходните корекции на различните видове капитал, плюс рисково претеглените стойности, произтичащи от тези корекции.</w:t>
            </w:r>
          </w:p>
        </w:tc>
      </w:tr>
      <w:tr w:rsidR="00CC7D2C" w:rsidRPr="002A677E" w14:paraId="22DFE315" w14:textId="77777777" w:rsidTr="00822842">
        <w:tc>
          <w:tcPr>
            <w:tcW w:w="1012" w:type="dxa"/>
          </w:tcPr>
          <w:p w14:paraId="589AB8F2"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42B60E6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Pr>
                <w:rStyle w:val="InstructionsTabelleberschrift"/>
                <w:rFonts w:ascii="Times New Roman" w:hAnsi="Times New Roman"/>
                <w:sz w:val="24"/>
              </w:rPr>
              <w:tab/>
              <w:t>Унаследени инструменти</w:t>
            </w:r>
          </w:p>
          <w:p w14:paraId="5D53743C"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Членове 483—491 от Регламент (ЕС) № 575/2013</w:t>
            </w:r>
          </w:p>
          <w:p w14:paraId="659F146F" w14:textId="77777777" w:rsidR="00CC7D2C" w:rsidRPr="002A677E" w:rsidRDefault="00CC7D2C" w:rsidP="00822842">
            <w:pPr>
              <w:spacing w:before="0"/>
              <w:rPr>
                <w:rStyle w:val="FormatvorlageInstructionsTabelleText"/>
                <w:rFonts w:ascii="Times New Roman" w:hAnsi="Times New Roman"/>
                <w:sz w:val="24"/>
              </w:rPr>
            </w:pPr>
            <w:r>
              <w:rPr>
                <w:rStyle w:val="InstructionsTabelleText"/>
                <w:rFonts w:ascii="Times New Roman" w:hAnsi="Times New Roman"/>
                <w:sz w:val="24"/>
              </w:rPr>
              <w:t>Този ред отразява общия ефект на инструменти, временно унаследени в различните видове капитал.</w:t>
            </w:r>
          </w:p>
        </w:tc>
      </w:tr>
      <w:tr w:rsidR="00CC7D2C" w:rsidRPr="002A677E" w14:paraId="3A5937F1" w14:textId="77777777" w:rsidTr="00822842">
        <w:tc>
          <w:tcPr>
            <w:tcW w:w="1012" w:type="dxa"/>
          </w:tcPr>
          <w:p w14:paraId="021760AB"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55E430E6" w14:textId="77777777" w:rsidR="00CC7D2C" w:rsidRPr="001235ED" w:rsidRDefault="00CC7D2C" w:rsidP="00822842">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Инструменти, които не представляват държавна помощ</w:t>
            </w:r>
          </w:p>
          <w:p w14:paraId="2E34CAEA" w14:textId="77777777" w:rsidR="00CC7D2C" w:rsidRPr="002A677E" w:rsidRDefault="00CC7D2C" w:rsidP="00822842">
            <w:pPr>
              <w:spacing w:before="0"/>
              <w:rPr>
                <w:rFonts w:ascii="Times New Roman" w:hAnsi="Times New Roman"/>
                <w:b/>
                <w:bCs/>
                <w:sz w:val="24"/>
              </w:rPr>
            </w:pPr>
            <w:r>
              <w:rPr>
                <w:rStyle w:val="InstructionsTabelleText"/>
                <w:rFonts w:ascii="Times New Roman" w:hAnsi="Times New Roman"/>
                <w:sz w:val="24"/>
              </w:rPr>
              <w:t>Докладваните стойности се взимат от колона 060 на образец CA5.2.</w:t>
            </w:r>
          </w:p>
        </w:tc>
      </w:tr>
      <w:tr w:rsidR="00CC7D2C" w:rsidRPr="002A677E" w14:paraId="577CA2FB" w14:textId="77777777" w:rsidTr="00822842">
        <w:tc>
          <w:tcPr>
            <w:tcW w:w="1012" w:type="dxa"/>
          </w:tcPr>
          <w:p w14:paraId="0BC3F69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77D7B0C1"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Инструменти, емитирани чрез дружество със специална инвестиционна цел</w:t>
            </w:r>
          </w:p>
          <w:p w14:paraId="28A4DB45"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lastRenderedPageBreak/>
              <w:t>Член 494a от Регламент (ЕС) № 575/2013.</w:t>
            </w:r>
          </w:p>
        </w:tc>
      </w:tr>
      <w:tr w:rsidR="00CC7D2C" w:rsidRPr="002A677E" w14:paraId="112C8A49" w14:textId="77777777" w:rsidTr="00822842">
        <w:tc>
          <w:tcPr>
            <w:tcW w:w="1012" w:type="dxa"/>
          </w:tcPr>
          <w:p w14:paraId="63856AD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0062</w:t>
            </w:r>
          </w:p>
        </w:tc>
        <w:tc>
          <w:tcPr>
            <w:tcW w:w="7478" w:type="dxa"/>
          </w:tcPr>
          <w:p w14:paraId="1061D83D"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w:t>
            </w:r>
            <w:r>
              <w:rPr>
                <w:rStyle w:val="InstructionsTabelleberschrift"/>
                <w:rFonts w:ascii="Times New Roman" w:hAnsi="Times New Roman"/>
                <w:sz w:val="24"/>
              </w:rPr>
              <w:tab/>
              <w:t>Емитирани преди 27 юни 2019 г. инструменти, които не отговарят на критериите за допустимост, свързани с правомощията за обезценяване и преобразуване съгласно член 59 от Директива 2014/59/ЕС, или са предмет на споразумения за прихващане или нетиране</w:t>
            </w:r>
          </w:p>
          <w:p w14:paraId="14B14CDE"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Член 494b от Регламент (ЕС) № 575/2013.</w:t>
            </w:r>
          </w:p>
          <w:p w14:paraId="70DE96AB" w14:textId="77777777" w:rsidR="00CC7D2C" w:rsidRPr="002A677E" w:rsidRDefault="00CC7D2C" w:rsidP="00822842">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Институциите докладват размера на попадащите в обхвата на член 494б от Регламент (ЕС) № 575/2013 инструменти, които не отговарят на един или няколко от критериите за допустимост по член 52, параграф 1, букви п), р) и с) или член 63, букви н), о) и п) от същия регламент, според случая.</w:t>
            </w:r>
          </w:p>
          <w:p w14:paraId="26471CE7"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За инструменти на К2, допустими в съответствие с член 494б, параграф 2 от Регламент (ЕС) № 575/2013, се спазват разпоредбите за амортизация по член 64 от същия регламент.</w:t>
            </w:r>
          </w:p>
        </w:tc>
      </w:tr>
      <w:tr w:rsidR="00CC7D2C" w:rsidRPr="002A677E" w14:paraId="55C3C1E1" w14:textId="77777777" w:rsidTr="00822842">
        <w:tc>
          <w:tcPr>
            <w:tcW w:w="1012" w:type="dxa"/>
          </w:tcPr>
          <w:p w14:paraId="74C1C71E"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4900B75E"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1.1.4.1*</w:t>
            </w:r>
            <w:r>
              <w:rPr>
                <w:rStyle w:val="InstructionsTabelleberschrift"/>
                <w:rFonts w:ascii="Times New Roman" w:hAnsi="Times New Roman"/>
                <w:sz w:val="24"/>
              </w:rPr>
              <w:tab/>
              <w:t>в т.ч.: Инструменти без законово или договорно основание за задължително обезценяване или преобразуване при упражняване на правомощията по член 59 от Директива 2014/59/ЕС</w:t>
            </w:r>
          </w:p>
          <w:p w14:paraId="3B877986"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Член 494б, член 52, параграф 1, буква п) и член 63, буква н) от Регламент (ЕС) № 575/2013</w:t>
            </w:r>
          </w:p>
          <w:p w14:paraId="574DE47E"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Институциите докладват размера на попадащите в обхвата на член 494б от Регламент (ЕС) № 575/2013 инструменти, които не отговарят на критериите за допустимост по член 52, параграф 1, буква п) или член 63, буква н) от същия регламент, според случая.</w:t>
            </w:r>
          </w:p>
          <w:p w14:paraId="6243954E"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Тук се включват и инструментите, които освен това не отговарят на критериите за допустимост по член 52, параграф 1, буква р) или с) от Регламент (ЕС) № 575/2013 или член 63, буква о) или п) от същия регламент, според случая.</w:t>
            </w:r>
          </w:p>
        </w:tc>
      </w:tr>
      <w:tr w:rsidR="00CC7D2C" w:rsidRPr="002A677E" w14:paraId="7EF97E41" w14:textId="77777777" w:rsidTr="00822842">
        <w:tc>
          <w:tcPr>
            <w:tcW w:w="1012" w:type="dxa"/>
          </w:tcPr>
          <w:p w14:paraId="51F1A7D5"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14:paraId="3EC08114"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1.1.4.2*</w:t>
            </w:r>
            <w:r>
              <w:rPr>
                <w:rStyle w:val="InstructionsTabelleberschrift"/>
                <w:rFonts w:ascii="Times New Roman" w:hAnsi="Times New Roman"/>
                <w:sz w:val="24"/>
              </w:rPr>
              <w:tab/>
              <w:t>в т.ч.: Инструменти, уредени от правото на трета държава, без валидно и приложимо упражняване на правомощията по член 59 от Директива 2014/59/ЕС</w:t>
            </w:r>
          </w:p>
          <w:p w14:paraId="7A24A8EA"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Член 494б, член 52, параграф 1, буква р) и член 63, буква о) от Регламент (ЕС) № 575/2013</w:t>
            </w:r>
          </w:p>
          <w:p w14:paraId="6B71123D"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Институциите докладват размера на попадащите в обхвата на член 494б от Регламент (ЕС) № 575/2013 инструменти, които не отговарят на критериите за допустимост по член 52, параграф 1, буква р) или член 63, буква о) от същия регламент, според случая.</w:t>
            </w:r>
          </w:p>
          <w:p w14:paraId="6BD5AA77"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Тук се включват и инструментите, които освен това не отговарят на критериите за допустимост по член 52, параграф 1, буква п) или с) от Регламент (ЕС) № 575/2013 или член 63, буква н) или п) от същия регламент, според случая.</w:t>
            </w:r>
          </w:p>
        </w:tc>
      </w:tr>
      <w:tr w:rsidR="00CC7D2C" w:rsidRPr="002A677E" w14:paraId="41B5C856" w14:textId="77777777" w:rsidTr="00822842">
        <w:tc>
          <w:tcPr>
            <w:tcW w:w="1012" w:type="dxa"/>
          </w:tcPr>
          <w:p w14:paraId="446D7A8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37024AB6" w14:textId="77777777" w:rsidR="00CC7D2C" w:rsidRPr="001235ED" w:rsidRDefault="00CC7D2C" w:rsidP="00822842">
            <w:pPr>
              <w:spacing w:before="0"/>
              <w:rPr>
                <w:rStyle w:val="InstructionsTabelleberschrift"/>
                <w:rFonts w:ascii="Times New Roman" w:hAnsi="Times New Roman"/>
                <w:sz w:val="24"/>
              </w:rPr>
            </w:pPr>
            <w:r>
              <w:rPr>
                <w:rStyle w:val="InstructionsTabelleberschrift"/>
                <w:rFonts w:ascii="Times New Roman" w:hAnsi="Times New Roman"/>
                <w:sz w:val="24"/>
              </w:rPr>
              <w:t>1.1.4.3*</w:t>
            </w:r>
            <w:r>
              <w:rPr>
                <w:rStyle w:val="InstructionsTabelleberschrift"/>
                <w:rFonts w:ascii="Times New Roman" w:hAnsi="Times New Roman"/>
                <w:sz w:val="24"/>
              </w:rPr>
              <w:tab/>
              <w:t>в т.ч.: Инструменти, предмет на споразумения за прихващане или нетиране</w:t>
            </w:r>
          </w:p>
          <w:p w14:paraId="6DF8EE66"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lastRenderedPageBreak/>
              <w:t>Член 494б, член 52, параграф 1, буква р) и член 63, буква п) от Регламент (ЕС) № 575/2013</w:t>
            </w:r>
          </w:p>
          <w:p w14:paraId="01DEA76F" w14:textId="77777777" w:rsidR="00CC7D2C" w:rsidRPr="002A677E" w:rsidRDefault="00CC7D2C" w:rsidP="00822842">
            <w:pPr>
              <w:spacing w:before="0"/>
              <w:rPr>
                <w:rStyle w:val="InstructionsTabelleberschrift"/>
                <w:rFonts w:ascii="Times New Roman" w:hAnsi="Times New Roman"/>
                <w:b w:val="0"/>
                <w:sz w:val="24"/>
                <w:u w:val="none"/>
              </w:rPr>
            </w:pPr>
            <w:r>
              <w:rPr>
                <w:rFonts w:ascii="Times New Roman" w:hAnsi="Times New Roman"/>
                <w:sz w:val="24"/>
              </w:rPr>
              <w:t>Институциите докладват размера на попадащите в обхвата на член 494б от Регламент (ЕС) № 575/2013 инструменти, които не отговарят на критериите за допустимост по член 52, параграф 1, буква с) или член 63, буква п) от същия регламент, според от случая.</w:t>
            </w:r>
          </w:p>
          <w:p w14:paraId="55CA01D9" w14:textId="77777777" w:rsidR="00CC7D2C" w:rsidRPr="002A677E" w:rsidRDefault="00CC7D2C" w:rsidP="00822842">
            <w:pPr>
              <w:spacing w:before="0"/>
              <w:rPr>
                <w:rStyle w:val="InstructionsTabelleberschrift"/>
                <w:rFonts w:ascii="Times New Roman" w:hAnsi="Times New Roman"/>
                <w:sz w:val="24"/>
              </w:rPr>
            </w:pPr>
            <w:r>
              <w:rPr>
                <w:rFonts w:ascii="Times New Roman" w:hAnsi="Times New Roman"/>
                <w:sz w:val="24"/>
              </w:rPr>
              <w:t>Тук се включват и инструментите, които освен това не отговарят на критериите за допустимост по член 52, параграф 1, буква п) или р) от Регламент (ЕС) № 575/2013 или член 63, буква н) или о) от същия регламент, според случая.</w:t>
            </w:r>
          </w:p>
        </w:tc>
      </w:tr>
      <w:tr w:rsidR="00CC7D2C" w:rsidRPr="002A677E" w14:paraId="0FFFDE9A" w14:textId="77777777" w:rsidTr="00822842">
        <w:tc>
          <w:tcPr>
            <w:tcW w:w="1012" w:type="dxa"/>
          </w:tcPr>
          <w:p w14:paraId="75D3684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14:paraId="4A5542BD" w14:textId="77777777" w:rsidR="00CC7D2C" w:rsidRPr="002A677E" w:rsidRDefault="00CC7D2C" w:rsidP="00320EFD">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Малцинствени участия и техни еквиваленти</w:t>
            </w:r>
          </w:p>
          <w:p w14:paraId="43EE34BC"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Членове 479 и 480 от Регламент (ЕС) № 575/2013</w:t>
            </w:r>
          </w:p>
          <w:p w14:paraId="2469F59A"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Този ред отразява ефекта от преходните разпоредби върху малцинствените участия, допустими като БСК1; инструменти на квалифицирания капитала от първи ред, допустими като консолидиран ДК1; и квалифицираните собствени средства, допустими като консолидиран К2.</w:t>
            </w:r>
          </w:p>
        </w:tc>
      </w:tr>
      <w:tr w:rsidR="00CC7D2C" w:rsidRPr="002A677E" w14:paraId="5FFD2D4B" w14:textId="77777777" w:rsidTr="00822842">
        <w:tc>
          <w:tcPr>
            <w:tcW w:w="1012" w:type="dxa"/>
          </w:tcPr>
          <w:p w14:paraId="660B82A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629F154E" w14:textId="77777777" w:rsidR="00CC7D2C" w:rsidRPr="002A677E" w:rsidRDefault="00CC7D2C" w:rsidP="00320EFD">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Капиталови инструменти и позиции, които не отговарят на условията за малцинствени участия</w:t>
            </w:r>
          </w:p>
          <w:p w14:paraId="0C0141BB" w14:textId="77777777" w:rsidR="00CC7D2C" w:rsidRPr="002A677E" w:rsidRDefault="00CC7D2C" w:rsidP="00320EFD">
            <w:pPr>
              <w:pStyle w:val="InstructionsText"/>
              <w:rPr>
                <w:rStyle w:val="InstructionsTabelleText"/>
                <w:rFonts w:ascii="Times New Roman" w:hAnsi="Times New Roman"/>
                <w:bCs/>
                <w:sz w:val="24"/>
              </w:rPr>
            </w:pPr>
            <w:r>
              <w:t>Член 479 от Регламент (ЕС) № 575/2013</w:t>
            </w:r>
          </w:p>
          <w:p w14:paraId="27436818" w14:textId="77777777" w:rsidR="00CC7D2C" w:rsidRPr="002A677E" w:rsidRDefault="00CC7D2C" w:rsidP="00320EFD">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Докладваната стойност в колона 060 на този ред представлява квалифицираните консолидационни резерви съгласно предишна разпоредба. </w:t>
            </w:r>
          </w:p>
        </w:tc>
      </w:tr>
      <w:tr w:rsidR="00CC7D2C" w:rsidRPr="002A677E" w14:paraId="3F49ECF4" w14:textId="77777777" w:rsidTr="00822842">
        <w:tc>
          <w:tcPr>
            <w:tcW w:w="1012" w:type="dxa"/>
          </w:tcPr>
          <w:p w14:paraId="0EBF888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64E4E380"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Временно признаване в консолидираните собствени средства на малцинствени участия</w:t>
            </w:r>
          </w:p>
          <w:p w14:paraId="3BF8A481" w14:textId="77777777" w:rsidR="00CC7D2C" w:rsidRPr="002A677E" w:rsidRDefault="00CC7D2C" w:rsidP="00320EFD">
            <w:pPr>
              <w:pStyle w:val="InstructionsText"/>
              <w:rPr>
                <w:rStyle w:val="InstructionsTabelleText"/>
                <w:rFonts w:ascii="Times New Roman" w:hAnsi="Times New Roman"/>
                <w:sz w:val="24"/>
              </w:rPr>
            </w:pPr>
            <w:r>
              <w:t>Членове 84 и 480 от Регламент (ЕС) № 575/2013</w:t>
            </w:r>
          </w:p>
          <w:p w14:paraId="4CCBBE22" w14:textId="77777777" w:rsidR="00CC7D2C" w:rsidRPr="002A677E" w:rsidRDefault="00CC7D2C" w:rsidP="00320EF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Докладваната в колона 0060 на този ред стойност е допустимият размер, без да се прилагат преходните разпоредби.</w:t>
            </w:r>
          </w:p>
        </w:tc>
      </w:tr>
      <w:tr w:rsidR="00CC7D2C" w:rsidRPr="002A677E" w14:paraId="7D7D8266" w14:textId="77777777" w:rsidTr="00822842">
        <w:tc>
          <w:tcPr>
            <w:tcW w:w="1012" w:type="dxa"/>
          </w:tcPr>
          <w:p w14:paraId="121414E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14:paraId="27718CC0"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Pr>
                <w:rStyle w:val="InstructionsTabelleberschrift"/>
                <w:rFonts w:ascii="Times New Roman" w:hAnsi="Times New Roman"/>
                <w:sz w:val="24"/>
              </w:rPr>
              <w:tab/>
              <w:t>Временно признаване в консолидираните собствени средства на квалифицирания допълнителен капитал от първи ред</w:t>
            </w:r>
          </w:p>
          <w:p w14:paraId="4A315E24" w14:textId="77777777" w:rsidR="00CC7D2C" w:rsidRPr="002A677E" w:rsidRDefault="00CC7D2C" w:rsidP="00320EFD">
            <w:pPr>
              <w:pStyle w:val="InstructionsText"/>
              <w:rPr>
                <w:rStyle w:val="InstructionsTabelleText"/>
                <w:rFonts w:ascii="Times New Roman" w:hAnsi="Times New Roman"/>
                <w:sz w:val="24"/>
              </w:rPr>
            </w:pPr>
            <w:r>
              <w:t>Членове 85 и 480 от Регламент (ЕС) № 575/2013</w:t>
            </w:r>
          </w:p>
          <w:p w14:paraId="62F5745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0060 на този ред стойност е допустимият размер, без да се прилагат преходните разпоредби.</w:t>
            </w:r>
          </w:p>
        </w:tc>
      </w:tr>
      <w:tr w:rsidR="00CC7D2C" w:rsidRPr="002A677E" w14:paraId="77DEC336" w14:textId="77777777" w:rsidTr="00822842">
        <w:tc>
          <w:tcPr>
            <w:tcW w:w="1012" w:type="dxa"/>
          </w:tcPr>
          <w:p w14:paraId="53007DDC"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54E9560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Pr>
                <w:rStyle w:val="InstructionsTabelleberschrift"/>
                <w:rFonts w:ascii="Times New Roman" w:hAnsi="Times New Roman"/>
                <w:sz w:val="24"/>
              </w:rPr>
              <w:tab/>
              <w:t>Временно признаване в консолидираните собствени средства на квалифицирания капитал от втори ред</w:t>
            </w:r>
          </w:p>
          <w:p w14:paraId="16966D71" w14:textId="77777777" w:rsidR="00CC7D2C" w:rsidRPr="002A677E" w:rsidRDefault="00CC7D2C" w:rsidP="00320EFD">
            <w:pPr>
              <w:pStyle w:val="InstructionsText"/>
              <w:rPr>
                <w:rStyle w:val="InstructionsTabelleText"/>
                <w:rFonts w:ascii="Times New Roman" w:hAnsi="Times New Roman"/>
                <w:sz w:val="24"/>
              </w:rPr>
            </w:pPr>
            <w:r>
              <w:t>Членове 87 и 480 от Регламент (ЕС) № 575/2013</w:t>
            </w:r>
          </w:p>
          <w:p w14:paraId="23F1372F"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Докладваната в колона 0060 на този ред стойност е допустимият размер, без да се прилагат преходните разпоредби.</w:t>
            </w:r>
          </w:p>
        </w:tc>
      </w:tr>
      <w:tr w:rsidR="00CC7D2C" w:rsidRPr="002A677E" w14:paraId="507B4FAC" w14:textId="77777777" w:rsidTr="00822842">
        <w:tc>
          <w:tcPr>
            <w:tcW w:w="1012" w:type="dxa"/>
          </w:tcPr>
          <w:p w14:paraId="37F3F736"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255FB18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Pr>
                <w:rStyle w:val="InstructionsTabelleberschrift"/>
                <w:rFonts w:ascii="Times New Roman" w:hAnsi="Times New Roman"/>
                <w:sz w:val="24"/>
              </w:rPr>
              <w:tab/>
              <w:t>Други преходни корекции</w:t>
            </w:r>
          </w:p>
          <w:p w14:paraId="632B4D61"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Членове 468—478 и член 481 от Регламент (ЕС) № 575/2013</w:t>
            </w:r>
          </w:p>
          <w:p w14:paraId="0F44764E"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lastRenderedPageBreak/>
              <w:t>Този ред отразява общия ефект на преходните корекции, направени при приспаданията от различните видове капитал, нереализираните печалби и загуби, допълнителните филтри и приспадания, плюс рисково претеглените стойности, произтичащи от тези корекции.</w:t>
            </w:r>
          </w:p>
        </w:tc>
      </w:tr>
      <w:tr w:rsidR="00CC7D2C" w:rsidRPr="002A677E" w14:paraId="58AB5CC6" w14:textId="77777777" w:rsidTr="00822842">
        <w:tc>
          <w:tcPr>
            <w:tcW w:w="1012" w:type="dxa"/>
          </w:tcPr>
          <w:p w14:paraId="25AC6250"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0111</w:t>
            </w:r>
          </w:p>
        </w:tc>
        <w:tc>
          <w:tcPr>
            <w:tcW w:w="7478" w:type="dxa"/>
          </w:tcPr>
          <w:p w14:paraId="61444EF5"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Нереализирани печалби и загуби от определени дългови експозиции към централни правителства, регионални правителства, местни органи на властта и субекти от публичния сектор</w:t>
            </w:r>
          </w:p>
          <w:p w14:paraId="1495FA2D"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Text"/>
                <w:rFonts w:ascii="Times New Roman" w:hAnsi="Times New Roman"/>
                <w:sz w:val="24"/>
              </w:rPr>
              <w:t>Член 468</w:t>
            </w:r>
            <w:r>
              <w:t xml:space="preserve"> от Регламент (ЕС) № 575/2013</w:t>
            </w:r>
          </w:p>
        </w:tc>
      </w:tr>
      <w:tr w:rsidR="00CC7D2C" w:rsidRPr="002A677E" w14:paraId="3788B8D6" w14:textId="77777777" w:rsidTr="00822842">
        <w:tc>
          <w:tcPr>
            <w:tcW w:w="1012" w:type="dxa"/>
          </w:tcPr>
          <w:p w14:paraId="4112FC42" w14:textId="77777777" w:rsidR="00CC7D2C" w:rsidRPr="001235ED"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1064522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в т.ч.: сума А</w:t>
            </w:r>
          </w:p>
          <w:p w14:paraId="73AFBA3D" w14:textId="77777777" w:rsidR="00CC7D2C" w:rsidRPr="002A677E" w:rsidRDefault="00CC7D2C" w:rsidP="00320EFD">
            <w:pPr>
              <w:pStyle w:val="InstructionsText"/>
              <w:rPr>
                <w:rStyle w:val="InstructionsTabelleberschrift"/>
                <w:rFonts w:ascii="Times New Roman" w:hAnsi="Times New Roman"/>
                <w:sz w:val="24"/>
                <w:u w:val="none"/>
              </w:rPr>
            </w:pPr>
            <w:r>
              <w:t>Сума А, изчислена в съответствие с формулата, посочена в член 468, параграф 1 от Регламент (ЕС) № 575/2013</w:t>
            </w:r>
          </w:p>
        </w:tc>
      </w:tr>
      <w:tr w:rsidR="00CC7D2C" w:rsidRPr="002A677E" w14:paraId="124094E3" w14:textId="77777777" w:rsidTr="00822842">
        <w:tc>
          <w:tcPr>
            <w:tcW w:w="1012" w:type="dxa"/>
          </w:tcPr>
          <w:p w14:paraId="1327BB3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6450B48"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Pr>
                <w:rStyle w:val="InstructionsTabelleberschrift"/>
                <w:rFonts w:ascii="Times New Roman" w:hAnsi="Times New Roman"/>
                <w:sz w:val="24"/>
              </w:rPr>
              <w:tab/>
              <w:t>Приспадания</w:t>
            </w:r>
          </w:p>
          <w:p w14:paraId="51CECA1B" w14:textId="77777777" w:rsidR="00CC7D2C" w:rsidRPr="001235ED" w:rsidRDefault="00CC7D2C" w:rsidP="00822842">
            <w:pPr>
              <w:spacing w:before="0"/>
              <w:rPr>
                <w:rStyle w:val="InstructionsTabelleText"/>
                <w:rFonts w:ascii="Times New Roman" w:hAnsi="Times New Roman"/>
                <w:sz w:val="24"/>
              </w:rPr>
            </w:pPr>
            <w:r>
              <w:rPr>
                <w:rFonts w:ascii="Times New Roman" w:hAnsi="Times New Roman"/>
                <w:sz w:val="24"/>
              </w:rPr>
              <w:t>Член 36, параграф 1 и членове 469 — 478 от Регламент (ЕС) № 575/2013</w:t>
            </w:r>
          </w:p>
          <w:p w14:paraId="052C5EE1" w14:textId="77777777" w:rsidR="00CC7D2C" w:rsidRPr="002A677E"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Този ред отразява общия ефект от преходните разпоредби върху приспаданията.</w:t>
            </w:r>
          </w:p>
        </w:tc>
      </w:tr>
      <w:tr w:rsidR="00CC7D2C" w:rsidRPr="002A677E" w14:paraId="3EA9AE2F" w14:textId="77777777" w:rsidTr="00822842">
        <w:tc>
          <w:tcPr>
            <w:tcW w:w="1012" w:type="dxa"/>
          </w:tcPr>
          <w:p w14:paraId="529C9651"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5C3F70B3"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Pr>
                <w:rStyle w:val="InstructionsTabelleberschrift"/>
                <w:rFonts w:ascii="Times New Roman" w:hAnsi="Times New Roman"/>
                <w:sz w:val="24"/>
              </w:rPr>
              <w:tab/>
              <w:t>Отсрочени данъчни активи, които зависят от бъдещата печалба и не произтичат от временни разлики</w:t>
            </w:r>
          </w:p>
          <w:p w14:paraId="08D3639D" w14:textId="77777777" w:rsidR="00CC7D2C" w:rsidRPr="002A677E" w:rsidRDefault="00CC7D2C" w:rsidP="00320EFD">
            <w:pPr>
              <w:pStyle w:val="InstructionsText"/>
              <w:rPr>
                <w:rStyle w:val="InstructionsTabelleText"/>
                <w:rFonts w:ascii="Times New Roman" w:hAnsi="Times New Roman"/>
                <w:sz w:val="24"/>
              </w:rPr>
            </w:pPr>
            <w:r>
              <w:t>Член 36, параграф 1, буква в), член 469, параграф 1 и член 472, параграф 5 и член 478 от Регламент (ЕС) № 575/2013</w:t>
            </w:r>
          </w:p>
          <w:p w14:paraId="30A136AF" w14:textId="77777777" w:rsidR="00CC7D2C" w:rsidRPr="002A677E" w:rsidRDefault="00CC7D2C" w:rsidP="00320EFD">
            <w:pPr>
              <w:pStyle w:val="InstructionsText"/>
              <w:rPr>
                <w:rStyle w:val="InstructionsTabelleText"/>
                <w:rFonts w:ascii="Times New Roman" w:hAnsi="Times New Roman"/>
                <w:sz w:val="24"/>
              </w:rPr>
            </w:pPr>
            <w:r>
              <w:t>Когато изчисляват подлежащия на приспадане размер на споменатите по-горе отсрочени данъчни активи институциите взимат предвид разпоредбите на член 38 от Регламент (ЕС) № 575/2013 относно намалението на отсрочените данъчни активи с отсрочените данъчни пасиви.</w:t>
            </w:r>
          </w:p>
          <w:p w14:paraId="33BB9757"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Докладваната в колона 0060 на този ред стойност е: </w:t>
            </w:r>
            <w:r>
              <w:t>общата стойност в съответствие с член 469, параграф 1 от Регламент (ЕС) № 575/2013.</w:t>
            </w:r>
          </w:p>
        </w:tc>
      </w:tr>
      <w:tr w:rsidR="00CC7D2C" w:rsidRPr="002A677E" w14:paraId="0D2A45D9" w14:textId="77777777" w:rsidTr="00822842">
        <w:tc>
          <w:tcPr>
            <w:tcW w:w="1012" w:type="dxa"/>
          </w:tcPr>
          <w:p w14:paraId="0E8C2927" w14:textId="77777777" w:rsidR="00CC7D2C" w:rsidRPr="002A677E" w:rsidDel="00E41E4F"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14:paraId="32137C1C"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Pr>
                <w:rStyle w:val="InstructionsTabelleberschrift"/>
                <w:rFonts w:ascii="Times New Roman" w:hAnsi="Times New Roman"/>
                <w:sz w:val="24"/>
              </w:rPr>
              <w:tab/>
              <w:t>Отсрочени данъчни активи, които се основават на бъдеща печалба и произтичат от временни разлики и инструменти на БСК1 на предприятия от финансовия сектор, в които институцията има значителни инвестиции</w:t>
            </w:r>
          </w:p>
          <w:p w14:paraId="308D07D4" w14:textId="77777777" w:rsidR="00CC7D2C" w:rsidRPr="002A677E" w:rsidRDefault="00CC7D2C" w:rsidP="00320EFD">
            <w:pPr>
              <w:pStyle w:val="InstructionsText"/>
              <w:rPr>
                <w:rStyle w:val="InstructionsTabelleText"/>
                <w:rFonts w:ascii="Times New Roman" w:hAnsi="Times New Roman"/>
                <w:sz w:val="24"/>
              </w:rPr>
            </w:pPr>
            <w:r>
              <w:t>Член 470, параграфи 2 и 3 от Регламент (ЕС) № 575/2013</w:t>
            </w:r>
          </w:p>
          <w:p w14:paraId="2D7218B3"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Докладваната в колона 0060 на този ред стойност е: </w:t>
            </w:r>
            <w:r>
              <w:t>Член 470, параграф 1 от Регламент (ЕС) № 575/2013</w:t>
            </w:r>
          </w:p>
        </w:tc>
      </w:tr>
      <w:tr w:rsidR="00CC7D2C" w:rsidRPr="002A677E" w14:paraId="07322B57" w14:textId="77777777" w:rsidTr="00822842">
        <w:tc>
          <w:tcPr>
            <w:tcW w:w="1012" w:type="dxa"/>
          </w:tcPr>
          <w:p w14:paraId="29C65FDD"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3A586672"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Отсрочени данъчни активи, които се основават на бъдеща печалба и произтичат от временни разлики</w:t>
            </w:r>
          </w:p>
          <w:p w14:paraId="6C5EEFFD" w14:textId="77777777" w:rsidR="00CC7D2C" w:rsidRPr="002A677E" w:rsidRDefault="00CC7D2C" w:rsidP="00320EFD">
            <w:pPr>
              <w:pStyle w:val="InstructionsText"/>
              <w:rPr>
                <w:rStyle w:val="InstructionsTabelleText"/>
                <w:rFonts w:ascii="Times New Roman" w:hAnsi="Times New Roman"/>
                <w:bCs/>
                <w:sz w:val="24"/>
              </w:rPr>
            </w:pPr>
            <w:r>
              <w:t>Член 469, параграф 1, буква в) и член 472, параграф 5 и член 478 от Регламент (ЕС) № 575/2013</w:t>
            </w:r>
          </w:p>
          <w:p w14:paraId="1129AF2E" w14:textId="77777777" w:rsidR="00CC7D2C" w:rsidRPr="002A677E" w:rsidRDefault="00CC7D2C" w:rsidP="00320EFD">
            <w:pPr>
              <w:pStyle w:val="InstructionsText"/>
              <w:rPr>
                <w:rStyle w:val="InstructionsTabelleberschrift"/>
                <w:rFonts w:ascii="Times New Roman" w:hAnsi="Times New Roman"/>
                <w:b w:val="0"/>
                <w:sz w:val="24"/>
                <w:u w:val="none"/>
              </w:rPr>
            </w:pPr>
            <w:r>
              <w:t xml:space="preserve">Частта от отсрочените данъчни активи, които се основават на бъдеща печалба и произтичат от временни разлики, която </w:t>
            </w:r>
            <w:r>
              <w:lastRenderedPageBreak/>
              <w:t>надхвърля прага от 10 % по член 470, параграф 2, буква а) от Регламент (ЕС) № 575/2013.</w:t>
            </w:r>
          </w:p>
        </w:tc>
      </w:tr>
      <w:tr w:rsidR="00CC7D2C" w:rsidRPr="002A677E" w14:paraId="3AEB8FA0" w14:textId="77777777" w:rsidTr="00822842">
        <w:tc>
          <w:tcPr>
            <w:tcW w:w="1012" w:type="dxa"/>
          </w:tcPr>
          <w:p w14:paraId="2AB561DA"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0425</w:t>
            </w:r>
          </w:p>
        </w:tc>
        <w:tc>
          <w:tcPr>
            <w:tcW w:w="7478" w:type="dxa"/>
          </w:tcPr>
          <w:p w14:paraId="0B77B959" w14:textId="77777777" w:rsidR="00CC7D2C" w:rsidRPr="002A677E" w:rsidRDefault="00CC7D2C" w:rsidP="00320EFD">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Pr>
                <w:rStyle w:val="InstructionsTabelleberschrift"/>
                <w:rFonts w:ascii="Times New Roman" w:hAnsi="Times New Roman"/>
                <w:sz w:val="24"/>
              </w:rPr>
              <w:tab/>
              <w:t>Освобождаване от приспадане от позициите на БСК1 на дялово участие в застрахователни дружества</w:t>
            </w:r>
          </w:p>
          <w:p w14:paraId="0B0E33F2" w14:textId="77777777" w:rsidR="00CC7D2C" w:rsidRPr="002A677E" w:rsidRDefault="00CC7D2C" w:rsidP="00320E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Член 471</w:t>
            </w:r>
            <w:r>
              <w:t xml:space="preserve"> от Регламент (ЕС) № 575/2013</w:t>
            </w:r>
          </w:p>
        </w:tc>
      </w:tr>
      <w:tr w:rsidR="00CC7D2C" w:rsidRPr="002A677E" w14:paraId="356893BD" w14:textId="77777777" w:rsidTr="00822842">
        <w:tc>
          <w:tcPr>
            <w:tcW w:w="1012" w:type="dxa"/>
          </w:tcPr>
          <w:p w14:paraId="79F1B640"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48E9C03E" w14:textId="77777777" w:rsidR="00CC7D2C" w:rsidRPr="002A677E" w:rsidRDefault="00CC7D2C" w:rsidP="00320EFD">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Pr>
                <w:rStyle w:val="InstructionsTabelleberschrift"/>
                <w:rFonts w:ascii="Times New Roman" w:hAnsi="Times New Roman"/>
                <w:sz w:val="24"/>
              </w:rPr>
              <w:tab/>
              <w:t>Допълнителни филтри и приспадания</w:t>
            </w:r>
          </w:p>
          <w:p w14:paraId="4A80E244" w14:textId="77777777" w:rsidR="00CC7D2C" w:rsidRPr="001235ED" w:rsidRDefault="00CC7D2C" w:rsidP="00822842">
            <w:pPr>
              <w:spacing w:before="0"/>
              <w:rPr>
                <w:rStyle w:val="InstructionsTabelleText"/>
                <w:rFonts w:ascii="Times New Roman" w:hAnsi="Times New Roman"/>
                <w:sz w:val="24"/>
              </w:rPr>
            </w:pPr>
            <w:r>
              <w:rPr>
                <w:rStyle w:val="InstructionsTabelleText"/>
                <w:rFonts w:ascii="Times New Roman" w:hAnsi="Times New Roman"/>
                <w:sz w:val="24"/>
              </w:rPr>
              <w:t>Член 481</w:t>
            </w:r>
            <w:r>
              <w:rPr>
                <w:rFonts w:ascii="Times New Roman" w:hAnsi="Times New Roman"/>
                <w:sz w:val="24"/>
              </w:rPr>
              <w:t xml:space="preserve"> от Регламент (ЕС) № 575/2013</w:t>
            </w:r>
          </w:p>
          <w:p w14:paraId="4D751914" w14:textId="77777777" w:rsidR="00CC7D2C" w:rsidRPr="002A677E" w:rsidRDefault="00CC7D2C" w:rsidP="00320EFD">
            <w:pPr>
              <w:pStyle w:val="InstructionsText"/>
              <w:rPr>
                <w:rStyle w:val="InstructionsTabelleText"/>
                <w:rFonts w:ascii="Times New Roman" w:hAnsi="Times New Roman"/>
                <w:sz w:val="24"/>
              </w:rPr>
            </w:pPr>
            <w:r>
              <w:rPr>
                <w:rStyle w:val="InstructionsTabelleText"/>
                <w:rFonts w:ascii="Times New Roman" w:hAnsi="Times New Roman"/>
                <w:sz w:val="24"/>
              </w:rPr>
              <w:t>Този ред отразява общия ефект от преходните разпоредби върху допълнителните филтри и приспадания.</w:t>
            </w:r>
          </w:p>
          <w:p w14:paraId="204FEDF5" w14:textId="77777777" w:rsidR="00CC7D2C" w:rsidRPr="002A677E" w:rsidRDefault="00CC7D2C" w:rsidP="00320EFD">
            <w:pPr>
              <w:pStyle w:val="InstructionsText"/>
              <w:rPr>
                <w:rStyle w:val="InstructionsTabelleText"/>
                <w:rFonts w:ascii="Times New Roman" w:hAnsi="Times New Roman"/>
                <w:sz w:val="24"/>
              </w:rPr>
            </w:pPr>
            <w:r>
              <w:t>По силата на член 481 от Регламент (ЕС) № 575/2013 институциите докладват по позиция 1.3.3 информацията относно филтрите и приспаданията, които се изискват съгласно националните мерки за транспониране на членове 57 и 66 от Директива 2006/48/ЕО и на членове 13 и 16 от Директива 2006/49/ЕО, но които не се изискват съгласно втора част.</w:t>
            </w:r>
            <w:r>
              <w:rPr>
                <w:rStyle w:val="InstructionsTabelleText"/>
                <w:rFonts w:ascii="Times New Roman" w:hAnsi="Times New Roman"/>
                <w:sz w:val="24"/>
              </w:rPr>
              <w:t xml:space="preserve"> </w:t>
            </w:r>
          </w:p>
        </w:tc>
      </w:tr>
    </w:tbl>
    <w:p w14:paraId="0A071A2D" w14:textId="77777777" w:rsidR="00CC7D2C" w:rsidRPr="002A677E" w:rsidRDefault="00CC7D2C" w:rsidP="00CC7D2C">
      <w:pPr>
        <w:spacing w:after="0"/>
        <w:rPr>
          <w:rFonts w:ascii="Times New Roman" w:hAnsi="Times New Roman"/>
          <w:sz w:val="24"/>
        </w:rPr>
      </w:pPr>
    </w:p>
    <w:p w14:paraId="4D83F2F5" w14:textId="77777777" w:rsidR="00CC7D2C" w:rsidRPr="002A677E" w:rsidRDefault="00CC7D2C" w:rsidP="00886567">
      <w:pPr>
        <w:pStyle w:val="Instructionsberschrift2"/>
        <w:numPr>
          <w:ilvl w:val="0"/>
          <w:numId w:val="0"/>
        </w:numPr>
        <w:ind w:left="357" w:hanging="357"/>
        <w:rPr>
          <w:u w:val="none"/>
        </w:rPr>
      </w:pPr>
      <w:bookmarkStart w:id="62" w:name="_Toc361666252"/>
      <w:bookmarkStart w:id="63" w:name="_Toc308175839"/>
      <w:bookmarkStart w:id="64" w:name="_Toc473560885"/>
      <w:bookmarkStart w:id="65" w:name="_Toc151714373"/>
      <w:bookmarkStart w:id="66" w:name="_Toc360188337"/>
      <w:bookmarkEnd w:id="62"/>
      <w:r>
        <w:rPr>
          <w:u w:val="none"/>
        </w:rPr>
        <w:t>1.6.3</w:t>
      </w:r>
      <w:r>
        <w:rPr>
          <w:u w:val="none"/>
        </w:rPr>
        <w:tab/>
      </w:r>
      <w:r>
        <w:t>C 05.02 - УНАСЛЕДЕНИ ИНСТРУМЕНТИ: ИНСТРУМЕНТИ, КОИТО НЕ ПРЕДСТАВЛЯВАТ ДЪРЖАВНА ПОМОЩ (CA5.2)</w:t>
      </w:r>
      <w:bookmarkEnd w:id="63"/>
      <w:bookmarkEnd w:id="64"/>
      <w:bookmarkEnd w:id="65"/>
      <w:r>
        <w:rPr>
          <w:u w:val="none"/>
        </w:rPr>
        <w:t xml:space="preserve"> </w:t>
      </w:r>
      <w:bookmarkEnd w:id="66"/>
    </w:p>
    <w:p w14:paraId="5A0C8D33" w14:textId="77777777" w:rsidR="00CC7D2C" w:rsidRPr="002A677E" w:rsidRDefault="00CC7D2C" w:rsidP="00886567">
      <w:pPr>
        <w:pStyle w:val="InstructionsText2"/>
        <w:numPr>
          <w:ilvl w:val="0"/>
          <w:numId w:val="0"/>
        </w:numPr>
      </w:pPr>
      <w:r>
        <w:fldChar w:fldCharType="begin"/>
      </w:r>
      <w:r>
        <w:instrText>seq paragraphs</w:instrText>
      </w:r>
      <w:r>
        <w:fldChar w:fldCharType="separate"/>
      </w:r>
      <w:r>
        <w:t>26</w:t>
      </w:r>
      <w:r>
        <w:fldChar w:fldCharType="end"/>
      </w:r>
      <w:r>
        <w:t>.</w:t>
      </w:r>
      <w:r>
        <w:tab/>
        <w:t>Институциите докладват информация във връзка с преходните разпоредби за унаследените инструменти, които не представляват държавна помощ (членове 484—491 от Регламент (ЕС) № 575/2013).</w:t>
      </w:r>
    </w:p>
    <w:p w14:paraId="2E91C275" w14:textId="77777777" w:rsidR="00CC7D2C" w:rsidRPr="002A677E" w:rsidRDefault="00CC7D2C" w:rsidP="00886567">
      <w:pPr>
        <w:pStyle w:val="Instructionsberschrift2"/>
        <w:numPr>
          <w:ilvl w:val="0"/>
          <w:numId w:val="0"/>
        </w:numPr>
        <w:ind w:left="357" w:hanging="357"/>
        <w:rPr>
          <w:u w:val="none"/>
        </w:rPr>
      </w:pPr>
      <w:bookmarkStart w:id="67" w:name="_Toc360188338"/>
      <w:bookmarkStart w:id="68" w:name="_Toc473560886"/>
      <w:bookmarkStart w:id="69" w:name="_Toc151714374"/>
      <w:r>
        <w:rPr>
          <w:u w:val="none"/>
        </w:rPr>
        <w:t>1.6.3.1</w:t>
      </w:r>
      <w:r>
        <w:rPr>
          <w:u w:val="none"/>
        </w:rPr>
        <w:tab/>
      </w:r>
      <w:r>
        <w:t>Указания относно конкретни позиции</w:t>
      </w:r>
      <w:bookmarkEnd w:id="67"/>
      <w:bookmarkEnd w:id="68"/>
      <w:bookmarkEnd w:id="69"/>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075237F" w14:textId="77777777" w:rsidTr="00822842">
        <w:tc>
          <w:tcPr>
            <w:tcW w:w="8181" w:type="dxa"/>
            <w:gridSpan w:val="2"/>
            <w:shd w:val="clear" w:color="auto" w:fill="D9D9D9"/>
          </w:tcPr>
          <w:p w14:paraId="28DDCFA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Колони</w:t>
            </w:r>
          </w:p>
        </w:tc>
      </w:tr>
      <w:tr w:rsidR="00CC7D2C" w:rsidRPr="002A677E" w14:paraId="458A32BC" w14:textId="77777777" w:rsidTr="00822842">
        <w:tc>
          <w:tcPr>
            <w:tcW w:w="703" w:type="dxa"/>
          </w:tcPr>
          <w:p w14:paraId="08DF9E7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05CE570E"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Сума на инструментите плюс свързаните с тях премийни резерви</w:t>
            </w:r>
          </w:p>
          <w:p w14:paraId="57EE6D2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Член 484, параграфи 3, 4 и 5 от Регламент (ЕС) № 575/2013</w:t>
            </w:r>
          </w:p>
          <w:p w14:paraId="70DF674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Инструментите, които са допустими за всеки съответен ред, включително свързаните с тях премийни резерви.</w:t>
            </w:r>
          </w:p>
        </w:tc>
      </w:tr>
      <w:tr w:rsidR="00CC7D2C" w:rsidRPr="002A677E" w14:paraId="132470E6" w14:textId="77777777" w:rsidTr="00822842">
        <w:tc>
          <w:tcPr>
            <w:tcW w:w="703" w:type="dxa"/>
          </w:tcPr>
          <w:p w14:paraId="61C9409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0C0E3F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Основа за изчисляване на ограничението</w:t>
            </w:r>
          </w:p>
          <w:p w14:paraId="02F52F4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Член 486, параграфи 2, 3 и 4 от Регламент (ЕС) № 575/2013</w:t>
            </w:r>
          </w:p>
        </w:tc>
      </w:tr>
      <w:tr w:rsidR="00CC7D2C" w:rsidRPr="002A677E" w14:paraId="1F19F2EF" w14:textId="77777777" w:rsidTr="00822842">
        <w:tc>
          <w:tcPr>
            <w:tcW w:w="703" w:type="dxa"/>
          </w:tcPr>
          <w:p w14:paraId="780BD0F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785BDDF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Приложим процент</w:t>
            </w:r>
          </w:p>
          <w:p w14:paraId="775F53AC"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Член 486, параграф 5 от Регламент (ЕС) № 575/2013</w:t>
            </w:r>
          </w:p>
        </w:tc>
      </w:tr>
      <w:tr w:rsidR="00CC7D2C" w:rsidRPr="002A677E" w14:paraId="54685F6B" w14:textId="77777777" w:rsidTr="00822842">
        <w:tc>
          <w:tcPr>
            <w:tcW w:w="703" w:type="dxa"/>
          </w:tcPr>
          <w:p w14:paraId="418981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533EF04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Ограничение</w:t>
            </w:r>
          </w:p>
          <w:p w14:paraId="3094B820"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lastRenderedPageBreak/>
              <w:t>Член 486, параграфи 2—5 от Регламент (ЕС) № 575/2013</w:t>
            </w:r>
          </w:p>
        </w:tc>
      </w:tr>
      <w:tr w:rsidR="00CC7D2C" w:rsidRPr="002A677E" w14:paraId="448C42F5" w14:textId="77777777" w:rsidTr="00822842">
        <w:tc>
          <w:tcPr>
            <w:tcW w:w="703" w:type="dxa"/>
          </w:tcPr>
          <w:p w14:paraId="432163C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72FD0C26"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 Сума, която превишава ограниченията за признаване на унаследяване</w:t>
            </w:r>
          </w:p>
          <w:p w14:paraId="70C8059D"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Член 486, параграфи 2—5 от Регламент (ЕС) № 575/2013</w:t>
            </w:r>
          </w:p>
        </w:tc>
      </w:tr>
      <w:tr w:rsidR="00CC7D2C" w:rsidRPr="002A677E" w14:paraId="156646FC" w14:textId="77777777" w:rsidTr="00822842">
        <w:tc>
          <w:tcPr>
            <w:tcW w:w="703" w:type="dxa"/>
          </w:tcPr>
          <w:p w14:paraId="53F192A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59344B0"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Общо унаследена сума</w:t>
            </w:r>
          </w:p>
          <w:p w14:paraId="2DBF0D19"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е равна на стойностите, докладвани в съответните колони на ред 060 от CA5.1.</w:t>
            </w:r>
          </w:p>
        </w:tc>
      </w:tr>
    </w:tbl>
    <w:p w14:paraId="0FBDEF4B" w14:textId="77777777" w:rsidR="00CC7D2C" w:rsidRPr="002A677E" w:rsidRDefault="00CC7D2C" w:rsidP="00CC7D2C">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CC7D2C" w:rsidRPr="002A677E" w14:paraId="652B779B" w14:textId="77777777" w:rsidTr="00822842">
        <w:tc>
          <w:tcPr>
            <w:tcW w:w="8181" w:type="dxa"/>
            <w:gridSpan w:val="2"/>
            <w:shd w:val="clear" w:color="auto" w:fill="D9D9D9"/>
          </w:tcPr>
          <w:p w14:paraId="0491B723" w14:textId="77777777" w:rsidR="00CC7D2C" w:rsidRPr="002A677E" w:rsidRDefault="00CC7D2C" w:rsidP="00822842">
            <w:pPr>
              <w:pStyle w:val="body"/>
            </w:pPr>
            <w:r>
              <w:t>Редове</w:t>
            </w:r>
          </w:p>
        </w:tc>
      </w:tr>
      <w:tr w:rsidR="00CC7D2C" w:rsidRPr="002A677E" w14:paraId="62945B5D" w14:textId="77777777" w:rsidTr="00822842">
        <w:tc>
          <w:tcPr>
            <w:tcW w:w="703" w:type="dxa"/>
          </w:tcPr>
          <w:p w14:paraId="4F9850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2154F427"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Инструменти, които отговарят на условията по член 57, буква а) от Директива 2006/48/ЕО</w:t>
            </w:r>
          </w:p>
          <w:p w14:paraId="532731BE"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Член 484, параграф 3 от Регламент (ЕС) № 575/2013</w:t>
            </w:r>
          </w:p>
          <w:p w14:paraId="21AC1AF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CC7D2C" w:rsidRPr="002A677E" w14:paraId="545DA38E" w14:textId="77777777" w:rsidTr="00822842">
        <w:tc>
          <w:tcPr>
            <w:tcW w:w="703" w:type="dxa"/>
          </w:tcPr>
          <w:p w14:paraId="7081D77F"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40352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rPr>
                <w:rStyle w:val="InstructionsTabelleberschrift"/>
                <w:rFonts w:ascii="Times New Roman" w:hAnsi="Times New Roman"/>
                <w:sz w:val="24"/>
              </w:rPr>
              <w:tab/>
              <w:t>Допустими инструменти по силата на член 57, буква ва) и член 154, параграфи 8 и 9 от Директива 2006/48/ЕО, при условие че е спазено ограничението в член 489 от Регламент (ЕС) № 575/2013</w:t>
            </w:r>
          </w:p>
          <w:p w14:paraId="51F58E37"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Член 484, параграф 4 от Регламент (ЕС) № 575/2013</w:t>
            </w:r>
          </w:p>
        </w:tc>
      </w:tr>
      <w:tr w:rsidR="00CC7D2C" w:rsidRPr="002A677E" w14:paraId="7BBE613A" w14:textId="77777777" w:rsidTr="00822842">
        <w:tc>
          <w:tcPr>
            <w:tcW w:w="703" w:type="dxa"/>
          </w:tcPr>
          <w:p w14:paraId="275854A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02B565BD"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rPr>
                <w:rStyle w:val="InstructionsTabelleberschrift"/>
                <w:rFonts w:ascii="Times New Roman" w:hAnsi="Times New Roman"/>
                <w:sz w:val="24"/>
              </w:rPr>
              <w:tab/>
              <w:t>Общо инструменти без кол опция или стимул за обратно изкупуване</w:t>
            </w:r>
          </w:p>
          <w:p w14:paraId="040CC4ED" w14:textId="77777777" w:rsidR="00CC7D2C" w:rsidRPr="002A677E" w:rsidRDefault="00CC7D2C" w:rsidP="00822842">
            <w:pPr>
              <w:pStyle w:val="body"/>
              <w:rPr>
                <w:rStyle w:val="InstructionsTabelleText"/>
                <w:rFonts w:ascii="Times New Roman" w:hAnsi="Times New Roman"/>
                <w:bCs/>
                <w:sz w:val="24"/>
              </w:rPr>
            </w:pPr>
            <w:r>
              <w:rPr>
                <w:rFonts w:ascii="Times New Roman" w:hAnsi="Times New Roman"/>
                <w:sz w:val="24"/>
              </w:rPr>
              <w:t>Член 484, параграф 4 и член 489 от Регламент (ЕС) № 575/2013</w:t>
            </w:r>
          </w:p>
          <w:p w14:paraId="78EB73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CC7D2C" w:rsidRPr="002A677E" w14:paraId="7BA70EA9" w14:textId="77777777" w:rsidTr="00822842">
        <w:tc>
          <w:tcPr>
            <w:tcW w:w="703" w:type="dxa"/>
          </w:tcPr>
          <w:p w14:paraId="51A4E907"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3E8C8E3B"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rPr>
                <w:rStyle w:val="InstructionsTabelleberschrift"/>
                <w:rFonts w:ascii="Times New Roman" w:hAnsi="Times New Roman"/>
                <w:sz w:val="24"/>
              </w:rPr>
              <w:tab/>
              <w:t>Унаследени инструменти с кол опция и стимул за обратно изкупуване</w:t>
            </w:r>
          </w:p>
          <w:p w14:paraId="31393B5C" w14:textId="77777777" w:rsidR="00CC7D2C" w:rsidRPr="002A677E" w:rsidRDefault="00CC7D2C" w:rsidP="00822842">
            <w:pPr>
              <w:pStyle w:val="body"/>
              <w:rPr>
                <w:rStyle w:val="InstructionsTabelleText"/>
                <w:rFonts w:ascii="Times New Roman" w:hAnsi="Times New Roman"/>
                <w:bCs/>
                <w:sz w:val="24"/>
              </w:rPr>
            </w:pPr>
            <w:r>
              <w:rPr>
                <w:rStyle w:val="InstructionsTabelleText"/>
                <w:rFonts w:ascii="Times New Roman" w:hAnsi="Times New Roman"/>
                <w:sz w:val="24"/>
              </w:rPr>
              <w:t>Член 489</w:t>
            </w:r>
            <w:r>
              <w:rPr>
                <w:rFonts w:ascii="Times New Roman" w:hAnsi="Times New Roman"/>
                <w:sz w:val="24"/>
              </w:rPr>
              <w:t xml:space="preserve"> от Регламент (ЕС) № 575/2013</w:t>
            </w:r>
          </w:p>
        </w:tc>
      </w:tr>
      <w:tr w:rsidR="00CC7D2C" w:rsidRPr="002A677E" w14:paraId="686725ED" w14:textId="77777777" w:rsidTr="00822842">
        <w:tc>
          <w:tcPr>
            <w:tcW w:w="703" w:type="dxa"/>
          </w:tcPr>
          <w:p w14:paraId="52EA6C38"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14:paraId="06467FE2"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rPr>
                <w:rStyle w:val="InstructionsTabelleberschrift"/>
                <w:rFonts w:ascii="Times New Roman" w:hAnsi="Times New Roman"/>
                <w:sz w:val="24"/>
              </w:rPr>
              <w:tab/>
              <w:t>Инструменти с кол опция, която може да бъде упражнена след датата на докладване, които след датата на ефективния падеж отговарят на условията в член 52 от Регламент (ЕС) № 575/2013</w:t>
            </w:r>
          </w:p>
          <w:p w14:paraId="59A4A4EB"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Член 489, параграф 3 и член 491, буква a) от Регламент (ЕС) № 575/2013</w:t>
            </w:r>
          </w:p>
          <w:p w14:paraId="1C579E78"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CC7D2C" w:rsidRPr="002A677E" w14:paraId="3E607C9E" w14:textId="77777777" w:rsidTr="00822842">
        <w:tc>
          <w:tcPr>
            <w:tcW w:w="703" w:type="dxa"/>
          </w:tcPr>
          <w:p w14:paraId="5826E81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67A37367"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rPr>
                <w:rStyle w:val="InstructionsTabelleberschrift"/>
                <w:rFonts w:ascii="Times New Roman" w:hAnsi="Times New Roman"/>
                <w:sz w:val="24"/>
              </w:rPr>
              <w:tab/>
              <w:t>Инструменти с кол опция, която може да бъде упражнена след датата на докладване, които след датата на ефективния падеж не отговарят на условията в член 52 от Регламент (ЕС) № 575/2013</w:t>
            </w:r>
          </w:p>
          <w:p w14:paraId="048F3294"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Член 489, параграф 5 и член 491, буква a) от Регламент (ЕС) № 575/2013</w:t>
            </w:r>
          </w:p>
          <w:p w14:paraId="04940A6C"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CC7D2C" w:rsidRPr="002A677E" w14:paraId="5CBC3FAD" w14:textId="77777777" w:rsidTr="00822842">
        <w:tc>
          <w:tcPr>
            <w:tcW w:w="703" w:type="dxa"/>
          </w:tcPr>
          <w:p w14:paraId="169999C2"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1DAC7195"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rPr>
                <w:rStyle w:val="InstructionsTabelleberschrift"/>
                <w:rFonts w:ascii="Times New Roman" w:hAnsi="Times New Roman"/>
                <w:sz w:val="24"/>
              </w:rPr>
              <w:tab/>
              <w:t>Инструменти с кол опция, която може да бъде упражнена преди или на 20 юли 2011 г., които след датата на ефективния падеж не отговарят на условията в член 52 от Регламент (ЕС) № 575/2013</w:t>
            </w:r>
          </w:p>
          <w:p w14:paraId="7B8E2D41"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Член 489, параграф 6 и член 491, буква в) от Регламент (ЕС) № 575/2013</w:t>
            </w:r>
          </w:p>
          <w:p w14:paraId="186B056F"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CC7D2C" w:rsidRPr="002A677E" w14:paraId="34FF31BB" w14:textId="77777777" w:rsidTr="00822842">
        <w:tc>
          <w:tcPr>
            <w:tcW w:w="703" w:type="dxa"/>
          </w:tcPr>
          <w:p w14:paraId="3CE3AD35"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0578B089"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rPr>
                <w:rStyle w:val="InstructionsTabelleberschrift"/>
                <w:rFonts w:ascii="Times New Roman" w:hAnsi="Times New Roman"/>
                <w:sz w:val="24"/>
              </w:rPr>
              <w:tab/>
              <w:t>Унаследени инструменти на БСК1, надхвърлящи ограничението</w:t>
            </w:r>
          </w:p>
          <w:p w14:paraId="021928ED"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Член 487, параграф 1 от Регламент (ЕС) № 575/2013</w:t>
            </w:r>
          </w:p>
          <w:p w14:paraId="1A43C592"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Унаследените инструменти на БСК1, надхвърлящи ограничението, могат да се третират като унаследени инструменти на ДК1.</w:t>
            </w:r>
          </w:p>
        </w:tc>
      </w:tr>
      <w:tr w:rsidR="00CC7D2C" w:rsidRPr="002A677E" w14:paraId="0C275ADD" w14:textId="77777777" w:rsidTr="00822842">
        <w:tc>
          <w:tcPr>
            <w:tcW w:w="703" w:type="dxa"/>
          </w:tcPr>
          <w:p w14:paraId="3D23AC8C"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1C9F59FE"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rPr>
                <w:rStyle w:val="InstructionsTabelleberschrift"/>
                <w:rFonts w:ascii="Times New Roman" w:hAnsi="Times New Roman"/>
                <w:sz w:val="24"/>
              </w:rPr>
              <w:tab/>
              <w:t>Позиции, които отговарят на условията по член 57, букви д), е), ж) или з) от Директива 2006/48/ЕО, при условие че е спазено ограничението в член 490 от Регламент (ЕС) № 575/2013</w:t>
            </w:r>
          </w:p>
          <w:p w14:paraId="284C24AA" w14:textId="77777777" w:rsidR="00CC7D2C" w:rsidRPr="002A677E" w:rsidRDefault="00CC7D2C" w:rsidP="00822842">
            <w:pPr>
              <w:pStyle w:val="body"/>
              <w:rPr>
                <w:rStyle w:val="InstructionsTabelleText"/>
                <w:rFonts w:ascii="Times New Roman" w:hAnsi="Times New Roman"/>
                <w:bCs/>
                <w:sz w:val="24"/>
              </w:rPr>
            </w:pPr>
            <w:r>
              <w:rPr>
                <w:rFonts w:ascii="Times New Roman" w:hAnsi="Times New Roman"/>
                <w:sz w:val="24"/>
              </w:rPr>
              <w:t>Член 484, параграф 5 от Регламент (ЕС) № 575/2013</w:t>
            </w:r>
          </w:p>
        </w:tc>
      </w:tr>
      <w:tr w:rsidR="00CC7D2C" w:rsidRPr="002A677E" w14:paraId="17FF6CE2" w14:textId="77777777" w:rsidTr="00822842">
        <w:tc>
          <w:tcPr>
            <w:tcW w:w="703" w:type="dxa"/>
          </w:tcPr>
          <w:p w14:paraId="5CD5803D"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0100</w:t>
            </w:r>
          </w:p>
        </w:tc>
        <w:tc>
          <w:tcPr>
            <w:tcW w:w="7478" w:type="dxa"/>
          </w:tcPr>
          <w:p w14:paraId="05A58798"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rPr>
                <w:rStyle w:val="InstructionsTabelleberschrift"/>
                <w:rFonts w:ascii="Times New Roman" w:hAnsi="Times New Roman"/>
                <w:sz w:val="24"/>
              </w:rPr>
              <w:tab/>
              <w:t>Общо позиции без стимул за обратно изкупуване</w:t>
            </w:r>
          </w:p>
          <w:p w14:paraId="3A4F871E"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Член 490</w:t>
            </w:r>
            <w:r>
              <w:rPr>
                <w:rFonts w:ascii="Times New Roman" w:hAnsi="Times New Roman"/>
                <w:sz w:val="24"/>
              </w:rPr>
              <w:t xml:space="preserve"> от Регламент (ЕС) № 575/2013</w:t>
            </w:r>
          </w:p>
        </w:tc>
      </w:tr>
      <w:tr w:rsidR="00CC7D2C" w:rsidRPr="002A677E" w14:paraId="2FBC6A04" w14:textId="77777777" w:rsidTr="00822842">
        <w:tc>
          <w:tcPr>
            <w:tcW w:w="703" w:type="dxa"/>
          </w:tcPr>
          <w:p w14:paraId="3D00CB8E"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628DDBED"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rPr>
                <w:rStyle w:val="InstructionsTabelleberschrift"/>
                <w:rFonts w:ascii="Times New Roman" w:hAnsi="Times New Roman"/>
                <w:sz w:val="24"/>
              </w:rPr>
              <w:tab/>
              <w:t>Унаследени позиции със стимул за обратно изкупуване</w:t>
            </w:r>
          </w:p>
          <w:p w14:paraId="773B0F0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Член 490</w:t>
            </w:r>
            <w:r>
              <w:rPr>
                <w:rFonts w:ascii="Times New Roman" w:hAnsi="Times New Roman"/>
                <w:sz w:val="24"/>
              </w:rPr>
              <w:t xml:space="preserve"> от Регламент (ЕС) № 575/2013</w:t>
            </w:r>
          </w:p>
        </w:tc>
      </w:tr>
      <w:tr w:rsidR="00CC7D2C" w:rsidRPr="002A677E" w14:paraId="5249897B" w14:textId="77777777" w:rsidTr="00822842">
        <w:tc>
          <w:tcPr>
            <w:tcW w:w="703" w:type="dxa"/>
          </w:tcPr>
          <w:p w14:paraId="6A3BF9A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14:paraId="19E4C86B" w14:textId="77777777" w:rsidR="00CC7D2C" w:rsidRPr="002A677E" w:rsidRDefault="00CC7D2C" w:rsidP="00822842">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rPr>
                <w:rStyle w:val="InstructionsTabelleberschrift"/>
                <w:rFonts w:ascii="Times New Roman" w:hAnsi="Times New Roman"/>
                <w:sz w:val="24"/>
              </w:rPr>
              <w:tab/>
              <w:t>Позиции с кол опция, която може да бъде упражнена след датата на докладване, които след датата на ефективния падеж отговарят на условията в член 63 от Регламент (ЕС) № 575/2013</w:t>
            </w:r>
          </w:p>
          <w:p w14:paraId="78E9816A"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Член 490, параграф 3 и член 491, буква a) от Регламент (ЕС) № 575/2013</w:t>
            </w:r>
          </w:p>
          <w:p w14:paraId="3116C9D4"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CC7D2C" w:rsidRPr="002A677E" w14:paraId="0D1B7BB0" w14:textId="77777777" w:rsidTr="00822842">
        <w:tc>
          <w:tcPr>
            <w:tcW w:w="703" w:type="dxa"/>
          </w:tcPr>
          <w:p w14:paraId="6A2C07C0"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3632494F" w14:textId="77777777" w:rsidR="00CC7D2C" w:rsidRPr="002A677E" w:rsidRDefault="00CC7D2C" w:rsidP="00822842">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rPr>
                <w:rStyle w:val="InstructionsTabelleberschrift"/>
                <w:rFonts w:ascii="Times New Roman" w:hAnsi="Times New Roman"/>
                <w:sz w:val="24"/>
              </w:rPr>
              <w:tab/>
              <w:t>Позиции с кол опция, която може да бъде упражнена след датата на докладване, които след датата на ефективния падеж не отговарят на условията в член 63 от Регламент (ЕС) № 575/2013</w:t>
            </w:r>
          </w:p>
          <w:p w14:paraId="42333F81"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Член 490, параграф 5 и член 491, буква a) от Регламент (ЕС) № 575/2013</w:t>
            </w:r>
          </w:p>
          <w:p w14:paraId="43180F9B"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CC7D2C" w:rsidRPr="002A677E" w14:paraId="73CDFE7F" w14:textId="77777777" w:rsidTr="00822842">
        <w:tc>
          <w:tcPr>
            <w:tcW w:w="703" w:type="dxa"/>
          </w:tcPr>
          <w:p w14:paraId="7264C243"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1E7D6E71" w14:textId="77777777" w:rsidR="00CC7D2C" w:rsidRPr="002A677E" w:rsidRDefault="00CC7D2C" w:rsidP="00822842">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rPr>
                <w:rStyle w:val="InstructionsTabelleberschrift"/>
                <w:rFonts w:ascii="Times New Roman" w:hAnsi="Times New Roman"/>
                <w:sz w:val="24"/>
              </w:rPr>
              <w:tab/>
              <w:t>Позиции с кол опция, която може да бъде упражнена преди или на 20 юли 2011 г., които след датата на ефективния падеж не отговарят на условията в член 63 от Регламент (ЕС) № 575/2013</w:t>
            </w:r>
          </w:p>
          <w:p w14:paraId="4D02A052"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Член 490, параграф 6 и член 491, буква в) от Регламент (ЕС) № 575/2013</w:t>
            </w:r>
          </w:p>
          <w:p w14:paraId="78CD3743"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Докладваната стойност включва съответните премийни резерви от емисии.</w:t>
            </w:r>
          </w:p>
        </w:tc>
      </w:tr>
      <w:tr w:rsidR="00CC7D2C" w:rsidRPr="002A677E" w14:paraId="6303C10E" w14:textId="77777777" w:rsidTr="00822842">
        <w:tc>
          <w:tcPr>
            <w:tcW w:w="703" w:type="dxa"/>
          </w:tcPr>
          <w:p w14:paraId="40A94366" w14:textId="77777777" w:rsidR="00CC7D2C" w:rsidRPr="001235ED"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388B843C" w14:textId="77777777" w:rsidR="00CC7D2C" w:rsidRPr="002A677E" w:rsidRDefault="00CC7D2C" w:rsidP="00822842">
            <w:pPr>
              <w:pStyle w:val="body"/>
              <w:rPr>
                <w:rStyle w:val="InstructionsTabelleberschrift"/>
                <w:rFonts w:ascii="Times New Roman" w:hAnsi="Times New Roman"/>
                <w:sz w:val="24"/>
              </w:rPr>
            </w:pPr>
            <w:r>
              <w:rPr>
                <w:rStyle w:val="InstructionsTabelleberschrift"/>
                <w:rFonts w:ascii="Times New Roman" w:hAnsi="Times New Roman"/>
                <w:sz w:val="24"/>
              </w:rPr>
              <w:t>3.3</w:t>
            </w:r>
            <w:r>
              <w:rPr>
                <w:rStyle w:val="InstructionsTabelleberschrift"/>
                <w:rFonts w:ascii="Times New Roman" w:hAnsi="Times New Roman"/>
                <w:sz w:val="24"/>
              </w:rPr>
              <w:tab/>
              <w:t>Унаследени инструменти на ДК1, надхвърлящи ограничението</w:t>
            </w:r>
          </w:p>
          <w:p w14:paraId="5B5CC604" w14:textId="77777777" w:rsidR="00CC7D2C" w:rsidRPr="002A677E" w:rsidRDefault="00CC7D2C" w:rsidP="00822842">
            <w:pPr>
              <w:pStyle w:val="body"/>
              <w:rPr>
                <w:rStyle w:val="InstructionsTabelleText"/>
                <w:rFonts w:ascii="Times New Roman" w:hAnsi="Times New Roman"/>
                <w:sz w:val="24"/>
              </w:rPr>
            </w:pPr>
            <w:r>
              <w:rPr>
                <w:rFonts w:ascii="Times New Roman" w:hAnsi="Times New Roman"/>
                <w:sz w:val="24"/>
              </w:rPr>
              <w:t xml:space="preserve">Член 487, параграф 2 от Регламент (ЕС) № 575/2013 </w:t>
            </w:r>
          </w:p>
          <w:p w14:paraId="11256797" w14:textId="77777777" w:rsidR="00CC7D2C" w:rsidRPr="002A677E" w:rsidRDefault="00CC7D2C" w:rsidP="00822842">
            <w:pPr>
              <w:pStyle w:val="body"/>
              <w:rPr>
                <w:rStyle w:val="InstructionsTabelleText"/>
                <w:rFonts w:ascii="Times New Roman" w:hAnsi="Times New Roman"/>
                <w:sz w:val="24"/>
              </w:rPr>
            </w:pPr>
            <w:r>
              <w:rPr>
                <w:rStyle w:val="InstructionsTabelleText"/>
                <w:rFonts w:ascii="Times New Roman" w:hAnsi="Times New Roman"/>
                <w:sz w:val="24"/>
              </w:rPr>
              <w:lastRenderedPageBreak/>
              <w:t>Унаследените инструменти на ДК1, надхвърлящи ограничението, могат да се третират като унаследени инструменти на К2.</w:t>
            </w:r>
          </w:p>
        </w:tc>
      </w:tr>
    </w:tbl>
    <w:p w14:paraId="6B9B322A" w14:textId="77777777" w:rsidR="00E26A90" w:rsidRDefault="00E26A90"/>
    <w:p w14:paraId="5F847FCD" w14:textId="77777777" w:rsidR="00CC7D2C" w:rsidRDefault="00CC7D2C"/>
    <w:sectPr w:rsidR="00CC7D2C">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7281" w14:textId="77777777" w:rsidR="00637DBF" w:rsidRDefault="00637DBF" w:rsidP="00E26A90">
      <w:pPr>
        <w:spacing w:after="0"/>
      </w:pPr>
      <w:r>
        <w:separator/>
      </w:r>
    </w:p>
  </w:endnote>
  <w:endnote w:type="continuationSeparator" w:id="0">
    <w:p w14:paraId="50B5B77D" w14:textId="77777777" w:rsidR="00637DBF" w:rsidRDefault="00637DBF"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1EC7" w14:textId="77777777" w:rsidR="00637DBF" w:rsidRDefault="00637DBF" w:rsidP="00E26A90">
      <w:pPr>
        <w:spacing w:after="0"/>
      </w:pPr>
      <w:r>
        <w:separator/>
      </w:r>
    </w:p>
  </w:footnote>
  <w:footnote w:type="continuationSeparator" w:id="0">
    <w:p w14:paraId="0085C367" w14:textId="77777777" w:rsidR="00637DBF" w:rsidRDefault="00637DBF" w:rsidP="00E26A90">
      <w:pPr>
        <w:spacing w:after="0"/>
      </w:pPr>
      <w:r>
        <w:continuationSeparator/>
      </w:r>
    </w:p>
  </w:footnote>
  <w:footnote w:id="1">
    <w:p w14:paraId="22120E94" w14:textId="77777777" w:rsidR="00CC7D2C" w:rsidRPr="005B592F" w:rsidRDefault="00CC7D2C" w:rsidP="00CC7D2C">
      <w:pPr>
        <w:pStyle w:val="NormalWeb"/>
        <w:spacing w:before="0" w:beforeAutospacing="0" w:after="0" w:afterAutospacing="0"/>
        <w:ind w:left="567" w:hanging="567"/>
        <w:jc w:val="both"/>
        <w:rPr>
          <w:sz w:val="20"/>
          <w:szCs w:val="20"/>
        </w:rPr>
      </w:pPr>
      <w:r>
        <w:rPr>
          <w:rStyle w:val="FootnoteReference"/>
          <w:sz w:val="20"/>
          <w:szCs w:val="20"/>
        </w:rPr>
        <w:footnoteRef/>
      </w:r>
      <w:r>
        <w:rPr>
          <w:sz w:val="20"/>
        </w:rPr>
        <w:tab/>
        <w:t>Делегиран регламент (ЕС) № 241/2014 на Комисията от 7 януари 2014 г. за допълване на Регламент (ЕС) № 575/2013 на Европейския парламент и на Съвета по отношение на регулаторните технически стандарти за капиталовите изисквания за институциите (ОВ L 74, 14.3.2014 г., стр. 8).</w:t>
      </w:r>
      <w:r>
        <w:rPr>
          <w:rStyle w:val="Emphasis"/>
          <w:color w:val="444444"/>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784361C"/>
    <w:multiLevelType w:val="hybridMultilevel"/>
    <w:tmpl w:val="E6DC3A6E"/>
    <w:lvl w:ilvl="0" w:tplc="434875E2">
      <w:start w:val="1"/>
      <w:numFmt w:val="lowerRoman"/>
      <w:lvlText w:val="%1)"/>
      <w:lvlJc w:val="left"/>
      <w:pPr>
        <w:ind w:left="753" w:hanging="720"/>
      </w:pPr>
      <w:rPr>
        <w:rFonts w:hint="default"/>
        <w:b w:val="0"/>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1" w15:restartNumberingAfterBreak="0">
    <w:nsid w:val="2F7D7F02"/>
    <w:multiLevelType w:val="multilevel"/>
    <w:tmpl w:val="0407001D"/>
    <w:numStyleLink w:val="Formatvorlage3"/>
  </w:abstractNum>
  <w:abstractNum w:abstractNumId="12" w15:restartNumberingAfterBreak="0">
    <w:nsid w:val="30F85902"/>
    <w:multiLevelType w:val="hybridMultilevel"/>
    <w:tmpl w:val="97E2254C"/>
    <w:lvl w:ilvl="0" w:tplc="434875E2">
      <w:start w:val="1"/>
      <w:numFmt w:val="lowerRoman"/>
      <w:lvlText w:val="%1)"/>
      <w:lvlJc w:val="left"/>
      <w:pPr>
        <w:ind w:left="753" w:hanging="720"/>
      </w:pPr>
      <w:rPr>
        <w:rFonts w:hint="default"/>
        <w:b w:val="0"/>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13"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45433EA"/>
    <w:multiLevelType w:val="hybridMultilevel"/>
    <w:tmpl w:val="EFAC51F8"/>
    <w:lvl w:ilvl="0" w:tplc="434875E2">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9093F9C"/>
    <w:multiLevelType w:val="hybridMultilevel"/>
    <w:tmpl w:val="CD1AF74C"/>
    <w:lvl w:ilvl="0" w:tplc="434875E2">
      <w:start w:val="1"/>
      <w:numFmt w:val="lowerRoman"/>
      <w:lvlText w:val="%1)"/>
      <w:lvlJc w:val="left"/>
      <w:pPr>
        <w:ind w:left="753" w:hanging="720"/>
      </w:pPr>
      <w:rPr>
        <w:rFonts w:hint="default"/>
        <w:b w:val="0"/>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17"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5C72C70"/>
    <w:multiLevelType w:val="hybridMultilevel"/>
    <w:tmpl w:val="22347748"/>
    <w:lvl w:ilvl="0" w:tplc="434875E2">
      <w:start w:val="1"/>
      <w:numFmt w:val="lowerRoman"/>
      <w:lvlText w:val="%1)"/>
      <w:lvlJc w:val="left"/>
      <w:pPr>
        <w:ind w:left="753" w:hanging="720"/>
      </w:pPr>
      <w:rPr>
        <w:rFonts w:hint="default"/>
        <w:b w:val="0"/>
      </w:rPr>
    </w:lvl>
    <w:lvl w:ilvl="1" w:tplc="FFFFFFFF" w:tentative="1">
      <w:start w:val="1"/>
      <w:numFmt w:val="lowerLetter"/>
      <w:lvlText w:val="%2."/>
      <w:lvlJc w:val="left"/>
      <w:pPr>
        <w:ind w:left="1113" w:hanging="360"/>
      </w:pPr>
    </w:lvl>
    <w:lvl w:ilvl="2" w:tplc="FFFFFFFF" w:tentative="1">
      <w:start w:val="1"/>
      <w:numFmt w:val="lowerRoman"/>
      <w:lvlText w:val="%3."/>
      <w:lvlJc w:val="right"/>
      <w:pPr>
        <w:ind w:left="1833" w:hanging="180"/>
      </w:pPr>
    </w:lvl>
    <w:lvl w:ilvl="3" w:tplc="FFFFFFFF" w:tentative="1">
      <w:start w:val="1"/>
      <w:numFmt w:val="decimal"/>
      <w:lvlText w:val="%4."/>
      <w:lvlJc w:val="left"/>
      <w:pPr>
        <w:ind w:left="2553" w:hanging="360"/>
      </w:pPr>
    </w:lvl>
    <w:lvl w:ilvl="4" w:tplc="FFFFFFFF" w:tentative="1">
      <w:start w:val="1"/>
      <w:numFmt w:val="lowerLetter"/>
      <w:lvlText w:val="%5."/>
      <w:lvlJc w:val="left"/>
      <w:pPr>
        <w:ind w:left="3273" w:hanging="360"/>
      </w:pPr>
    </w:lvl>
    <w:lvl w:ilvl="5" w:tplc="FFFFFFFF" w:tentative="1">
      <w:start w:val="1"/>
      <w:numFmt w:val="lowerRoman"/>
      <w:lvlText w:val="%6."/>
      <w:lvlJc w:val="right"/>
      <w:pPr>
        <w:ind w:left="3993" w:hanging="180"/>
      </w:pPr>
    </w:lvl>
    <w:lvl w:ilvl="6" w:tplc="FFFFFFFF" w:tentative="1">
      <w:start w:val="1"/>
      <w:numFmt w:val="decimal"/>
      <w:lvlText w:val="%7."/>
      <w:lvlJc w:val="left"/>
      <w:pPr>
        <w:ind w:left="4713" w:hanging="360"/>
      </w:pPr>
    </w:lvl>
    <w:lvl w:ilvl="7" w:tplc="FFFFFFFF" w:tentative="1">
      <w:start w:val="1"/>
      <w:numFmt w:val="lowerLetter"/>
      <w:lvlText w:val="%8."/>
      <w:lvlJc w:val="left"/>
      <w:pPr>
        <w:ind w:left="5433" w:hanging="360"/>
      </w:pPr>
    </w:lvl>
    <w:lvl w:ilvl="8" w:tplc="FFFFFFFF" w:tentative="1">
      <w:start w:val="1"/>
      <w:numFmt w:val="lowerRoman"/>
      <w:lvlText w:val="%9."/>
      <w:lvlJc w:val="right"/>
      <w:pPr>
        <w:ind w:left="6153" w:hanging="180"/>
      </w:pPr>
    </w:lvl>
  </w:abstractNum>
  <w:abstractNum w:abstractNumId="22"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30"/>
  </w:num>
  <w:num w:numId="3" w16cid:durableId="286200695">
    <w:abstractNumId w:val="39"/>
  </w:num>
  <w:num w:numId="4" w16cid:durableId="487287975">
    <w:abstractNumId w:val="23"/>
  </w:num>
  <w:num w:numId="5" w16cid:durableId="1754350949">
    <w:abstractNumId w:val="33"/>
  </w:num>
  <w:num w:numId="6" w16cid:durableId="1507597667">
    <w:abstractNumId w:val="18"/>
  </w:num>
  <w:num w:numId="7" w16cid:durableId="139271283">
    <w:abstractNumId w:val="38"/>
  </w:num>
  <w:num w:numId="8" w16cid:durableId="763764270">
    <w:abstractNumId w:val="7"/>
  </w:num>
  <w:num w:numId="9" w16cid:durableId="1561986968">
    <w:abstractNumId w:val="31"/>
  </w:num>
  <w:num w:numId="10" w16cid:durableId="1349260748">
    <w:abstractNumId w:val="15"/>
  </w:num>
  <w:num w:numId="11" w16cid:durableId="1097991330">
    <w:abstractNumId w:val="25"/>
  </w:num>
  <w:num w:numId="12" w16cid:durableId="858469680">
    <w:abstractNumId w:val="9"/>
  </w:num>
  <w:num w:numId="13" w16cid:durableId="1485394352">
    <w:abstractNumId w:val="32"/>
  </w:num>
  <w:num w:numId="14" w16cid:durableId="881021889">
    <w:abstractNumId w:val="29"/>
  </w:num>
  <w:num w:numId="15" w16cid:durableId="1923681300">
    <w:abstractNumId w:val="13"/>
  </w:num>
  <w:num w:numId="16" w16cid:durableId="211188018">
    <w:abstractNumId w:val="24"/>
  </w:num>
  <w:num w:numId="17" w16cid:durableId="373817584">
    <w:abstractNumId w:val="11"/>
  </w:num>
  <w:num w:numId="18" w16cid:durableId="1615165847">
    <w:abstractNumId w:val="34"/>
  </w:num>
  <w:num w:numId="19" w16cid:durableId="429467310">
    <w:abstractNumId w:val="4"/>
  </w:num>
  <w:num w:numId="20" w16cid:durableId="1023021418">
    <w:abstractNumId w:val="14"/>
  </w:num>
  <w:num w:numId="21" w16cid:durableId="510485648">
    <w:abstractNumId w:val="22"/>
  </w:num>
  <w:num w:numId="22" w16cid:durableId="863594772">
    <w:abstractNumId w:val="28"/>
  </w:num>
  <w:num w:numId="23" w16cid:durableId="1184786628">
    <w:abstractNumId w:val="35"/>
  </w:num>
  <w:num w:numId="24" w16cid:durableId="156314703">
    <w:abstractNumId w:val="6"/>
  </w:num>
  <w:num w:numId="25" w16cid:durableId="1106079368">
    <w:abstractNumId w:val="19"/>
  </w:num>
  <w:num w:numId="26" w16cid:durableId="1353070508">
    <w:abstractNumId w:val="27"/>
  </w:num>
  <w:num w:numId="27" w16cid:durableId="70588701">
    <w:abstractNumId w:val="5"/>
  </w:num>
  <w:num w:numId="28" w16cid:durableId="1079792157">
    <w:abstractNumId w:val="20"/>
  </w:num>
  <w:num w:numId="29" w16cid:durableId="1333265662">
    <w:abstractNumId w:val="2"/>
  </w:num>
  <w:num w:numId="30" w16cid:durableId="737484550">
    <w:abstractNumId w:val="17"/>
  </w:num>
  <w:num w:numId="31" w16cid:durableId="309210531">
    <w:abstractNumId w:val="37"/>
  </w:num>
  <w:num w:numId="32" w16cid:durableId="166527561">
    <w:abstractNumId w:val="1"/>
  </w:num>
  <w:num w:numId="33" w16cid:durableId="1544101633">
    <w:abstractNumId w:val="36"/>
  </w:num>
  <w:num w:numId="34" w16cid:durableId="44380249">
    <w:abstractNumId w:val="26"/>
  </w:num>
  <w:num w:numId="35" w16cid:durableId="1838038624">
    <w:abstractNumId w:val="0"/>
  </w:num>
  <w:num w:numId="36" w16cid:durableId="1856265522">
    <w:abstractNumId w:val="10"/>
  </w:num>
  <w:num w:numId="37" w16cid:durableId="261912047">
    <w:abstractNumId w:val="13"/>
  </w:num>
  <w:num w:numId="38" w16cid:durableId="2036149874">
    <w:abstractNumId w:val="21"/>
  </w:num>
  <w:num w:numId="39" w16cid:durableId="121003193">
    <w:abstractNumId w:val="8"/>
  </w:num>
  <w:num w:numId="40" w16cid:durableId="1783649937">
    <w:abstractNumId w:val="12"/>
  </w:num>
  <w:num w:numId="41" w16cid:durableId="2051222262">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348C0"/>
    <w:rsid w:val="00070EF5"/>
    <w:rsid w:val="00085CCA"/>
    <w:rsid w:val="000B4FE0"/>
    <w:rsid w:val="000C32E9"/>
    <w:rsid w:val="0013200F"/>
    <w:rsid w:val="00142F33"/>
    <w:rsid w:val="00152C1C"/>
    <w:rsid w:val="00181A32"/>
    <w:rsid w:val="001B3BC1"/>
    <w:rsid w:val="00206539"/>
    <w:rsid w:val="00224FE1"/>
    <w:rsid w:val="00287E31"/>
    <w:rsid w:val="002F0B1D"/>
    <w:rsid w:val="00320EFD"/>
    <w:rsid w:val="00320FF3"/>
    <w:rsid w:val="00345B4F"/>
    <w:rsid w:val="00390E63"/>
    <w:rsid w:val="003A185D"/>
    <w:rsid w:val="003C36D5"/>
    <w:rsid w:val="003D5537"/>
    <w:rsid w:val="003D745D"/>
    <w:rsid w:val="00421644"/>
    <w:rsid w:val="004424E0"/>
    <w:rsid w:val="0047453F"/>
    <w:rsid w:val="0048706A"/>
    <w:rsid w:val="004A46D8"/>
    <w:rsid w:val="004C7866"/>
    <w:rsid w:val="00503CAB"/>
    <w:rsid w:val="00585ABC"/>
    <w:rsid w:val="00593390"/>
    <w:rsid w:val="005E3217"/>
    <w:rsid w:val="005F24EB"/>
    <w:rsid w:val="005F25FD"/>
    <w:rsid w:val="005F470C"/>
    <w:rsid w:val="00631623"/>
    <w:rsid w:val="00637DBF"/>
    <w:rsid w:val="0064189A"/>
    <w:rsid w:val="006C0BAF"/>
    <w:rsid w:val="00702E18"/>
    <w:rsid w:val="00756BE3"/>
    <w:rsid w:val="00766CB0"/>
    <w:rsid w:val="00767D3D"/>
    <w:rsid w:val="007D4808"/>
    <w:rsid w:val="007F42A0"/>
    <w:rsid w:val="007F4B3F"/>
    <w:rsid w:val="00886567"/>
    <w:rsid w:val="00984406"/>
    <w:rsid w:val="009D5CC6"/>
    <w:rsid w:val="00A120EB"/>
    <w:rsid w:val="00A6002C"/>
    <w:rsid w:val="00A63F48"/>
    <w:rsid w:val="00A8011A"/>
    <w:rsid w:val="00A80DB5"/>
    <w:rsid w:val="00A85510"/>
    <w:rsid w:val="00A94A24"/>
    <w:rsid w:val="00B0254B"/>
    <w:rsid w:val="00B3752E"/>
    <w:rsid w:val="00B550EF"/>
    <w:rsid w:val="00B71F25"/>
    <w:rsid w:val="00C32586"/>
    <w:rsid w:val="00CC220A"/>
    <w:rsid w:val="00CC7D2C"/>
    <w:rsid w:val="00D1404A"/>
    <w:rsid w:val="00D15A2C"/>
    <w:rsid w:val="00D5131F"/>
    <w:rsid w:val="00DA32D5"/>
    <w:rsid w:val="00DD523D"/>
    <w:rsid w:val="00E14A9A"/>
    <w:rsid w:val="00E26A90"/>
    <w:rsid w:val="00ED13AF"/>
    <w:rsid w:val="00EF07A1"/>
    <w:rsid w:val="00F07734"/>
    <w:rsid w:val="00F70C94"/>
    <w:rsid w:val="00FA5A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D2C"/>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CC7D2C"/>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767D3D"/>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CC7D2C"/>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CC7D2C"/>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CC7D2C"/>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CC7D2C"/>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CC7D2C"/>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CC7D2C"/>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CC7D2C"/>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CC7D2C"/>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767D3D"/>
    <w:rPr>
      <w:rFonts w:ascii="Verdana" w:eastAsia="Arial" w:hAnsi="Verdana" w:cs="Times New Roman"/>
      <w:b/>
      <w:kern w:val="0"/>
      <w:sz w:val="24"/>
      <w:szCs w:val="24"/>
      <w:u w:val="single"/>
      <w:lang w:val="bg-BG" w:eastAsia="x-none"/>
      <w14:ligatures w14:val="none"/>
    </w:rPr>
  </w:style>
  <w:style w:type="character" w:customStyle="1" w:styleId="Heading3Char">
    <w:name w:val="Heading 3 Char"/>
    <w:aliases w:val="Title 2 Char"/>
    <w:basedOn w:val="DefaultParagraphFont"/>
    <w:uiPriority w:val="99"/>
    <w:rsid w:val="00CC7D2C"/>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CC7D2C"/>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CC7D2C"/>
    <w:rPr>
      <w:rFonts w:ascii="Arial" w:eastAsia="Arial" w:hAnsi="Arial" w:cs="Times New Roman"/>
      <w:b/>
      <w:i/>
      <w:kern w:val="0"/>
      <w:sz w:val="20"/>
      <w:szCs w:val="20"/>
      <w:lang w:val="bg-BG" w:eastAsia="de-DE"/>
      <w14:ligatures w14:val="none"/>
    </w:rPr>
  </w:style>
  <w:style w:type="character" w:customStyle="1" w:styleId="Heading6Char">
    <w:name w:val="Heading 6 Char"/>
    <w:basedOn w:val="DefaultParagraphFont"/>
    <w:link w:val="Heading6"/>
    <w:rsid w:val="00CC7D2C"/>
    <w:rPr>
      <w:rFonts w:ascii="Times New Roman" w:eastAsia="Arial" w:hAnsi="Times New Roman" w:cs="Times New Roman"/>
      <w:b/>
      <w:bCs/>
      <w:kern w:val="0"/>
      <w:sz w:val="20"/>
      <w:szCs w:val="20"/>
      <w:lang w:val="bg-BG" w:eastAsia="de-DE"/>
      <w14:ligatures w14:val="none"/>
    </w:rPr>
  </w:style>
  <w:style w:type="character" w:customStyle="1" w:styleId="Heading7Char">
    <w:name w:val="Heading 7 Char"/>
    <w:basedOn w:val="DefaultParagraphFont"/>
    <w:link w:val="Heading7"/>
    <w:rsid w:val="00CC7D2C"/>
    <w:rPr>
      <w:rFonts w:ascii="Times New Roman" w:eastAsia="Arial" w:hAnsi="Times New Roman" w:cs="Times New Roman"/>
      <w:kern w:val="0"/>
      <w:sz w:val="20"/>
      <w:szCs w:val="20"/>
      <w:lang w:val="bg-BG" w:eastAsia="de-DE"/>
      <w14:ligatures w14:val="none"/>
    </w:rPr>
  </w:style>
  <w:style w:type="character" w:customStyle="1" w:styleId="Heading8Char">
    <w:name w:val="Heading 8 Char"/>
    <w:basedOn w:val="DefaultParagraphFont"/>
    <w:link w:val="Heading8"/>
    <w:rsid w:val="00CC7D2C"/>
    <w:rPr>
      <w:rFonts w:ascii="Times New Roman" w:eastAsia="Arial" w:hAnsi="Times New Roman" w:cs="Times New Roman"/>
      <w:i/>
      <w:iCs/>
      <w:kern w:val="0"/>
      <w:sz w:val="20"/>
      <w:szCs w:val="20"/>
      <w:lang w:val="bg-BG" w:eastAsia="de-DE"/>
      <w14:ligatures w14:val="none"/>
    </w:rPr>
  </w:style>
  <w:style w:type="character" w:customStyle="1" w:styleId="Heading9Char">
    <w:name w:val="Heading 9 Char"/>
    <w:basedOn w:val="DefaultParagraphFont"/>
    <w:link w:val="Heading9"/>
    <w:rsid w:val="00CC7D2C"/>
    <w:rPr>
      <w:rFonts w:ascii="Arial" w:eastAsia="Arial" w:hAnsi="Arial" w:cs="Times New Roman"/>
      <w:kern w:val="0"/>
      <w:sz w:val="20"/>
      <w:szCs w:val="20"/>
      <w:lang w:val="bg-BG" w:eastAsia="de-DE"/>
      <w14:ligatures w14:val="none"/>
    </w:rPr>
  </w:style>
  <w:style w:type="paragraph" w:styleId="TableofFigures">
    <w:name w:val="table of figures"/>
    <w:basedOn w:val="Normal"/>
    <w:next w:val="Normal"/>
    <w:qFormat/>
    <w:rsid w:val="00CC7D2C"/>
    <w:pPr>
      <w:ind w:left="440" w:hanging="440"/>
    </w:pPr>
  </w:style>
  <w:style w:type="paragraph" w:customStyle="1" w:styleId="Aufzhlungszeichen1">
    <w:name w:val="Aufzählungszeichen1"/>
    <w:basedOn w:val="Normal"/>
    <w:uiPriority w:val="1"/>
    <w:qFormat/>
    <w:rsid w:val="00CC7D2C"/>
    <w:pPr>
      <w:numPr>
        <w:numId w:val="1"/>
      </w:numPr>
      <w:spacing w:line="240" w:lineRule="exact"/>
    </w:pPr>
  </w:style>
  <w:style w:type="paragraph" w:customStyle="1" w:styleId="Aufzhlungszeichen2">
    <w:name w:val="Aufzählungszeichen2"/>
    <w:basedOn w:val="Normal"/>
    <w:uiPriority w:val="1"/>
    <w:qFormat/>
    <w:rsid w:val="00CC7D2C"/>
    <w:pPr>
      <w:numPr>
        <w:numId w:val="2"/>
      </w:numPr>
      <w:spacing w:line="240" w:lineRule="exact"/>
    </w:pPr>
  </w:style>
  <w:style w:type="paragraph" w:customStyle="1" w:styleId="Aufzhlungszeichen3">
    <w:name w:val="Aufzählungszeichen3"/>
    <w:basedOn w:val="Normal"/>
    <w:uiPriority w:val="1"/>
    <w:qFormat/>
    <w:rsid w:val="00CC7D2C"/>
    <w:pPr>
      <w:numPr>
        <w:numId w:val="3"/>
      </w:numPr>
      <w:spacing w:line="240" w:lineRule="exact"/>
    </w:pPr>
  </w:style>
  <w:style w:type="paragraph" w:customStyle="1" w:styleId="Aufzhlungszeichen4">
    <w:name w:val="Aufzählungszeichen4"/>
    <w:basedOn w:val="Normal"/>
    <w:uiPriority w:val="1"/>
    <w:qFormat/>
    <w:rsid w:val="00CC7D2C"/>
    <w:pPr>
      <w:numPr>
        <w:numId w:val="4"/>
      </w:numPr>
      <w:spacing w:line="240" w:lineRule="exact"/>
    </w:pPr>
  </w:style>
  <w:style w:type="paragraph" w:styleId="FootnoteText">
    <w:name w:val="footnote text"/>
    <w:basedOn w:val="Normal"/>
    <w:link w:val="FootnoteTextChar"/>
    <w:qFormat/>
    <w:rsid w:val="00CC7D2C"/>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CC7D2C"/>
    <w:rPr>
      <w:rFonts w:ascii="Arial" w:eastAsia="Arial" w:hAnsi="Arial" w:cs="Times New Roman"/>
      <w:kern w:val="0"/>
      <w:sz w:val="16"/>
      <w:szCs w:val="16"/>
      <w:lang w:val="bg-BG"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CC7D2C"/>
    <w:rPr>
      <w:rFonts w:ascii="Arial" w:hAnsi="Arial" w:cs="Times New Roman"/>
      <w:kern w:val="0"/>
      <w:position w:val="4"/>
      <w:sz w:val="12"/>
      <w:szCs w:val="12"/>
      <w:vertAlign w:val="baseline"/>
    </w:rPr>
  </w:style>
  <w:style w:type="paragraph" w:styleId="Footer">
    <w:name w:val="footer"/>
    <w:basedOn w:val="Normal"/>
    <w:link w:val="FooterChar"/>
    <w:uiPriority w:val="99"/>
    <w:rsid w:val="00CC7D2C"/>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CC7D2C"/>
    <w:rPr>
      <w:rFonts w:ascii="Arial" w:eastAsia="Arial" w:hAnsi="Arial" w:cs="Times New Roman"/>
      <w:kern w:val="0"/>
      <w:sz w:val="14"/>
      <w:szCs w:val="14"/>
      <w:lang w:val="bg-BG" w:eastAsia="de-DE"/>
      <w14:ligatures w14:val="none"/>
    </w:rPr>
  </w:style>
  <w:style w:type="paragraph" w:customStyle="1" w:styleId="GliederungmitAufzhlung">
    <w:name w:val="Gliederung mit Aufzählung"/>
    <w:basedOn w:val="Normal"/>
    <w:uiPriority w:val="1"/>
    <w:qFormat/>
    <w:rsid w:val="00CC7D2C"/>
    <w:pPr>
      <w:numPr>
        <w:numId w:val="7"/>
      </w:numPr>
      <w:spacing w:line="312" w:lineRule="auto"/>
    </w:pPr>
  </w:style>
  <w:style w:type="paragraph" w:customStyle="1" w:styleId="GliederungmitNummerierung">
    <w:name w:val="Gliederung mit Nummerierung"/>
    <w:basedOn w:val="Normal"/>
    <w:uiPriority w:val="1"/>
    <w:qFormat/>
    <w:rsid w:val="00CC7D2C"/>
    <w:pPr>
      <w:numPr>
        <w:numId w:val="8"/>
      </w:numPr>
      <w:spacing w:line="312" w:lineRule="auto"/>
    </w:pPr>
  </w:style>
  <w:style w:type="paragraph" w:customStyle="1" w:styleId="HngEinrckung1">
    <w:name w:val="Häng. Einrückung1"/>
    <w:basedOn w:val="Normal"/>
    <w:uiPriority w:val="1"/>
    <w:qFormat/>
    <w:rsid w:val="00CC7D2C"/>
    <w:pPr>
      <w:spacing w:line="312" w:lineRule="auto"/>
      <w:ind w:left="567" w:hanging="567"/>
    </w:pPr>
  </w:style>
  <w:style w:type="paragraph" w:customStyle="1" w:styleId="HngEinrckung2">
    <w:name w:val="Häng. Einrückung2"/>
    <w:basedOn w:val="Normal"/>
    <w:uiPriority w:val="1"/>
    <w:qFormat/>
    <w:rsid w:val="00CC7D2C"/>
    <w:pPr>
      <w:spacing w:line="312" w:lineRule="auto"/>
      <w:ind w:left="1134" w:hanging="567"/>
    </w:pPr>
  </w:style>
  <w:style w:type="paragraph" w:customStyle="1" w:styleId="HngEinrckung3">
    <w:name w:val="Häng. Einrückung3"/>
    <w:basedOn w:val="Normal"/>
    <w:uiPriority w:val="1"/>
    <w:qFormat/>
    <w:rsid w:val="00CC7D2C"/>
    <w:pPr>
      <w:spacing w:line="312" w:lineRule="auto"/>
      <w:ind w:left="1701" w:hanging="567"/>
    </w:pPr>
  </w:style>
  <w:style w:type="character" w:styleId="Hyperlink">
    <w:name w:val="Hyperlink"/>
    <w:uiPriority w:val="99"/>
    <w:rsid w:val="00CC7D2C"/>
    <w:rPr>
      <w:rFonts w:cs="Times New Roman"/>
      <w:color w:val="0000FF"/>
      <w:u w:val="single"/>
    </w:rPr>
  </w:style>
  <w:style w:type="paragraph" w:customStyle="1" w:styleId="Marginalspalte">
    <w:name w:val="Marginalspalte"/>
    <w:basedOn w:val="Normal"/>
    <w:uiPriority w:val="1"/>
    <w:qFormat/>
    <w:rsid w:val="00CC7D2C"/>
    <w:pPr>
      <w:framePr w:w="851" w:h="851" w:hSpace="284" w:wrap="around" w:vAnchor="text" w:hAnchor="page" w:y="1"/>
    </w:pPr>
    <w:rPr>
      <w:i/>
      <w:szCs w:val="22"/>
    </w:rPr>
  </w:style>
  <w:style w:type="paragraph" w:customStyle="1" w:styleId="Nummerierungsart1">
    <w:name w:val="Nummerierungsart1"/>
    <w:basedOn w:val="Normal"/>
    <w:uiPriority w:val="1"/>
    <w:qFormat/>
    <w:rsid w:val="00CC7D2C"/>
    <w:pPr>
      <w:numPr>
        <w:numId w:val="9"/>
      </w:numPr>
    </w:pPr>
  </w:style>
  <w:style w:type="paragraph" w:customStyle="1" w:styleId="Nummerierungsart2">
    <w:name w:val="Nummerierungsart2"/>
    <w:basedOn w:val="Normal"/>
    <w:uiPriority w:val="1"/>
    <w:qFormat/>
    <w:rsid w:val="00CC7D2C"/>
    <w:pPr>
      <w:numPr>
        <w:numId w:val="10"/>
      </w:numPr>
    </w:pPr>
  </w:style>
  <w:style w:type="paragraph" w:customStyle="1" w:styleId="Nummerierungsart3">
    <w:name w:val="Nummerierungsart3"/>
    <w:basedOn w:val="Normal"/>
    <w:uiPriority w:val="1"/>
    <w:qFormat/>
    <w:rsid w:val="00CC7D2C"/>
    <w:pPr>
      <w:numPr>
        <w:numId w:val="11"/>
      </w:numPr>
    </w:pPr>
  </w:style>
  <w:style w:type="paragraph" w:customStyle="1" w:styleId="Nummerierungsart4">
    <w:name w:val="Nummerierungsart4"/>
    <w:basedOn w:val="Normal"/>
    <w:uiPriority w:val="1"/>
    <w:qFormat/>
    <w:rsid w:val="00CC7D2C"/>
    <w:pPr>
      <w:numPr>
        <w:numId w:val="12"/>
      </w:numPr>
    </w:pPr>
  </w:style>
  <w:style w:type="character" w:styleId="PageNumber">
    <w:name w:val="page number"/>
    <w:uiPriority w:val="99"/>
    <w:rsid w:val="00CC7D2C"/>
    <w:rPr>
      <w:rFonts w:ascii="Arial" w:hAnsi="Arial" w:cs="Times New Roman"/>
      <w:sz w:val="22"/>
    </w:rPr>
  </w:style>
  <w:style w:type="character" w:customStyle="1" w:styleId="Heading3Char1">
    <w:name w:val="Heading 3 Char1"/>
    <w:aliases w:val="Title 2 Char1"/>
    <w:link w:val="Heading3"/>
    <w:uiPriority w:val="99"/>
    <w:locked/>
    <w:rsid w:val="00CC7D2C"/>
    <w:rPr>
      <w:rFonts w:ascii="Arial" w:eastAsia="Arial" w:hAnsi="Arial" w:cs="Times New Roman"/>
      <w:b/>
      <w:kern w:val="0"/>
      <w:sz w:val="20"/>
      <w:szCs w:val="20"/>
      <w:lang w:val="bg-BG" w:eastAsia="de-DE"/>
      <w14:ligatures w14:val="none"/>
    </w:rPr>
  </w:style>
  <w:style w:type="paragraph" w:styleId="TOC1">
    <w:name w:val="toc 1"/>
    <w:basedOn w:val="Normal"/>
    <w:next w:val="Normal"/>
    <w:autoRedefine/>
    <w:uiPriority w:val="39"/>
    <w:qFormat/>
    <w:rsid w:val="00CC7D2C"/>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CC7D2C"/>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CC7D2C"/>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CC7D2C"/>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CC7D2C"/>
    <w:pPr>
      <w:tabs>
        <w:tab w:val="left" w:pos="2058"/>
        <w:tab w:val="right" w:leader="dot" w:pos="9071"/>
      </w:tabs>
      <w:ind w:left="1134" w:hanging="1134"/>
    </w:pPr>
    <w:rPr>
      <w:noProof/>
      <w:sz w:val="16"/>
    </w:rPr>
  </w:style>
  <w:style w:type="paragraph" w:styleId="TOC7">
    <w:name w:val="toc 7"/>
    <w:basedOn w:val="Normal"/>
    <w:next w:val="Normal"/>
    <w:autoRedefine/>
    <w:uiPriority w:val="39"/>
    <w:rsid w:val="00CC7D2C"/>
    <w:pPr>
      <w:tabs>
        <w:tab w:val="right" w:leader="dot" w:pos="9071"/>
      </w:tabs>
      <w:ind w:left="1134" w:hanging="1134"/>
    </w:pPr>
    <w:rPr>
      <w:sz w:val="16"/>
    </w:rPr>
  </w:style>
  <w:style w:type="paragraph" w:styleId="TOC8">
    <w:name w:val="toc 8"/>
    <w:basedOn w:val="Normal"/>
    <w:next w:val="Normal"/>
    <w:autoRedefine/>
    <w:uiPriority w:val="39"/>
    <w:rsid w:val="00CC7D2C"/>
    <w:pPr>
      <w:tabs>
        <w:tab w:val="left" w:pos="2758"/>
        <w:tab w:val="right" w:leader="dot" w:pos="9071"/>
      </w:tabs>
      <w:ind w:left="1361" w:hanging="1361"/>
    </w:pPr>
    <w:rPr>
      <w:noProof/>
      <w:sz w:val="16"/>
    </w:rPr>
  </w:style>
  <w:style w:type="paragraph" w:styleId="TOC9">
    <w:name w:val="toc 9"/>
    <w:basedOn w:val="Normal"/>
    <w:next w:val="Normal"/>
    <w:autoRedefine/>
    <w:uiPriority w:val="39"/>
    <w:rsid w:val="00CC7D2C"/>
    <w:pPr>
      <w:tabs>
        <w:tab w:val="right" w:leader="dot" w:pos="9071"/>
      </w:tabs>
      <w:ind w:left="1361" w:hanging="1361"/>
    </w:pPr>
    <w:rPr>
      <w:sz w:val="16"/>
    </w:rPr>
  </w:style>
  <w:style w:type="paragraph" w:styleId="Quote">
    <w:name w:val="Quote"/>
    <w:basedOn w:val="Normal"/>
    <w:next w:val="Normal"/>
    <w:link w:val="QuoteChar"/>
    <w:uiPriority w:val="29"/>
    <w:qFormat/>
    <w:rsid w:val="00CC7D2C"/>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CC7D2C"/>
    <w:rPr>
      <w:rFonts w:ascii="Arial" w:eastAsia="Arial" w:hAnsi="Arial" w:cs="Times New Roman"/>
      <w:i/>
      <w:iCs/>
      <w:color w:val="000000"/>
      <w:kern w:val="0"/>
      <w:sz w:val="20"/>
      <w:szCs w:val="20"/>
      <w:lang w:val="bg-BG" w:eastAsia="de-DE"/>
      <w14:ligatures w14:val="none"/>
    </w:rPr>
  </w:style>
  <w:style w:type="paragraph" w:styleId="TOCHeading">
    <w:name w:val="TOC Heading"/>
    <w:basedOn w:val="Heading1"/>
    <w:next w:val="Normal"/>
    <w:uiPriority w:val="39"/>
    <w:qFormat/>
    <w:rsid w:val="00CC7D2C"/>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CC7D2C"/>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CC7D2C"/>
    <w:rPr>
      <w:rFonts w:ascii="Arial" w:eastAsia="Arial" w:hAnsi="Arial" w:cs="Times New Roman"/>
      <w:kern w:val="0"/>
      <w:sz w:val="20"/>
      <w:szCs w:val="20"/>
      <w:lang w:val="bg-BG" w:eastAsia="de-DE"/>
      <w14:ligatures w14:val="none"/>
    </w:rPr>
  </w:style>
  <w:style w:type="character" w:styleId="EndnoteReference">
    <w:name w:val="endnote reference"/>
    <w:uiPriority w:val="1"/>
    <w:rsid w:val="00CC7D2C"/>
    <w:rPr>
      <w:rFonts w:ascii="Arial" w:hAnsi="Arial" w:cs="Times New Roman"/>
      <w:color w:val="auto"/>
      <w:position w:val="4"/>
      <w:sz w:val="12"/>
      <w:vertAlign w:val="baseline"/>
    </w:rPr>
  </w:style>
  <w:style w:type="paragraph" w:customStyle="1" w:styleId="Ballontekst">
    <w:name w:val="Ballontekst"/>
    <w:basedOn w:val="Normal"/>
    <w:uiPriority w:val="99"/>
    <w:semiHidden/>
    <w:rsid w:val="00CC7D2C"/>
    <w:rPr>
      <w:rFonts w:ascii="Tahoma" w:hAnsi="Tahoma" w:cs="Tahoma"/>
      <w:sz w:val="16"/>
      <w:szCs w:val="16"/>
    </w:rPr>
  </w:style>
  <w:style w:type="character" w:styleId="CommentReference">
    <w:name w:val="annotation reference"/>
    <w:uiPriority w:val="99"/>
    <w:rsid w:val="00CC7D2C"/>
    <w:rPr>
      <w:rFonts w:cs="Times New Roman"/>
      <w:sz w:val="16"/>
      <w:szCs w:val="16"/>
    </w:rPr>
  </w:style>
  <w:style w:type="paragraph" w:styleId="CommentText">
    <w:name w:val="annotation text"/>
    <w:basedOn w:val="Normal"/>
    <w:link w:val="CommentTextChar"/>
    <w:uiPriority w:val="99"/>
    <w:rsid w:val="00CC7D2C"/>
    <w:rPr>
      <w:rFonts w:eastAsia="Arial"/>
      <w:szCs w:val="20"/>
      <w:lang w:eastAsia="x-none"/>
    </w:rPr>
  </w:style>
  <w:style w:type="character" w:customStyle="1" w:styleId="CommentTextChar">
    <w:name w:val="Comment Text Char"/>
    <w:basedOn w:val="DefaultParagraphFont"/>
    <w:link w:val="CommentText"/>
    <w:uiPriority w:val="99"/>
    <w:rsid w:val="00CC7D2C"/>
    <w:rPr>
      <w:rFonts w:ascii="Verdana" w:eastAsia="Arial" w:hAnsi="Verdana" w:cs="Times New Roman"/>
      <w:kern w:val="0"/>
      <w:sz w:val="20"/>
      <w:szCs w:val="20"/>
      <w:lang w:val="bg-BG" w:eastAsia="x-none"/>
      <w14:ligatures w14:val="none"/>
    </w:rPr>
  </w:style>
  <w:style w:type="paragraph" w:customStyle="1" w:styleId="Onderwerpvanopmerking">
    <w:name w:val="Onderwerp van opmerking"/>
    <w:basedOn w:val="CommentText"/>
    <w:next w:val="CommentText"/>
    <w:uiPriority w:val="99"/>
    <w:semiHidden/>
    <w:rsid w:val="00CC7D2C"/>
    <w:rPr>
      <w:b/>
      <w:bCs/>
    </w:rPr>
  </w:style>
  <w:style w:type="character" w:styleId="FollowedHyperlink">
    <w:name w:val="FollowedHyperlink"/>
    <w:uiPriority w:val="99"/>
    <w:rsid w:val="00CC7D2C"/>
    <w:rPr>
      <w:rFonts w:cs="Times New Roman"/>
      <w:color w:val="606420"/>
      <w:u w:val="single"/>
    </w:rPr>
  </w:style>
  <w:style w:type="paragraph" w:styleId="BalloonText">
    <w:name w:val="Balloon Text"/>
    <w:basedOn w:val="Normal"/>
    <w:link w:val="BalloonTextChar"/>
    <w:uiPriority w:val="99"/>
    <w:rsid w:val="00CC7D2C"/>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CC7D2C"/>
    <w:rPr>
      <w:rFonts w:ascii="Tahoma" w:eastAsia="Arial" w:hAnsi="Tahoma" w:cs="Times New Roman"/>
      <w:kern w:val="0"/>
      <w:sz w:val="16"/>
      <w:szCs w:val="16"/>
      <w:lang w:val="bg-BG" w:eastAsia="x-none"/>
      <w14:ligatures w14:val="none"/>
    </w:rPr>
  </w:style>
  <w:style w:type="paragraph" w:styleId="CommentSubject">
    <w:name w:val="annotation subject"/>
    <w:basedOn w:val="CommentText"/>
    <w:next w:val="CommentText"/>
    <w:link w:val="CommentSubjectChar"/>
    <w:uiPriority w:val="99"/>
    <w:rsid w:val="00CC7D2C"/>
    <w:rPr>
      <w:b/>
      <w:bCs/>
    </w:rPr>
  </w:style>
  <w:style w:type="character" w:customStyle="1" w:styleId="CommentSubjectChar">
    <w:name w:val="Comment Subject Char"/>
    <w:basedOn w:val="CommentTextChar"/>
    <w:link w:val="CommentSubject"/>
    <w:uiPriority w:val="99"/>
    <w:rsid w:val="00CC7D2C"/>
    <w:rPr>
      <w:rFonts w:ascii="Verdana" w:eastAsia="Arial" w:hAnsi="Verdana" w:cs="Times New Roman"/>
      <w:b/>
      <w:bCs/>
      <w:kern w:val="0"/>
      <w:sz w:val="20"/>
      <w:szCs w:val="20"/>
      <w:lang w:val="bg-BG" w:eastAsia="x-none"/>
      <w14:ligatures w14:val="none"/>
    </w:rPr>
  </w:style>
  <w:style w:type="table" w:styleId="TableGrid">
    <w:name w:val="Table Grid"/>
    <w:aliases w:val="Tabla CUADROS"/>
    <w:basedOn w:val="TableNormal"/>
    <w:uiPriority w:val="59"/>
    <w:rsid w:val="00CC7D2C"/>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CC7D2C"/>
    <w:pPr>
      <w:spacing w:before="240" w:after="60"/>
    </w:pPr>
    <w:rPr>
      <w:iCs/>
      <w:szCs w:val="28"/>
    </w:rPr>
  </w:style>
  <w:style w:type="character" w:customStyle="1" w:styleId="Formatvorlageberschrift4Char">
    <w:name w:val="Formatvorlage Überschrift 4 Char"/>
    <w:link w:val="Formatvorlageberschrift4"/>
    <w:uiPriority w:val="99"/>
    <w:locked/>
    <w:rsid w:val="00CC7D2C"/>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CC7D2C"/>
    <w:pPr>
      <w:tabs>
        <w:tab w:val="num" w:pos="540"/>
      </w:tabs>
      <w:spacing w:before="240"/>
      <w:ind w:left="540" w:hanging="540"/>
    </w:pPr>
    <w:rPr>
      <w:b w:val="0"/>
      <w:kern w:val="32"/>
    </w:rPr>
  </w:style>
  <w:style w:type="paragraph" w:customStyle="1" w:styleId="Instructionsberschrift2">
    <w:name w:val="Instructions Überschrift 2"/>
    <w:basedOn w:val="Heading2"/>
    <w:rsid w:val="00CC7D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CC7D2C"/>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CC7D2C"/>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CC7D2C"/>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20EFD"/>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CC7D2C"/>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CC7D2C"/>
    <w:rPr>
      <w:rFonts w:ascii="Verdana" w:hAnsi="Verdana" w:cs="Times New Roman"/>
      <w:b/>
      <w:bCs/>
      <w:sz w:val="20"/>
      <w:u w:val="single"/>
    </w:rPr>
  </w:style>
  <w:style w:type="character" w:customStyle="1" w:styleId="InstructionsTabelleText">
    <w:name w:val="Instructions Tabelle Text"/>
    <w:rsid w:val="00CC7D2C"/>
    <w:rPr>
      <w:rFonts w:ascii="Verdana" w:hAnsi="Verdana" w:cs="Times New Roman"/>
      <w:sz w:val="20"/>
    </w:rPr>
  </w:style>
  <w:style w:type="character" w:customStyle="1" w:styleId="FormatvorlageInstructionsTabelleText">
    <w:name w:val="Formatvorlage Instructions Tabelle Text"/>
    <w:uiPriority w:val="99"/>
    <w:qFormat/>
    <w:rsid w:val="00CC7D2C"/>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CC7D2C"/>
    <w:pPr>
      <w:ind w:left="0" w:firstLine="0"/>
    </w:pPr>
    <w:rPr>
      <w:szCs w:val="20"/>
    </w:rPr>
  </w:style>
  <w:style w:type="paragraph" w:customStyle="1" w:styleId="Texte2">
    <w:name w:val="Texte 2"/>
    <w:basedOn w:val="Normal"/>
    <w:uiPriority w:val="99"/>
    <w:rsid w:val="00CC7D2C"/>
    <w:pPr>
      <w:spacing w:after="0"/>
      <w:ind w:left="567"/>
    </w:pPr>
    <w:rPr>
      <w:sz w:val="22"/>
      <w:szCs w:val="20"/>
      <w:lang w:eastAsia="fr-FR"/>
    </w:rPr>
  </w:style>
  <w:style w:type="paragraph" w:customStyle="1" w:styleId="Prrafodelista1">
    <w:name w:val="Párrafo de lista1"/>
    <w:basedOn w:val="Normal"/>
    <w:uiPriority w:val="99"/>
    <w:rsid w:val="00CC7D2C"/>
    <w:pPr>
      <w:ind w:left="720"/>
    </w:pPr>
  </w:style>
  <w:style w:type="paragraph" w:customStyle="1" w:styleId="Prrafodelista2">
    <w:name w:val="Párrafo de lista2"/>
    <w:basedOn w:val="Normal"/>
    <w:uiPriority w:val="99"/>
    <w:rsid w:val="00CC7D2C"/>
    <w:pPr>
      <w:ind w:left="708"/>
    </w:pPr>
  </w:style>
  <w:style w:type="paragraph" w:styleId="PlainText">
    <w:name w:val="Plain Text"/>
    <w:basedOn w:val="Normal"/>
    <w:link w:val="PlainTextChar"/>
    <w:uiPriority w:val="99"/>
    <w:rsid w:val="00CC7D2C"/>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CC7D2C"/>
    <w:rPr>
      <w:rFonts w:ascii="Verdana" w:eastAsia="Arial" w:hAnsi="Verdana" w:cs="Times New Roman"/>
      <w:kern w:val="0"/>
      <w:sz w:val="20"/>
      <w:szCs w:val="20"/>
      <w:lang w:val="bg-BG" w:eastAsia="es-ES_tradnl"/>
      <w14:ligatures w14:val="none"/>
    </w:rPr>
  </w:style>
  <w:style w:type="paragraph" w:customStyle="1" w:styleId="Listenabsatz1">
    <w:name w:val="Listenabsatz1"/>
    <w:basedOn w:val="Normal"/>
    <w:uiPriority w:val="99"/>
    <w:rsid w:val="00CC7D2C"/>
    <w:pPr>
      <w:ind w:left="708"/>
    </w:pPr>
  </w:style>
  <w:style w:type="character" w:customStyle="1" w:styleId="InstructionsTextChar">
    <w:name w:val="Instructions Text Char"/>
    <w:link w:val="InstructionsText"/>
    <w:locked/>
    <w:rsid w:val="00320EFD"/>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CC7D2C"/>
    <w:pPr>
      <w:ind w:left="708"/>
    </w:pPr>
  </w:style>
  <w:style w:type="character" w:styleId="PlaceholderText">
    <w:name w:val="Placeholder Text"/>
    <w:uiPriority w:val="99"/>
    <w:semiHidden/>
    <w:rsid w:val="00CC7D2C"/>
    <w:rPr>
      <w:rFonts w:cs="Times New Roman"/>
      <w:color w:val="808080"/>
    </w:rPr>
  </w:style>
  <w:style w:type="paragraph" w:customStyle="1" w:styleId="InstructionsText2">
    <w:name w:val="Instructions Text 2"/>
    <w:basedOn w:val="InstructionsText"/>
    <w:qFormat/>
    <w:rsid w:val="00CC7D2C"/>
    <w:pPr>
      <w:numPr>
        <w:numId w:val="15"/>
      </w:numPr>
      <w:spacing w:after="240"/>
    </w:pPr>
  </w:style>
  <w:style w:type="character" w:customStyle="1" w:styleId="Instructionsberschrift3Char">
    <w:name w:val="Instructions Überschrift 3 Char"/>
    <w:locked/>
    <w:rsid w:val="00CC7D2C"/>
    <w:rPr>
      <w:rFonts w:ascii="Verdana" w:hAnsi="Verdana" w:cs="Arial"/>
      <w:b/>
      <w:bCs/>
      <w:sz w:val="26"/>
      <w:szCs w:val="26"/>
      <w:u w:val="single"/>
      <w:lang w:val="bg-BG" w:eastAsia="en-US" w:bidi="ar-SA"/>
    </w:rPr>
  </w:style>
  <w:style w:type="paragraph" w:customStyle="1" w:styleId="CM4">
    <w:name w:val="CM4"/>
    <w:basedOn w:val="Normal"/>
    <w:next w:val="Normal"/>
    <w:uiPriority w:val="99"/>
    <w:rsid w:val="00CC7D2C"/>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CC7D2C"/>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CC7D2C"/>
    <w:rPr>
      <w:rFonts w:ascii="Tahoma" w:eastAsia="Arial" w:hAnsi="Tahoma" w:cs="Times New Roman"/>
      <w:kern w:val="0"/>
      <w:sz w:val="16"/>
      <w:szCs w:val="16"/>
      <w:lang w:val="bg-BG" w:eastAsia="x-none"/>
      <w14:ligatures w14:val="none"/>
    </w:rPr>
  </w:style>
  <w:style w:type="paragraph" w:customStyle="1" w:styleId="Titrearticle">
    <w:name w:val="Titre article"/>
    <w:basedOn w:val="Normal"/>
    <w:next w:val="Normal"/>
    <w:rsid w:val="00CC7D2C"/>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C7D2C"/>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C7D2C"/>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CC7D2C"/>
    <w:rPr>
      <w:rFonts w:cs="Times New Roman"/>
      <w:sz w:val="24"/>
      <w:szCs w:val="24"/>
      <w:lang w:eastAsia="de-DE"/>
    </w:rPr>
  </w:style>
  <w:style w:type="paragraph" w:customStyle="1" w:styleId="NumPar1">
    <w:name w:val="NumPar 1"/>
    <w:basedOn w:val="Normal"/>
    <w:next w:val="Normal"/>
    <w:link w:val="NumPar1Char"/>
    <w:uiPriority w:val="99"/>
    <w:rsid w:val="00CC7D2C"/>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CC7D2C"/>
    <w:rPr>
      <w:rFonts w:cs="Times New Roman"/>
      <w:sz w:val="24"/>
      <w:szCs w:val="24"/>
    </w:rPr>
  </w:style>
  <w:style w:type="paragraph" w:customStyle="1" w:styleId="Point1letter">
    <w:name w:val="Point 1 (letter)"/>
    <w:basedOn w:val="Normal"/>
    <w:link w:val="Point1letterChar"/>
    <w:uiPriority w:val="99"/>
    <w:rsid w:val="00CC7D2C"/>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CC7D2C"/>
    <w:pPr>
      <w:numPr>
        <w:numId w:val="6"/>
      </w:numPr>
    </w:pPr>
  </w:style>
  <w:style w:type="numbering" w:customStyle="1" w:styleId="Formatvorlage3">
    <w:name w:val="Formatvorlage3"/>
    <w:uiPriority w:val="99"/>
    <w:rsid w:val="00CC7D2C"/>
    <w:pPr>
      <w:numPr>
        <w:numId w:val="16"/>
      </w:numPr>
    </w:pPr>
  </w:style>
  <w:style w:type="numbering" w:customStyle="1" w:styleId="Formatvorlage1">
    <w:name w:val="Formatvorlage1"/>
    <w:uiPriority w:val="99"/>
    <w:rsid w:val="00CC7D2C"/>
    <w:pPr>
      <w:numPr>
        <w:numId w:val="5"/>
      </w:numPr>
    </w:pPr>
  </w:style>
  <w:style w:type="numbering" w:customStyle="1" w:styleId="Formatvorlage4">
    <w:name w:val="Formatvorlage4"/>
    <w:uiPriority w:val="99"/>
    <w:rsid w:val="00CC7D2C"/>
    <w:pPr>
      <w:numPr>
        <w:numId w:val="18"/>
      </w:numPr>
    </w:pPr>
  </w:style>
  <w:style w:type="paragraph" w:customStyle="1" w:styleId="ListParagraph1">
    <w:name w:val="List Paragraph1"/>
    <w:basedOn w:val="Normal"/>
    <w:uiPriority w:val="99"/>
    <w:qFormat/>
    <w:rsid w:val="00CC7D2C"/>
    <w:pPr>
      <w:ind w:left="708"/>
    </w:pPr>
  </w:style>
  <w:style w:type="paragraph" w:customStyle="1" w:styleId="Anfhrungszeichen1">
    <w:name w:val="Anführungszeichen1"/>
    <w:basedOn w:val="Normal"/>
    <w:next w:val="Normal"/>
    <w:link w:val="AnfhrungszeichenZchn"/>
    <w:uiPriority w:val="29"/>
    <w:semiHidden/>
    <w:rsid w:val="00CC7D2C"/>
    <w:rPr>
      <w:i/>
      <w:iCs/>
      <w:color w:val="000000"/>
    </w:rPr>
  </w:style>
  <w:style w:type="character" w:customStyle="1" w:styleId="AnfhrungszeichenZchn">
    <w:name w:val="Anführungszeichen Zchn"/>
    <w:link w:val="Anfhrungszeichen1"/>
    <w:uiPriority w:val="29"/>
    <w:semiHidden/>
    <w:rsid w:val="00CC7D2C"/>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CC7D2C"/>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CC7D2C"/>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CC7D2C"/>
    <w:pPr>
      <w:ind w:left="708"/>
    </w:pPr>
  </w:style>
  <w:style w:type="character" w:customStyle="1" w:styleId="Platzhaltertext1">
    <w:name w:val="Platzhaltertext1"/>
    <w:uiPriority w:val="99"/>
    <w:semiHidden/>
    <w:rsid w:val="00CC7D2C"/>
    <w:rPr>
      <w:color w:val="808080"/>
    </w:rPr>
  </w:style>
  <w:style w:type="paragraph" w:customStyle="1" w:styleId="Default">
    <w:name w:val="Default"/>
    <w:rsid w:val="00CC7D2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CC7D2C"/>
    <w:rPr>
      <w:rFonts w:ascii="EU Albertina" w:hAnsi="EU Albertina" w:cs="Times New Roman"/>
      <w:color w:val="auto"/>
    </w:rPr>
  </w:style>
  <w:style w:type="paragraph" w:customStyle="1" w:styleId="CM3">
    <w:name w:val="CM3"/>
    <w:basedOn w:val="Default"/>
    <w:next w:val="Default"/>
    <w:uiPriority w:val="99"/>
    <w:rsid w:val="00CC7D2C"/>
    <w:rPr>
      <w:rFonts w:ascii="EU Albertina" w:hAnsi="EU Albertina" w:cs="Times New Roman"/>
      <w:color w:val="auto"/>
    </w:rPr>
  </w:style>
  <w:style w:type="paragraph" w:styleId="NormalWeb">
    <w:name w:val="Normal (Web)"/>
    <w:basedOn w:val="Normal"/>
    <w:uiPriority w:val="99"/>
    <w:unhideWhenUsed/>
    <w:rsid w:val="00CC7D2C"/>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CC7D2C"/>
    <w:rPr>
      <w:i/>
      <w:iCs/>
    </w:rPr>
  </w:style>
  <w:style w:type="paragraph" w:customStyle="1" w:styleId="TableMainHeading">
    <w:name w:val="TableMainHeading"/>
    <w:basedOn w:val="Normal"/>
    <w:next w:val="Normal"/>
    <w:uiPriority w:val="99"/>
    <w:rsid w:val="00CC7D2C"/>
    <w:pPr>
      <w:jc w:val="left"/>
    </w:pPr>
    <w:rPr>
      <w:rFonts w:ascii="Segoe UI" w:hAnsi="Segoe UI"/>
      <w:sz w:val="22"/>
      <w:szCs w:val="20"/>
    </w:rPr>
  </w:style>
  <w:style w:type="paragraph" w:customStyle="1" w:styleId="body">
    <w:name w:val="body"/>
    <w:qFormat/>
    <w:rsid w:val="00CC7D2C"/>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CC7D2C"/>
    <w:pPr>
      <w:spacing w:before="480"/>
    </w:pPr>
    <w:rPr>
      <w:rFonts w:ascii="Times New Roman" w:hAnsi="Times New Roman"/>
      <w:sz w:val="24"/>
    </w:rPr>
  </w:style>
  <w:style w:type="paragraph" w:customStyle="1" w:styleId="Fait">
    <w:name w:val="Fait à"/>
    <w:basedOn w:val="Normal"/>
    <w:next w:val="Normal"/>
    <w:rsid w:val="00CC7D2C"/>
    <w:pPr>
      <w:keepNext/>
      <w:spacing w:after="0"/>
    </w:pPr>
    <w:rPr>
      <w:rFonts w:ascii="Times New Roman" w:hAnsi="Times New Roman"/>
      <w:sz w:val="24"/>
    </w:rPr>
  </w:style>
  <w:style w:type="paragraph" w:customStyle="1" w:styleId="Numberedtilelevel1">
    <w:name w:val="Numbered tile level 1"/>
    <w:basedOn w:val="Titlelevel1"/>
    <w:qFormat/>
    <w:rsid w:val="00CC7D2C"/>
    <w:pPr>
      <w:numPr>
        <w:numId w:val="33"/>
      </w:numPr>
    </w:pPr>
  </w:style>
  <w:style w:type="paragraph" w:customStyle="1" w:styleId="Numberedtitlelevel2">
    <w:name w:val="Numbered title level 2"/>
    <w:basedOn w:val="Titlelevel2"/>
    <w:next w:val="body"/>
    <w:qFormat/>
    <w:rsid w:val="00CC7D2C"/>
    <w:pPr>
      <w:numPr>
        <w:ilvl w:val="1"/>
        <w:numId w:val="33"/>
      </w:numPr>
    </w:pPr>
  </w:style>
  <w:style w:type="paragraph" w:customStyle="1" w:styleId="Titlelevel2">
    <w:name w:val="Title level 2"/>
    <w:qFormat/>
    <w:rsid w:val="00CC7D2C"/>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CC7D2C"/>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CC7D2C"/>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CC7D2C"/>
    <w:pPr>
      <w:numPr>
        <w:numId w:val="31"/>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CC7D2C"/>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CC7D2C"/>
    <w:pPr>
      <w:numPr>
        <w:numId w:val="32"/>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CC7D2C"/>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CC7D2C"/>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CC7D2C"/>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CC7D2C"/>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CC7D2C"/>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CC7D2C"/>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CC7D2C"/>
    <w:pPr>
      <w:numPr>
        <w:numId w:val="29"/>
      </w:numPr>
    </w:pPr>
    <w:rPr>
      <w:szCs w:val="22"/>
    </w:rPr>
  </w:style>
  <w:style w:type="paragraph" w:customStyle="1" w:styleId="bullet2">
    <w:name w:val="bullet 2"/>
    <w:basedOn w:val="body"/>
    <w:qFormat/>
    <w:rsid w:val="00CC7D2C"/>
    <w:pPr>
      <w:numPr>
        <w:numId w:val="28"/>
      </w:numPr>
    </w:pPr>
    <w:rPr>
      <w:szCs w:val="22"/>
    </w:rPr>
  </w:style>
  <w:style w:type="paragraph" w:customStyle="1" w:styleId="Numberedtitlelevel3">
    <w:name w:val="Numbered title level 3"/>
    <w:basedOn w:val="Titlelevel3"/>
    <w:next w:val="body"/>
    <w:qFormat/>
    <w:rsid w:val="00CC7D2C"/>
    <w:pPr>
      <w:numPr>
        <w:ilvl w:val="2"/>
        <w:numId w:val="33"/>
      </w:numPr>
    </w:pPr>
  </w:style>
  <w:style w:type="table" w:styleId="LightShading">
    <w:name w:val="Light Shading"/>
    <w:basedOn w:val="TableNormal"/>
    <w:uiPriority w:val="60"/>
    <w:rsid w:val="00CC7D2C"/>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CC7D2C"/>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CC7D2C"/>
  </w:style>
  <w:style w:type="paragraph" w:customStyle="1" w:styleId="Numberedtitlelevel4">
    <w:name w:val="Numbered title level 4"/>
    <w:basedOn w:val="Titlelevel4"/>
    <w:qFormat/>
    <w:rsid w:val="00CC7D2C"/>
    <w:pPr>
      <w:numPr>
        <w:numId w:val="30"/>
      </w:numPr>
    </w:pPr>
  </w:style>
  <w:style w:type="paragraph" w:styleId="Title">
    <w:name w:val="Title"/>
    <w:basedOn w:val="Normal"/>
    <w:next w:val="Normal"/>
    <w:link w:val="TitleChar"/>
    <w:qFormat/>
    <w:rsid w:val="00CC7D2C"/>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CC7D2C"/>
    <w:rPr>
      <w:rFonts w:asciiTheme="majorHAnsi" w:eastAsiaTheme="majorEastAsia" w:hAnsiTheme="majorHAnsi" w:cstheme="majorBidi"/>
      <w:color w:val="44546A" w:themeColor="text2"/>
      <w:spacing w:val="5"/>
      <w:kern w:val="28"/>
      <w:sz w:val="52"/>
      <w:szCs w:val="52"/>
      <w:lang w:val="bg-BG"/>
      <w14:ligatures w14:val="none"/>
    </w:rPr>
  </w:style>
  <w:style w:type="paragraph" w:styleId="Subtitle">
    <w:name w:val="Subtitle"/>
    <w:next w:val="Normal"/>
    <w:link w:val="SubtitleChar"/>
    <w:autoRedefine/>
    <w:uiPriority w:val="11"/>
    <w:qFormat/>
    <w:rsid w:val="00CC7D2C"/>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CC7D2C"/>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CC7D2C"/>
    <w:rPr>
      <w:b/>
      <w:bCs/>
      <w:smallCaps/>
      <w:spacing w:val="5"/>
    </w:rPr>
  </w:style>
  <w:style w:type="character" w:customStyle="1" w:styleId="Highlighttext">
    <w:name w:val="Highlight text"/>
    <w:basedOn w:val="DefaultParagraphFont"/>
    <w:uiPriority w:val="1"/>
    <w:semiHidden/>
    <w:qFormat/>
    <w:rsid w:val="00CC7D2C"/>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CC7D2C"/>
    <w:rPr>
      <w:bCs/>
      <w:lang w:eastAsia="en-GB"/>
    </w:rPr>
  </w:style>
  <w:style w:type="paragraph" w:styleId="ListBullet">
    <w:name w:val="List Bullet"/>
    <w:basedOn w:val="Normal"/>
    <w:semiHidden/>
    <w:qFormat/>
    <w:rsid w:val="00CC7D2C"/>
    <w:pPr>
      <w:numPr>
        <w:numId w:val="35"/>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CC7D2C"/>
    <w:pPr>
      <w:numPr>
        <w:numId w:val="34"/>
      </w:numPr>
    </w:pPr>
  </w:style>
  <w:style w:type="character" w:customStyle="1" w:styleId="Marker">
    <w:name w:val="Marker"/>
    <w:rsid w:val="00CC7D2C"/>
    <w:rPr>
      <w:color w:val="0000FF"/>
      <w:shd w:val="clear" w:color="auto" w:fill="auto"/>
    </w:rPr>
  </w:style>
  <w:style w:type="character" w:customStyle="1" w:styleId="Marker2">
    <w:name w:val="Marker2"/>
    <w:rsid w:val="00CC7D2C"/>
    <w:rPr>
      <w:color w:val="FF0000"/>
      <w:shd w:val="clear" w:color="auto" w:fill="auto"/>
    </w:rPr>
  </w:style>
  <w:style w:type="paragraph" w:customStyle="1" w:styleId="Annexetitre">
    <w:name w:val="Annexe titre"/>
    <w:basedOn w:val="Normal"/>
    <w:next w:val="Normal"/>
    <w:rsid w:val="00CC7D2C"/>
    <w:pPr>
      <w:jc w:val="center"/>
    </w:pPr>
    <w:rPr>
      <w:rFonts w:ascii="Times New Roman" w:hAnsi="Times New Roman"/>
      <w:b/>
      <w:sz w:val="24"/>
      <w:u w:val="single"/>
    </w:rPr>
  </w:style>
  <w:style w:type="paragraph" w:customStyle="1" w:styleId="Considrant">
    <w:name w:val="Considérant"/>
    <w:basedOn w:val="Normal"/>
    <w:rsid w:val="00CC7D2C"/>
    <w:pPr>
      <w:numPr>
        <w:numId w:val="36"/>
      </w:numPr>
    </w:pPr>
    <w:rPr>
      <w:rFonts w:ascii="Times New Roman" w:hAnsi="Times New Roman"/>
      <w:sz w:val="24"/>
    </w:rPr>
  </w:style>
  <w:style w:type="paragraph" w:customStyle="1" w:styleId="Datedadoption">
    <w:name w:val="Date d'adoption"/>
    <w:basedOn w:val="Normal"/>
    <w:next w:val="Titreobjet"/>
    <w:rsid w:val="00CC7D2C"/>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CC7D2C"/>
    <w:pPr>
      <w:keepNext/>
    </w:pPr>
    <w:rPr>
      <w:rFonts w:ascii="Times New Roman" w:hAnsi="Times New Roman"/>
      <w:sz w:val="24"/>
    </w:rPr>
  </w:style>
  <w:style w:type="paragraph" w:customStyle="1" w:styleId="Institutionquisigne">
    <w:name w:val="Institution qui signe"/>
    <w:basedOn w:val="Normal"/>
    <w:next w:val="Personnequisigne"/>
    <w:rsid w:val="00CC7D2C"/>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CC7D2C"/>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CC7D2C"/>
    <w:pPr>
      <w:spacing w:before="360" w:after="360"/>
      <w:jc w:val="center"/>
    </w:pPr>
    <w:rPr>
      <w:rFonts w:ascii="Times New Roman" w:hAnsi="Times New Roman"/>
      <w:b/>
      <w:sz w:val="24"/>
    </w:rPr>
  </w:style>
  <w:style w:type="paragraph" w:customStyle="1" w:styleId="Typedudocument">
    <w:name w:val="Type du document"/>
    <w:basedOn w:val="Normal"/>
    <w:next w:val="Titreobjet"/>
    <w:rsid w:val="00CC7D2C"/>
    <w:pPr>
      <w:spacing w:before="360" w:after="0"/>
      <w:jc w:val="center"/>
    </w:pPr>
    <w:rPr>
      <w:rFonts w:ascii="Times New Roman" w:hAnsi="Times New Roman"/>
      <w:b/>
      <w:sz w:val="24"/>
    </w:rPr>
  </w:style>
  <w:style w:type="paragraph" w:customStyle="1" w:styleId="Pagedecouverture">
    <w:name w:val="Page de couverture"/>
    <w:basedOn w:val="Normal"/>
    <w:next w:val="Normal"/>
    <w:rsid w:val="00CC7D2C"/>
    <w:rPr>
      <w:rFonts w:ascii="Times New Roman" w:hAnsi="Times New Roman"/>
      <w:sz w:val="24"/>
    </w:rPr>
  </w:style>
  <w:style w:type="paragraph" w:customStyle="1" w:styleId="Institutionquiagit">
    <w:name w:val="Institution qui agit"/>
    <w:basedOn w:val="Normal"/>
    <w:next w:val="Normal"/>
    <w:rsid w:val="00CC7D2C"/>
    <w:pPr>
      <w:keepNext/>
      <w:spacing w:before="600"/>
    </w:pPr>
    <w:rPr>
      <w:rFonts w:ascii="Times New Roman" w:hAnsi="Times New Roman"/>
      <w:sz w:val="24"/>
    </w:rPr>
  </w:style>
  <w:style w:type="paragraph" w:styleId="Caption">
    <w:name w:val="caption"/>
    <w:basedOn w:val="Normal"/>
    <w:next w:val="Normal"/>
    <w:uiPriority w:val="35"/>
    <w:unhideWhenUsed/>
    <w:qFormat/>
    <w:rsid w:val="00CC7D2C"/>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CC7D2C"/>
    <w:pPr>
      <w:spacing w:before="60"/>
    </w:pPr>
    <w:rPr>
      <w:rFonts w:ascii="Segoe UI" w:hAnsi="Segoe UI"/>
      <w:sz w:val="15"/>
      <w:szCs w:val="20"/>
    </w:rPr>
  </w:style>
  <w:style w:type="paragraph" w:customStyle="1" w:styleId="CM11">
    <w:name w:val="CM1+1"/>
    <w:basedOn w:val="Default"/>
    <w:next w:val="Default"/>
    <w:uiPriority w:val="99"/>
    <w:rsid w:val="00CC7D2C"/>
    <w:rPr>
      <w:rFonts w:ascii="EUAlbertina" w:eastAsiaTheme="minorEastAsia" w:hAnsi="EUAlbertina" w:cstheme="minorBidi"/>
      <w:color w:val="auto"/>
      <w:lang w:eastAsia="en-US"/>
    </w:rPr>
  </w:style>
  <w:style w:type="paragraph" w:customStyle="1" w:styleId="CM31">
    <w:name w:val="CM3+1"/>
    <w:basedOn w:val="Default"/>
    <w:next w:val="Default"/>
    <w:uiPriority w:val="99"/>
    <w:rsid w:val="00CC7D2C"/>
    <w:rPr>
      <w:rFonts w:ascii="EUAlbertina" w:eastAsiaTheme="minorEastAsia" w:hAnsi="EUAlbertina" w:cstheme="minorBidi"/>
      <w:color w:val="auto"/>
      <w:lang w:eastAsia="en-US"/>
    </w:rPr>
  </w:style>
  <w:style w:type="paragraph" w:customStyle="1" w:styleId="CM13">
    <w:name w:val="CM1+3"/>
    <w:basedOn w:val="Default"/>
    <w:next w:val="Default"/>
    <w:uiPriority w:val="99"/>
    <w:rsid w:val="00CC7D2C"/>
    <w:rPr>
      <w:rFonts w:ascii="EUAlbertina" w:eastAsiaTheme="minorEastAsia" w:hAnsi="EUAlbertina" w:cstheme="minorBidi"/>
      <w:color w:val="auto"/>
      <w:lang w:eastAsia="en-US"/>
    </w:rPr>
  </w:style>
  <w:style w:type="paragraph" w:customStyle="1" w:styleId="CM33">
    <w:name w:val="CM3+3"/>
    <w:basedOn w:val="Default"/>
    <w:next w:val="Default"/>
    <w:uiPriority w:val="99"/>
    <w:rsid w:val="00CC7D2C"/>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CC7D2C"/>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CC7D2C"/>
    <w:rPr>
      <w:color w:val="605E5C"/>
      <w:shd w:val="clear" w:color="auto" w:fill="E1DFDD"/>
    </w:rPr>
  </w:style>
  <w:style w:type="character" w:styleId="Mention">
    <w:name w:val="Mention"/>
    <w:basedOn w:val="DefaultParagraphFont"/>
    <w:uiPriority w:val="99"/>
    <w:unhideWhenUsed/>
    <w:rsid w:val="00CC7D2C"/>
    <w:rPr>
      <w:color w:val="2B579A"/>
      <w:shd w:val="clear" w:color="auto" w:fill="E1DFDD"/>
    </w:rPr>
  </w:style>
  <w:style w:type="paragraph" w:customStyle="1" w:styleId="pf0">
    <w:name w:val="pf0"/>
    <w:basedOn w:val="Normal"/>
    <w:rsid w:val="00CC7D2C"/>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CC7D2C"/>
  </w:style>
  <w:style w:type="character" w:customStyle="1" w:styleId="cf01">
    <w:name w:val="cf01"/>
    <w:basedOn w:val="DefaultParagraphFont"/>
    <w:rsid w:val="00CC7D2C"/>
    <w:rPr>
      <w:rFonts w:ascii="Segoe UI" w:hAnsi="Segoe UI" w:cs="Segoe UI" w:hint="default"/>
      <w:sz w:val="18"/>
      <w:szCs w:val="18"/>
    </w:rPr>
  </w:style>
  <w:style w:type="paragraph" w:styleId="BodyText">
    <w:name w:val="Body Text"/>
    <w:basedOn w:val="Normal"/>
    <w:link w:val="BodyTextChar"/>
    <w:rsid w:val="00CC7D2C"/>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CC7D2C"/>
    <w:rPr>
      <w:rFonts w:ascii="Liberation Serif" w:eastAsia="SimSun" w:hAnsi="Liberation Serif" w:cs="Lucida Sans"/>
      <w:kern w:val="0"/>
      <w:sz w:val="24"/>
      <w:szCs w:val="24"/>
      <w:lang w:val="bg-BG" w:eastAsia="zh-CN" w:bidi="hi-IN"/>
      <w14:ligatures w14:val="none"/>
    </w:rPr>
  </w:style>
  <w:style w:type="paragraph" w:customStyle="1" w:styleId="Tabelleninhalt">
    <w:name w:val="Tabelleninhalt"/>
    <w:basedOn w:val="Normal"/>
    <w:qFormat/>
    <w:rsid w:val="00CC7D2C"/>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CC7D2C"/>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CC7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66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93961F-E293-44E9-98C3-3DFE6166B5C2}"/>
</file>

<file path=customXml/itemProps2.xml><?xml version="1.0" encoding="utf-8"?>
<ds:datastoreItem xmlns:ds="http://schemas.openxmlformats.org/officeDocument/2006/customXml" ds:itemID="{D35E0B95-D390-4968-8AED-C50D8C78521A}">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schemas.microsoft.com/office/infopath/2007/PartnerControls"/>
    <ds:schemaRef ds:uri="da0bec91-bd15-486a-844a-39cd7890c3eb"/>
    <ds:schemaRef ds:uri="82dbab2e-3b56-44de-becc-0ec356b33dff"/>
  </ds:schemaRefs>
</ds:datastoreItem>
</file>

<file path=customXml/itemProps3.xml><?xml version="1.0" encoding="utf-8"?>
<ds:datastoreItem xmlns:ds="http://schemas.openxmlformats.org/officeDocument/2006/customXml" ds:itemID="{7A2824FC-0F71-4BF1-96F2-46510D4ADEE5}">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72</Pages>
  <Words>22439</Words>
  <Characters>118259</Characters>
  <Application>Microsoft Office Word</Application>
  <DocSecurity>0</DocSecurity>
  <Lines>3112</Lines>
  <Paragraphs>2009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2024-06-19T16:02:00Z</dcterms:created>
  <dcterms:modified xsi:type="dcterms:W3CDTF">2025-01-24T15:48:00Z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2025-01-22T15:45:13Z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0cf5169f-83c5-4d6c-8f1c-d52ef3bc7ee5</vt:lpwstr>
  </property>
  <property fmtid="{D5CDD505-2E9C-101B-9397-08002B2CF9AE}" pid="10" name="MSIP_Label_6bd9ddd1-4d20-43f6-abfa-fc3c07406f94_ContentBits">
    <vt:lpwstr>0</vt:lpwstr>
  </property>
</Properties>
</file>