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sz w:val="24"/>
          <w:szCs w:val="22"/>
          <w:rFonts w:ascii="Times New Roman" w:hAnsi="Times New Roman"/>
        </w:rPr>
      </w:pPr>
      <w:r>
        <w:rPr>
          <w:sz w:val="24"/>
          <w:rFonts w:ascii="Times New Roman" w:hAnsi="Times New Roman"/>
        </w:rPr>
        <w:t xml:space="preserve">HU</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II. MELLÉKLET</w:t>
      </w:r>
    </w:p>
    <w:p w14:paraId="68915D4A"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„II. MELLÉKLET</w:t>
      </w:r>
    </w:p>
    <w:p w14:paraId="2BB4BDEB" w14:textId="77777777" w:rsidR="00992E36" w:rsidRPr="00037E7B" w:rsidRDefault="00992E36" w:rsidP="00992E36">
      <w:pPr>
        <w:jc w:val="center"/>
        <w:rPr>
          <w:b/>
          <w:sz w:val="24"/>
          <w:rFonts w:ascii="Times New Roman" w:hAnsi="Times New Roman"/>
        </w:rPr>
      </w:pPr>
      <w:r>
        <w:rPr>
          <w:b/>
          <w:sz w:val="24"/>
          <w:rFonts w:ascii="Times New Roman" w:hAnsi="Times New Roman"/>
        </w:rPr>
        <w:t xml:space="preserve">ÚTMUTATÓ A SZAVATOLÓTŐKÉRE ÉS A SZAVATOLÓTŐKE-KÖVETELMÉNYEKRE VONATKOZÓ ADATSZOLGÁLTATÁSHOZ</w:t>
      </w:r>
    </w:p>
    <w:p w14:paraId="4FE6B8A3" w14:textId="77777777" w:rsidR="00992E36" w:rsidRDefault="00992E36" w:rsidP="00992E36"/>
    <w:p w14:paraId="61461E01" w14:textId="77777777" w:rsidR="00992E36" w:rsidRDefault="00992E36" w:rsidP="00992E3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RÉSZ:</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TÁBLASPECIFIKUS ÚTMUTATÓ</w:t>
      </w:r>
    </w:p>
    <w:p w14:paraId="59F9EF91" w14:textId="77777777" w:rsidR="00992E36"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4687A65" w14:textId="77777777" w:rsidR="00992E36" w:rsidRPr="00736637"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0" w:name="_Toc117766052"/>
      <w:r>
        <w:rPr>
          <w:sz w:val="24"/>
          <w:u w:val="none"/>
          <w:rFonts w:ascii="Times New Roman" w:hAnsi="Times New Roman"/>
        </w:rPr>
        <w:t xml:space="preserve">6.</w:t>
      </w:r>
      <w:r>
        <w:rPr>
          <w:sz w:val="24"/>
          <w:u w:val="none"/>
          <w:rFonts w:ascii="Times New Roman" w:hAnsi="Times New Roman"/>
        </w:rPr>
        <w:tab/>
      </w:r>
      <w:r>
        <w:rPr>
          <w:sz w:val="24"/>
          <w:rFonts w:ascii="Times New Roman" w:hAnsi="Times New Roman"/>
        </w:rPr>
        <w:t xml:space="preserve">Prudens értékelés (PruVal)</w:t>
      </w:r>
      <w:bookmarkEnd w:id="0"/>
    </w:p>
    <w:p w14:paraId="7BEEB49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 w:name="_Toc117766053"/>
      <w:r>
        <w:rPr>
          <w:sz w:val="24"/>
          <w:u w:val="none"/>
          <w:rFonts w:ascii="Times New Roman" w:hAnsi="Times New Roman"/>
        </w:rPr>
        <w:t xml:space="preserve">6.1.</w:t>
      </w:r>
      <w:r>
        <w:rPr>
          <w:sz w:val="24"/>
          <w:u w:val="none"/>
          <w:rFonts w:ascii="Times New Roman" w:hAnsi="Times New Roman"/>
        </w:rPr>
        <w:tab/>
      </w:r>
      <w:r>
        <w:rPr>
          <w:sz w:val="24"/>
          <w:rFonts w:ascii="Times New Roman" w:hAnsi="Times New Roman"/>
        </w:rPr>
        <w:t xml:space="preserve">C 32.01 – Prudens értékelés:</w:t>
      </w:r>
      <w:r>
        <w:rPr>
          <w:sz w:val="24"/>
          <w:rFonts w:ascii="Times New Roman" w:hAnsi="Times New Roman"/>
        </w:rPr>
        <w:t xml:space="preserve"> </w:t>
      </w:r>
      <w:r>
        <w:rPr>
          <w:sz w:val="24"/>
          <w:rFonts w:ascii="Times New Roman" w:hAnsi="Times New Roman"/>
        </w:rPr>
        <w:t xml:space="preserve">valós értéken értékelt eszközök és kötelezettségek (PruVal 1)</w:t>
      </w:r>
      <w:bookmarkEnd w:id="1"/>
    </w:p>
    <w:p w14:paraId="0F942BAE"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2" w:name="_Toc117766054"/>
      <w:r>
        <w:rPr>
          <w:sz w:val="24"/>
          <w:u w:val="none"/>
          <w:rFonts w:ascii="Times New Roman" w:hAnsi="Times New Roman"/>
        </w:rPr>
        <w:t xml:space="preserve">6.1.1.</w:t>
      </w:r>
      <w:r>
        <w:rPr>
          <w:sz w:val="24"/>
          <w:u w:val="none"/>
          <w:rFonts w:ascii="Times New Roman" w:hAnsi="Times New Roman"/>
        </w:rPr>
        <w:tab/>
      </w:r>
      <w:r>
        <w:rPr>
          <w:sz w:val="24"/>
          <w:rFonts w:ascii="Times New Roman" w:hAnsi="Times New Roman"/>
        </w:rPr>
        <w:t xml:space="preserve">Általános megjegyzések</w:t>
      </w:r>
      <w:bookmarkEnd w:id="2"/>
      <w:r>
        <w:rPr>
          <w:sz w:val="24"/>
          <w:u w:val="none"/>
          <w:rFonts w:ascii="Times New Roman" w:hAnsi="Times New Roman"/>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176</w:t>
      </w:r>
      <w:r w:rsidRPr="005B57EC">
        <w:fldChar w:fldCharType="end"/>
      </w:r>
      <w:r>
        <w:t xml:space="preserve">.</w:t>
      </w:r>
      <w:r>
        <w:t xml:space="preserve"> </w:t>
      </w:r>
      <w:r>
        <w:t xml:space="preserve">Ezt a táblát minden intézménynek ki kell töltenie függetlenül attól, hogy a kiegészítő értékelési korrekciók (AVA) meghatározásához az egyszerűsített módszert alkalmazza-e.</w:t>
      </w:r>
      <w:r>
        <w:t xml:space="preserve"> </w:t>
      </w:r>
      <w:r>
        <w:t xml:space="preserve">Ebben a táblában a valós értéken értékelt eszközök és kötelezettségek abszolút értékét kell feltüntetni annak meghatározásához, hogy teljesülnek-e az (EU) 2016/101 felhatalmazáson alapuló bizottsági rendelet</w:t>
      </w:r>
      <w:r w:rsidRPr="002A677E">
        <w:rPr>
          <w:rStyle w:val="FootnoteReference"/>
        </w:rPr>
        <w:footnoteReference w:id="1"/>
      </w:r>
      <w:r>
        <w:t xml:space="preserve"> 4. cikkében meghatározott azon feltételek, amelyek alapján a kiegészítő értékelési korrekciók meghatározásához az egyszerűsített módszer alkalmazható.</w:t>
      </w:r>
    </w:p>
    <w:p w14:paraId="6DB5E29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177</w:t>
      </w:r>
      <w:r w:rsidRPr="005B57EC">
        <w:fldChar w:fldCharType="end"/>
      </w:r>
      <w:r>
        <w:t xml:space="preserve">.</w:t>
      </w:r>
      <w:r>
        <w:t xml:space="preserve"> </w:t>
      </w:r>
      <w:r>
        <w:t xml:space="preserve">Az egyszerűsített módszert alkalmazó intézmények tekintetében ebben a táblában az 575/2013/EU rendelet 34. és 105. cikke szerint a szavatolótőkéből levonandó kiegészítő értékelési korrekciók teljes összegét kell megadni, az (EU) 2016/101 felhatalmazáson alapuló rendelet 5. cikkében meghatározottak szerint, és az adatot a C 01.00 tábla 0290-es sorában fel kell tüntetni.</w:t>
      </w:r>
    </w:p>
    <w:p w14:paraId="75C3540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3" w:name="_Toc117766055"/>
      <w:r>
        <w:rPr>
          <w:sz w:val="24"/>
          <w:u w:val="none"/>
          <w:rFonts w:ascii="Times New Roman" w:hAnsi="Times New Roman"/>
        </w:rPr>
        <w:t xml:space="preserve">6.1.2.</w:t>
      </w:r>
      <w:r>
        <w:rPr>
          <w:sz w:val="24"/>
          <w:u w:val="none"/>
          <w:rFonts w:ascii="Times New Roman" w:hAnsi="Times New Roman"/>
        </w:rPr>
        <w:tab/>
      </w:r>
      <w:r>
        <w:rPr>
          <w:sz w:val="24"/>
          <w:rFonts w:ascii="Times New Roman" w:hAnsi="Times New Roman"/>
        </w:rPr>
        <w:t xml:space="preserve">A tábla egyes részeire vonatkozó útmutató</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Oszlopok</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F7AB08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VALÓS ÉRTÉKEN ÉRTÉKELT ESZKÖZÖK ÉS KÖTELEZETTSÉGEK</w:t>
            </w:r>
          </w:p>
          <w:p w14:paraId="60D2FC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valós értéken értékelt eszközök és kötelezettségek abszolút értéke, ahogy az az intézmény alkalmazandó számviteli keret szerint elkészített pénzügyi kimutatásában szerepel, az (EU) 2016/101 felhatalmazáson alapuló rendelet 4. cikkének (1) bekezdésében említettek szerint, az (EU) 2016/101 felhatalmazáson alapuló rendelet 4. cikkének (2) bekezdése szerinti kizárások végrehajtása előtt.</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3FB37D1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EBBŐL:</w:t>
            </w:r>
            <w:r>
              <w:rPr>
                <w:b/>
                <w:caps/>
                <w:sz w:val="24"/>
                <w:u w:val="single"/>
                <w:rFonts w:ascii="Times New Roman" w:hAnsi="Times New Roman"/>
              </w:rPr>
              <w:t xml:space="preserve"> </w:t>
            </w:r>
            <w:r>
              <w:rPr>
                <w:b/>
                <w:caps/>
                <w:sz w:val="24"/>
                <w:u w:val="single"/>
                <w:rFonts w:ascii="Times New Roman" w:hAnsi="Times New Roman"/>
              </w:rPr>
              <w:t xml:space="preserve">kereskedési könyv</w:t>
            </w:r>
          </w:p>
          <w:p w14:paraId="63D32882"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 valós értéken értékelt eszközök és kötelezettségek 010-es oszlopban feltüntetett abszolút értéke, a kereskedési könyvben lévő pozícióknak megfelelően.</w:t>
            </w:r>
            <w:r>
              <w:rPr>
                <w:sz w:val="24"/>
                <w:rFonts w:ascii="Times New Roman" w:hAnsi="Times New Roman"/>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0030–0070</w:t>
            </w:r>
          </w:p>
        </w:tc>
        <w:tc>
          <w:tcPr>
            <w:tcW w:w="8190" w:type="dxa"/>
          </w:tcPr>
          <w:p w14:paraId="6AD5FDA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 CET1 TŐKÉRE GYAKOROLT RÉSZLEGES HATÁS MIATT KIZÁRT, VALÓS ÉRTÉKEN ÉRTÉKELT ESZKÖZÖK ÉS KÖTELEZETTSÉGEK</w:t>
            </w:r>
          </w:p>
          <w:p w14:paraId="2E701767"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Az (EU) 2016/101 felhatalmazáson alapuló rendelet 4. cikkének (2) bekezdése szerint kizárt valós értéken értékelt eszközök és kötelezettségek abszolút értéke.</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46ECDCF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Pontosan megegyező</w:t>
            </w:r>
          </w:p>
          <w:p w14:paraId="07E504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4. cikkének (2) bekezdése szerint kizárt, pontosan megegyező, valós értéken értékelt kiegyenlítő eszközök és kötelezettségek.</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0BFCB55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Fedezeti elszámolások</w:t>
            </w:r>
          </w:p>
          <w:p w14:paraId="78C493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alkalmazandó számviteli keret szerint fedezeti elszámolás alá tartozó pozíciók esetében az (EU) 2016/101 felhatalmazáson alapuló rendelet 4. cikke (2) bekezdésének megfelelően a CET1 tőkét befolyásoló értékváltozás hatásának mértékéig kizárt, valós értéken értékelt eszközök és kötelezettségek abszolút értéke.</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6E96E9E" w14:textId="77777777" w:rsidR="001332E7" w:rsidRPr="002A677E" w:rsidRDefault="001332E7" w:rsidP="00B80002">
            <w:pPr>
              <w:spacing w:beforeLines="60" w:before="144" w:afterLines="60" w:after="144"/>
              <w:rPr>
                <w:b/>
                <w:caps/>
                <w:sz w:val="24"/>
                <w:rFonts w:ascii="Times New Roman" w:hAnsi="Times New Roman"/>
              </w:rPr>
            </w:pPr>
            <w:r>
              <w:rPr>
                <w:b/>
                <w:caps/>
                <w:sz w:val="24"/>
                <w:u w:val="single"/>
                <w:rFonts w:ascii="Times New Roman" w:hAnsi="Times New Roman"/>
              </w:rPr>
              <w:t xml:space="preserve">PRUDENCIÁLIS szűrők</w:t>
            </w:r>
            <w:r>
              <w:rPr>
                <w:b/>
                <w:caps/>
                <w:sz w:val="24"/>
                <w:u w:val="single"/>
                <w:rFonts w:ascii="Times New Roman" w:hAnsi="Times New Roman"/>
              </w:rPr>
              <w:t xml:space="preserve"> </w:t>
            </w:r>
          </w:p>
          <w:p w14:paraId="44455BA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4. cikke (2) bekezdésének megfelelően az 575/2013/EU rendelet 467. és 468. cikkében említett prudenciális szűrők átmeneti alkalmazása miatt kizárt, valós értéken értékelt eszközök és kötelezettségek abszolút értéke.</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451AFAF4"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Egyéb</w:t>
            </w:r>
          </w:p>
          <w:p w14:paraId="371A33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4. cikke (2) bekezdésének megfelelően a számviteli értéküknek a CET1 tőkét csak részben befolyásoló kiigazítása miatt kizárt egyéb pozíciók.</w:t>
            </w:r>
          </w:p>
          <w:p w14:paraId="032A9C6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Ezt a sort azokban a ritka esetekben kell csak kitölteni, amikor az (EU) 2016/101 felhatalmazáson alapuló rendelet 4. cikke (2) bekezdésének megfelelően kizárt elemek nem rendelhetők hozzá a tábla 0030-as, 0040-es vagy 0050-es oszlopához.</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4A0CF15D" w14:textId="77777777" w:rsidR="001332E7" w:rsidRPr="002A677E" w:rsidRDefault="001332E7" w:rsidP="00B80002">
            <w:pPr>
              <w:spacing w:beforeLines="60" w:before="144" w:afterLines="60" w:after="144"/>
              <w:rPr>
                <w:sz w:val="24"/>
                <w:rFonts w:ascii="Times New Roman" w:hAnsi="Times New Roman"/>
              </w:rPr>
            </w:pPr>
            <w:r>
              <w:rPr>
                <w:sz w:val="24"/>
                <w:b/>
                <w:caps/>
                <w:u w:val="single"/>
                <w:rFonts w:ascii="Times New Roman" w:hAnsi="Times New Roman"/>
              </w:rPr>
              <w:t xml:space="preserve">Az „Egyéb” tételre vonatkozó megjegyzések</w:t>
            </w:r>
            <w:r>
              <w:rPr>
                <w:sz w:val="24"/>
                <w:rFonts w:ascii="Times New Roman" w:hAnsi="Times New Roman"/>
              </w:rPr>
              <w:t xml:space="preserve"> </w:t>
            </w:r>
          </w:p>
          <w:p w14:paraId="6D9456EC"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Meg kell adni a 0060-as oszlopban feltüntetett pozíciók kizárásának fő okait.</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50D6ED5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 4. CIKK (1) BEKEZDÉSE SZERINTI KÜSZÖBÉRTÉKBE BELETARTOZÓ VALÓS ÉRTÉKEN ÉRTÉKELT ESZKÖZÖK ÉS KÖTELEZETTSÉGEK</w:t>
            </w:r>
          </w:p>
          <w:p w14:paraId="605C7873"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Az (EU) 2016/101 felhatalmazáson alapuló rendelet 4. cikke (1) bekezdésének megfelelően a küszöbérték számításába ténylegesen bevont valós értéken értékelt eszközök és kötelezettségek abszolút értéke.</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182B968"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EBBŐL:</w:t>
            </w:r>
            <w:r>
              <w:rPr>
                <w:b/>
                <w:caps/>
                <w:sz w:val="24"/>
                <w:u w:val="single"/>
                <w:rFonts w:ascii="Times New Roman" w:hAnsi="Times New Roman"/>
              </w:rPr>
              <w:t xml:space="preserve"> </w:t>
            </w:r>
            <w:r>
              <w:rPr>
                <w:b/>
                <w:caps/>
                <w:sz w:val="24"/>
                <w:u w:val="single"/>
                <w:rFonts w:ascii="Times New Roman" w:hAnsi="Times New Roman"/>
              </w:rPr>
              <w:t xml:space="preserve">kereskedési könyv</w:t>
            </w:r>
          </w:p>
          <w:p w14:paraId="1F0F9975"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 valós értéken értékelt eszközök és kötelezettségek 0080-as oszlopban feltüntetett abszolút értéke, a kereskedési könyvben lévő pozícióknak megfelelően.</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Sorok</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0010–0210</w:t>
            </w:r>
          </w:p>
        </w:tc>
        <w:tc>
          <w:tcPr>
            <w:tcW w:w="8190" w:type="dxa"/>
          </w:tcPr>
          <w:p w14:paraId="01A274C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 kategóriák definícióinak illeszkedniük kell az 1.1. és 1.2. FINREP tábla megfelelő sorainak definícióihoz.</w:t>
            </w:r>
            <w:r>
              <w:rPr>
                <w:sz w:val="24"/>
                <w:rFonts w:ascii="Times New Roman" w:hAnsi="Times New Roman"/>
              </w:rPr>
              <w:t xml:space="preserve">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4A726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 VALÓS ÉRTÉKEN ÉRTÉKELT ESZKÖZÖK ÉS KÖTELEZETTSÉGEK ÖSSZESEN</w:t>
            </w:r>
          </w:p>
          <w:p w14:paraId="0B8DBB81"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 0020–0210-es sorban feltüntetett valós értéken értékelt eszközök és kötelezettségek teljes összege.</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003ADBC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VALÓS ÉRTÉKEN ÉRTÉKELT ESZKÖZÖK ÖSSZESEN</w:t>
            </w:r>
          </w:p>
          <w:p w14:paraId="6D0EA4A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0030–0140-es sorban feltüntetett valós értéken értékelt eszközök teljes összege.</w:t>
            </w:r>
            <w:r>
              <w:rPr>
                <w:sz w:val="24"/>
                <w:rFonts w:ascii="Times New Roman" w:hAnsi="Times New Roman"/>
              </w:rPr>
              <w:t xml:space="preserve"> </w:t>
            </w:r>
          </w:p>
          <w:p w14:paraId="65CEA2E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0030–0130-as sorok releváns mezőit az e végrehajtási rendelet III. és IV. mellékletének FINREP F 01.01. táblájával összhangban kell kitölteni, az intézmény alkalmazandó standardjai függvényében:</w:t>
            </w:r>
          </w:p>
          <w:p w14:paraId="434D8902"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az 1606/2002/EK európai parlamenti és tanácsi rendelet alkalmazásában az Unió által jóváhagyott IFRS („EU IFRS”)</w:t>
            </w:r>
            <w:r w:rsidRPr="002A677E">
              <w:rPr>
                <w:rStyle w:val="FootnoteReference"/>
                <w:rFonts w:ascii="Times New Roman" w:hAnsi="Times New Roman"/>
                <w:szCs w:val="20"/>
                <w:vertAlign w:val="superscript"/>
              </w:rPr>
              <w:footnoteReference w:id="2"/>
            </w:r>
            <w:r>
              <w:rPr>
                <w:sz w:val="24"/>
                <w:rFonts w:ascii="Times New Roman" w:hAnsi="Times New Roman"/>
              </w:rPr>
              <w:t xml:space="preserve">;</w:t>
            </w:r>
          </w:p>
          <w:p w14:paraId="108DF7EF"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az EU IFRS standardokkal kompatibilis nemzeti számviteli standardok („IFRS-kompatibilis nemzeti GAAP”);</w:t>
            </w:r>
            <w:r>
              <w:rPr>
                <w:sz w:val="24"/>
                <w:rFonts w:ascii="Times New Roman" w:hAnsi="Times New Roman"/>
              </w:rPr>
              <w:t xml:space="preserve"> </w:t>
            </w:r>
            <w:r>
              <w:rPr>
                <w:sz w:val="24"/>
                <w:rFonts w:ascii="Times New Roman" w:hAnsi="Times New Roman"/>
              </w:rPr>
              <w:t xml:space="preserve">vagy</w:t>
            </w:r>
          </w:p>
          <w:p w14:paraId="316D360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a 86/635/EGK tanácsi irányelven alapuló nemzeti GAAP (FINREP „A 86/635/EGK tanácsi irányelv alapján kidolgozott nemzeti GAAP”).</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5643C6F6"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KERESKEDÉSI CÉLLAL TARTOTT PÉNZÜGYI ESZKÖZÖK</w:t>
            </w:r>
          </w:p>
          <w:p w14:paraId="0134A5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 A. függelék.</w:t>
            </w:r>
          </w:p>
          <w:p w14:paraId="5BC9B2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0050-es sorának.</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3AA60922"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1.1.2. KERESKEDÉSI CÉLÚ PÉNZÜGYI ESZKÖZÖK</w:t>
            </w:r>
          </w:p>
          <w:p w14:paraId="0EB933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86/635/EGK tanácsi irányelv 32. és 33. cikke,</w:t>
            </w:r>
            <w:r>
              <w:rPr>
                <w:sz w:val="24"/>
                <w:rFonts w:ascii="Times New Roman" w:hAnsi="Times New Roman"/>
              </w:rPr>
              <w:t xml:space="preserve"> </w:t>
            </w:r>
            <w:r>
              <w:rPr>
                <w:sz w:val="24"/>
                <w:rFonts w:ascii="Times New Roman" w:hAnsi="Times New Roman"/>
              </w:rPr>
              <w:t xml:space="preserve">e végrehajtási rendelet V. mellékletének 1.17. része</w:t>
            </w:r>
            <w:r>
              <w:rPr>
                <w:sz w:val="24"/>
                <w:rFonts w:ascii="Times New Roman" w:hAnsi="Times New Roman"/>
              </w:rPr>
              <w:t xml:space="preserve"> </w:t>
            </w:r>
          </w:p>
          <w:p w14:paraId="71FD2A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az eszközök valós értékének felel meg, amelyet az e végrehajtási rendelet III. és IV. melléklete F 01.01. táblája 0091-es sorában feltüntetett érték tartalmaz.</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33992D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1.1.3. KÖTELEZŐEN AZ EREDMÉNNYEL SZEMBEN VALÓS ÉRTÉKEN ÉRTÉKELT, NEM KERESKEDÉSI CÉLÚ PÉNZÜGYI ESZKÖZÖK</w:t>
            </w:r>
            <w:r>
              <w:rPr>
                <w:b/>
                <w:sz w:val="24"/>
                <w:u w:val="single"/>
                <w:rFonts w:ascii="Times New Roman" w:hAnsi="Times New Roman"/>
              </w:rPr>
              <w:t xml:space="preserve"> </w:t>
            </w:r>
          </w:p>
          <w:p w14:paraId="52C3E7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a) ii.,</w:t>
            </w:r>
            <w:r>
              <w:rPr>
                <w:sz w:val="24"/>
                <w:rFonts w:ascii="Times New Roman" w:hAnsi="Times New Roman"/>
              </w:rPr>
              <w:t xml:space="preserve"> </w:t>
            </w:r>
            <w:r>
              <w:rPr>
                <w:sz w:val="24"/>
                <w:rFonts w:ascii="Times New Roman" w:hAnsi="Times New Roman"/>
              </w:rPr>
              <w:t xml:space="preserve">IFRS 9.4.1.4.</w:t>
            </w:r>
            <w:r>
              <w:rPr>
                <w:sz w:val="24"/>
                <w:rFonts w:ascii="Times New Roman" w:hAnsi="Times New Roman"/>
              </w:rPr>
              <w:t xml:space="preserve"> </w:t>
            </w:r>
          </w:p>
          <w:p w14:paraId="409E84D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0096-os sorának.</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47DC56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1.1.4. AZ EREDMÉNNYEL SZEMBEN VALÓS ÉRTÉKEN ÉRTÉKELTNEK MEGJELÖLT PÉNZÜGYI ESZKÖZÖK</w:t>
            </w:r>
          </w:p>
          <w:p w14:paraId="68099B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a) i.,</w:t>
            </w:r>
            <w:r>
              <w:rPr>
                <w:sz w:val="24"/>
                <w:rFonts w:ascii="Times New Roman" w:hAnsi="Times New Roman"/>
              </w:rPr>
              <w:t xml:space="preserve"> </w:t>
            </w:r>
            <w:r>
              <w:rPr>
                <w:sz w:val="24"/>
                <w:rFonts w:ascii="Times New Roman" w:hAnsi="Times New Roman"/>
              </w:rPr>
              <w:t xml:space="preserve">IFRS 9.4.1.5,</w:t>
            </w:r>
            <w:r>
              <w:rPr>
                <w:sz w:val="24"/>
                <w:rFonts w:ascii="Times New Roman" w:hAnsi="Times New Roman"/>
              </w:rPr>
              <w:t xml:space="preserve"> </w:t>
            </w:r>
            <w:r>
              <w:rPr>
                <w:sz w:val="24"/>
                <w:rFonts w:ascii="Times New Roman" w:hAnsi="Times New Roman"/>
              </w:rPr>
              <w:t xml:space="preserve">a 2013/34/EU irányelv 8. cikke (1) bekezdésének a) pontja és 8. cikkének (6) bekezdése.</w:t>
            </w:r>
          </w:p>
          <w:p w14:paraId="53AB4D4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0100-as sorának.</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7E09967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1.1.5.</w:t>
            </w:r>
            <w:r>
              <w:rPr>
                <w:b/>
                <w:sz w:val="24"/>
                <w:u w:val="single"/>
                <w:rFonts w:ascii="Times New Roman" w:hAnsi="Times New Roman"/>
              </w:rPr>
              <w:t xml:space="preserve"> </w:t>
            </w:r>
            <w:r>
              <w:rPr>
                <w:b/>
                <w:sz w:val="24"/>
                <w:u w:val="single"/>
                <w:rFonts w:ascii="Times New Roman" w:hAnsi="Times New Roman"/>
              </w:rPr>
              <w:t xml:space="preserve">AZ EGYÉB ÁTFOGÓ JÖVEDELEMMEL SZEMBEN VALÓS ÉRTÉKEN ÉRTÉKELT PÉNZÜGYI ESZKÖZÖK</w:t>
            </w:r>
          </w:p>
          <w:p w14:paraId="50DF7B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h),</w:t>
            </w:r>
            <w:r>
              <w:rPr>
                <w:sz w:val="24"/>
                <w:rFonts w:ascii="Times New Roman" w:hAnsi="Times New Roman"/>
              </w:rPr>
              <w:t xml:space="preserve"> </w:t>
            </w:r>
            <w:r>
              <w:rPr>
                <w:sz w:val="24"/>
                <w:rFonts w:ascii="Times New Roman" w:hAnsi="Times New Roman"/>
              </w:rPr>
              <w:t xml:space="preserve">IFRS 9.4.1.2A.</w:t>
            </w:r>
          </w:p>
          <w:p w14:paraId="2890B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0141-es sorának.</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79BCA0A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1.1.6. EREDMÉNNYEL SZEMBEN VALÓS ÉRTÉKEN ÉRTÉKELT, NEM KERESKEDÉSI CÉLÚ, NEM SZÁRMAZTATOTT PÉNZÜGYI ESZKÖZÖK</w:t>
            </w:r>
          </w:p>
          <w:p w14:paraId="546B00DA"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 86/635/EGK tanácsi irányelv 36. cikkének (2) bekezdése. Az ebben a sorban feltüntetett információ megfelel az e végrehajtási rendelet III. és IV. melléklete F 01.01. táblája 0171-es sorának.</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8FE443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1.1.7. A SAJÁT TŐKÉVEL SZEMBEN VALÓS ÉRTÉKEN ÉRTÉKELT, NEM KERESKEDÉSI CÉLÚ, NEM SZÁRMAZTATOTT PÉNZÜGYI ESZKÖZÖK</w:t>
            </w:r>
          </w:p>
          <w:p w14:paraId="2D8AE0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2013/34/EU irányelv 8. cikke (1) bekezdésének a) pontja, valamint 8. cikkének (8) bekezdése.</w:t>
            </w:r>
            <w:r>
              <w:rPr>
                <w:sz w:val="24"/>
                <w:rFonts w:ascii="Times New Roman" w:hAnsi="Times New Roman"/>
              </w:rPr>
              <w:t xml:space="preserve"> </w:t>
            </w:r>
          </w:p>
          <w:p w14:paraId="43C0FFF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0175-ös sorának.</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267FACE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1.1.8. EGYÉB NEM KERESKEDÉSI CÉLÚ, NEM SZÁRMAZTATOTT PÉNZÜGYI ESZKÖZÖK</w:t>
            </w:r>
          </w:p>
          <w:p w14:paraId="0B1963D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86/635/EGK tanácsi irányelv 37. cikke,</w:t>
            </w:r>
            <w:r>
              <w:rPr>
                <w:sz w:val="24"/>
                <w:rFonts w:ascii="Times New Roman" w:hAnsi="Times New Roman"/>
              </w:rPr>
              <w:t xml:space="preserve"> </w:t>
            </w:r>
            <w:r>
              <w:rPr>
                <w:sz w:val="24"/>
                <w:rFonts w:ascii="Times New Roman" w:hAnsi="Times New Roman"/>
              </w:rPr>
              <w:t xml:space="preserve">a 2013/34/EU irányelv 12. cikkének (7) bekezdése,</w:t>
            </w:r>
            <w:r>
              <w:rPr>
                <w:sz w:val="24"/>
                <w:rFonts w:ascii="Times New Roman" w:hAnsi="Times New Roman"/>
              </w:rPr>
              <w:t xml:space="preserve"> </w:t>
            </w:r>
            <w:r>
              <w:rPr>
                <w:sz w:val="24"/>
                <w:rFonts w:ascii="Times New Roman" w:hAnsi="Times New Roman"/>
              </w:rPr>
              <w:t xml:space="preserve">e végrehajtási rendelet V. mellékletének 1.20. része.</w:t>
            </w:r>
          </w:p>
          <w:p w14:paraId="681869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az eszközök valós értékének felel meg, amelyet az e végrehajtási rendelet III. és IV. melléklete F 01.01. táblája 0234-es sorában feltüntetett érték tartalmaz.</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Pr>
          <w:p w14:paraId="7EF0EE18"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1.1.9. SZÁRMAZTATOTT ÜGYLETEK – FEDEZETI ELSZÁMOLÁSOK</w:t>
            </w:r>
          </w:p>
          <w:p w14:paraId="7BEB13A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e végrehajtási rendelet V. mellékletének 1.22. része,</w:t>
            </w:r>
            <w:r>
              <w:rPr>
                <w:sz w:val="24"/>
                <w:rFonts w:ascii="Times New Roman" w:hAnsi="Times New Roman"/>
              </w:rPr>
              <w:t xml:space="preserve"> </w:t>
            </w:r>
            <w:r>
              <w:rPr>
                <w:sz w:val="24"/>
                <w:rFonts w:ascii="Times New Roman" w:hAnsi="Times New Roman"/>
              </w:rPr>
              <w:t xml:space="preserve">a 2013/34/EU irányelv 8. cikke (1) bekezdésének a) pontja, valamint 8. cikkének (6) és (8) bekezdése,</w:t>
            </w:r>
            <w:r>
              <w:rPr>
                <w:sz w:val="24"/>
                <w:rFonts w:ascii="Times New Roman" w:hAnsi="Times New Roman"/>
              </w:rPr>
              <w:t xml:space="preserve"> </w:t>
            </w:r>
            <w:r>
              <w:rPr>
                <w:sz w:val="24"/>
                <w:rFonts w:ascii="Times New Roman" w:hAnsi="Times New Roman"/>
              </w:rPr>
              <w:t xml:space="preserve">IAS 39.9</w:t>
            </w:r>
          </w:p>
          <w:p w14:paraId="045D5D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0240-es sorának.</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Pr>
          <w:p w14:paraId="68307BE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1.1.10. KAMATLÁBKOCKÁZATRA VONATKOZÓ PORTFÓLIÓFEDEZETI ÜGYLET SORÁN FEDEZETT TÉTELEK VALÓS ÉRTÉKÉNEK VÁLTOZÁSA</w:t>
            </w:r>
          </w:p>
          <w:p w14:paraId="270E8B9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IAS 39.89A a),</w:t>
            </w:r>
            <w:r>
              <w:rPr>
                <w:sz w:val="24"/>
                <w:rFonts w:ascii="Times New Roman" w:hAnsi="Times New Roman"/>
              </w:rPr>
              <w:t xml:space="preserve"> </w:t>
            </w:r>
            <w:r>
              <w:rPr>
                <w:sz w:val="24"/>
                <w:rFonts w:ascii="Times New Roman" w:hAnsi="Times New Roman"/>
              </w:rPr>
              <w:t xml:space="preserve">IFRS 9.6.5.8;</w:t>
            </w:r>
            <w:r>
              <w:rPr>
                <w:sz w:val="24"/>
                <w:rFonts w:ascii="Times New Roman" w:hAnsi="Times New Roman"/>
              </w:rPr>
              <w:t xml:space="preserve"> </w:t>
            </w:r>
            <w:r>
              <w:rPr>
                <w:sz w:val="24"/>
                <w:rFonts w:ascii="Times New Roman" w:hAnsi="Times New Roman"/>
              </w:rPr>
              <w:t xml:space="preserve">a 2013/34/EU európai parlamenti és tanácsi irányelv</w:t>
            </w:r>
            <w:r w:rsidRPr="002A677E">
              <w:rPr>
                <w:vertAlign w:val="superscript"/>
              </w:rPr>
              <w:footnoteReference w:id="3"/>
            </w:r>
            <w:r>
              <w:rPr>
                <w:sz w:val="24"/>
                <w:rFonts w:ascii="Times New Roman" w:hAnsi="Times New Roman"/>
              </w:rPr>
              <w:t xml:space="preserve"> 8. cikkének (5) és (6) bekezdése.</w:t>
            </w:r>
            <w:r>
              <w:rPr>
                <w:sz w:val="24"/>
                <w:rFonts w:ascii="Times New Roman" w:hAnsi="Times New Roman"/>
              </w:rPr>
              <w:t xml:space="preserve"> </w:t>
            </w:r>
            <w:r>
              <w:rPr>
                <w:sz w:val="24"/>
                <w:rFonts w:ascii="Times New Roman" w:hAnsi="Times New Roman"/>
              </w:rPr>
              <w:t xml:space="preserve">Az ebben a sorban feltüntetett információ megfelel az e végrehajtási rendelet III. és IV. melléklete F 01.01. táblája 0250-es sorának.</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08DF3E6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LEÁNYVÁLLALATOKBAN, KÖZÖS VÁLLALKOZÁSOKBAN ÉS TÁRSULT VÁLLALKOZÁSOKBAN LÉVŐ BEFEKTETÉSEK</w:t>
            </w:r>
          </w:p>
          <w:p w14:paraId="77693FB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1.54 e)</w:t>
            </w:r>
            <w:r>
              <w:rPr>
                <w:sz w:val="24"/>
                <w:rFonts w:ascii="Times New Roman" w:hAnsi="Times New Roman"/>
              </w:rPr>
              <w:t xml:space="preserve"> </w:t>
            </w:r>
            <w:r>
              <w:rPr>
                <w:sz w:val="24"/>
                <w:rFonts w:ascii="Times New Roman" w:hAnsi="Times New Roman"/>
              </w:rPr>
              <w:t xml:space="preserve">e végrehajtási rendelet V. mellékletének 1.21. és 2.4. része;</w:t>
            </w:r>
            <w:r>
              <w:rPr>
                <w:sz w:val="24"/>
                <w:rFonts w:ascii="Times New Roman" w:hAnsi="Times New Roman"/>
              </w:rPr>
              <w:t xml:space="preserve"> </w:t>
            </w:r>
            <w:r>
              <w:rPr>
                <w:sz w:val="24"/>
                <w:rFonts w:ascii="Times New Roman" w:hAnsi="Times New Roman"/>
              </w:rPr>
              <w:t xml:space="preserve">a 86/635/EGK tanácsi irányelv 4. cikkének 7. és 8. pontja;</w:t>
            </w:r>
            <w:r>
              <w:rPr>
                <w:sz w:val="24"/>
                <w:rFonts w:ascii="Times New Roman" w:hAnsi="Times New Roman"/>
              </w:rPr>
              <w:t xml:space="preserve"> </w:t>
            </w:r>
            <w:r>
              <w:rPr>
                <w:sz w:val="24"/>
                <w:rFonts w:ascii="Times New Roman" w:hAnsi="Times New Roman"/>
              </w:rPr>
              <w:t xml:space="preserve">a 2013/34/EU irányelv 2. cikkének (2) bekezdése.</w:t>
            </w:r>
          </w:p>
          <w:p w14:paraId="1BBD6070"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0260-as sorának.</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2A1AFE5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 VALÓS ÉRTÉKEN ÉRTÉKELT, KERESKEDÉSI CÉLÚ ESZKÖZÖKRE VONATKOZÓ HAIRCUTOK</w:t>
            </w:r>
          </w:p>
          <w:p w14:paraId="689D2C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 végrehajtási rendelet V. mellékletének 1.29. része</w:t>
            </w:r>
          </w:p>
          <w:p w14:paraId="70CB6C7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01.01. táblája 0375-ös sorának.</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0142</w:t>
            </w:r>
          </w:p>
        </w:tc>
        <w:tc>
          <w:tcPr>
            <w:tcW w:w="8190" w:type="dxa"/>
          </w:tcPr>
          <w:p w14:paraId="1044729B"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EGYÉB ESZKÖZÖK</w:t>
            </w:r>
          </w:p>
          <w:p w14:paraId="2CED6AA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 végrehajtási rendelet V. melléklete 2. részének 5. és 6. pontjában említett eszközök, amennyiben azokat valós értéken értékelik.</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0143</w:t>
            </w:r>
          </w:p>
        </w:tc>
        <w:tc>
          <w:tcPr>
            <w:tcW w:w="8190" w:type="dxa"/>
          </w:tcPr>
          <w:p w14:paraId="292EEDA0"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ÉRTÉKESÍTÉSRE TARTOTTÁ MINŐSÍTETT BEFEKTETETT ESZKÖZÖK ÉS ELIDEGENÍTÉSI CSOPORTOK</w:t>
            </w:r>
          </w:p>
          <w:p w14:paraId="085ED9C9"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 végrehajtási rendelet V. melléklete 2. részének 7. pontjában említett eszközök, amennyiben azokat valós értéken értékelik.</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406DA08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 VALÓS ÉRTÉKEN ÉRTÉKELT KÖTELEZETTSÉGEK ÖSSZESEN</w:t>
            </w:r>
            <w:r>
              <w:rPr>
                <w:b/>
                <w:sz w:val="24"/>
                <w:u w:val="single"/>
                <w:rFonts w:ascii="Times New Roman" w:hAnsi="Times New Roman"/>
              </w:rPr>
              <w:t xml:space="preserve"> </w:t>
            </w:r>
          </w:p>
          <w:p w14:paraId="48B3C6E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0160–0210-es sorban feltüntetett valós értéken értékelt kötelezettségek teljes összege.</w:t>
            </w:r>
          </w:p>
          <w:p w14:paraId="33E1D1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0150–0190-es sorok releváns mezőit az e végrehajtási rendelet III. és IV. mellékletének FINREP F 01.02. táblájával összhangban kell kitölteni, az intézmény alkalmazandó standardjai függvényében:</w:t>
            </w:r>
            <w:r>
              <w:rPr>
                <w:sz w:val="24"/>
                <w:rFonts w:ascii="Times New Roman" w:hAnsi="Times New Roman"/>
              </w:rPr>
              <w:t xml:space="preserve"> </w:t>
            </w:r>
          </w:p>
          <w:p w14:paraId="7933B4D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az 1606/2002/EK rendelet alkalmazásában az Unió által jóváhagyott IFRS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az EU IFRS standardokkal kompatibilis nemzeti számviteli standardok („IFRS-kompatibilis nemzeti GAAP”)</w:t>
            </w:r>
            <w:r>
              <w:rPr>
                <w:sz w:val="24"/>
                <w:rFonts w:ascii="Times New Roman" w:hAnsi="Times New Roman"/>
              </w:rPr>
              <w:t xml:space="preserve"> </w:t>
            </w:r>
          </w:p>
          <w:p w14:paraId="37A76785"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Vagy a 86/635/EGK tanácsi irányelv alapján kidolgozott nemzeti GAAP (FINREP „a 86/635/EGK tanácsi irányelv alapján kidolgozott nemzeti GAAP”).</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2226A6D5"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1.2.1. KERESKEDÉSI CÉLLAL TARTOTT PÉNZÜGYI ESZKÖZÖK</w:t>
            </w:r>
          </w:p>
          <w:p w14:paraId="3FDAF7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e) ii.,</w:t>
            </w:r>
            <w:r>
              <w:rPr>
                <w:sz w:val="24"/>
                <w:rFonts w:ascii="Times New Roman" w:hAnsi="Times New Roman"/>
              </w:rPr>
              <w:t xml:space="preserve"> </w:t>
            </w:r>
            <w:r>
              <w:rPr>
                <w:sz w:val="24"/>
                <w:rFonts w:ascii="Times New Roman" w:hAnsi="Times New Roman"/>
              </w:rPr>
              <w:t xml:space="preserve">IFRS 9.BA.6.</w:t>
            </w:r>
          </w:p>
          <w:p w14:paraId="4E4FCD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01.02. táblája 0010-es sorának.</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0831922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1.2.2. KERESKEDÉSI CÉLÚ PÉNZÜGYI KÖTELEZETTSÉGEK</w:t>
            </w:r>
          </w:p>
          <w:p w14:paraId="70C0A6A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2013/34/EU irányelv 8. cikke (1) bekezdésének a) pontja, valamint 8. cikkének (3) és (6) bekezdése.</w:t>
            </w:r>
          </w:p>
          <w:p w14:paraId="29C62F4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01.02. táblája 0061-es sorának.</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77C9400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1.2.3. AZ EREDMÉNNYEL SZEMBEN VALÓS ÉRTÉKEN ÉRTÉKELTNEK MEGJELÖLT PÉNZÜGYI KÖTELEZETTSÉGEK</w:t>
            </w:r>
          </w:p>
          <w:p w14:paraId="7EAB4E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e) i.,</w:t>
            </w:r>
            <w:r>
              <w:rPr>
                <w:sz w:val="24"/>
                <w:rFonts w:ascii="Times New Roman" w:hAnsi="Times New Roman"/>
              </w:rPr>
              <w:t xml:space="preserve"> </w:t>
            </w:r>
            <w:r>
              <w:rPr>
                <w:sz w:val="24"/>
                <w:rFonts w:ascii="Times New Roman" w:hAnsi="Times New Roman"/>
              </w:rPr>
              <w:t xml:space="preserve">IFRS 9.4.2.2,</w:t>
            </w:r>
            <w:r>
              <w:rPr>
                <w:sz w:val="24"/>
                <w:rFonts w:ascii="Times New Roman" w:hAnsi="Times New Roman"/>
              </w:rPr>
              <w:t xml:space="preserve"> </w:t>
            </w:r>
            <w:r>
              <w:rPr>
                <w:sz w:val="24"/>
                <w:rFonts w:ascii="Times New Roman" w:hAnsi="Times New Roman"/>
              </w:rPr>
              <w:t xml:space="preserve">a 2013/34/EU irányelv 8. cikke (1) bekezdésének a) pontja, valamint 8. cikkének (6) bekezdése.</w:t>
            </w:r>
            <w:r>
              <w:rPr>
                <w:sz w:val="24"/>
                <w:rFonts w:ascii="Times New Roman" w:hAnsi="Times New Roman"/>
              </w:rPr>
              <w:t xml:space="preserve"> </w:t>
            </w:r>
            <w:r>
              <w:rPr>
                <w:sz w:val="24"/>
                <w:rFonts w:ascii="Times New Roman" w:hAnsi="Times New Roman"/>
              </w:rPr>
              <w:t xml:space="preserve">IAS 39.9.</w:t>
            </w:r>
            <w:r>
              <w:rPr>
                <w:sz w:val="24"/>
                <w:rFonts w:ascii="Times New Roman" w:hAnsi="Times New Roman"/>
              </w:rPr>
              <w:t xml:space="preserve"> </w:t>
            </w:r>
          </w:p>
          <w:p w14:paraId="0CFACF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01.02. táblája 0070-es sorának.</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01EC8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1.2.4. SZÁRMAZTATOTT ÜGYLETEK – FEDEZETI ELSZÁMOLÁSOK</w:t>
            </w:r>
          </w:p>
          <w:p w14:paraId="63DC87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e végrehajtási rendelet V. mellékletének 1.26. része,</w:t>
            </w:r>
            <w:r>
              <w:rPr>
                <w:sz w:val="24"/>
                <w:rFonts w:ascii="Times New Roman" w:hAnsi="Times New Roman"/>
              </w:rPr>
              <w:t xml:space="preserve"> </w:t>
            </w:r>
            <w:r>
              <w:rPr>
                <w:sz w:val="24"/>
                <w:rFonts w:ascii="Times New Roman" w:hAnsi="Times New Roman"/>
              </w:rPr>
              <w:t xml:space="preserve">a 2013/34/EU irányelv 8. cikke (1) bekezdésének a) pontja, (6) és (8) bekezdésének a) pontja.</w:t>
            </w:r>
          </w:p>
          <w:p w14:paraId="1E3AE5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ebben a sorban feltüntetett információ megfelel az e végrehajtási rendelet III. és IV. melléklete F 01.02. táblája 0150-es sorának.</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53B39DF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1.2.5. KAMATLÁBKOCKÁZATRA VONATKOZÓ PORTFÓLIÓFEDEZETI ÜGYLET SORÁN FEDEZETT TÉTELEK VALÓS ÉRTÉKÉNEK VÁLTOZÁSA</w:t>
            </w:r>
          </w:p>
          <w:p w14:paraId="2CC02D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39.89A b), IFRS 9.6.5.8,</w:t>
            </w:r>
            <w:r>
              <w:rPr>
                <w:sz w:val="24"/>
                <w:rFonts w:ascii="Times New Roman" w:hAnsi="Times New Roman"/>
              </w:rPr>
              <w:t xml:space="preserve"> </w:t>
            </w:r>
            <w:r>
              <w:rPr>
                <w:sz w:val="24"/>
                <w:rFonts w:ascii="Times New Roman" w:hAnsi="Times New Roman"/>
              </w:rPr>
              <w:t xml:space="preserve">a 2013/34/EU irányelv 8. cikkének (5) és (6) bekezdése,</w:t>
            </w:r>
            <w:r>
              <w:rPr>
                <w:sz w:val="24"/>
                <w:rFonts w:ascii="Times New Roman" w:hAnsi="Times New Roman"/>
              </w:rPr>
              <w:t xml:space="preserve"> </w:t>
            </w:r>
            <w:r>
              <w:rPr>
                <w:sz w:val="24"/>
                <w:rFonts w:ascii="Times New Roman" w:hAnsi="Times New Roman"/>
              </w:rPr>
              <w:t xml:space="preserve">e végrehajtási rendelet V. mellékletének 2.8. része.</w:t>
            </w:r>
          </w:p>
          <w:p w14:paraId="63A2461C"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01.02. táblája 0160-as sorának.</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35A1D3B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1.2.6. VALÓS ÉRTÉKEN ÉRTÉKELT, KERESKEDÉSI CÉLÚ KÖTELEZETTSÉGEKRE VONATKOZÓ HAIRCUTOK</w:t>
            </w:r>
          </w:p>
          <w:p w14:paraId="1C4365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 végrehajtási rendelet V. mellékletének 1.29. része</w:t>
            </w:r>
          </w:p>
          <w:p w14:paraId="6098BEE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ebben a sorban feltüntetett információ megfelel az e végrehajtási rendelet III. és IV. melléklete F 01.02. táblája 0295-ös sorának.</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A6FCCA8"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1.2.7. EGYÉB KÖTELEZETTSÉGEK</w:t>
            </w:r>
          </w:p>
          <w:p w14:paraId="4E0B0C8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 végrehajtási rendelet V. melléklete 2. részének 13. pontjában említett kötelezettségek, amennyiben azokat valós értéken értékelik.</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6A9AC587"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1.2.8. ÉRTÉKESÍTÉSRE TARTOTTÁ MINŐSÍTETT ELIDEGENÍTÉSI CSOPORTBA TARTOZÓ KÖTELEZETTSÉGEK</w:t>
            </w:r>
          </w:p>
          <w:p w14:paraId="4E98CBCC"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Az e végrehajtási rendelet V. melléklete 2. részének 14. pontjában említett kötelezettségek, amennyiben azokat valós értéken értékelik.</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4" w:name="_Toc117766056"/>
      <w:r>
        <w:rPr>
          <w:sz w:val="24"/>
          <w:u w:val="none"/>
          <w:rFonts w:ascii="Times New Roman" w:hAnsi="Times New Roman"/>
        </w:rPr>
        <w:t xml:space="preserve">6.2.</w:t>
      </w:r>
      <w:r>
        <w:rPr>
          <w:sz w:val="24"/>
          <w:u w:val="none"/>
          <w:rFonts w:ascii="Times New Roman" w:hAnsi="Times New Roman"/>
        </w:rPr>
        <w:tab/>
      </w:r>
      <w:r>
        <w:rPr>
          <w:sz w:val="24"/>
          <w:rFonts w:ascii="Times New Roman" w:hAnsi="Times New Roman"/>
        </w:rPr>
        <w:t xml:space="preserve">C 32.02 – Prudens értékelés:</w:t>
      </w:r>
      <w:r>
        <w:rPr>
          <w:sz w:val="24"/>
          <w:rFonts w:ascii="Times New Roman" w:hAnsi="Times New Roman"/>
        </w:rPr>
        <w:t xml:space="preserve"> </w:t>
      </w:r>
      <w:r>
        <w:rPr>
          <w:sz w:val="24"/>
          <w:rFonts w:ascii="Times New Roman" w:hAnsi="Times New Roman"/>
        </w:rPr>
        <w:t xml:space="preserve">alapvető módszer (PruVal 2)</w:t>
      </w:r>
      <w:bookmarkEnd w:id="4"/>
    </w:p>
    <w:p w14:paraId="2CDB5AEB"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5" w:name="_Toc117766057"/>
      <w:r>
        <w:rPr>
          <w:sz w:val="24"/>
          <w:u w:val="none"/>
          <w:rFonts w:ascii="Times New Roman" w:hAnsi="Times New Roman"/>
        </w:rPr>
        <w:t xml:space="preserve">6.2.1.</w:t>
      </w:r>
      <w:r>
        <w:rPr>
          <w:sz w:val="24"/>
          <w:u w:val="none"/>
          <w:rFonts w:ascii="Times New Roman" w:hAnsi="Times New Roman"/>
        </w:rPr>
        <w:tab/>
      </w:r>
      <w:r>
        <w:rPr>
          <w:sz w:val="24"/>
          <w:rFonts w:ascii="Times New Roman" w:hAnsi="Times New Roman"/>
        </w:rPr>
        <w:t xml:space="preserve">Általános megjegyzések</w:t>
      </w:r>
      <w:bookmarkEnd w:id="5"/>
      <w:r>
        <w:rPr>
          <w:sz w:val="24"/>
          <w:u w:val="none"/>
          <w:rFonts w:ascii="Times New Roman" w:hAnsi="Times New Roman"/>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178</w:t>
      </w:r>
      <w:r w:rsidRPr="005B57EC">
        <w:fldChar w:fldCharType="end"/>
      </w:r>
      <w:r>
        <w:t xml:space="preserve">.</w:t>
      </w:r>
      <w:r>
        <w:t xml:space="preserve"> </w:t>
      </w:r>
      <w:r>
        <w:t xml:space="preserve">E tábla célja az 575/2013/EU rendelet 34. és 105. cikke szerint a szavatolótőkéből levonandó kiegészítő értékelési korrekciók teljes összegének összetételére vonatkozó információt nyújtani, a kiegészítő értékelési korrekciók meghatározását indokolttá tevő pozíciók számviteli értékelésére vonatkozó releváns információk mellett.</w:t>
      </w:r>
    </w:p>
    <w:p w14:paraId="6CF38957"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179</w:t>
      </w:r>
      <w:r w:rsidRPr="005B57EC">
        <w:fldChar w:fldCharType="end"/>
      </w:r>
      <w:r>
        <w:t xml:space="preserve">.</w:t>
      </w:r>
      <w:r>
        <w:t xml:space="preserve"> </w:t>
      </w:r>
      <w:r>
        <w:t xml:space="preserve">Ezt a táblát minden olyan intézménynek ki kell töltenie, amely:</w:t>
      </w:r>
      <w:r>
        <w:t xml:space="preserve"> </w:t>
      </w:r>
    </w:p>
    <w:p w14:paraId="55E8BBED" w14:textId="77777777" w:rsidR="001332E7" w:rsidRPr="002A677E" w:rsidRDefault="001332E7" w:rsidP="001332E7">
      <w:pPr>
        <w:pStyle w:val="InstructionsText2"/>
        <w:numPr>
          <w:ilvl w:val="0"/>
          <w:numId w:val="0"/>
        </w:numPr>
        <w:ind w:left="1353" w:hanging="360"/>
      </w:pPr>
      <w:r>
        <w:t xml:space="preserve">a) az alapvető módszert köteles használni az (EU) 2016/101 felhatalmazáson alapuló rendelet 4. cikkének (1) bekezdésében említett értékhatár akár egyedi, akár konszolidált alapon történő meghaladása miatt, az említett rendelet 4. cikkének (3) bekezdésében meghatározottak szerint,</w:t>
      </w:r>
      <w:r>
        <w:t xml:space="preserve"> </w:t>
      </w:r>
      <w:r>
        <w:t xml:space="preserve">vagy</w:t>
      </w:r>
    </w:p>
    <w:p w14:paraId="5C7E4D89" w14:textId="77777777" w:rsidR="001332E7" w:rsidRPr="002A677E" w:rsidRDefault="001332E7" w:rsidP="001332E7">
      <w:pPr>
        <w:pStyle w:val="InstructionsText2"/>
        <w:numPr>
          <w:ilvl w:val="0"/>
          <w:numId w:val="0"/>
        </w:numPr>
        <w:ind w:left="1353" w:hanging="360"/>
      </w:pPr>
      <w:r>
        <w:t xml:space="preserve">b) annak ellenére, hogy nem haladja meg az értékhatárt, az alapvető módszer alkalmazása mellett döntött.</w:t>
      </w:r>
      <w:r>
        <w:t xml:space="preserve"> </w:t>
      </w:r>
    </w:p>
    <w:p w14:paraId="747163D2"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180</w:t>
      </w:r>
      <w:r w:rsidRPr="005B57EC">
        <w:fldChar w:fldCharType="end"/>
      </w:r>
      <w:r>
        <w:t xml:space="preserve">.</w:t>
      </w:r>
      <w:r>
        <w:t xml:space="preserve"> </w:t>
      </w:r>
      <w:r>
        <w:t xml:space="preserve">E tábla alkalmazásában a „felső bizonytalansági érték” a következő:</w:t>
      </w:r>
      <w:r>
        <w:t xml:space="preserve"> </w:t>
      </w:r>
      <w:r>
        <w:t xml:space="preserve">Az (EU) 2016/101 felhatalmazáson alapuló rendelet 8. cikke (2) bekezdésének meghatározása alapján a kiegészítő értékelési korrekciók kiszámítása a valós érték és egy olyan 90 %-os konfidenciaszinten meghatározott prudens érték különbözeteként történik, miszerint az intézmények a valószerű értékek névleges tartományán belül az adott ponton vagy annál jobb ponton tudnak kilépni a kitettségből.</w:t>
      </w:r>
      <w:r>
        <w:t xml:space="preserve"> </w:t>
      </w:r>
      <w:r>
        <w:t xml:space="preserve">A felső érték vagy „felső bizonytalansági érték” a valószerű értékek eloszlásában az az ellenpont, amelynél az intézményeknek csak 10 %-os a konfidenciaszintjük azt illetően, hogy az adott ponton vagy annál jobb ponton tudnak kilépni a pozícióból.</w:t>
      </w:r>
      <w:r>
        <w:t xml:space="preserve"> </w:t>
      </w:r>
      <w:r>
        <w:t xml:space="preserve">A felső bizonytalansági érték kiszámításának és aggregálásának alapja ugyanaz, mint a kiegészítő értékelési korrekció teljes összegéé, de a kiegészítő értékelési korrekció teljes összegének meghatározásakor használt 90 %-ot fel kell váltani egy 10 %-os bizonyossági szinttel.</w:t>
      </w:r>
    </w:p>
    <w:p w14:paraId="3D0F7470"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6" w:name="_Toc117766058"/>
      <w:r>
        <w:rPr>
          <w:sz w:val="24"/>
          <w:u w:val="none"/>
          <w:rFonts w:ascii="Times New Roman" w:hAnsi="Times New Roman"/>
        </w:rPr>
        <w:t xml:space="preserve">6.2.2.</w:t>
      </w:r>
      <w:r>
        <w:rPr>
          <w:sz w:val="24"/>
          <w:u w:val="none"/>
          <w:rFonts w:ascii="Times New Roman" w:hAnsi="Times New Roman"/>
        </w:rPr>
        <w:tab/>
      </w:r>
      <w:r>
        <w:rPr>
          <w:sz w:val="24"/>
          <w:u w:val="none"/>
          <w:rFonts w:ascii="Times New Roman" w:hAnsi="Times New Roman"/>
        </w:rPr>
        <w:t xml:space="preserve">A tábla egyes részeire vonatkozó útmutató</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Oszlopok</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0010–0100</w:t>
            </w:r>
          </w:p>
        </w:tc>
        <w:tc>
          <w:tcPr>
            <w:tcW w:w="8190" w:type="dxa"/>
          </w:tcPr>
          <w:p w14:paraId="674DDD1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KATEGÓRIASZINTŰ KIEGÉSZÍTŐ ÉRTÉKELÉSI KORREKCIÓ</w:t>
            </w:r>
          </w:p>
          <w:p w14:paraId="3128CBD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9., 10. és 11. cikkében, illetve 14–17. cikkében leírtak szerint kell kiszámítani a piaci ár bizonytalanságával, a pozíciózárási költségekkel, a modellkockázattal, a koncentrált pozíciókkal, a jövőbeli adminisztratív költségekkel, a lejárat előtti visszaváltással és a működési kockázattal kapcsolatos kategóriaszintű kiegészítő értékelési korrekciókat.</w:t>
            </w:r>
          </w:p>
          <w:p w14:paraId="052118A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piaci ár bizonytalansága, a pozíciózárási költségek és a modellkockázat kategóriák esetében, amelyekre az (EU) 2016/101 felhatalmazáson alapuló rendelet 9. cikkének (6) bekezdésében, 10. cikkének (7) bekezdésében illetve 11. cikkének (7) bekezdésében meghatározottak szerint diverzifikációs előny vonatkozik, a kategóriaszintű kiegészítő értékelési korrekciókat eltérő rendelkezés hiányában úgy kell feltüntetni, mint az egyedi kiegészítő értékelési korrekciók egyszerű összege a diverzifikációs előny előtt [mivel az (EU) 2016/101 felhatalmazáson alapuló rendelet mellékletében szereplő 1. módszer vagy a 2. módszer használatával számított diverzifikációs nyereséget a tábla 1.1.2., 1.1.2.1. és 1.1.2.2. tételében kell feltüntetni].</w:t>
            </w:r>
            <w:r>
              <w:rPr>
                <w:sz w:val="24"/>
                <w:rFonts w:ascii="Times New Roman" w:hAnsi="Times New Roman"/>
              </w:rPr>
              <w:t xml:space="preserve"> </w:t>
            </w:r>
          </w:p>
          <w:p w14:paraId="61BB89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piaci ár bizonytalansága, a pozíciózárási költségek és a modellkockázat kategóriák esetében az (EU) 2016/101 felhatalmazáson alapuló rendelet 9. cikke (5) bekezdésének b) pontjában, 10. cikke (6) bekezdésének b) pontjában és 11. cikkének (4) bekezdésében említettek szerint a szakértői módszerrel kiszámított összegeket elkülönítve, a 0020-as, 0040-es és 0060-as oszlopban kell feltüntetni.</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12B55E7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PIACI ÁR BIZONYTALANSÁGA</w:t>
            </w:r>
          </w:p>
          <w:p w14:paraId="52F61A7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w:t>
            </w:r>
            <w:r>
              <w:rPr>
                <w:sz w:val="24"/>
                <w:rFonts w:ascii="Times New Roman" w:hAnsi="Times New Roman"/>
              </w:rPr>
              <w:t xml:space="preserve"> </w:t>
            </w:r>
          </w:p>
          <w:p w14:paraId="4661AD7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9. cikkének megfelelően számított, a piaci ár bizonytalanságához kapcsolódó kiegészítő értékelési korrekciók.</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18CC881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EBBŐL: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 SZAKÉRTŐI MÓDSZERREL SZÁMÍTVA</w:t>
            </w:r>
          </w:p>
          <w:p w14:paraId="798D720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9. cikke (5) bekezdése b) pontjának megfelelően számított, a piaci ár bizonytalanságához kapcsolódó kiegészítő értékelési korrekciók.</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67B90D6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POZÍCIÓZÁRÁSI KÖLTSÉGEK</w:t>
            </w:r>
          </w:p>
          <w:p w14:paraId="414418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w:t>
            </w:r>
            <w:r>
              <w:rPr>
                <w:sz w:val="24"/>
                <w:rFonts w:ascii="Times New Roman" w:hAnsi="Times New Roman"/>
              </w:rPr>
              <w:t xml:space="preserve"> </w:t>
            </w:r>
          </w:p>
          <w:p w14:paraId="6C75C8D9"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10. cikkének megfelelően számított, a pozíciózárási költségekhez kapcsolódó kiegészítő értékelési korrekciók.</w:t>
            </w:r>
            <w:r>
              <w:rPr>
                <w:sz w:val="24"/>
                <w:rFonts w:ascii="Times New Roman" w:hAnsi="Times New Roman"/>
              </w:rPr>
              <w:t xml:space="preserve">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2381F73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EBBŐL: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 SZAKÉRTŐI MÓDSZERREL SZÁMÍTVA</w:t>
            </w:r>
          </w:p>
          <w:p w14:paraId="4BF635CD" w14:textId="77777777" w:rsidR="001332E7" w:rsidRPr="001235ED"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Az (EU) 2016/101 felhatalmazáson alapuló rendelet 10. cikke (6) bekezdése b) pontjának megfelelően számított, a pozíciózárási költségekhez kapcsolódó kiegészítő értékelési korrekciók.</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7E8E458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MODELLKOCKÁZAT</w:t>
            </w:r>
          </w:p>
          <w:p w14:paraId="330F409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w:t>
            </w:r>
          </w:p>
          <w:p w14:paraId="6B2D98D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11. cikkének megfelelően számított, a modellkockázathoz kapcsolódó kiegészítő értékelési korrekciók.</w:t>
            </w:r>
            <w:r>
              <w:rPr>
                <w:sz w:val="24"/>
                <w:rFonts w:ascii="Times New Roman" w:hAnsi="Times New Roman"/>
              </w:rPr>
              <w:t xml:space="preserve">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DEB152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EBBŐL: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 SZAKÉRTŐI MÓDSZERREL SZÁMÍTVA</w:t>
            </w:r>
          </w:p>
          <w:p w14:paraId="0E97E9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11. cikkének (4) bekezdése szerint számított, a modellkockázathoz kapcsolódó kiegészítő értékelési korrekciók.</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256CA0A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KONCENTRÁLT POZÍCIÓK</w:t>
            </w:r>
          </w:p>
          <w:p w14:paraId="535C01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(11) bekezdése</w:t>
            </w:r>
          </w:p>
          <w:p w14:paraId="0BC2EA7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14. cikkének megfelelően számított, a koncentrált pozíciókhoz kapcsolódó kiegészítő értékelési korrekciók.</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31D502D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JÖVŐBELI ADMINISZTRATÍV KÖLTSÉGEK</w:t>
            </w:r>
          </w:p>
          <w:p w14:paraId="53DADC9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w:t>
            </w:r>
          </w:p>
          <w:p w14:paraId="0E4CF7E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15. cikkének megfelelően számított, a jövőbeli adminisztratív költségekhez kapcsolódó kiegészítő értékelési korrekciók.</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04BDF1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LEJÁRAT ELŐTTI VISSZAVÁLTÁS</w:t>
            </w:r>
          </w:p>
          <w:p w14:paraId="05DA81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w:t>
            </w:r>
          </w:p>
          <w:p w14:paraId="2A9E352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16. cikkének megfelelően számított, a lejárat előtti visszaváltáshoz kapcsolódó kiegészítő értékelési korrekciók.</w:t>
            </w:r>
            <w:r>
              <w:rPr>
                <w:sz w:val="24"/>
                <w:rFonts w:ascii="Times New Roman" w:hAnsi="Times New Roman"/>
              </w:rPr>
              <w:t xml:space="preserve">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3C8CEB6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MŰKÖDÉSI KOCKÁZAT</w:t>
            </w:r>
          </w:p>
          <w:p w14:paraId="052ED67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w:t>
            </w:r>
          </w:p>
          <w:p w14:paraId="70E627C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17. cikkének megfelelően számított, működési kockázathoz kapcsolódó kiegészítő értékelési korrekciók.</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KIEGÉSZÍTŐ ÉRTÉKELÉSI KORREKCIÓ ÖSSZESEN</w:t>
            </w:r>
            <w:r>
              <w:rPr>
                <w:rStyle w:val="InstructionsTabelleberschrift"/>
                <w:sz w:val="24"/>
                <w:rFonts w:ascii="Times New Roman" w:hAnsi="Times New Roman"/>
              </w:rPr>
              <w:t xml:space="preserve"> </w:t>
            </w:r>
          </w:p>
          <w:p w14:paraId="58B1D1F6"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0010-es sor:</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az 575/2013/EU rendelet 34. és 105. cikke szerint a szavatolótőkéből levonandó kiegészítő értékelési korrekciók teljes összege, amelyet</w:t>
            </w:r>
            <w:r>
              <w:rPr>
                <w:sz w:val="24"/>
                <w:rFonts w:ascii="Times New Roman" w:hAnsi="Times New Roman"/>
              </w:rPr>
              <w:t xml:space="preserve"> </w:t>
            </w:r>
            <w:r>
              <w:rPr>
                <w:sz w:val="24"/>
                <w:rStyle w:val="InstructionsTabelleberschrift"/>
                <w:b w:val="0"/>
                <w:u w:val="none"/>
                <w:rFonts w:ascii="Times New Roman" w:hAnsi="Times New Roman"/>
              </w:rPr>
              <w:t xml:space="preserve">megfelelően a C 01.00 tábla 0290-es sorában kell feltüntetni.</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A kiegészítő értékelési korrekciók teljes összege a 0030-as és a 0180-as sor összege.</w:t>
            </w:r>
            <w:r>
              <w:rPr>
                <w:sz w:val="24"/>
                <w:rStyle w:val="InstructionsTabelleberschrift"/>
                <w:b w:val="0"/>
                <w:u w:val="none"/>
                <w:rFonts w:ascii="Times New Roman" w:hAnsi="Times New Roman"/>
              </w:rPr>
              <w:t xml:space="preserve"> </w:t>
            </w:r>
          </w:p>
          <w:p w14:paraId="38D0B66A"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0020-as sor: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A 0010-es sorban feltüntetett kiegészítő értékelési korrekciók teljes összegének a kereskedési könyvi pozíciókból eredő része (abszolút érték).</w:t>
            </w:r>
            <w:r>
              <w:rPr>
                <w:rStyle w:val="InstructionsTabelleberschrift"/>
                <w:b w:val="0"/>
                <w:sz w:val="24"/>
                <w:u w:val="none"/>
                <w:rFonts w:ascii="Times New Roman" w:hAnsi="Times New Roman"/>
              </w:rPr>
              <w:t xml:space="preserve"> </w:t>
            </w:r>
          </w:p>
          <w:p w14:paraId="39F2D780"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0030–0160-as sor: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A 0010-es, 0030-as, 0050-es és a 0070–0100-as sor összege.</w:t>
            </w:r>
            <w:r>
              <w:rPr>
                <w:rStyle w:val="InstructionsTabelleberschrift"/>
                <w:b w:val="0"/>
                <w:sz w:val="24"/>
                <w:u w:val="none"/>
                <w:rFonts w:ascii="Times New Roman" w:hAnsi="Times New Roman"/>
              </w:rPr>
              <w:t xml:space="preserve"> </w:t>
            </w:r>
          </w:p>
          <w:p w14:paraId="34421EE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b w:val="0"/>
                <w:u w:val="none"/>
                <w:rFonts w:ascii="Times New Roman" w:hAnsi="Times New Roman"/>
              </w:rPr>
              <w:t xml:space="preserve">0180–0210-as sor:</w:t>
            </w:r>
            <w:r>
              <w:rPr>
                <w:rStyle w:val="InstructionsTabelleberschrift"/>
                <w:sz w:val="24"/>
                <w:b w:val="0"/>
                <w:u w:val="none"/>
                <w:rFonts w:ascii="Times New Roman" w:hAnsi="Times New Roman"/>
              </w:rPr>
              <w:t xml:space="preserve"> </w:t>
            </w:r>
            <w:r>
              <w:rPr>
                <w:rStyle w:val="InstructionsTabelleberschrift"/>
                <w:sz w:val="24"/>
                <w:b w:val="0"/>
                <w:u w:val="none"/>
                <w:rFonts w:ascii="Times New Roman" w:hAnsi="Times New Roman"/>
              </w:rPr>
              <w:t xml:space="preserve">A tartalékmódszer (fall-back-approach) szerinti portfóliókból eredő kiegészítő értékelési korrekciók teljes összege.</w:t>
            </w:r>
            <w:r>
              <w:rPr>
                <w:rStyle w:val="InstructionsTabelleberschrift"/>
                <w:sz w:val="24"/>
                <w:rFonts w:ascii="Times New Roman" w:hAnsi="Times New Roman"/>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FELSŐ BIZONYTALANSÁGI ÉRTÉK</w:t>
            </w:r>
          </w:p>
          <w:p w14:paraId="1DD986F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Az (EU) 2016/101 felhatalmazáson alapuló rendelet </w:t>
            </w:r>
            <w:r>
              <w:rPr>
                <w:sz w:val="24"/>
                <w:rStyle w:val="InstructionsTabelleberschrift"/>
                <w:rFonts w:ascii="Times New Roman" w:hAnsi="Times New Roman"/>
              </w:rPr>
              <w:t xml:space="preserve">8. cikkének (2) bekezdése</w:t>
            </w:r>
            <w:r>
              <w:rPr>
                <w:sz w:val="24"/>
                <w:rFonts w:ascii="Times New Roman" w:hAnsi="Times New Roman"/>
              </w:rPr>
              <w:t xml:space="preserve">.</w:t>
            </w:r>
          </w:p>
          <w:p w14:paraId="3D1B25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felső bizonytalansági érték kiszámításának és aggregálásának alapja ugyanaz, mint a kiegészítő értékelési korrekció 0110-es oszlopban számított teljes összegéé,</w:t>
            </w:r>
            <w:r>
              <w:rPr>
                <w:sz w:val="24"/>
                <w:rFonts w:ascii="Times New Roman" w:hAnsi="Times New Roman"/>
              </w:rPr>
              <w:t xml:space="preserve"> de a kiegészítő értékelési korrekció teljes összegének meghatározásakor használt 90 %-ot fel kell váltani egy 10 %-os bizonyossági szinttel.</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190" w:type="dxa"/>
          </w:tcPr>
          <w:p w14:paraId="4E4A70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 ÉRTÉKEN ÉRTÉKELT ESZKÖZÖK ÉS KÖTELEZETTSÉGEK</w:t>
            </w:r>
          </w:p>
          <w:p w14:paraId="18BA1E1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valós értéken értékelt eszközöknek és kötelezettségeknek a kiegészítő értékelési korrekciók 0010–0130-as és 0180-as sorban feltüntetett értékeinek megfelelő abszolút értéke.</w:t>
            </w:r>
            <w:r>
              <w:rPr>
                <w:sz w:val="24"/>
                <w:rFonts w:ascii="Times New Roman" w:hAnsi="Times New Roman"/>
              </w:rPr>
              <w:t xml:space="preserve"> </w:t>
            </w:r>
            <w:r>
              <w:rPr>
                <w:sz w:val="24"/>
                <w:rFonts w:ascii="Times New Roman" w:hAnsi="Times New Roman"/>
              </w:rPr>
              <w:t xml:space="preserve">Néhány sor, különösen a 0090–0130-as sor esetében előfordulhat, hogy ezeket az összegeket szakértői megítélés alapján közelíteni vagy allokálni kell.</w:t>
            </w:r>
            <w:r>
              <w:rPr>
                <w:sz w:val="24"/>
                <w:rFonts w:ascii="Times New Roman" w:hAnsi="Times New Roman"/>
              </w:rPr>
              <w:t xml:space="preserve"> </w:t>
            </w:r>
          </w:p>
          <w:p w14:paraId="3721DB29"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0010-es sor:</w:t>
            </w:r>
            <w:r>
              <w:rPr>
                <w:sz w:val="24"/>
                <w:rFonts w:ascii="Times New Roman" w:hAnsi="Times New Roman"/>
              </w:rPr>
              <w:t xml:space="preserve"> </w:t>
            </w:r>
            <w:r>
              <w:rPr>
                <w:sz w:val="24"/>
                <w:rFonts w:ascii="Times New Roman" w:hAnsi="Times New Roman"/>
              </w:rPr>
              <w:t xml:space="preserve">Az (EU) 2016/101 felhatalmazáson alapuló rendelet 4. cikkének (1) bekezdése szerinti küszöbérték-számításba bevont valós értéken értékelt eszközök és kötelezettségek teljes abszolút értéke.</w:t>
            </w:r>
            <w:r>
              <w:rPr>
                <w:sz w:val="24"/>
                <w:rFonts w:ascii="Times New Roman" w:hAnsi="Times New Roman"/>
              </w:rPr>
              <w:t xml:space="preserve"> </w:t>
            </w:r>
            <w:r>
              <w:rPr>
                <w:sz w:val="24"/>
                <w:rFonts w:ascii="Times New Roman" w:hAnsi="Times New Roman"/>
              </w:rPr>
              <w:t xml:space="preserve">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0070-es és 0080-as sorban.</w:t>
            </w:r>
            <w:r>
              <w:rPr>
                <w:sz w:val="24"/>
                <w:rFonts w:ascii="Times New Roman" w:hAnsi="Times New Roman"/>
              </w:rPr>
              <w:t xml:space="preserve"> </w:t>
            </w:r>
          </w:p>
          <w:p w14:paraId="28E17635"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A 0010-es sor a 0030-as és a 0180-as sor összege.</w:t>
            </w:r>
            <w:r>
              <w:rPr>
                <w:sz w:val="24"/>
                <w:rFonts w:ascii="Times New Roman" w:hAnsi="Times New Roman"/>
              </w:rPr>
              <w:t xml:space="preserve"> </w:t>
            </w:r>
          </w:p>
          <w:p w14:paraId="6C809F9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0020-as sor:</w:t>
            </w:r>
            <w:r>
              <w:rPr>
                <w:sz w:val="24"/>
                <w:rFonts w:ascii="Times New Roman" w:hAnsi="Times New Roman"/>
              </w:rPr>
              <w:t xml:space="preserve"> </w:t>
            </w:r>
            <w:r>
              <w:rPr>
                <w:sz w:val="24"/>
                <w:rFonts w:ascii="Times New Roman" w:hAnsi="Times New Roman"/>
              </w:rPr>
              <w:t xml:space="preserve">a 0010-es sorban feltüntetett valós értéken értékelt eszközök és kötelezettségek teljes abszolút értékének a kereskedési könyvi pozíciókból eredő része (abszolút érték).</w:t>
            </w:r>
            <w:r>
              <w:rPr>
                <w:sz w:val="24"/>
                <w:rFonts w:ascii="Times New Roman" w:hAnsi="Times New Roman"/>
              </w:rPr>
              <w:t xml:space="preserve"> </w:t>
            </w:r>
          </w:p>
          <w:p w14:paraId="1D76BFD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0030-as sor:</w:t>
            </w:r>
            <w:r>
              <w:rPr>
                <w:sz w:val="24"/>
                <w:rFonts w:ascii="Times New Roman" w:hAnsi="Times New Roman"/>
              </w:rPr>
              <w:t xml:space="preserve"> </w:t>
            </w:r>
            <w:r>
              <w:rPr>
                <w:sz w:val="24"/>
                <w:rFonts w:ascii="Times New Roman" w:hAnsi="Times New Roman"/>
              </w:rPr>
              <w:t xml:space="preserve">az (EU) 2016/101 felhatalmazáson alapuló rendelet 9–17. cikkében említett portfólióknak megfelelő, valós értéken értékelt eszközök és kötelezettségek abszolút értéke.</w:t>
            </w:r>
            <w:r>
              <w:rPr>
                <w:sz w:val="24"/>
                <w:rFonts w:ascii="Times New Roman" w:hAnsi="Times New Roman"/>
              </w:rPr>
              <w:t xml:space="preserve"> </w:t>
            </w:r>
            <w:r>
              <w:rPr>
                <w:sz w:val="24"/>
                <w:rFonts w:ascii="Times New Roman" w:hAnsi="Times New Roman"/>
              </w:rPr>
              <w:t xml:space="preserve">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0070-es és 0080-as sorban.</w:t>
            </w:r>
            <w:r>
              <w:rPr>
                <w:sz w:val="24"/>
                <w:rFonts w:ascii="Times New Roman" w:hAnsi="Times New Roman"/>
              </w:rPr>
              <w:t xml:space="preserve"> </w:t>
            </w:r>
            <w:r>
              <w:rPr>
                <w:sz w:val="24"/>
                <w:rFonts w:ascii="Times New Roman" w:hAnsi="Times New Roman"/>
              </w:rPr>
              <w:t xml:space="preserve">A 0030-as sor a 0090–0130-as sor összege.</w:t>
            </w:r>
          </w:p>
          <w:p w14:paraId="6FA980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0050-es sor:</w:t>
            </w:r>
            <w:r>
              <w:rPr>
                <w:sz w:val="24"/>
                <w:rFonts w:ascii="Times New Roman" w:hAnsi="Times New Roman"/>
              </w:rPr>
              <w:t xml:space="preserve"> </w:t>
            </w:r>
            <w:r>
              <w:rPr>
                <w:sz w:val="24"/>
                <w:rFonts w:ascii="Times New Roman" w:hAnsi="Times New Roman"/>
              </w:rPr>
              <w:t xml:space="preserve">Nem realizált hitelkockázati felárral kapcsolatos kiegészítő értékelési korrekció számításába bevont, valós értéken értékelt eszközök és kötelezettségek abszolút értéke.</w:t>
            </w:r>
            <w:r>
              <w:rPr>
                <w:sz w:val="24"/>
                <w:rFonts w:ascii="Times New Roman" w:hAnsi="Times New Roman"/>
              </w:rPr>
              <w:t xml:space="preserve"> </w:t>
            </w:r>
            <w:r>
              <w:rPr>
                <w:sz w:val="24"/>
                <w:rFonts w:ascii="Times New Roman" w:hAnsi="Times New Roman"/>
              </w:rPr>
              <w:t xml:space="preserve">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r>
              <w:rPr>
                <w:sz w:val="24"/>
                <w:rFonts w:ascii="Times New Roman" w:hAnsi="Times New Roman"/>
              </w:rPr>
              <w:t xml:space="preserve"> </w:t>
            </w:r>
          </w:p>
          <w:p w14:paraId="54BA5F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0060-as sor:</w:t>
            </w:r>
            <w:r>
              <w:rPr>
                <w:sz w:val="24"/>
                <w:rFonts w:ascii="Times New Roman" w:hAnsi="Times New Roman"/>
              </w:rPr>
              <w:t xml:space="preserve"> </w:t>
            </w:r>
            <w:r>
              <w:rPr>
                <w:sz w:val="24"/>
                <w:rFonts w:ascii="Times New Roman" w:hAnsi="Times New Roman"/>
              </w:rPr>
              <w:t xml:space="preserve">befektetési és finanszírozási költségekkel kapcsolatos kiegészítő értékelési korrekció számításába bevont, valós értéken értékelt eszközök és kötelezettségek abszolút értéke.</w:t>
            </w:r>
            <w:r>
              <w:rPr>
                <w:sz w:val="24"/>
                <w:rFonts w:ascii="Times New Roman" w:hAnsi="Times New Roman"/>
              </w:rPr>
              <w:t xml:space="preserve"> </w:t>
            </w:r>
            <w:r>
              <w:rPr>
                <w:sz w:val="24"/>
                <w:rFonts w:ascii="Times New Roman" w:hAnsi="Times New Roman"/>
              </w:rPr>
              <w:t xml:space="preserve">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r>
              <w:rPr>
                <w:sz w:val="24"/>
                <w:rFonts w:ascii="Times New Roman" w:hAnsi="Times New Roman"/>
              </w:rPr>
              <w:t xml:space="preserve"> </w:t>
            </w:r>
          </w:p>
          <w:p w14:paraId="0CE295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0070-es sor:</w:t>
            </w:r>
            <w:r>
              <w:rPr>
                <w:sz w:val="24"/>
                <w:rFonts w:ascii="Times New Roman" w:hAnsi="Times New Roman"/>
              </w:rPr>
              <w:t xml:space="preserve"> </w:t>
            </w:r>
            <w:r>
              <w:rPr>
                <w:sz w:val="24"/>
                <w:rFonts w:ascii="Times New Roman" w:hAnsi="Times New Roman"/>
              </w:rPr>
              <w:t xml:space="preserve">Az (EU) 2016/101 felhatalmazáson alapuló rendelet 9. cikkének (2) bekezdésében említett nulla kiegészítő értékelési korrekcióval rendelkezőnek értékelt értékelési kitettségnek megfelelő, valós értéken értékelt eszközök és kötelezettségek abszolút értéke.</w:t>
            </w:r>
            <w:r>
              <w:rPr>
                <w:sz w:val="24"/>
                <w:rFonts w:ascii="Times New Roman" w:hAnsi="Times New Roman"/>
              </w:rPr>
              <w:t xml:space="preserve"> </w:t>
            </w:r>
          </w:p>
          <w:p w14:paraId="6B8CFF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0080-as sor:</w:t>
            </w:r>
            <w:r>
              <w:rPr>
                <w:sz w:val="24"/>
                <w:rFonts w:ascii="Times New Roman" w:hAnsi="Times New Roman"/>
              </w:rPr>
              <w:t xml:space="preserve"> </w:t>
            </w:r>
            <w:r>
              <w:rPr>
                <w:sz w:val="24"/>
                <w:rFonts w:ascii="Times New Roman" w:hAnsi="Times New Roman"/>
              </w:rPr>
              <w:t xml:space="preserve">Az (EU) 2016/101 felhatalmazáson alapuló rendelet 10. cikkének (2) és (3) bekezdésében említett nulla kiegészítő értékelési korrekcióval rendelkezőnek értékelt értékelési kitettségnek megfelelő, valós értéken értékelt eszközök és kötelezettségek abszolút értéke.</w:t>
            </w:r>
            <w:r>
              <w:rPr>
                <w:sz w:val="24"/>
                <w:rFonts w:ascii="Times New Roman" w:hAnsi="Times New Roman"/>
              </w:rPr>
              <w:t xml:space="preserve"> </w:t>
            </w:r>
          </w:p>
          <w:p w14:paraId="1B2163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0090–0130-as sor:</w:t>
            </w:r>
            <w:r>
              <w:rPr>
                <w:sz w:val="24"/>
                <w:rFonts w:ascii="Times New Roman" w:hAnsi="Times New Roman"/>
              </w:rPr>
              <w:t xml:space="preserve"> </w:t>
            </w:r>
            <w:r>
              <w:rPr>
                <w:sz w:val="24"/>
                <w:rFonts w:ascii="Times New Roman" w:hAnsi="Times New Roman"/>
              </w:rPr>
              <w:t xml:space="preserve">Az alábbiakban meghatározottak szerint (lásd a kapcsolódó sorokhoz tartozó útmutatót) allokált valós értéken értékelt eszközök és kötelezettségek abszolút értéke a következő kockázati kategóriáknak megfelelően:</w:t>
            </w:r>
            <w:r>
              <w:rPr>
                <w:sz w:val="24"/>
                <w:rFonts w:ascii="Times New Roman" w:hAnsi="Times New Roman"/>
              </w:rPr>
              <w:t xml:space="preserve"> </w:t>
            </w:r>
            <w:r>
              <w:rPr>
                <w:sz w:val="24"/>
                <w:rFonts w:ascii="Times New Roman" w:hAnsi="Times New Roman"/>
              </w:rPr>
              <w:t xml:space="preserve">kamatláb, devizaárfolyam, hitel, részvény, áru.</w:t>
            </w:r>
            <w:r>
              <w:rPr>
                <w:sz w:val="24"/>
                <w:rFonts w:ascii="Times New Roman" w:hAnsi="Times New Roman"/>
              </w:rPr>
              <w:t xml:space="preserve"> </w:t>
            </w:r>
            <w:r>
              <w:rPr>
                <w:sz w:val="24"/>
                <w:rFonts w:ascii="Times New Roman" w:hAnsi="Times New Roman"/>
              </w:rPr>
              <w:t xml:space="preserve">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0070-es és 0080-as sorban.</w:t>
            </w:r>
          </w:p>
          <w:p w14:paraId="6AE48E8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0180-as sor:</w:t>
            </w:r>
            <w:r>
              <w:rPr>
                <w:sz w:val="24"/>
                <w:rFonts w:ascii="Times New Roman" w:hAnsi="Times New Roman"/>
              </w:rPr>
              <w:t xml:space="preserve"> </w:t>
            </w:r>
            <w:r>
              <w:rPr>
                <w:sz w:val="24"/>
                <w:rFonts w:ascii="Times New Roman" w:hAnsi="Times New Roman"/>
              </w:rPr>
              <w:t xml:space="preserve">A tartalékmódszer (fall-back approach) szerinti portfólióknak megfelelő valós értéken értékelt eszközök és kötelezettségek abszolút értéke.</w:t>
            </w:r>
            <w:r>
              <w:rPr>
                <w:sz w:val="24"/>
                <w:rFonts w:ascii="Times New Roman" w:hAnsi="Times New Roman"/>
              </w:rPr>
              <w:t xml:space="preserve">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2B83FC3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 ÉRTÉKEN ÉRTÉKELT ESZKÖZÖK</w:t>
            </w:r>
          </w:p>
          <w:p w14:paraId="016F725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Style w:val="InstructionsTabelleberschrift"/>
                <w:b w:val="0"/>
                <w:u w:val="none"/>
                <w:rFonts w:ascii="Times New Roman" w:hAnsi="Times New Roman"/>
              </w:rPr>
              <w:t xml:space="preserve">A 0130–0140-es oszlopra vonatkozó fenti útmutatóban kifejtettek szerint a különböző soroknak megfelelő valós értéken értékelt eszközök</w:t>
            </w:r>
            <w:r>
              <w:rPr>
                <w:sz w:val="24"/>
                <w:rFonts w:ascii="Times New Roman" w:hAnsi="Times New Roman"/>
              </w:rPr>
              <w:t xml:space="preserve"> abszolút értéke.</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 ÉRTÉKEN ÉRTÉKELT KÖTELEZETTSÉGEK</w:t>
            </w:r>
          </w:p>
          <w:p w14:paraId="35B087B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Style w:val="InstructionsTabelleberschrift"/>
                <w:b w:val="0"/>
                <w:u w:val="none"/>
                <w:rFonts w:ascii="Times New Roman" w:hAnsi="Times New Roman"/>
              </w:rPr>
              <w:t xml:space="preserve">A 0130–0140-es oszlopra vonatkozó fenti útmutatóban kifejtettek szerint a különböző soroknak megfelelő valós értéken értékelt kötelezettségek</w:t>
            </w:r>
            <w:r>
              <w:rPr>
                <w:sz w:val="24"/>
                <w:rFonts w:ascii="Times New Roman" w:hAnsi="Times New Roman"/>
              </w:rPr>
              <w:t xml:space="preserve"> abszolút értéke.</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0694693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QTD BEVÉTEL</w:t>
            </w:r>
          </w:p>
          <w:p w14:paraId="0694DB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0130–0140-es oszlopra vonatkozó fenti útmutatóban kifejtettek szerint a különböző soroknak megfelelő valós értéken értékelt eszközökhöz és kötelezettségekhez</w:t>
            </w:r>
            <w:r>
              <w:rPr>
                <w:sz w:val="24"/>
                <w:rStyle w:val="InstructionsTabelleberschrift"/>
                <w:b w:val="0"/>
                <w:u w:val="none"/>
                <w:rFonts w:ascii="Times New Roman" w:hAnsi="Times New Roman"/>
              </w:rPr>
              <w:t xml:space="preserve"> rendelt, az utolsó adatszolgáltatási időpont óta keletkezett, aktuális negyedévi bevételek (QTD bevétel), adott esetben szakértői megítélés alapján allokálva vagy közelítve.</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58A7C5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 KÜLÖNBÖZET</w:t>
            </w:r>
          </w:p>
          <w:p w14:paraId="3741FD4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Az 575/2013/EU rendelet 105. cikke (8) bekezdésének megfelelően végrehajtott független árfelülvizsgálat keretében az adatszolgáltatási időponthoz legközelebb eső hónap végén kiszámított ki nem igazított különbözetek („IPV különbözet”)</w:t>
            </w:r>
            <w:r>
              <w:rPr>
                <w:sz w:val="24"/>
                <w:rFonts w:ascii="Times New Roman" w:hAnsi="Times New Roman"/>
              </w:rPr>
              <w:t xml:space="preserve"> </w:t>
            </w:r>
            <w:r>
              <w:rPr>
                <w:sz w:val="24"/>
                <w:rStyle w:val="InstructionsTabelleberschrift"/>
                <w:b w:val="0"/>
                <w:u w:val="none"/>
                <w:rFonts w:ascii="Times New Roman" w:hAnsi="Times New Roman"/>
              </w:rPr>
              <w:t xml:space="preserve">összes pozíciójának és kockázati tényezőjének összege, a releváns pozícióra vagy kockázati tényezőre vonatkozóan elérhető legjobb független adatok figyelembevételével.</w:t>
            </w:r>
            <w:r>
              <w:rPr>
                <w:sz w:val="24"/>
                <w:rStyle w:val="InstructionsTabelleberschrift"/>
                <w:b w:val="0"/>
                <w:u w:val="none"/>
                <w:rFonts w:ascii="Times New Roman" w:hAnsi="Times New Roman"/>
              </w:rPr>
              <w:t xml:space="preserve"> </w:t>
            </w:r>
          </w:p>
          <w:p w14:paraId="799F0793"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 ki nem igazított különbözetek a kereskedési rendszerek által generált értékelések és a havi IPV folyamat során értékelt értékelések közötti ki nem igazított különbözeteket jelentik.</w:t>
            </w:r>
            <w:r>
              <w:rPr>
                <w:rStyle w:val="InstructionsTabelleberschrift"/>
                <w:b w:val="0"/>
                <w:sz w:val="24"/>
                <w:u w:val="none"/>
                <w:rFonts w:ascii="Times New Roman" w:hAnsi="Times New Roman"/>
              </w:rPr>
              <w:t xml:space="preserve"> </w:t>
            </w:r>
          </w:p>
          <w:p w14:paraId="64F290B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Nem vonhatók be az IPV különbözet számításába a releváns hónap végi dátumra vonatkozóan az intézmény könyveiben és nyilvántartásaiban szereplő kiigazított különbözetek.</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0170–0250</w:t>
            </w:r>
          </w:p>
        </w:tc>
        <w:tc>
          <w:tcPr>
            <w:tcW w:w="8190" w:type="dxa"/>
          </w:tcPr>
          <w:p w14:paraId="754D2F5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VALÓSÉRTÉK-KORREKCIÓK</w:t>
            </w:r>
          </w:p>
          <w:p w14:paraId="2D1DF46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számviteli valós értékében potenciálisan alkalmazott, néha „tartalékok”-ként hivatkozott korrekciók, amelyekre a könyv szerinti értékek generálásához használt értékelési modellen kívül kerül sor (kivéve az első napi nyereség és veszteség elhalasztását), és amely korrekciókról megállapítható, hogy ugyanarra az értékelési bizonytalansági forrásra vonatkozik, mint a releváns kiegészítő értékelési korrekció.</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Tükrözhetik az értékelési technikán belül figyelembe nem vett, kockázati prémium vagy kilépési költség formájában lévő kockázati tényezőket, és megfelelnek a valós érték definíciójának.</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Mindazonáltal a piaci szereplőknek az árképzéskor figyelembe kell venniük ezeket a korrekciókat.</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(IFRS 13.9 és IFRS 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3F35A681"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PIACI ÁR BIZONYTALANSÁGA</w:t>
            </w:r>
          </w:p>
          <w:p w14:paraId="0841688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valós értékében abból a célból alkalmazott korrekció, hogy tükrözze egyenértékű eszközök, vagy – az értékelési modellhez való piaciparaméter-input tekintetében –az input kalibrálásához felhasznált eszközök megfigyelt ártartományának meglétéből eredő kockázati prémiumot, és amely korrekcióról így megállapítható, hogy ugyanarra az értékelési bizonytalansági forrásra vonatkozik, mint a piaci ár bizonytalanságával kapcsolatos kiegészítő értékelési korrekció.</w:t>
            </w:r>
            <w:r>
              <w:rPr>
                <w:rStyle w:val="InstructionsTabelleberschrift"/>
                <w:b w:val="0"/>
                <w:sz w:val="24"/>
                <w:u w:val="none"/>
                <w:rFonts w:ascii="Times New Roman" w:hAnsi="Times New Roman"/>
              </w:rPr>
              <w:t xml:space="preserve">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6A0D049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POZÍCIÓZÁRÁSI KÖLTSÉGEK</w:t>
            </w:r>
          </w:p>
          <w:p w14:paraId="10753B6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Az intézmény valós értékében azon tény figyelembevétele érdekében alkalmazott korrekció, hogy a pozíciószintű értékelések nem tükrözik a pozícióra vagy portfólióra vonatkozó kilépési árat, különösen, ha az ilyen értékeléseket piaci középárfolyamra kalibrálják, és amely korrekcióról így megállapítható, hogy ugyanarra az értékelési bizonytalansági forrásra vonatkozik,</w:t>
            </w:r>
            <w:r>
              <w:rPr>
                <w:sz w:val="24"/>
                <w:rFonts w:ascii="Times New Roman" w:hAnsi="Times New Roman"/>
              </w:rPr>
              <w:t xml:space="preserve"> mint a pozíciózárási költségekkel kapcsolatos kiegészítő értékelési korrekció</w:t>
            </w:r>
            <w:r>
              <w:rPr>
                <w:sz w:val="24"/>
                <w:rStyle w:val="InstructionsTabelleberschrift"/>
                <w:b w:val="0"/>
                <w:u w:val="none"/>
                <w:rFonts w:ascii="Times New Roman" w:hAnsi="Times New Roman"/>
              </w:rPr>
              <w:t xml:space="preserve">.</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523F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MODELLKOCKÁZAT</w:t>
            </w:r>
          </w:p>
          <w:p w14:paraId="6D689A0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Az intézmény valós értékében abból a célból alkalmazott korrekció, hogy tükrözzön olyan piaci vagy terméktényezőket, amelyeket a napi pozícióértékek és -kockázatok kiszámításához használt modell (értékelési modell) nem vesz figyelembe, vagy hogy megfelelő szintű óvatosságot tükrözzön, tekintettel különböző alternatív érvényes modellek és modellkalibrációk meglétéből eredő bizonytalanságra, és amely korrekcióról így megállapítható, hogy ugyanarra az értékelési bizonytalansági forrásra vonatkozik,</w:t>
            </w:r>
            <w:r>
              <w:rPr>
                <w:sz w:val="24"/>
                <w:rFonts w:ascii="Times New Roman" w:hAnsi="Times New Roman"/>
              </w:rPr>
              <w:t xml:space="preserve"> mint a modellkockázattal kapcsolatos kiegészítő értékelési korrekció</w:t>
            </w:r>
            <w:r>
              <w:rPr>
                <w:sz w:val="24"/>
                <w:rStyle w:val="InstructionsTabelleberschrift"/>
                <w:b w:val="0"/>
                <w:u w:val="none"/>
                <w:rFonts w:ascii="Times New Roman" w:hAnsi="Times New Roman"/>
              </w:rPr>
              <w:t xml:space="preserve">.</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4DC122E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KONCENTRÁLT POZÍCIÓK</w:t>
            </w:r>
          </w:p>
          <w:p w14:paraId="05646A0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rFonts w:ascii="Times New Roman" w:hAnsi="Times New Roman"/>
              </w:rPr>
              <w:t xml:space="preserve">Az intézmény valós értékében azon tény tükrözése céljából alkalmazott korrekció, hogy az intézménynél lévő aggregált pozíció nagyobb, mint a normál kereskedett volumen, vagy nagyobb azon pozícióméreteknél, amelyeken az értékelési modell által használt árak vagy inputok kalibrálásához használt megfigyelhető árjegyzések vagy ügyletek alapulnak, és amely korrekcióról így megállapítható, hogy ugyanarra az értékelési bizonytalansági forrásra vonatkozik,</w:t>
            </w:r>
            <w:r>
              <w:rPr>
                <w:sz w:val="24"/>
                <w:rFonts w:ascii="Times New Roman" w:hAnsi="Times New Roman"/>
              </w:rPr>
              <w:t xml:space="preserve"> mint a koncentrált pozíciókkal kapcsolatos kiegészítő értékelési korrekció</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5B594BD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NEM REALIZÁLT HITELKOCKÁZATI FELÁR</w:t>
            </w:r>
          </w:p>
          <w:p w14:paraId="0BBF254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valós értékében a származtatott pozíciók partner általi nemteljesítéséből fakadó várható veszteségek fedezése céljából alkalmazott korrekció (azaz teljes hitelértékelési korrekció (CVA) intézményi szinten).</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4D23A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BEFEKTETÉSI ÉS FINANSZÍROZÁSI KÖLTSÉGEK</w:t>
            </w:r>
          </w:p>
          <w:p w14:paraId="600C4A2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valós értékében a kompenzálás érdekében alkalmazott korrekció, amennyiben az értékelési modellek nem tükrözik teljes mértékben a finanszírozási költséget, amelyet a piaci szereplők egy pozíció vagy portfólió kilépési árában figyelembe vennének (azaz a finanszírozási értékelési korrekció intézményi szinten, ha az intézmény ilyen, vagy esetleg egyenértékű korrekciót számít).</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24E9B11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JÖVŐBELI ADMINISZTRATÍV KÖLTSÉGEK</w:t>
            </w:r>
          </w:p>
          <w:p w14:paraId="343B887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valós értékében azon adminisztratív költségek tükrözése céljából alkalmazott korrekció, amelyek a portfólió vagy pozíció kapcsán felmerülnek, de amelyeket nem vesz figyelembe az értékelési modell vagy a modell inputjainak kalibrálásához használt árak, és amely korrekcióról így megállapítható, hogy ugyanarra az értékelési bizonytalansági forrásra vonatkozik, mint a jövőbeli adminisztratív költségekkel kapcsolatos kiegészítő értékelési korrekció.</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0240</w:t>
            </w:r>
          </w:p>
        </w:tc>
        <w:tc>
          <w:tcPr>
            <w:tcW w:w="8190" w:type="dxa"/>
          </w:tcPr>
          <w:p w14:paraId="27C26C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LEJÁRAT ELŐTTI VISSZAVÁLTÁS</w:t>
            </w:r>
          </w:p>
          <w:p w14:paraId="68C9A2F9"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valós értékében azon szerződéses vagy nem szerződéses lejárat előtti visszaváltásra vonatkozó várakozások tükrözése érdekében alkalmazott korrekció, amelyeket nem vesz figyelembe az értékelési modell, és amely korrekcióról így megállapítható, hogy ugyanarra az értékelési bizonytalansági forrásra vonatkozik, mint a lejárat előtti visszaváltással kapcsolatos kiegészítő értékelési korrekció.</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0250</w:t>
            </w:r>
          </w:p>
        </w:tc>
        <w:tc>
          <w:tcPr>
            <w:tcW w:w="8190" w:type="dxa"/>
          </w:tcPr>
          <w:p w14:paraId="4CB4396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MŰKÖDÉSI KOCKÁZAT</w:t>
            </w:r>
          </w:p>
          <w:p w14:paraId="390AA5D8"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 intézmény valós értékében azon kockázati prémium tükrözése érdekében alkalmazott korrekció, amelyet a piaci szereplők felszámítanának a portfólióban lévő szerződések fedezéséből, adminisztrációjából és elszámolásából eredő működési kockázatok kompenzációja céljából, és amely korrekcióról így megállapítható, hogy ugyanarra az értékelési bizonytalansági forrásra vonatkozik, mint a működési kockázattal kapcsolatos kiegészítő értékelési korrekció.</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0260</w:t>
            </w:r>
          </w:p>
        </w:tc>
        <w:tc>
          <w:tcPr>
            <w:tcW w:w="8190" w:type="dxa"/>
          </w:tcPr>
          <w:p w14:paraId="7EAC139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1. NAPI EREDMÉNY</w:t>
            </w:r>
          </w:p>
          <w:p w14:paraId="2A79B92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Azon esetek tükrözése céljából alkalmazott korrekciók, amelyekben az értékelési modell plusz a pozícióra vagy portfólióra alkalmazandó összes többi releváns valósérték-korrekció nem vette figyelembe az első napi megjelenítéskor fizetett vagy kapott árat, azaz az első napi nyereségek és veszteségek elhalasztását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0270</w:t>
            </w:r>
          </w:p>
        </w:tc>
        <w:tc>
          <w:tcPr>
            <w:tcW w:w="8190" w:type="dxa"/>
          </w:tcPr>
          <w:p w14:paraId="1152BF7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MAGYARÁZAT LEÍRÁS</w:t>
            </w:r>
          </w:p>
          <w:p w14:paraId="2E8772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Az (EU) 2016/101 felhatalmazáson alapuló rendelet 7. cikke (2) bekezdésének b) pontja szerint kezelt pozíciók leírása, és annak magyarázata, hogy miért nem volt lehetséges a rendelet 9–17. cikkének az alkalmazása.</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Sorok</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4E034D5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ALAPVETŐ MÓDSZER ÖSSZESEN</w:t>
            </w:r>
            <w:r>
              <w:rPr>
                <w:b/>
                <w:sz w:val="24"/>
                <w:u w:val="single"/>
                <w:rFonts w:ascii="Times New Roman" w:hAnsi="Times New Roman"/>
              </w:rPr>
              <w:t xml:space="preserve"> </w:t>
            </w:r>
          </w:p>
          <w:p w14:paraId="6FBBC7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cikkének (2) bekezdése.</w:t>
            </w:r>
          </w:p>
          <w:p w14:paraId="11E6DD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0010–0110-es oszlopban említett kiegészítő értékelési korrekciók minden egyes releváns kategóriájára vonatkozóan az (EU) 2016/101 felhatalmazáson alapuló rendelet 3. fejezetében meghatározott alapvető módszer szerint kiszámított kiegészítő értékelési korrekciók teljes összege az említett rendelet 4. cikkének (1) bekezdése szerinti értékhatár-számításba bevont valós értéken értékelt eszközökre és kötelezettségekre vonatkozóan.</w:t>
            </w:r>
            <w:r>
              <w:rPr>
                <w:sz w:val="24"/>
                <w:rFonts w:ascii="Times New Roman" w:hAnsi="Times New Roman"/>
              </w:rPr>
              <w:t xml:space="preserve"> </w:t>
            </w:r>
            <w:r>
              <w:rPr>
                <w:sz w:val="24"/>
                <w:rFonts w:ascii="Times New Roman" w:hAnsi="Times New Roman"/>
              </w:rPr>
              <w:t xml:space="preserve">Ez magában foglalja az (EU) 2016/101 felhatalmazáson alapuló rendelet 9. cikkének (6) bekezdésével, 10. cikkének (7) bekezdésével és 11. cikkének (7) bekezdésével összhangban a 0140-es sorban feltüntetett diverzifikációs nyereséget.</w:t>
            </w:r>
            <w:r>
              <w:rPr>
                <w:sz w:val="24"/>
                <w:rFonts w:ascii="Times New Roman" w:hAnsi="Times New Roman"/>
              </w:rPr>
              <w:t xml:space="preserve">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87" w:type="dxa"/>
          </w:tcPr>
          <w:p w14:paraId="324B5AF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KERESKEDÉSI KÖNYV</w:t>
            </w:r>
            <w:r>
              <w:rPr>
                <w:b/>
                <w:sz w:val="24"/>
                <w:u w:val="single"/>
                <w:rFonts w:ascii="Times New Roman" w:hAnsi="Times New Roman"/>
              </w:rPr>
              <w:t xml:space="preserve"> </w:t>
            </w:r>
          </w:p>
          <w:p w14:paraId="0FEC762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cikkének (2) bekezdése.</w:t>
            </w:r>
          </w:p>
          <w:p w14:paraId="7D7D0B75"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 0010–0110-es oszlopban említett kiegészítő értékelési korrekciók minden egyes releváns kategóriájára vonatkozóan a 0010-es sorban feltüntetett kiegészítő értékelési korrekciók teljes összegének a kereskedési könyvi pozíciókból eredő része (abszolút érték).</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87" w:type="dxa"/>
          </w:tcPr>
          <w:p w14:paraId="617544D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AZ (EU) 2016/101 FELHATALMAZÁSON ALAPULÓ BIZOTTSÁGI RENDELET 9–17. CIKKE SZERINTI PORTFÓLIÓK – KATEGÓRIASZINTŰ ÖSSZESÍTÉS DIVERZIFIKÁCIÓ UTÁN</w:t>
            </w:r>
            <w:r>
              <w:rPr>
                <w:b/>
                <w:sz w:val="24"/>
                <w:u w:val="single"/>
                <w:rFonts w:ascii="Times New Roman" w:hAnsi="Times New Roman"/>
              </w:rPr>
              <w:t xml:space="preserve"> </w:t>
            </w:r>
          </w:p>
          <w:p w14:paraId="6ADDDC7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cikke (2) bekezdésének a) pontja.</w:t>
            </w:r>
          </w:p>
          <w:p w14:paraId="5C5FB9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0010–0110-es oszlopban említett kiegészítő értékelési korrekciók minden egyes releváns kategóriájára vonatkozóan az (EU) 2016/101 felhatalmazáson alapuló rendelet 9–17. cikke szerint számított kiegészítő értékelési korrekciók teljes összege az említett rendelet 4. cikkének (1) bekezdése szerinti értékhatár-számításba bevont valós értéken értékelt eszközökre és kötelezettségekre vonatkozóan, kivéve az (EU) 2016/101 felhatalmazáson alapuló rendelet 7. cikke (2) bekezdésének b) pontjában leírt kezelés alá tartozó valós értéken értékelt eszközöket és kötelezettségeket.</w:t>
            </w:r>
            <w:r>
              <w:rPr>
                <w:sz w:val="24"/>
                <w:rFonts w:ascii="Times New Roman" w:hAnsi="Times New Roman"/>
              </w:rPr>
              <w:t xml:space="preserve"> </w:t>
            </w:r>
          </w:p>
          <w:p w14:paraId="5F5EBE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Ez magában foglalja az (EU) 2016/101 felhatalmazáson alapuló rendelet 12. és 13. cikke szerint számított, a 0050-es és 0060-as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w:t>
            </w:r>
            <w:r>
              <w:rPr>
                <w:sz w:val="24"/>
                <w:rFonts w:ascii="Times New Roman" w:hAnsi="Times New Roman"/>
              </w:rPr>
              <w:t xml:space="preserve"> </w:t>
            </w:r>
          </w:p>
          <w:p w14:paraId="50C7B1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Ez magában foglalja az (EU) 2016/101 felhatalmazáson alapuló rendelet 9. cikkének (6) bekezdésével, 10. cikkének (7) bekezdésével és 11. cikkének (7) bekezdésével összhangban a 0140-es sorban feltüntetett diverzifikációs nyereséget.</w:t>
            </w:r>
            <w:r>
              <w:rPr>
                <w:sz w:val="24"/>
                <w:rFonts w:ascii="Times New Roman" w:hAnsi="Times New Roman"/>
              </w:rPr>
              <w:t xml:space="preserve"> </w:t>
            </w:r>
          </w:p>
          <w:p w14:paraId="17E7A9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0030-as sornak a 0040-es és 0140-es sor különbözetének kell lennie.</w:t>
            </w:r>
            <w:r>
              <w:rPr>
                <w:sz w:val="24"/>
                <w:rFonts w:ascii="Times New Roman" w:hAnsi="Times New Roman"/>
              </w:rPr>
              <w:t xml:space="preserve">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0040–0130</w:t>
            </w:r>
          </w:p>
        </w:tc>
        <w:tc>
          <w:tcPr>
            <w:tcW w:w="8187" w:type="dxa"/>
          </w:tcPr>
          <w:p w14:paraId="064BD1A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KATEGÓRIASZINTŰ ÖSSZESÍTÉS DIVERZIFIKÁCIÓ ELŐTT</w:t>
            </w:r>
          </w:p>
          <w:p w14:paraId="25B7DF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0090–0130-as sor esetében az intézményeknek az (EU) 2016/101 felhatalmazáson alapuló rendelet 4. cikkének (1) bekezdése szerinti értékhatár-számításba bevont (kereskedési könyvi és nem kereskedési könyvi) valós értéken értékelt eszközeiket és kötelezettségeiket a következő kockázati kategóriákhoz kell allokálniuk:</w:t>
            </w:r>
            <w:r>
              <w:rPr>
                <w:sz w:val="24"/>
                <w:rFonts w:ascii="Times New Roman" w:hAnsi="Times New Roman"/>
              </w:rPr>
              <w:t xml:space="preserve"> </w:t>
            </w:r>
            <w:r>
              <w:rPr>
                <w:sz w:val="24"/>
                <w:rFonts w:ascii="Times New Roman" w:hAnsi="Times New Roman"/>
              </w:rPr>
              <w:t xml:space="preserve">kamatláb, devizaárfolyam, hitel, részvény, áru.</w:t>
            </w:r>
            <w:r>
              <w:rPr>
                <w:sz w:val="24"/>
                <w:rFonts w:ascii="Times New Roman" w:hAnsi="Times New Roman"/>
              </w:rPr>
              <w:t xml:space="preserve"> </w:t>
            </w:r>
          </w:p>
          <w:p w14:paraId="1A152C4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intézmények e célból belső kockázatkezelési struktúrájukra támaszkodnak, és a szakértői megítélés alapján kidolgozott hozzárendelést követve üzletágaikat vagy kereskedési egységeiket a legmegfelelőbb kockázati kategóriához rendelik.</w:t>
            </w:r>
            <w:r>
              <w:rPr>
                <w:sz w:val="24"/>
                <w:rFonts w:ascii="Times New Roman" w:hAnsi="Times New Roman"/>
              </w:rPr>
              <w:t xml:space="preserve"> </w:t>
            </w:r>
            <w:r>
              <w:rPr>
                <w:sz w:val="24"/>
                <w:rFonts w:ascii="Times New Roman" w:hAnsi="Times New Roman"/>
              </w:rPr>
              <w:t xml:space="preserve">Az allokált üzletágaknak vagy kereskedési egységeknek megfelelő kiegészítő értékelési korrekciókat, valósérték-korrekciókat és egyéb előírt információkat ugyanazon releváns kockázati kategóriába kell allokálni, hogy a sorok szintjén minden egyes kockázati kategória esetében biztosított legyen mind a prudenciális célból, mind a számviteli célból végrehajtott korrekciók következetes áttekintése, valamint az érintett pozíciók nagyságának megjelölése (a valós értéken értékelt eszközök és kötelezettségek szempontjából).</w:t>
            </w:r>
            <w:r>
              <w:rPr>
                <w:sz w:val="24"/>
                <w:rFonts w:ascii="Times New Roman" w:hAnsi="Times New Roman"/>
              </w:rPr>
              <w:t xml:space="preserve"> </w:t>
            </w:r>
            <w:r>
              <w:rPr>
                <w:sz w:val="24"/>
                <w:rFonts w:ascii="Times New Roman" w:hAnsi="Times New Roman"/>
              </w:rPr>
              <w:t xml:space="preserve">Amennyiben a kiegészítő értékelési korrekciókat vagy egyéb korrekciókat eltérő aggregálási szinten számítják, mindenekelőtt a vállalkozás szintjén, az intézményeknek ki kell dolgozniuk egy allokációs módszert a kiegészítő értékelési korrekcióknak a releváns pozícióhalmazokhoz való rendeléséhez.</w:t>
            </w:r>
            <w:r>
              <w:rPr>
                <w:sz w:val="24"/>
                <w:rFonts w:ascii="Times New Roman" w:hAnsi="Times New Roman"/>
              </w:rPr>
              <w:t xml:space="preserve"> </w:t>
            </w:r>
            <w:r>
              <w:rPr>
                <w:sz w:val="24"/>
                <w:rFonts w:ascii="Times New Roman" w:hAnsi="Times New Roman"/>
              </w:rPr>
              <w:t xml:space="preserve">Az allokációs módszernek azt kell eredményeznie, hogy a 0040-es sor a 0050–0130-as sorok összege legyen a 0010–0100-as oszlop esetében.</w:t>
            </w:r>
            <w:r>
              <w:rPr>
                <w:sz w:val="24"/>
                <w:rFonts w:ascii="Times New Roman" w:hAnsi="Times New Roman"/>
              </w:rPr>
              <w:t xml:space="preserve"> </w:t>
            </w:r>
          </w:p>
          <w:p w14:paraId="39519D8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alkalmazott módszertől függetlenül a feltüntetett információknak a lehető legnagyobb mértékben következetesnek kell lenniük a sorok szintjén, mivel a megadott információk ezen a szinten kerülnek összehasonlításra (kiegészítő értékelési korrekciók összegei, felső bizonytalansági érték, valósérték-összegek és potenciális valósérték-korrekciók).</w:t>
            </w:r>
            <w:r>
              <w:rPr>
                <w:sz w:val="24"/>
                <w:rFonts w:ascii="Times New Roman" w:hAnsi="Times New Roman"/>
              </w:rPr>
              <w:t xml:space="preserve"> </w:t>
            </w:r>
          </w:p>
          <w:p w14:paraId="0B1615A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0090–0130-as sor szerinti bontás nem foglalja magában az (EU) 2016/101 felhatalmazáson alapuló rendelet 12. és 13. cikke alapján számított, a 0050-es és 0060-as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w:t>
            </w:r>
          </w:p>
          <w:p w14:paraId="694A2D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diverzifikációs nyereségek az (EU) 2016/101 felhatalmazáson alapuló rendelet 9. cikkének (6) bekezdésével, 10. cikkének (7) bekezdésével és 11. cikkének (7) bekezdésével összhangban a 0140-es sorban vannak feltüntetve, ezért nem szerepelnek a 0040–0130-as sorban.</w:t>
            </w:r>
            <w:r>
              <w:rPr>
                <w:sz w:val="24"/>
                <w:rFonts w:ascii="Times New Roman" w:hAnsi="Times New Roman"/>
              </w:rPr>
              <w:t xml:space="preserve">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shd w:val="clear" w:color="auto" w:fill="auto"/>
          </w:tcPr>
          <w:p w14:paraId="2895C37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NEM REALIZÁLT HITELKOCKÁZATI FELÁR KIEGÉSZÍTŐ ÉRTÉKELÉSI KORREKCIÓJA</w:t>
            </w:r>
          </w:p>
          <w:p w14:paraId="1478E2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575/2013/EU rendelet 105. cikkének (10) bekezdése, az (EU) 2016/101 felhatalmazáson alapuló rendelet 12. cikke.</w:t>
            </w:r>
          </w:p>
          <w:p w14:paraId="7CA2D21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nem realizált hitelkockázati felárra vonatkozóan kiszámított kiegészítő értékelési korrekció teljes összege, és az (EU) 2016/101 felhatalmazáson alapuló rendelet 12. cikke szerinti allokációja a piaci ár bizonytalanságával, a pozíciózárási költségekkel és a modellkockázattal kapcsolatos kiegészítő értékelési korrekciók között.</w:t>
            </w:r>
            <w:r>
              <w:rPr>
                <w:sz w:val="24"/>
                <w:rFonts w:ascii="Times New Roman" w:hAnsi="Times New Roman"/>
              </w:rPr>
              <w:t xml:space="preserve"> </w:t>
            </w:r>
          </w:p>
          <w:p w14:paraId="0D632F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0110-es oszlop:</w:t>
            </w:r>
            <w:r>
              <w:rPr>
                <w:sz w:val="24"/>
                <w:rFonts w:ascii="Times New Roman" w:hAnsi="Times New Roman"/>
              </w:rPr>
              <w:t xml:space="preserve"> </w:t>
            </w:r>
            <w:r>
              <w:rPr>
                <w:sz w:val="24"/>
                <w:rFonts w:ascii="Times New Roman" w:hAnsi="Times New Roman"/>
              </w:rPr>
              <w:t xml:space="preserve">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w:t>
            </w:r>
            <w:r>
              <w:rPr>
                <w:sz w:val="24"/>
                <w:rFonts w:ascii="Times New Roman" w:hAnsi="Times New Roman"/>
              </w:rPr>
              <w:t xml:space="preserve"> </w:t>
            </w:r>
          </w:p>
          <w:p w14:paraId="3127C5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0130-as és 0140-es oszlop:</w:t>
            </w:r>
            <w:r>
              <w:rPr>
                <w:sz w:val="24"/>
                <w:rFonts w:ascii="Times New Roman" w:hAnsi="Times New Roman"/>
              </w:rPr>
              <w:t xml:space="preserve"> </w:t>
            </w:r>
            <w:r>
              <w:rPr>
                <w:sz w:val="24"/>
                <w:rFonts w:ascii="Times New Roman" w:hAnsi="Times New Roman"/>
              </w:rPr>
              <w:t xml:space="preserve">nem realizált hitelkockázati felárral kapcsolatos kiegészítő értékelési korrekciók számításába bevont, valós értéken értékelt eszközök és kötelezettségek abszolút értéke.</w:t>
            </w:r>
            <w:r>
              <w:rPr>
                <w:sz w:val="24"/>
                <w:rFonts w:ascii="Times New Roman" w:hAnsi="Times New Roman"/>
              </w:rPr>
              <w:t xml:space="preserve"> </w:t>
            </w:r>
            <w:r>
              <w:rPr>
                <w:sz w:val="24"/>
                <w:rFonts w:ascii="Times New Roman" w:hAnsi="Times New Roman"/>
              </w:rPr>
              <w:t xml:space="preserve">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shd w:val="clear" w:color="auto" w:fill="auto"/>
          </w:tcPr>
          <w:p w14:paraId="51864F6C"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EBBŐL:</w:t>
            </w:r>
            <w:r>
              <w:rPr>
                <w:b/>
                <w:sz w:val="24"/>
                <w:u w:val="single"/>
                <w:rFonts w:ascii="Times New Roman" w:hAnsi="Times New Roman"/>
              </w:rPr>
              <w:t xml:space="preserve"> </w:t>
            </w:r>
            <w:r>
              <w:rPr>
                <w:b/>
                <w:sz w:val="24"/>
                <w:u w:val="single"/>
                <w:rFonts w:ascii="Times New Roman" w:hAnsi="Times New Roman"/>
              </w:rPr>
              <w:t xml:space="preserve">BEFEKTETÉSI ÉS FINANSZÍROZÁSI KÖLTSÉGEK KIEGÉSZÍTŐ ÉRTÉKELÉSI KORREKCIÓJA</w:t>
            </w:r>
            <w:r>
              <w:rPr>
                <w:b/>
                <w:sz w:val="24"/>
                <w:u w:val="single"/>
                <w:rFonts w:ascii="Times New Roman" w:hAnsi="Times New Roman"/>
              </w:rPr>
              <w:t xml:space="preserve"> </w:t>
            </w:r>
          </w:p>
          <w:p w14:paraId="28A1D10E" w14:textId="77777777" w:rsidR="001332E7" w:rsidRPr="002A677E" w:rsidRDefault="001332E7" w:rsidP="00B80002">
            <w:pPr>
              <w:spacing w:beforeLines="60" w:before="144" w:afterLines="60" w:after="144"/>
              <w:rPr>
                <w:caps/>
                <w:sz w:val="24"/>
                <w:u w:val="single"/>
                <w:rFonts w:ascii="Times New Roman" w:hAnsi="Times New Roman"/>
              </w:rPr>
            </w:pPr>
            <w:r>
              <w:rPr>
                <w:sz w:val="24"/>
                <w:rFonts w:ascii="Times New Roman" w:hAnsi="Times New Roman"/>
              </w:rPr>
              <w:t xml:space="preserve">Az 575/2013/EU rendelet 105. cikkének (10) bekezdése, az (EU) 2016/101 felhatalmazáson alapuló rendelet 17. cikke.</w:t>
            </w:r>
          </w:p>
          <w:p w14:paraId="62DDD25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befektetési és finanszírozási költségekre vonatkozóan kiszámított kiegészítő értékelési korrekció teljes összege, és az (EU) 2016/101 felhatalmazáson alapuló rendelet 13. cikk szerinti allokációja a piaci ár bizonytalanságával, a pozíciózárási költségekkel és a modellkockázattal kapcsolatos kiegészítő értékelési korrekciók között.</w:t>
            </w:r>
            <w:r>
              <w:rPr>
                <w:sz w:val="24"/>
                <w:rFonts w:ascii="Times New Roman" w:hAnsi="Times New Roman"/>
              </w:rPr>
              <w:t xml:space="preserve"> </w:t>
            </w:r>
          </w:p>
          <w:p w14:paraId="72DC102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0110-es oszlop:</w:t>
            </w:r>
            <w:r>
              <w:rPr>
                <w:sz w:val="24"/>
                <w:rFonts w:ascii="Times New Roman" w:hAnsi="Times New Roman"/>
              </w:rPr>
              <w:t xml:space="preserve"> </w:t>
            </w:r>
            <w:r>
              <w:rPr>
                <w:sz w:val="24"/>
                <w:rFonts w:ascii="Times New Roman" w:hAnsi="Times New Roman"/>
              </w:rPr>
              <w:t xml:space="preserve">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w:t>
            </w:r>
            <w:r>
              <w:rPr>
                <w:sz w:val="24"/>
                <w:rFonts w:ascii="Times New Roman" w:hAnsi="Times New Roman"/>
              </w:rPr>
              <w:t xml:space="preserve"> </w:t>
            </w:r>
          </w:p>
          <w:p w14:paraId="7F6578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0130-as és 0140-es oszlop:</w:t>
            </w:r>
            <w:r>
              <w:rPr>
                <w:sz w:val="24"/>
                <w:rFonts w:ascii="Times New Roman" w:hAnsi="Times New Roman"/>
              </w:rPr>
              <w:t xml:space="preserve"> </w:t>
            </w:r>
            <w:r>
              <w:rPr>
                <w:sz w:val="24"/>
                <w:rFonts w:ascii="Times New Roman" w:hAnsi="Times New Roman"/>
              </w:rPr>
              <w:t xml:space="preserve">befektetési és finanszírozási költségekkel kapcsolatos kiegészítő értékelési korrekció számításába bevont, valós értéken értékelt eszközök és kötelezettségek abszolút értéke.</w:t>
            </w:r>
            <w:r>
              <w:rPr>
                <w:sz w:val="24"/>
                <w:rFonts w:ascii="Times New Roman" w:hAnsi="Times New Roman"/>
              </w:rPr>
              <w:t xml:space="preserve"> </w:t>
            </w:r>
            <w:r>
              <w:rPr>
                <w:sz w:val="24"/>
                <w:rFonts w:ascii="Times New Roman" w:hAnsi="Times New Roman"/>
              </w:rPr>
              <w:t xml:space="preserve">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0501E14C"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EBBŐL:</w:t>
            </w:r>
            <w:r>
              <w:rPr>
                <w:sz w:val="24"/>
                <w:b/>
                <w:u w:val="single"/>
                <w:rFonts w:ascii="Times New Roman" w:hAnsi="Times New Roman"/>
              </w:rPr>
              <w:t xml:space="preserve"> </w:t>
            </w:r>
            <w:r>
              <w:rPr>
                <w:sz w:val="24"/>
                <w:b/>
                <w:caps/>
                <w:rFonts w:ascii="Times New Roman" w:hAnsi="Times New Roman"/>
              </w:rPr>
              <w:t xml:space="preserve">AZ (EU) 2016/101 felhatalmazáson alapuló rendelet</w:t>
            </w:r>
            <w:r>
              <w:rPr>
                <w:sz w:val="24"/>
                <w:b/>
                <w:u w:val="single"/>
                <w:rFonts w:ascii="Times New Roman" w:hAnsi="Times New Roman"/>
              </w:rPr>
              <w:t xml:space="preserve"> 9. CIKKÉNEK (2) BEKEZDÉSE SZERINT NULLA ÉRTÉKKEL ÉRTÉKELT KIEGÉSZÍTŐ ÉRTÉKELÉSI KORREKCIÓ</w:t>
            </w:r>
          </w:p>
          <w:p w14:paraId="342CE43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9. cikkének (2) bekezdése szerint nulla kiegészítő értékelési korrekcióval rendelkezőnek értékelt értékelési kitettségnek megfelelő, valós értéken értékelt eszközök és kötelezettségek abszolút értéke.</w:t>
            </w:r>
            <w:r>
              <w:rPr>
                <w:sz w:val="24"/>
                <w:rFonts w:ascii="Times New Roman" w:hAnsi="Times New Roman"/>
              </w:rPr>
              <w:t xml:space="preserve">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87" w:type="dxa"/>
          </w:tcPr>
          <w:p w14:paraId="7BF7EB9F"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EBBŐL:</w:t>
            </w:r>
            <w:r>
              <w:rPr>
                <w:sz w:val="24"/>
                <w:b/>
                <w:u w:val="single"/>
                <w:rFonts w:ascii="Times New Roman" w:hAnsi="Times New Roman"/>
              </w:rPr>
              <w:t xml:space="preserve"> </w:t>
            </w:r>
            <w:r>
              <w:rPr>
                <w:sz w:val="24"/>
                <w:rFonts w:ascii="Times New Roman" w:hAnsi="Times New Roman"/>
              </w:rPr>
              <w:t xml:space="preserve">AZ </w:t>
            </w:r>
            <w:r>
              <w:rPr>
                <w:sz w:val="24"/>
                <w:b/>
                <w:caps/>
                <w:rFonts w:ascii="Times New Roman" w:hAnsi="Times New Roman"/>
              </w:rPr>
              <w:t xml:space="preserve">(EU) 2016/101 felhatalmazáson alapuló rendelet</w:t>
            </w:r>
            <w:r>
              <w:rPr>
                <w:sz w:val="24"/>
                <w:rFonts w:ascii="Times New Roman" w:hAnsi="Times New Roman"/>
              </w:rPr>
              <w:t xml:space="preserve"> </w:t>
            </w:r>
            <w:r>
              <w:rPr>
                <w:sz w:val="24"/>
                <w:b/>
                <w:u w:val="single"/>
                <w:rFonts w:ascii="Times New Roman" w:hAnsi="Times New Roman"/>
              </w:rPr>
              <w:t xml:space="preserve">10. CIKKÉNEK (2) és (3) BEKEZDÉSE SZERINT NULLA ÉRTÉKKEL ÉRTÉKELT KIEGÉSZÍTŐ ÉRTÉKELÉSI KORREKCIÓ</w:t>
            </w:r>
          </w:p>
          <w:p w14:paraId="71172E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10. cikkének (2) bekezdése vagy 10. cikkének (3) bekezdése szerint nulla kiegészítő értékelési korrekcióval rendelkezőnek értékelt értékelési kitettségnek megfelelő, valós értéken értékelt eszközök és kötelezettségek abszolút értéke.</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87" w:type="dxa"/>
          </w:tcPr>
          <w:p w14:paraId="6ECA4B5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KAMATOK</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87" w:type="dxa"/>
          </w:tcPr>
          <w:p w14:paraId="7AF7273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DEVIZA</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87" w:type="dxa"/>
          </w:tcPr>
          <w:p w14:paraId="2B7DB9E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HITEL</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87" w:type="dxa"/>
          </w:tcPr>
          <w:p w14:paraId="03FA2AB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RÉSZVÉNYEK</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87" w:type="dxa"/>
          </w:tcPr>
          <w:p w14:paraId="139937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1.1.1.5. ÁRUK</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87" w:type="dxa"/>
          </w:tcPr>
          <w:p w14:paraId="625B3AE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 (–) Diverzifikációs előnyök</w:t>
            </w:r>
          </w:p>
          <w:p w14:paraId="60EF9B1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diverzifikációs nyereség teljes összege.</w:t>
            </w:r>
            <w:r>
              <w:rPr>
                <w:sz w:val="24"/>
                <w:rFonts w:ascii="Times New Roman" w:hAnsi="Times New Roman"/>
              </w:rPr>
              <w:t xml:space="preserve"> </w:t>
            </w:r>
            <w:r>
              <w:rPr>
                <w:sz w:val="24"/>
                <w:rFonts w:ascii="Times New Roman" w:hAnsi="Times New Roman"/>
              </w:rPr>
              <w:t xml:space="preserve">A 0150-es és 0160-as sor összege.</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87" w:type="dxa"/>
          </w:tcPr>
          <w:p w14:paraId="7B3CDB3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1.1.2.1. (-) Az 1. módszerrel számított diverzifikációs előny</w:t>
            </w:r>
          </w:p>
          <w:p w14:paraId="68B32A5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9. cikkének (6) bekezdésével, 10. cikkének (7) bekezdésével és 11. cikkének (6) bekezdésével összhangban a kiegészítő értékelési korrekciók 1.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87" w:type="dxa"/>
          </w:tcPr>
          <w:p w14:paraId="43CB355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 A 2. módszerrel számított diverzifikációs előny</w:t>
            </w:r>
          </w:p>
          <w:p w14:paraId="65CA13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9. cikkének (6) bekezdésével, 10. cikkének (7) bekezdésével és 11. cikkének (6) bekezdésével összhangban a kiegészítő értékelési korrekciók 2.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87" w:type="dxa"/>
          </w:tcPr>
          <w:p w14:paraId="2AFEF33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Tájékoztató adat:</w:t>
            </w:r>
            <w:r>
              <w:rPr>
                <w:b/>
                <w:caps/>
                <w:sz w:val="24"/>
                <w:u w:val="single"/>
                <w:rFonts w:ascii="Times New Roman" w:hAnsi="Times New Roman"/>
              </w:rPr>
              <w:t xml:space="preserve"> </w:t>
            </w:r>
            <w:r>
              <w:rPr>
                <w:b/>
                <w:caps/>
                <w:sz w:val="24"/>
                <w:u w:val="single"/>
                <w:rFonts w:ascii="Times New Roman" w:hAnsi="Times New Roman"/>
              </w:rPr>
              <w:t xml:space="preserve">diverzifikáció előtti kiegészítő értékelési korrekciók, amelyek 90 %-ot meghaladó</w:t>
            </w:r>
            <w:r>
              <w:t xml:space="preserve"> </w:t>
            </w:r>
            <w:r>
              <w:rPr>
                <w:b/>
                <w:caps/>
                <w:sz w:val="24"/>
                <w:u w:val="single"/>
                <w:rFonts w:ascii="Times New Roman" w:hAnsi="Times New Roman"/>
              </w:rPr>
              <w:t xml:space="preserve">mértékben csökkennek a 2. módszer szerinti diverzifikációval</w:t>
            </w:r>
          </w:p>
          <w:p w14:paraId="11C46EE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2. módszer terminológiájában a FV – PV összege minden értékelési kitettség esetében,</w:t>
            </w:r>
            <w:r>
              <w:t xml:space="preserve"> </w:t>
            </w:r>
            <w:r>
              <w:rPr>
                <w:sz w:val="24"/>
                <w:rFonts w:ascii="Times New Roman" w:hAnsi="Times New Roman"/>
              </w:rPr>
              <w:t xml:space="preserve">amelyeknél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87" w:type="dxa"/>
          </w:tcPr>
          <w:p w14:paraId="1FAEFC7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 A tartalékmódszer (fall-back approach) szerinti portfóliók</w:t>
            </w:r>
          </w:p>
          <w:p w14:paraId="17176A9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cikke (2) bekezdésének b) pontja.</w:t>
            </w:r>
          </w:p>
          <w:p w14:paraId="78621AF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cikke (2) bekezdésének b) pontja szerinti tartalékmódszer alá tartozó portfóliók esetében a teljes kiegészítő értékelési korrekciót a 0190-es, 0200-as és a 0210-es sor összegeként kell kiszámítani.</w:t>
            </w:r>
            <w:r>
              <w:rPr>
                <w:sz w:val="24"/>
                <w:rFonts w:ascii="Times New Roman" w:hAnsi="Times New Roman"/>
              </w:rPr>
              <w:t xml:space="preserve"> </w:t>
            </w:r>
          </w:p>
          <w:p w14:paraId="66B27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vonatkozó mérleg- és egyéb háttérinformációkat a 0130–0260-as oszlopban kell megadni.</w:t>
            </w:r>
            <w:r>
              <w:rPr>
                <w:sz w:val="24"/>
                <w:rFonts w:ascii="Times New Roman" w:hAnsi="Times New Roman"/>
              </w:rPr>
              <w:t xml:space="preserve"> </w:t>
            </w:r>
            <w:r>
              <w:rPr>
                <w:sz w:val="24"/>
                <w:rFonts w:ascii="Times New Roman" w:hAnsi="Times New Roman"/>
              </w:rPr>
              <w:t xml:space="preserve">A pozíciók leírását és annak magyarázatát, hogy miért nem volt lehetséges az (EU) 2016/101 felhatalmazáson alapuló rendelet 9–17. cikkének alkalmazása, a 0270-es oszlopban kell megadni.</w:t>
            </w:r>
            <w:r>
              <w:rPr>
                <w:sz w:val="24"/>
                <w:rFonts w:ascii="Times New Roman" w:hAnsi="Times New Roman"/>
              </w:rPr>
              <w:t xml:space="preserv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87" w:type="dxa"/>
          </w:tcPr>
          <w:p w14:paraId="696330D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1.2.1. Tartalékmódszer (fall-back approach);</w:t>
            </w:r>
            <w:r>
              <w:rPr>
                <w:b/>
                <w:caps/>
                <w:sz w:val="24"/>
                <w:u w:val="single"/>
                <w:rFonts w:ascii="Times New Roman" w:hAnsi="Times New Roman"/>
              </w:rPr>
              <w:t xml:space="preserve"> </w:t>
            </w:r>
            <w:r>
              <w:rPr>
                <w:b/>
                <w:caps/>
                <w:sz w:val="24"/>
                <w:u w:val="single"/>
                <w:rFonts w:ascii="Times New Roman" w:hAnsi="Times New Roman"/>
              </w:rPr>
              <w:t xml:space="preserve">a nem realizált nyereség</w:t>
            </w:r>
            <w:r>
              <w:t xml:space="preserve"> </w:t>
            </w:r>
            <w:r>
              <w:rPr>
                <w:b/>
                <w:caps/>
                <w:sz w:val="24"/>
                <w:u w:val="single"/>
                <w:rFonts w:ascii="Times New Roman" w:hAnsi="Times New Roman"/>
              </w:rPr>
              <w:t xml:space="preserve">100 %-a</w:t>
            </w:r>
          </w:p>
          <w:p w14:paraId="1D558F8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cikke (2) bekezdése b) pontjának i. alpontja.</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87" w:type="dxa"/>
          </w:tcPr>
          <w:p w14:paraId="7DC88A2D"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1.2.2. Tartalékmódszer (fall-back approach);</w:t>
            </w:r>
            <w:r>
              <w:rPr>
                <w:b/>
                <w:caps/>
                <w:sz w:val="24"/>
                <w:u w:val="single"/>
                <w:rFonts w:ascii="Times New Roman" w:hAnsi="Times New Roman"/>
              </w:rPr>
              <w:t xml:space="preserve"> </w:t>
            </w:r>
            <w:r>
              <w:rPr>
                <w:b/>
                <w:caps/>
                <w:sz w:val="24"/>
                <w:u w:val="single"/>
                <w:rFonts w:ascii="Times New Roman" w:hAnsi="Times New Roman"/>
              </w:rPr>
              <w:t xml:space="preserve">a névleges érték</w:t>
            </w:r>
            <w:r>
              <w:t xml:space="preserve"> </w:t>
            </w:r>
            <w:r>
              <w:rPr>
                <w:b/>
                <w:caps/>
                <w:sz w:val="24"/>
                <w:u w:val="single"/>
                <w:rFonts w:ascii="Times New Roman" w:hAnsi="Times New Roman"/>
              </w:rPr>
              <w:t xml:space="preserve">10 %-a</w:t>
            </w:r>
          </w:p>
          <w:p w14:paraId="1169C8C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cikke (2) bekezdése b) pontjának ii. alpontja.</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87" w:type="dxa"/>
          </w:tcPr>
          <w:p w14:paraId="5BF149DB"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1.2.3. Tartalékmódszer (fall-back approach);</w:t>
            </w:r>
            <w:r>
              <w:rPr>
                <w:b/>
                <w:caps/>
                <w:sz w:val="24"/>
                <w:u w:val="single"/>
                <w:rFonts w:ascii="Times New Roman" w:hAnsi="Times New Roman"/>
              </w:rPr>
              <w:t xml:space="preserve"> </w:t>
            </w:r>
            <w:r>
              <w:rPr>
                <w:b/>
                <w:caps/>
                <w:sz w:val="24"/>
                <w:u w:val="single"/>
                <w:rFonts w:ascii="Times New Roman" w:hAnsi="Times New Roman"/>
              </w:rPr>
              <w:t xml:space="preserve">a kezdeti érték 25 %-a</w:t>
            </w:r>
          </w:p>
          <w:p w14:paraId="52AB4D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(EU) 2016/101 felhatalmazáson alapuló rendelet 7. cikke (2) bekezdése b) pontjának iii. alpontja.</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sz w:val="24"/>
          <w:u w:val="none"/>
          <w:rFonts w:ascii="Times New Roman" w:hAnsi="Times New Roman"/>
        </w:rPr>
      </w:pPr>
      <w:bookmarkStart w:id="7" w:name="_Toc117766059"/>
      <w:r>
        <w:rPr>
          <w:sz w:val="24"/>
          <w:u w:val="none"/>
          <w:rFonts w:ascii="Times New Roman" w:hAnsi="Times New Roman"/>
        </w:rPr>
        <w:t xml:space="preserve">6.3.</w:t>
      </w:r>
      <w:r>
        <w:rPr>
          <w:sz w:val="24"/>
          <w:u w:val="none"/>
          <w:rFonts w:ascii="Times New Roman" w:hAnsi="Times New Roman"/>
        </w:rPr>
        <w:t xml:space="preserve"> </w:t>
      </w:r>
      <w:r>
        <w:rPr>
          <w:sz w:val="24"/>
          <w:rFonts w:ascii="Times New Roman" w:hAnsi="Times New Roman"/>
        </w:rPr>
        <w:t xml:space="preserve">C 32.03 – Prudens értékelés:</w:t>
      </w:r>
      <w:r>
        <w:rPr>
          <w:sz w:val="24"/>
          <w:rFonts w:ascii="Times New Roman" w:hAnsi="Times New Roman"/>
        </w:rPr>
        <w:t xml:space="preserve"> </w:t>
      </w:r>
      <w:r>
        <w:rPr>
          <w:sz w:val="24"/>
          <w:rFonts w:ascii="Times New Roman" w:hAnsi="Times New Roman"/>
        </w:rPr>
        <w:t xml:space="preserve">modellkockázat kiegészítő értékelési korrekciója (PruVal 3)</w:t>
      </w:r>
      <w:bookmarkEnd w:id="7"/>
    </w:p>
    <w:p w14:paraId="4633C109"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8" w:name="_Toc117766060"/>
      <w:r>
        <w:rPr>
          <w:sz w:val="24"/>
          <w:u w:val="none"/>
          <w:rFonts w:ascii="Times New Roman" w:hAnsi="Times New Roman"/>
        </w:rPr>
        <w:t xml:space="preserve">6.3.1.</w:t>
      </w:r>
      <w:r>
        <w:rPr>
          <w:sz w:val="24"/>
          <w:u w:val="none"/>
          <w:rFonts w:ascii="Times New Roman" w:hAnsi="Times New Roman"/>
        </w:rPr>
        <w:tab/>
      </w:r>
      <w:r>
        <w:rPr>
          <w:sz w:val="24"/>
          <w:rFonts w:ascii="Times New Roman" w:hAnsi="Times New Roman"/>
        </w:rPr>
        <w:t xml:space="preserve">Általános megjegyzések</w:t>
      </w:r>
      <w:bookmarkEnd w:id="8"/>
      <w:r>
        <w:rPr>
          <w:sz w:val="24"/>
          <w:u w:val="none"/>
          <w:rFonts w:ascii="Times New Roman" w:hAnsi="Times New Roman"/>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181</w:t>
      </w:r>
      <w:r w:rsidRPr="005B57EC">
        <w:fldChar w:fldCharType="end"/>
      </w:r>
      <w:r>
        <w:t xml:space="preserve">.</w:t>
      </w:r>
      <w:r>
        <w:t xml:space="preserve"> </w:t>
      </w:r>
      <w:r>
        <w:t xml:space="preserve">Ezt a táblát kizárólag olyan intézményeknek kell kitölteniük, amelyek saját szintjükön meghaladják az (EU) 2016/101 felhatalmazáson alapuló rendelet 4. cikkének (1) bekezdésében említett értékhatárt.</w:t>
      </w:r>
      <w:r>
        <w:t xml:space="preserve"> </w:t>
      </w:r>
      <w:r>
        <w:t xml:space="preserve">A valamely, az értékhatárt konszolidált szinten meghaladó csoport részét képező intézményeknek csak akkor kell kitölteniük ezt a táblát, ha a saját szintjükön is meghaladják az értékhatárt.</w:t>
      </w:r>
    </w:p>
    <w:p w14:paraId="5D109DA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182</w:t>
      </w:r>
      <w:r w:rsidRPr="005B57EC">
        <w:fldChar w:fldCharType="end"/>
      </w:r>
      <w:r>
        <w:t xml:space="preserve">.</w:t>
      </w:r>
      <w:r>
        <w:t xml:space="preserve"> </w:t>
      </w:r>
      <w:r>
        <w:t xml:space="preserve">Ebben a táblában az (EU) 2016/101 felhatalmazáson alapuló rendelet 11. cikkével összhangban kiszámított teljes kategóriaszintű, modellkockázattal kapcsolatos kiegészítő értékelési korrekcióhoz hozzájáruló, a kiegészítő értékelési korrekció összegét tekintve első 20 egyedi, modellkockázattal kapcsolatos kiegészítő értékelési korrekció részleteit kell feltüntetni.</w:t>
      </w:r>
      <w:r>
        <w:t xml:space="preserve"> </w:t>
      </w:r>
      <w:r>
        <w:t xml:space="preserve">Ez az információ megfelel a C 32.02. tábla 0050-es oszlopában megadott információknak.</w:t>
      </w:r>
    </w:p>
    <w:p w14:paraId="617DAF2B"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183</w:t>
      </w:r>
      <w:r w:rsidRPr="005B57EC">
        <w:fldChar w:fldCharType="end"/>
      </w:r>
      <w:r>
        <w:t xml:space="preserve">.</w:t>
      </w:r>
      <w:r>
        <w:t xml:space="preserve"> </w:t>
      </w:r>
      <w:r>
        <w:t xml:space="preserve">Az első 20 egyedi, modellkockázattal kapcsolatos kiegészítő értékelési korrekciót és a kapcsolódó termékinformációkat csökkenő sorrendben, a legnagyobb egyedi, modellkockázattal kapcsolatos kiegészítő értékelési korrekcióval kezdve kell feltüntetni.</w:t>
      </w:r>
      <w:r>
        <w:t xml:space="preserve"> </w:t>
      </w:r>
    </w:p>
    <w:p w14:paraId="2DB5DCBD"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184</w:t>
      </w:r>
      <w:r w:rsidRPr="005B57EC">
        <w:fldChar w:fldCharType="end"/>
      </w:r>
      <w:r>
        <w:t xml:space="preserve">.</w:t>
      </w:r>
      <w:r>
        <w:t xml:space="preserve"> </w:t>
      </w:r>
      <w:r>
        <w:t xml:space="preserve">Az ezen legnagyobb egyedi, modellkockázattal kapcsolatos kiegészítő értékelési korrekcióknak megfelelő termékeket az (EU) 2016/101 felhatalmazáson alapuló rendelet 19. cikke (3) bekezdésének a) pontjában előírt termékleltár használatával kell feltüntetni.</w:t>
      </w:r>
      <w:r>
        <w:t xml:space="preserve"> </w:t>
      </w:r>
    </w:p>
    <w:p w14:paraId="34E20984"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185</w:t>
      </w:r>
      <w:r w:rsidRPr="005B57EC">
        <w:fldChar w:fldCharType="end"/>
      </w:r>
      <w:r>
        <w:t xml:space="preserve">.</w:t>
      </w:r>
      <w:r>
        <w:t xml:space="preserve"> </w:t>
      </w:r>
      <w:r>
        <w:t xml:space="preserve">Amennyiben a termékek az értékelési modell és a modellkockázattal kapcsolatos kiegészítő értékelési korrekció tekintetében kellően homogének, össze kell vonni és egyetlen soron kell bemutatni őket, hogy az intézmény teljes kategóriaszintű, modellkockázattal kapcsolatos kiegészítő értékelési korrekciójára vonatkozóan maximalizálni lehessen e tábla lefedettségét.</w:t>
      </w:r>
    </w:p>
    <w:p w14:paraId="5E93D209"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9" w:name="_Toc117766061"/>
      <w:r>
        <w:rPr>
          <w:sz w:val="24"/>
          <w:u w:val="none"/>
          <w:rFonts w:ascii="Times New Roman" w:hAnsi="Times New Roman"/>
        </w:rPr>
        <w:t xml:space="preserve">6.3.2.</w:t>
      </w:r>
      <w:r>
        <w:rPr>
          <w:sz w:val="24"/>
          <w:u w:val="none"/>
          <w:rFonts w:ascii="Times New Roman" w:hAnsi="Times New Roman"/>
        </w:rPr>
        <w:tab/>
      </w:r>
      <w:r>
        <w:rPr>
          <w:sz w:val="24"/>
          <w:rFonts w:ascii="Times New Roman" w:hAnsi="Times New Roman"/>
        </w:rPr>
        <w:t xml:space="preserve">A tábla egyes részeire vonatkozó útmutató</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Oszlopok</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221" w:type="dxa"/>
          </w:tcPr>
          <w:p w14:paraId="73C65E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BESOROLÁS</w:t>
            </w:r>
          </w:p>
          <w:p w14:paraId="1C194DD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 besorolás egy sorazonosító, amely a tábla minden sorát egyedileg azonosítja.</w:t>
            </w:r>
            <w:r>
              <w:rPr>
                <w:sz w:val="24"/>
                <w:rFonts w:ascii="Times New Roman" w:hAnsi="Times New Roman"/>
              </w:rPr>
              <w:t xml:space="preserve"> </w:t>
            </w:r>
            <w:r>
              <w:rPr>
                <w:sz w:val="24"/>
                <w:rFonts w:ascii="Times New Roman" w:hAnsi="Times New Roman"/>
              </w:rPr>
              <w:t xml:space="preserve">Sorrendje: 1, 2, 3 stb., ahol az 1-et a legnagyobb egyedi modellkockázattal kapcsolatos kiegészítő értékelési korrekcióhoz kell rendelni, a 2-t a második legnagyobbhoz, és így tovább.</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221" w:type="dxa"/>
          </w:tcPr>
          <w:p w14:paraId="171EF5F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MODELL</w:t>
            </w:r>
          </w:p>
          <w:p w14:paraId="19CF9E6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 modell belső neve (alfanumerikus), amelyet az intézmény a modell azonosítására használ.</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221" w:type="dxa"/>
          </w:tcPr>
          <w:p w14:paraId="3A91AB8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KOCKÁZATI KATEGÓRIA</w:t>
            </w:r>
          </w:p>
          <w:p w14:paraId="016E72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modellkockázattal kapcsolatos értékelési korrekcióhoz vezető terméket vagy termékcsoportot leginkább jellemző kockázati kategória (kamat, devizaárfolyam, hitel, részvény, áru).</w:t>
            </w:r>
          </w:p>
          <w:p w14:paraId="052C4AA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intézményeknek a következő kódokat kell feltüntetniük:</w:t>
            </w:r>
          </w:p>
          <w:p w14:paraId="0F38EF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kamat</w:t>
            </w:r>
          </w:p>
          <w:p w14:paraId="1658C40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devizaárfolyam</w:t>
            </w:r>
          </w:p>
          <w:p w14:paraId="6664F6D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hitel</w:t>
            </w:r>
          </w:p>
          <w:p w14:paraId="4A5EB89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részvény</w:t>
            </w:r>
          </w:p>
          <w:p w14:paraId="2EDCF33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áru</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221" w:type="dxa"/>
          </w:tcPr>
          <w:p w14:paraId="7A52FB7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TERMÉK</w:t>
            </w:r>
          </w:p>
          <w:p w14:paraId="5C8658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modell használatával értékelt termék vagy termékcsoport belső neve (alfanumerikus), az (EU) 2016/101 felhatalmazáson alapuló rendelet 19. cikke (3) bekezdésének a) pontjában előírt termékleltárral összhangban.</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221" w:type="dxa"/>
          </w:tcPr>
          <w:p w14:paraId="7ADE70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MEGFIGYELHETŐSÉG</w:t>
            </w:r>
          </w:p>
          <w:p w14:paraId="428C9CB5" w14:textId="77777777" w:rsidR="001332E7" w:rsidRPr="002A677E" w:rsidRDefault="001332E7" w:rsidP="00B80002">
            <w:pPr>
              <w:pStyle w:val="CommentText"/>
              <w:rPr>
                <w:sz w:val="24"/>
                <w:szCs w:val="24"/>
                <w:rFonts w:ascii="Times New Roman" w:hAnsi="Times New Roman"/>
              </w:rPr>
            </w:pPr>
            <w:r>
              <w:rPr>
                <w:sz w:val="24"/>
                <w:rFonts w:ascii="Times New Roman" w:hAnsi="Times New Roman"/>
              </w:rPr>
              <w:t xml:space="preserve">A termékkel vagy termékcsoporttal kapcsolatos olyan ármegfigyelések száma az elmúlt tizenkét hónapban, amelyek teljesítik a következő kritériumok valamelyikét:</w:t>
            </w:r>
          </w:p>
          <w:p w14:paraId="276496C2"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Az ármegfigyelés olyan ár, amelyen az intézmény ügyletet hajtott végre,</w:t>
            </w:r>
          </w:p>
          <w:p w14:paraId="58F8637F"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Harmadik felek közötti tényleges ügylet ellenőrizhető ára,</w:t>
            </w:r>
          </w:p>
          <w:p w14:paraId="4C0DE2DE"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Az ár kötelező érvényű jegyzésből származik.</w:t>
            </w:r>
          </w:p>
          <w:p w14:paraId="4BC52F6C" w14:textId="77777777" w:rsidR="001332E7" w:rsidRPr="002A677E" w:rsidRDefault="001332E7" w:rsidP="00B80002">
            <w:pPr>
              <w:pStyle w:val="CommentText"/>
              <w:rPr>
                <w:rStyle w:val="InstructionsTabelleberschrift"/>
                <w:b w:val="0"/>
                <w:sz w:val="24"/>
                <w:szCs w:val="24"/>
                <w:rFonts w:ascii="Times New Roman" w:hAnsi="Times New Roman"/>
              </w:rPr>
            </w:pPr>
            <w:r>
              <w:rPr>
                <w:sz w:val="24"/>
                <w:rFonts w:ascii="Times New Roman" w:hAnsi="Times New Roman"/>
              </w:rPr>
              <w:t xml:space="preserve">Az intézményeknek a következő értékek egyikét kell feltüntetniük:</w:t>
            </w:r>
            <w:r>
              <w:rPr>
                <w:sz w:val="24"/>
                <w:rFonts w:ascii="Times New Roman" w:hAnsi="Times New Roman"/>
              </w:rPr>
              <w:t xml:space="preserve"> </w:t>
            </w:r>
            <w:r>
              <w:rPr>
                <w:sz w:val="24"/>
                <w:rFonts w:ascii="Times New Roman" w:hAnsi="Times New Roman"/>
              </w:rPr>
              <w:t xml:space="preserve">„nincs”,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221" w:type="dxa"/>
          </w:tcPr>
          <w:p w14:paraId="411E158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MODELLKOCKÁZAT KIEGÉSZÍTŐ ÉRTÉKELÉSI KORREKCIÓJA</w:t>
            </w:r>
          </w:p>
          <w:p w14:paraId="3A2BEC1A"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Az (EU) 2016/101 felhatalmazáson alapuló rendelet </w:t>
            </w:r>
            <w:r>
              <w:rPr>
                <w:sz w:val="24"/>
                <w:rStyle w:val="InstructionsTabelleberschrift"/>
                <w:b w:val="0"/>
                <w:u w:val="none"/>
                <w:rFonts w:ascii="Times New Roman" w:hAnsi="Times New Roman"/>
              </w:rPr>
              <w:t xml:space="preserve">11. cikkének (1) bekezdése</w:t>
            </w:r>
            <w:r>
              <w:rPr>
                <w:sz w:val="24"/>
                <w:rFonts w:ascii="Times New Roman" w:hAnsi="Times New Roman"/>
              </w:rPr>
              <w:t xml:space="preserve">.</w:t>
            </w:r>
          </w:p>
          <w:p w14:paraId="420D6D0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Egyedi modellkockázattal kapcsolatos kiegészítő értékelési korrekció a diverzifikációs nyereség előtt, de adott esetben a portfóliónettósítás után.</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221" w:type="dxa"/>
          </w:tcPr>
          <w:p w14:paraId="3F49258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EBBŐL: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SZAKÉRTŐI MÓDSZER HASZNÁLATÁVAL</w:t>
            </w:r>
          </w:p>
          <w:p w14:paraId="74307C2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11. cikkének (4) bekezdésében említett szakértői módszer szerint kiszámított, a 0050-es oszlopban szereplő összegek.</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221" w:type="dxa"/>
          </w:tcPr>
          <w:p w14:paraId="0DF47A0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EBBŐL:</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A 2. MÓDSZER HASZNÁLATÁVAL ÖSSZESÍTVE</w:t>
            </w:r>
          </w:p>
          <w:p w14:paraId="76F96ED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mellékletében található 2. módszer szerint összesített, a 0050-es oszlopban szereplő összegek.</w:t>
            </w:r>
            <w:r>
              <w:rPr>
                <w:sz w:val="24"/>
                <w:rFonts w:ascii="Times New Roman" w:hAnsi="Times New Roman"/>
              </w:rPr>
              <w:t xml:space="preserve"> </w:t>
            </w:r>
            <w:r>
              <w:rPr>
                <w:sz w:val="24"/>
                <w:rFonts w:ascii="Times New Roman" w:hAnsi="Times New Roman"/>
              </w:rPr>
              <w:t xml:space="preserve">Ezek az összegek a melléklet terminológiájában az FV – PV-nek felelnek meg.</w:t>
            </w:r>
            <w:r>
              <w:rPr>
                <w:sz w:val="24"/>
                <w:rFonts w:ascii="Times New Roman" w:hAnsi="Times New Roman"/>
              </w:rPr>
              <w:t xml:space="preserv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221" w:type="dxa"/>
          </w:tcPr>
          <w:p w14:paraId="0E00241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 2. MÓDSZER SZERINT SZÁMÍTOTT ÖSSZESÍTETT KIEGÉSZÍTŐ ÉRTÉKELÉSI KORREKCIÓ</w:t>
            </w:r>
          </w:p>
          <w:p w14:paraId="3674B61C"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Az (EU) 2016/101 felhatalmazáson alapuló rendelet mellékletében található 2. módszer használatával összesített egyedi,</w:t>
            </w:r>
            <w:r>
              <w:rPr>
                <w:sz w:val="24"/>
                <w:rFonts w:ascii="Times New Roman" w:hAnsi="Times New Roman"/>
              </w:rPr>
              <w:t xml:space="preserve"> modellkockázattal kapcsolatos </w:t>
            </w:r>
            <w:r>
              <w:rPr>
                <w:sz w:val="24"/>
                <w:rStyle w:val="InstructionsTabelleberschrift"/>
                <w:b w:val="0"/>
                <w:u w:val="none"/>
                <w:rFonts w:ascii="Times New Roman" w:hAnsi="Times New Roman"/>
              </w:rPr>
              <w:t xml:space="preserve">kiegészítő értékelési korrekcióknak az említett rendelet 11. cikkének (7) bekezdése szerint számított</w:t>
            </w:r>
            <w:r>
              <w:rPr>
                <w:sz w:val="24"/>
                <w:rFonts w:ascii="Times New Roman" w:hAnsi="Times New Roman"/>
              </w:rPr>
              <w:t xml:space="preserve">, modellkockázattal kapcsolatos, teljes kategóriaszintű kiegészítő értékelési korrekcióhoz való hozzájárulása</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r>
              <w:rPr>
                <w:sz w:val="24"/>
                <w:rFonts w:ascii="Times New Roman" w:hAnsi="Times New Roman"/>
              </w:rPr>
              <w:t xml:space="preserve">Ezek az összegek a melléklet terminológiájában az APVA-nak felelnek meg.</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0090–0100</w:t>
            </w:r>
          </w:p>
        </w:tc>
        <w:tc>
          <w:tcPr>
            <w:tcW w:w="8221" w:type="dxa"/>
          </w:tcPr>
          <w:p w14:paraId="7C26004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 ÉRTÉKEN ÉRTÉKELT ESZKÖZÖK ÉS KÖTELEZETTSÉGEK</w:t>
            </w:r>
          </w:p>
          <w:p w14:paraId="58E63DE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 0010-es oszlopban feltüntetett modell használatával valós értéken értékelt eszközök és kötelezettségek abszolút értéke, ahogy az az alkalmazandó számviteli keret szerint elkészített pénzügyi kimutatásban szerepel.</w:t>
            </w:r>
            <w:r>
              <w:rPr>
                <w:sz w:val="24"/>
                <w:rFonts w:ascii="Times New Roman" w:hAnsi="Times New Roman"/>
              </w:rPr>
              <w:t xml:space="preserv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221" w:type="dxa"/>
          </w:tcPr>
          <w:p w14:paraId="7E8791F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 ÉRTÉKEN ÉRTÉKELT ESZKÖZÖK</w:t>
            </w:r>
          </w:p>
          <w:p w14:paraId="31F71B01"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 0010-es oszlopban feltüntetett modell használatával valós értéken értékelt eszközök abszolút értéke, ahogy az az alkalmazandó számviteli keret szerint elkészített pénzügyi kimutatásban szerepel</w:t>
            </w:r>
            <w:r>
              <w:rPr>
                <w:sz w:val="24"/>
                <w:rStyle w:val="InstructionsTabelleberschrift"/>
                <w:b w:val="0"/>
                <w:u w:val="none"/>
                <w:rFonts w:ascii="Times New Roman" w:hAnsi="Times New Roman"/>
              </w:rPr>
              <w:t xml:space="preserve">.</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221" w:type="dxa"/>
          </w:tcPr>
          <w:p w14:paraId="7049567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 ÉRTÉKEN ÉRTÉKELT KÖTELEZETTSÉGEK</w:t>
            </w:r>
          </w:p>
          <w:p w14:paraId="4886E19B"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 0010-es oszlopban feltüntetett modell használatával értékelt, valós értéken értékelt kötelezettségek abszolút értéke, ahogy az az alkalmazandó számviteli keret szerint elkészített pénzügyi kimutatásban szerepel.</w:t>
            </w:r>
            <w:r>
              <w:rPr>
                <w:sz w:val="24"/>
                <w:rFonts w:ascii="Times New Roman" w:hAnsi="Times New Roman"/>
              </w:rPr>
              <w:t xml:space="preserv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221" w:type="dxa"/>
          </w:tcPr>
          <w:p w14:paraId="4BCCD1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 KÜLÖNBÖZET (OUTPUT TESZTELÉS)</w:t>
            </w:r>
          </w:p>
          <w:p w14:paraId="0B9BC11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Az 575/2013/EU rendelet 105. cikke (8) bekezdésének megfelelően végrehajtott független árfelülvizsgálat keretében az adatszolgáltatási időponthoz legközelebb eső hónap végén kiszámított ki nem igazított különbözetek („IPV különbözet”) összege,</w:t>
            </w:r>
            <w:r>
              <w:rPr>
                <w:sz w:val="24"/>
                <w:rFonts w:ascii="Times New Roman" w:hAnsi="Times New Roman"/>
              </w:rPr>
              <w:t xml:space="preserve"> </w:t>
            </w:r>
            <w:r>
              <w:rPr>
                <w:sz w:val="24"/>
                <w:rStyle w:val="InstructionsTabelleberschrift"/>
                <w:b w:val="0"/>
                <w:u w:val="none"/>
                <w:rFonts w:ascii="Times New Roman" w:hAnsi="Times New Roman"/>
              </w:rPr>
              <w:t xml:space="preserve">a kapcsolódó termékre vagy termékcsoportra vonatkozóan elérhető legjobb független adatok figyelembevételével.</w:t>
            </w:r>
            <w:r>
              <w:rPr>
                <w:sz w:val="24"/>
                <w:rStyle w:val="InstructionsTabelleberschrift"/>
                <w:b w:val="0"/>
                <w:u w:val="none"/>
                <w:rFonts w:ascii="Times New Roman" w:hAnsi="Times New Roman"/>
              </w:rPr>
              <w:t xml:space="preserve"> </w:t>
            </w:r>
          </w:p>
          <w:p w14:paraId="714B2C80"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 ki nem igazított különbözetek a kereskedési rendszerek által generált értékelések és a havi IPV folyamat során értékelt értékelések közötti ki nem igazított különbözeteket jelentik.</w:t>
            </w:r>
          </w:p>
          <w:p w14:paraId="6BF71D9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Nem vonhatók be az IPV különbözet számításába a releváns hónap végi dátumra vonatkozóan az intézmény könyveiben és nyilvántartásaiban szereplő kiigazított különbözetek.</w:t>
            </w:r>
          </w:p>
          <w:p w14:paraId="023703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Csak azokat az eredményeket kell feltüntetni, amelyeket olyan eszközök árainak használatával kalibráltak, amelyeket ugyanazon termékhez rendelnének (output tesztelés).</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Nem szabad feltüntetni az olyan piaci adatok inputjából származó input tesztelési eredményeket, amelyeket különböző termékekből kalibrált szintek alapján tesztelnek.</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sz w:val="24"/>
                <w:rFonts w:ascii="Times New Roman" w:hAnsi="Times New Roman"/>
              </w:rPr>
            </w:pPr>
            <w:r>
              <w:rPr>
                <w:rStyle w:val="InstructionsTabelleberschrift"/>
                <w:sz w:val="24"/>
                <w:rFonts w:ascii="Times New Roman" w:hAnsi="Times New Roman"/>
              </w:rPr>
              <w:t xml:space="preserve">IPV FEDEZET (OUTPUT TESZTELÉS)</w:t>
            </w:r>
          </w:p>
          <w:p w14:paraId="17B9B985" w14:textId="77777777" w:rsidR="001332E7" w:rsidRPr="001332E7" w:rsidRDefault="001332E7" w:rsidP="00B80002">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 modellkockázattal kapcsolatos kiegészítő értékelési korrekcióval súlyozott, a modellhez rendelt pozíciók százalékos aránya, amelyet a 0110-es oszlopban megadott IPV output tesztelési eredmények fedeznek.</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0130–0140</w:t>
            </w:r>
          </w:p>
        </w:tc>
        <w:tc>
          <w:tcPr>
            <w:tcW w:w="8221" w:type="dxa"/>
          </w:tcPr>
          <w:p w14:paraId="4B8E6F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VALÓSÉRTÉK-KORREKCIÓK</w:t>
            </w:r>
          </w:p>
          <w:p w14:paraId="3256309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rFonts w:ascii="Times New Roman" w:hAnsi="Times New Roman"/>
              </w:rPr>
              <w:t xml:space="preserve">A C 32.02. tábla 0190-es és 0240-es oszlopában említett valósérték-korrekciók, amelyeket a 0010-es oszlopban megadott</w:t>
            </w:r>
            <w:r>
              <w:rPr>
                <w:sz w:val="24"/>
                <w:rFonts w:ascii="Times New Roman" w:hAnsi="Times New Roman"/>
              </w:rPr>
              <w:t xml:space="preserve"> modellhez rendelt pozíciókra alkalmaznak</w:t>
            </w:r>
            <w:r>
              <w:rPr>
                <w:sz w:val="24"/>
                <w:rStyle w:val="InstructionsTabelleberschrift"/>
                <w:b w:val="0"/>
                <w:u w:val="none"/>
                <w:rFonts w:ascii="Times New Roman" w:hAnsi="Times New Roman"/>
              </w:rPr>
              <w:t xml:space="preserve">.</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221" w:type="dxa"/>
          </w:tcPr>
          <w:p w14:paraId="52D85F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1. NAPI EREDMÉNY</w:t>
            </w:r>
          </w:p>
          <w:p w14:paraId="51C201AE"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 C 32.02. tábla 0260-as oszlopában meghatározott korrekciók, amelyeket a 0010-es oszlopban megadott</w:t>
            </w:r>
            <w:r>
              <w:rPr>
                <w:sz w:val="24"/>
                <w:rFonts w:ascii="Times New Roman" w:hAnsi="Times New Roman"/>
              </w:rPr>
              <w:t xml:space="preserve"> modellhez rendelt pozíciókra alkalmaznak</w:t>
            </w:r>
            <w:r>
              <w:rPr>
                <w:sz w:val="24"/>
                <w:rStyle w:val="InstructionsTabelleberschrift"/>
                <w:u w:val="none"/>
                <w:rFonts w:ascii="Times New Roman" w:hAnsi="Times New Roman"/>
              </w:rPr>
              <w:t xml:space="preserve">.</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sz w:val="24"/>
          <w:u w:val="none"/>
          <w:rFonts w:ascii="Times New Roman" w:hAnsi="Times New Roman"/>
        </w:rPr>
      </w:pPr>
      <w:bookmarkStart w:id="10" w:name="_Toc117766062"/>
      <w:r>
        <w:rPr>
          <w:sz w:val="24"/>
          <w:u w:val="none"/>
          <w:rFonts w:ascii="Times New Roman" w:hAnsi="Times New Roman"/>
        </w:rPr>
        <w:t xml:space="preserve">6.4 </w:t>
      </w:r>
      <w:r>
        <w:rPr>
          <w:sz w:val="24"/>
          <w:rFonts w:ascii="Times New Roman" w:hAnsi="Times New Roman"/>
        </w:rPr>
        <w:t xml:space="preserve">C 32.04 – Prudens értékelés:</w:t>
      </w:r>
      <w:r>
        <w:rPr>
          <w:sz w:val="24"/>
          <w:rFonts w:ascii="Times New Roman" w:hAnsi="Times New Roman"/>
        </w:rPr>
        <w:t xml:space="preserve"> </w:t>
      </w:r>
      <w:r>
        <w:rPr>
          <w:sz w:val="24"/>
          <w:rFonts w:ascii="Times New Roman" w:hAnsi="Times New Roman"/>
        </w:rPr>
        <w:t xml:space="preserve">koncentrált pozíciók kiegészítő értékelési korrekciója (PruVal 4)</w:t>
      </w:r>
      <w:bookmarkEnd w:id="10"/>
    </w:p>
    <w:p w14:paraId="50266F04"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1" w:name="_Toc117766063"/>
      <w:r>
        <w:rPr>
          <w:sz w:val="24"/>
          <w:u w:val="none"/>
          <w:rFonts w:ascii="Times New Roman" w:hAnsi="Times New Roman"/>
        </w:rPr>
        <w:t xml:space="preserve">6.4.1.</w:t>
      </w:r>
      <w:r>
        <w:rPr>
          <w:sz w:val="24"/>
          <w:u w:val="none"/>
          <w:rFonts w:ascii="Times New Roman" w:hAnsi="Times New Roman"/>
        </w:rPr>
        <w:tab/>
      </w:r>
      <w:r>
        <w:rPr>
          <w:sz w:val="24"/>
          <w:rFonts w:ascii="Times New Roman" w:hAnsi="Times New Roman"/>
        </w:rPr>
        <w:t xml:space="preserve">Általános megjegyzések</w:t>
      </w:r>
      <w:bookmarkEnd w:id="11"/>
      <w:r>
        <w:rPr>
          <w:sz w:val="24"/>
          <w:u w:val="none"/>
          <w:rFonts w:ascii="Times New Roman" w:hAnsi="Times New Roman"/>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186</w:t>
      </w:r>
      <w:r w:rsidRPr="005B57EC">
        <w:fldChar w:fldCharType="end"/>
      </w:r>
      <w:r>
        <w:t xml:space="preserve">.</w:t>
      </w:r>
      <w:r>
        <w:t xml:space="preserve"> </w:t>
      </w:r>
      <w:r>
        <w:t xml:space="preserve">Ezt a táblát kizárólag olyan intézményeknek kell kitölteniük, amelyek meghaladják az (EU) 2016/101 felhatalmazáson alapuló rendelet 4. cikkének (1) bekezdésében említett értékhatárt.</w:t>
      </w:r>
      <w:r>
        <w:t xml:space="preserve"> </w:t>
      </w:r>
      <w:r>
        <w:t xml:space="preserve">A valamely, az értékhatárt konszolidált szinten meghaladó csoport részét képező intézményeknek csak akkor kell kitölteniük ezt a táblát, ha a saját szintjükön is meghaladják az értékhatárt.</w:t>
      </w:r>
    </w:p>
    <w:p w14:paraId="0D2CFCEC"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187</w:t>
      </w:r>
      <w:r w:rsidRPr="005B57EC">
        <w:fldChar w:fldCharType="end"/>
      </w:r>
      <w:r>
        <w:t xml:space="preserve">.</w:t>
      </w:r>
      <w:r>
        <w:t xml:space="preserve"> </w:t>
      </w:r>
      <w:r>
        <w:t xml:space="preserve">Ebben a táblában az (EU) 2016/101 felhatalmazáson alapuló rendelet 14. cikkével összhangban kiszámított teljes kategóriaszintű, koncentrált pozíciókkal kapcsolatos kiegészítő értékelési korrekcióhoz hozzájáruló, a kiegészítő értékelési korrekció összegét tekintve első 20 egyedi, koncentrált pozíciókkal kapcsolatos kiegészítő értékelési korrekció részleteit kell feltüntetni.</w:t>
      </w:r>
      <w:r>
        <w:t xml:space="preserve"> </w:t>
      </w:r>
      <w:r>
        <w:t xml:space="preserve">Ez az információ megfelel a C 32.02. tábla 0070-es oszlopában megadott információknak.</w:t>
      </w:r>
      <w:r>
        <w:t xml:space="preserve"> </w:t>
      </w:r>
    </w:p>
    <w:p w14:paraId="11EF9CEA"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188</w:t>
      </w:r>
      <w:r w:rsidRPr="005B57EC">
        <w:fldChar w:fldCharType="end"/>
      </w:r>
      <w:r>
        <w:t xml:space="preserve">.</w:t>
      </w:r>
      <w:r>
        <w:t xml:space="preserve"> </w:t>
      </w:r>
      <w:r>
        <w:t xml:space="preserve">Az első 20 egyedi, koncentrált pozíciókkal kapcsolatos kiegészítő értékelési korrekciót és a kapcsolódó termékinformációkat csökkenő sorrendben, a legnagyobb egyedi, koncentrált pozíciókkal kapcsolatos kiegészítő értékelési korrekcióval kezdve kell feltüntetni.</w:t>
      </w:r>
    </w:p>
    <w:p w14:paraId="306372CF"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189</w:t>
      </w:r>
      <w:r w:rsidRPr="005B57EC">
        <w:fldChar w:fldCharType="end"/>
      </w:r>
      <w:r>
        <w:t xml:space="preserve">.</w:t>
      </w:r>
      <w:r>
        <w:t xml:space="preserve"> </w:t>
      </w:r>
      <w:r>
        <w:t xml:space="preserve">Az ezen legnagyobb egyedi, koncentrált pozíciókkal kapcsolatos kiegészítő értékelési korrekcióknak megfelelő termékeket az (EU) 2016/101 felhatalmazáson alapuló rendelet 19. cikke (3) bekezdésének a) pontjában előírt termékleltár használatával kell feltüntetni.</w:t>
      </w:r>
    </w:p>
    <w:p w14:paraId="723832B5" w14:textId="77777777" w:rsidR="001332E7" w:rsidRPr="002A677E" w:rsidRDefault="001332E7" w:rsidP="001332E7">
      <w:pPr>
        <w:pStyle w:val="InstructionsText2"/>
        <w:numPr>
          <w:ilvl w:val="0"/>
          <w:numId w:val="0"/>
        </w:numPr>
        <w:ind w:left="1353" w:hanging="360"/>
      </w:pPr>
      <w:r w:rsidRPr="005B57EC">
        <w:fldChar w:fldCharType="begin" w:dirty="true"/>
      </w:r>
      <w:r w:rsidRPr="002A677E">
        <w:instrText xml:space="preserve"> seq paragraphs </w:instrText>
      </w:r>
      <w:r w:rsidRPr="005B57EC">
        <w:fldChar w:fldCharType="separate"/>
      </w:r>
      <w:r w:rsidRPr="002A677E">
        <w:t>190</w:t>
      </w:r>
      <w:r w:rsidRPr="005B57EC">
        <w:fldChar w:fldCharType="end"/>
      </w:r>
      <w:r>
        <w:t xml:space="preserve">.</w:t>
      </w:r>
      <w:r>
        <w:t xml:space="preserve"> </w:t>
      </w:r>
      <w:r>
        <w:t xml:space="preserve">A kiegészítő értékelési korrekciók kiszámítási módszere szempontjából homogén pozíciókat lehetőség szerint összesíteni kell, e tábla lefedettségének maximalizálása céljából.</w:t>
      </w:r>
    </w:p>
    <w:p w14:paraId="70FE3CD7"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2" w:name="_Toc117766064"/>
      <w:r>
        <w:rPr>
          <w:sz w:val="24"/>
          <w:u w:val="none"/>
          <w:rFonts w:ascii="Times New Roman" w:hAnsi="Times New Roman"/>
        </w:rPr>
        <w:t xml:space="preserve">6.4.2.</w:t>
      </w:r>
      <w:r>
        <w:rPr>
          <w:sz w:val="24"/>
          <w:u w:val="none"/>
          <w:rFonts w:ascii="Times New Roman" w:hAnsi="Times New Roman"/>
        </w:rPr>
        <w:tab/>
      </w:r>
      <w:r>
        <w:rPr>
          <w:sz w:val="24"/>
          <w:rFonts w:ascii="Times New Roman" w:hAnsi="Times New Roman"/>
        </w:rPr>
        <w:t xml:space="preserve">A tábla egyes részeire vonatkozó útmutató</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Oszlopok</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004" w:type="dxa"/>
          </w:tcPr>
          <w:p w14:paraId="4723730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BESOROLÁS</w:t>
            </w:r>
          </w:p>
          <w:p w14:paraId="3600EC66" w14:textId="77777777" w:rsidR="001332E7" w:rsidRPr="002A677E" w:rsidDel="003016B5"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 besorolás egy sorazonosító, amely a tábla minden sorát egyedileg azonosítja.</w:t>
            </w:r>
            <w:r>
              <w:rPr>
                <w:sz w:val="24"/>
                <w:rFonts w:ascii="Times New Roman" w:hAnsi="Times New Roman"/>
              </w:rPr>
              <w:t xml:space="preserve"> </w:t>
            </w:r>
            <w:r>
              <w:rPr>
                <w:sz w:val="24"/>
                <w:rFonts w:ascii="Times New Roman" w:hAnsi="Times New Roman"/>
              </w:rPr>
              <w:t xml:space="preserve">Sorrendje: 1, 2, 3 stb., ahol az 1-et a legnagyobb egyedi koncentrált pozíciókkal kapcsolatos kiegészítő értékelési korrekcióhoz kell rendelni, a 2-t a második legnagyobbhoz, és így tovább.</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11EA90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KOCKÁZATI KATEGÓRIA</w:t>
            </w:r>
          </w:p>
          <w:p w14:paraId="5047CF0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pozíciót leginkább jellemző kockázati kategória (kamat, devizaárfolyam, hitel, részvény, áru).</w:t>
            </w:r>
          </w:p>
          <w:p w14:paraId="6DDE3D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Az intézményeknek a következő kódokat kell feltüntetniük:</w:t>
            </w:r>
          </w:p>
          <w:p w14:paraId="01D8D8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kamat</w:t>
            </w:r>
          </w:p>
          <w:p w14:paraId="76FEB8E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devizaárfolyam</w:t>
            </w:r>
          </w:p>
          <w:p w14:paraId="25092AC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hitel</w:t>
            </w:r>
          </w:p>
          <w:p w14:paraId="6BBAD43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részvény</w:t>
            </w:r>
          </w:p>
          <w:p w14:paraId="796BCCC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áru</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9A030A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TERMÉK</w:t>
            </w:r>
            <w:r>
              <w:rPr>
                <w:b/>
                <w:sz w:val="24"/>
                <w:u w:val="single"/>
                <w:rFonts w:ascii="Times New Roman" w:hAnsi="Times New Roman"/>
              </w:rPr>
              <w:t xml:space="preserve"> </w:t>
            </w:r>
          </w:p>
          <w:p w14:paraId="71775E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termék vagy termékcsoport belső neve, az (EU) 2016/101 felhatalmazáson alapuló rendelet</w:t>
            </w:r>
            <w:r>
              <w:t xml:space="preserve"> 19. cikke (3) bekezdésének a) pontjában </w:t>
            </w:r>
            <w:r>
              <w:rPr>
                <w:sz w:val="24"/>
                <w:rFonts w:ascii="Times New Roman" w:hAnsi="Times New Roman"/>
              </w:rPr>
              <w:t xml:space="preserve">előírt termékleltárral összhangban.</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2A30E4A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MÖGÖTTES</w:t>
            </w:r>
          </w:p>
          <w:p w14:paraId="30C12F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 mögöttes eszköz vagy eszközök belső neve származtatott ügyletek esetében, vagy az instrumentumok neve nem származtatott ügyletek esetében.</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49CCDD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KONCENTRÁLT POZÍCIÓK MÉRETE</w:t>
            </w:r>
          </w:p>
          <w:p w14:paraId="536B326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Az (EU) 2016/101 felhatalmazáson alapuló rendelet 14. cikke (1) bekezdésének a) pontja szerint meghatározott egyedi koncentrált értékelési pozíció mérete, a 0050-es oszlopban leírt egységben kifejezve.</w:t>
            </w:r>
            <w:r>
              <w:rPr>
                <w:sz w:val="24"/>
                <w:rFonts w:ascii="Times New Roman" w:hAnsi="Times New Roman"/>
              </w:rPr>
              <w:t xml:space="preserv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1B4107A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MÉRTÉKEGYSÉG</w:t>
            </w:r>
          </w:p>
          <w:p w14:paraId="28CECA6A" w14:textId="77777777" w:rsidR="001332E7" w:rsidRP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A 0040-es oszlopban említett koncentrált pozícióméret kiszámítása céljából a koncentrált értékelési pozíció meghatározása részeként belsőleg használt mértékegység.</w:t>
            </w:r>
            <w:r>
              <w:rPr>
                <w:sz w:val="24"/>
                <w:rFonts w:ascii="Times New Roman" w:hAnsi="Times New Roman"/>
              </w:rPr>
              <w:t xml:space="preserve"> </w:t>
            </w:r>
          </w:p>
          <w:p w14:paraId="203801F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Kötvényekben vagy részvényekben lévő pozíciók esetében a belső kockázatkezeléshez</w:t>
            </w:r>
            <w:r>
              <w:rPr>
                <w:sz w:val="24"/>
                <w:rFonts w:ascii="Times New Roman" w:hAnsi="Times New Roman"/>
              </w:rPr>
              <w:t xml:space="preserve"> használt mértékegységet kell megadni, </w:t>
            </w:r>
            <w:r>
              <w:rPr>
                <w:sz w:val="24"/>
                <w:rStyle w:val="InstructionsTabelleberschrift"/>
                <w:b w:val="0"/>
                <w:u w:val="none"/>
                <w:rFonts w:ascii="Times New Roman" w:hAnsi="Times New Roman"/>
              </w:rPr>
              <w:t xml:space="preserve">például „kötvények száma”, részvények száma” vagy „piaci érték”.</w:t>
            </w:r>
            <w:r>
              <w:rPr>
                <w:sz w:val="24"/>
                <w:rStyle w:val="InstructionsTabelleberschrift"/>
                <w:b w:val="0"/>
                <w:u w:val="none"/>
                <w:rFonts w:ascii="Times New Roman" w:hAnsi="Times New Roman"/>
              </w:rPr>
              <w:t xml:space="preserve"> </w:t>
            </w:r>
          </w:p>
          <w:p w14:paraId="1FAF9F05"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Származtatott ügyletekben lévő pozíciók esetében a belső kockázatkezeléshez használt mértékegységet kell megadni, például „PV01;</w:t>
            </w:r>
            <w:r>
              <w:rPr>
                <w:sz w:val="24"/>
                <w:rFonts w:ascii="Times New Roman" w:hAnsi="Times New Roman"/>
              </w:rPr>
              <w:t xml:space="preserve"> </w:t>
            </w:r>
            <w:r>
              <w:rPr>
                <w:sz w:val="24"/>
                <w:rFonts w:ascii="Times New Roman" w:hAnsi="Times New Roman"/>
              </w:rPr>
              <w:t xml:space="preserve">EUR/1 bázispontos párhuzamos hozamgörbe eltolódás”.</w:t>
            </w:r>
            <w:r>
              <w:rPr>
                <w:sz w:val="24"/>
                <w:rFonts w:ascii="Times New Roman" w:hAnsi="Times New Roman"/>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004" w:type="dxa"/>
          </w:tcPr>
          <w:p w14:paraId="01DC0B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PIACI ÉRTÉK</w:t>
            </w:r>
          </w:p>
          <w:p w14:paraId="71B25BDB"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 pozíció piaci értéke.</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004" w:type="dxa"/>
          </w:tcPr>
          <w:p w14:paraId="50CF15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PRUDENS KILÉPÉSI IDŐSZAK</w:t>
            </w:r>
          </w:p>
          <w:p w14:paraId="336CAC47"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u w:val="none"/>
                <w:rFonts w:ascii="Times New Roman" w:hAnsi="Times New Roman"/>
              </w:rPr>
              <w:t xml:space="preserve">Az (EU) 2016/101 felhatalmazáson alapuló rendelet 14. cikke (1) bekezdésének b) pontja</w:t>
            </w:r>
            <w:r>
              <w:rPr>
                <w:sz w:val="24"/>
                <w:rFonts w:ascii="Times New Roman" w:hAnsi="Times New Roman"/>
              </w:rPr>
              <w:t xml:space="preserve"> </w:t>
            </w:r>
            <w:r>
              <w:rPr>
                <w:sz w:val="24"/>
                <w:rStyle w:val="InstructionsTabelleberschrift"/>
                <w:b w:val="0"/>
                <w:u w:val="none"/>
                <w:rFonts w:ascii="Times New Roman" w:hAnsi="Times New Roman"/>
              </w:rPr>
              <w:t xml:space="preserve">szerint becsült napok</w:t>
            </w:r>
            <w:r>
              <w:rPr>
                <w:sz w:val="24"/>
                <w:rFonts w:ascii="Times New Roman" w:hAnsi="Times New Roman"/>
              </w:rPr>
              <w:t xml:space="preserve"> számában megadott prudens kilépési időszak</w:t>
            </w:r>
            <w:r>
              <w:rPr>
                <w:sz w:val="24"/>
                <w:rStyle w:val="InstructionsTabelleberschrift"/>
                <w:b w:val="0"/>
                <w:u w:val="none"/>
                <w:rFonts w:ascii="Times New Roman" w:hAnsi="Times New Roman"/>
              </w:rPr>
              <w:t xml:space="preserve">.</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004" w:type="dxa"/>
          </w:tcPr>
          <w:p w14:paraId="106911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KONCENTRÁLT POZÍCIÓK KIEGÉSZÍTŐ ÉRTÉKELÉSI KORREKCIÓJA</w:t>
            </w:r>
          </w:p>
          <w:p w14:paraId="29C06589"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Az érintett egyedi koncentrált értékelési pozíciókra vonatkozóan</w:t>
            </w:r>
            <w:r>
              <w:rPr>
                <w:sz w:val="24"/>
                <w:rFonts w:ascii="Times New Roman" w:hAnsi="Times New Roman"/>
              </w:rPr>
              <w:t xml:space="preserve"> az (EU) 2016/101 felhatalmazáson alapuló rendelet 14. cikkének (1) bekezdésével összhangban kiszámított </w:t>
            </w:r>
            <w:r>
              <w:rPr>
                <w:sz w:val="24"/>
                <w:rStyle w:val="InstructionsTabelleberschrift"/>
                <w:b w:val="0"/>
                <w:u w:val="none"/>
                <w:rFonts w:ascii="Times New Roman" w:hAnsi="Times New Roman"/>
              </w:rPr>
              <w:t xml:space="preserve">koncentrált pozíciókkal kapcsolatos kiegészítő értékelési korrekció.</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004" w:type="dxa"/>
          </w:tcPr>
          <w:p w14:paraId="24250F9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KONCENTRÁLT POZÍCIÓK VALÓSÉRTÉK-KORREKCIÓJA</w:t>
            </w:r>
          </w:p>
          <w:p w14:paraId="3CD447FC"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Azon tény tükrözése céljából alkalmazott valósérték-korrekciók összege, hogy az intézménynél lévő aggregált pozíció nagyobb, mint a normál kereskedett volumen, vagy nagyobb a pozícióméreteknél, és amelyeken az értékelési modell által használt árak vagy inputok kalibrálásához alkalmazott árjegyzések vagy ügyletek alapulnak.</w:t>
            </w:r>
          </w:p>
          <w:p w14:paraId="36DA5B80"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A feltüntetett összegnek meg kell egyeznie az érintett egyedi koncentrált értékelési pozícióra alkalmazott összeggel.</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004" w:type="dxa"/>
          </w:tcPr>
          <w:p w14:paraId="0051BAB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 KÜLÖNBÖZET</w:t>
            </w:r>
          </w:p>
          <w:p w14:paraId="5A7588ED"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Az 575/2013/EU rendelet </w:t>
            </w:r>
            <w:r>
              <w:rPr>
                <w:sz w:val="24"/>
                <w:rStyle w:val="InstructionsTabelleberschrift"/>
                <w:b w:val="0"/>
                <w:u w:val="none"/>
                <w:rFonts w:ascii="Times New Roman" w:hAnsi="Times New Roman"/>
              </w:rPr>
              <w:t xml:space="preserve">105. cikke (8) bekezdésének megfelelően végrehajtott független árfelülvizsgálat keretében az adatszolgáltatási időponthoz legközelebb eső hónap végén kiszámított ki nem igazított különbözetek („IPV különbözet”)</w:t>
            </w:r>
            <w:r>
              <w:rPr>
                <w:sz w:val="24"/>
                <w:rFonts w:ascii="Times New Roman" w:hAnsi="Times New Roman"/>
              </w:rPr>
              <w:t xml:space="preserve"> összege, </w:t>
            </w:r>
            <w:r>
              <w:rPr>
                <w:sz w:val="24"/>
                <w:rStyle w:val="InstructionsTabelleberschrift"/>
                <w:b w:val="0"/>
                <w:u w:val="none"/>
                <w:rFonts w:ascii="Times New Roman" w:hAnsi="Times New Roman"/>
              </w:rPr>
              <w:t xml:space="preserve">az érintett egyedi koncentrált értékelési pozícióra vonatkozóan elérhető legjobb független adatok figyelembevételével.</w:t>
            </w:r>
            <w:r>
              <w:rPr>
                <w:sz w:val="24"/>
                <w:rStyle w:val="InstructionsTabelleberschrift"/>
                <w:b w:val="0"/>
                <w:u w:val="none"/>
                <w:rFonts w:ascii="Times New Roman" w:hAnsi="Times New Roman"/>
              </w:rPr>
              <w:t xml:space="preserve"> </w:t>
            </w:r>
          </w:p>
          <w:p w14:paraId="6A12C2A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A ki nem igazított különbözetek a kereskedési rendszerek által generált értékelések és a havi IPV folyamat során értékelt értékelések közötti ki nem igazított különbözeteket jelentik.</w:t>
            </w:r>
          </w:p>
          <w:p w14:paraId="6CC1EDE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Nem vonhatók be az IPV különbözet számításába a releváns hónap végi dátumra vonatkozóan az intézmény könyveiben és nyilvántartásaiban szereplő kiigazított különbözetek.</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(HL L 21., 2016.1.28., 54. o.)</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ab/>
      </w:r>
      <w:r>
        <w:rPr>
          <w:sz w:val="20"/>
        </w:rPr>
        <w:t xml:space="preserve">Az Európai Parlament és a Tanács 1606/2002/EK rendelete (2002. július 19.) a nemzetközi számviteli standardok alkalmazásáról </w:t>
      </w:r>
      <w:r>
        <w:rPr>
          <w:sz w:val="20"/>
          <w:rStyle w:val="Emphasis"/>
        </w:rPr>
        <w:t xml:space="preserve">(HL L 243., 2002.9.11., 1. o.)</w:t>
      </w:r>
      <w:r>
        <w:rPr>
          <w:sz w:val="20"/>
        </w:rPr>
        <w:t xml:space="preserve">.</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sz w:val="20"/>
          <w:szCs w:val="20"/>
          <w:rFonts w:ascii="Times New Roman" w:hAnsi="Times New Roman"/>
        </w:rPr>
      </w:pPr>
      <w:r>
        <w:rPr>
          <w:rStyle w:val="FootnoteReference"/>
          <w:rFonts w:ascii="Times New Roman" w:hAnsi="Times New Roman"/>
          <w:sz w:val="20"/>
          <w:szCs w:val="20"/>
          <w:vertAlign w:val="superscript"/>
        </w:rPr>
        <w:footnoteRef/>
      </w:r>
      <w:r>
        <w:rPr>
          <w:rStyle w:val="FootnoteReference"/>
          <w:sz w:val="20"/>
          <w:vertAlign w:val="superscript"/>
          <w:rFonts w:ascii="Times New Roman" w:hAnsi="Times New Roman"/>
        </w:rPr>
        <w:t xml:space="preserve"> </w:t>
      </w:r>
      <w:r>
        <w:rPr>
          <w:rStyle w:val="FootnoteReference"/>
          <w:sz w:val="20"/>
          <w:rFonts w:ascii="Times New Roman" w:hAnsi="Times New Roman"/>
        </w:rPr>
        <w:tab/>
      </w:r>
      <w:r>
        <w:rPr>
          <w:rStyle w:val="FootnoteReference"/>
          <w:sz w:val="20"/>
          <w:rFonts w:ascii="Times New Roman" w:hAnsi="Times New Roman"/>
        </w:rPr>
        <w:t xml:space="preserve">Az Európai Parlament és a Tanács 2013/34/EU irányelve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Title:  - Description: EBH – szokásos felhasználásr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Title:  - Description: EBH – szokásos felhasználásr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H – szokásos felhasználásr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Title:  - Description: EBH – szokásos felhasználásr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EBH – szokásos felhasználásra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hu-HU"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hu-HU"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hu-HU"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hu-HU"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hu-HU"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hu-HU"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hu-HU"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hu-HU"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hu-HU"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hu-HU"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hu-HU"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hu-HU"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hu-HU"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hu-HU"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hu-HU"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hu-HU"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hu-HU"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hu-HU"/>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hu-HU"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hu-HU"/>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hu-HU"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hu-HU"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hu-HU"/>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hu-HU"/>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hu-HU"/>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hu-HU"/>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hu-HU" w:eastAsia="en-GB"/>
    </w:rPr>
  </w:style>
  <w:style w:type="paragraph" w:customStyle="1" w:styleId="List1">
    <w:name w:val="List1"/>
    <w:autoRedefine/>
    <w:qFormat/>
    <w:rsid w:val="00897334"/>
    <w:pPr>
      <w:numPr>
        <w:numId w:val="22"/>
      </w:numPr>
      <w:spacing w:after="0" w:line="240" w:lineRule="auto"/>
    </w:pPr>
    <w:rPr>
      <w:rFonts w:eastAsiaTheme="minorEastAsia"/>
      <w:kern w:val="0"/>
      <w:lang w:val="hu-HU"/>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hu-HU"/>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hu-HU"/>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hu-HU"/>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hu-HU"/>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hu-HU"/>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hu-HU"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hu-HU"/>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hu-HU"/>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hu-HU"/>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hu-HU"/>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hu-HU"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hu-HU"/>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hu-HU"/>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hu-HU"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hu-HU"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hu-HU"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hu-HU"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hu-HU"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hu-HU"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hu-HU"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5A9473-C8E3-4488-94FE-9DE81F32F57F}"/>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