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Pr="00A61091" w:rsidRDefault="00632962" w:rsidP="00632962">
      <w:pPr>
        <w:jc w:val="center"/>
        <w:rPr>
          <w:rFonts w:ascii="Times New Roman" w:hAnsi="Times New Roman"/>
          <w:sz w:val="24"/>
          <w:szCs w:val="22"/>
        </w:rPr>
      </w:pPr>
      <w:r w:rsidRPr="00A61091">
        <w:rPr>
          <w:rFonts w:ascii="Times New Roman" w:hAnsi="Times New Roman"/>
          <w:sz w:val="24"/>
        </w:rPr>
        <w:t>NL</w:t>
      </w:r>
    </w:p>
    <w:p w14:paraId="2A25A977" w14:textId="77777777" w:rsidR="00074AC8" w:rsidRPr="00A61091" w:rsidRDefault="00074AC8" w:rsidP="00632962">
      <w:pPr>
        <w:rPr>
          <w:rFonts w:ascii="Times New Roman" w:hAnsi="Times New Roman"/>
          <w:sz w:val="24"/>
        </w:rPr>
      </w:pPr>
    </w:p>
    <w:p w14:paraId="01E2F594" w14:textId="77777777" w:rsidR="00074AC8" w:rsidRPr="00A61091" w:rsidRDefault="00074AC8" w:rsidP="00074AC8">
      <w:pPr>
        <w:jc w:val="center"/>
        <w:rPr>
          <w:rFonts w:ascii="Times New Roman" w:hAnsi="Times New Roman"/>
          <w:sz w:val="24"/>
        </w:rPr>
      </w:pPr>
      <w:r w:rsidRPr="00A61091">
        <w:rPr>
          <w:rFonts w:ascii="Times New Roman" w:hAnsi="Times New Roman"/>
          <w:sz w:val="24"/>
        </w:rPr>
        <w:t>BIJLAGE II</w:t>
      </w:r>
    </w:p>
    <w:p w14:paraId="7AF3DCD8" w14:textId="77777777" w:rsidR="00074AC8" w:rsidRPr="00A61091" w:rsidRDefault="00074AC8" w:rsidP="00074AC8">
      <w:pPr>
        <w:jc w:val="center"/>
        <w:rPr>
          <w:rFonts w:ascii="Times New Roman" w:hAnsi="Times New Roman"/>
          <w:sz w:val="24"/>
        </w:rPr>
      </w:pPr>
      <w:r w:rsidRPr="00A61091">
        <w:rPr>
          <w:rFonts w:ascii="Times New Roman" w:hAnsi="Times New Roman"/>
          <w:sz w:val="24"/>
        </w:rPr>
        <w:t>“BIJLAGE II</w:t>
      </w:r>
    </w:p>
    <w:p w14:paraId="786C3F82" w14:textId="77777777" w:rsidR="00074AC8" w:rsidRPr="00A61091" w:rsidRDefault="00074AC8" w:rsidP="00074AC8">
      <w:pPr>
        <w:jc w:val="center"/>
        <w:rPr>
          <w:rFonts w:ascii="Times New Roman" w:hAnsi="Times New Roman"/>
          <w:b/>
          <w:sz w:val="24"/>
        </w:rPr>
      </w:pPr>
      <w:r w:rsidRPr="00A61091">
        <w:rPr>
          <w:rFonts w:ascii="Times New Roman" w:hAnsi="Times New Roman"/>
          <w:b/>
          <w:sz w:val="24"/>
        </w:rPr>
        <w:t>INSTRUCTIES VOOR RAPPORTAGE INZAKE EIGEN VERMOGEN EN EIGENVERMOGENSVEREISTEN</w:t>
      </w:r>
    </w:p>
    <w:p w14:paraId="6BCD4480" w14:textId="77777777" w:rsidR="00074AC8" w:rsidRPr="00A61091" w:rsidRDefault="00074AC8" w:rsidP="00074AC8">
      <w:pPr>
        <w:jc w:val="center"/>
        <w:rPr>
          <w:rFonts w:ascii="Times New Roman" w:hAnsi="Times New Roman"/>
          <w:b/>
          <w:sz w:val="24"/>
          <w:lang w:eastAsia="de-DE"/>
        </w:rPr>
      </w:pPr>
    </w:p>
    <w:p w14:paraId="3CC9E074" w14:textId="77777777" w:rsidR="00074AC8" w:rsidRPr="00A61091" w:rsidRDefault="00074AC8" w:rsidP="00074AC8">
      <w:pPr>
        <w:rPr>
          <w:rFonts w:ascii="Times New Roman" w:hAnsi="Times New Roman"/>
          <w:sz w:val="24"/>
        </w:rPr>
      </w:pPr>
    </w:p>
    <w:p w14:paraId="27B4A905" w14:textId="77777777" w:rsidR="00074AC8" w:rsidRPr="00A61091" w:rsidRDefault="00074AC8" w:rsidP="00074AC8">
      <w:pPr>
        <w:pStyle w:val="Heading2"/>
        <w:rPr>
          <w:rFonts w:ascii="Times New Roman" w:hAnsi="Times New Roman"/>
        </w:rPr>
      </w:pPr>
      <w:bookmarkStart w:id="0" w:name="_Toc360188322"/>
      <w:bookmarkStart w:id="1" w:name="_Toc473560870"/>
      <w:bookmarkStart w:id="2" w:name="_Toc151714358"/>
      <w:r w:rsidRPr="00A61091">
        <w:rPr>
          <w:rFonts w:ascii="Times New Roman" w:hAnsi="Times New Roman"/>
        </w:rPr>
        <w:t>DEEL II: INSTRUCTIES MET BETREKKING TOT DE TEMPLATES</w:t>
      </w:r>
      <w:bookmarkEnd w:id="0"/>
      <w:bookmarkEnd w:id="1"/>
      <w:bookmarkEnd w:id="2"/>
    </w:p>
    <w:p w14:paraId="58C4E75A" w14:textId="77777777" w:rsidR="00074AC8" w:rsidRPr="00A61091" w:rsidRDefault="00074AC8" w:rsidP="00074AC8">
      <w:pPr>
        <w:rPr>
          <w:lang w:eastAsia="x-none"/>
        </w:rPr>
      </w:pPr>
    </w:p>
    <w:p w14:paraId="14EC4CED" w14:textId="77777777" w:rsidR="00074AC8" w:rsidRPr="00A61091" w:rsidRDefault="00074AC8" w:rsidP="00074AC8">
      <w:r w:rsidRPr="00A61091">
        <w:t>(…)</w:t>
      </w:r>
    </w:p>
    <w:p w14:paraId="6B9B322A" w14:textId="77777777" w:rsidR="00E26A90" w:rsidRPr="00A61091" w:rsidRDefault="00E26A90"/>
    <w:p w14:paraId="1A7CCECF" w14:textId="77777777" w:rsidR="00EF74C7" w:rsidRPr="00A61091"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sidRPr="00A61091">
        <w:rPr>
          <w:rFonts w:ascii="Times New Roman" w:hAnsi="Times New Roman"/>
          <w:sz w:val="24"/>
        </w:rPr>
        <w:t>Tegenpartijkredietrisico</w:t>
      </w:r>
      <w:bookmarkEnd w:id="3"/>
      <w:bookmarkEnd w:id="4"/>
    </w:p>
    <w:p w14:paraId="41169173"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sidRPr="00A61091">
        <w:rPr>
          <w:rFonts w:ascii="Times New Roman" w:hAnsi="Times New Roman"/>
          <w:sz w:val="24"/>
        </w:rPr>
        <w:t>Reikwijdte van de templates voor tegenpartijkredietrisico</w:t>
      </w:r>
      <w:bookmarkEnd w:id="11"/>
      <w:bookmarkEnd w:id="12"/>
      <w:bookmarkEnd w:id="13"/>
    </w:p>
    <w:p w14:paraId="19D6AFBD" w14:textId="47A5FE99"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119</w:t>
      </w:r>
      <w:r w:rsidRPr="00A61091">
        <w:fldChar w:fldCharType="end"/>
      </w:r>
      <w:r w:rsidRPr="00A61091">
        <w:t>. De templates voor tegenpartijkredietrisico (“CCR”) omvatten informatie over blootstellingen die onderworpen zijn aan tegenpartijkredietrisico overeenkomstig deel drie, titel II, hoofdstukken 4 en 6, van Verordening (EU) nr. 575/2013.</w:t>
      </w:r>
    </w:p>
    <w:p w14:paraId="5C2099A9" w14:textId="470C3ABA"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120</w:t>
      </w:r>
      <w:r w:rsidRPr="00A61091">
        <w:fldChar w:fldCharType="end"/>
      </w:r>
      <w:r w:rsidRPr="00A61091">
        <w:t xml:space="preserve">. In deze templates zijn de eigenvermogensvereisten voor CVA-risico niet opgenomen (artikel 92, lid 3, punt d), en deel drie, titel VI, van Verordening (EU) nr. 575/2013). Die worden in de template voor het CVA-risico gerapporteerd. </w:t>
      </w:r>
    </w:p>
    <w:p w14:paraId="69B3C47B" w14:textId="3B35D766"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121</w:t>
      </w:r>
      <w:r w:rsidRPr="00A61091">
        <w:fldChar w:fldCharType="end"/>
      </w:r>
      <w:r w:rsidRPr="00A61091">
        <w:t>. Blootstellingen met betrekking tot tegenpartijkredietrisico met betrekking tot centrale tegenpartijen (deel drie, titel II, hoofdstuk 4, en deel drie, titel II, hoofdstuk 6, afdeling 9, van Verordening (EU) nr. 575/2013) moeten in de CCR-cijfers worden opgenomen, tenzij anders vermeld. Bijdragen aan wanbetalingsfondsen, berekend overeenkomstig de artikelen 307 tot en met 310 van Verordening (EU) nr. 575/2013, worden echter niet gerapporteerd in de templates voor tegenpartijkredietrisico, met uitzondering van template C 34.10, met name de overeenkomstige rijen. In de regel worden de risicogewogen posten van bijdragen aan wanbetalingsfondsen direct gerapporteerd in template C 02.00, rij 0460.</w:t>
      </w:r>
    </w:p>
    <w:p w14:paraId="30858597"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sidRPr="00A61091">
        <w:rPr>
          <w:rFonts w:ascii="Times New Roman" w:hAnsi="Times New Roman"/>
          <w:sz w:val="24"/>
        </w:rPr>
        <w:t>C 34.01 – Omvang van de derivatenactiviteiten</w:t>
      </w:r>
      <w:bookmarkEnd w:id="14"/>
      <w:bookmarkEnd w:id="15"/>
    </w:p>
    <w:p w14:paraId="0D62C2B5"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sidRPr="00A61091">
        <w:rPr>
          <w:rFonts w:ascii="Times New Roman" w:hAnsi="Times New Roman"/>
          <w:sz w:val="24"/>
        </w:rPr>
        <w:t>Algemene opmerkingen</w:t>
      </w:r>
      <w:bookmarkEnd w:id="16"/>
      <w:bookmarkEnd w:id="17"/>
      <w:bookmarkEnd w:id="18"/>
    </w:p>
    <w:p w14:paraId="20D44CDB" w14:textId="375893F1"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122</w:t>
      </w:r>
      <w:r w:rsidRPr="00A61091">
        <w:fldChar w:fldCharType="end"/>
      </w:r>
      <w:r w:rsidRPr="00A61091">
        <w:t xml:space="preserve">. Overeenkomstig artikel 273 bis van Verordening (EU) nr. 575/2013 mag een instelling de blootstellingswaarde van haar derivatenposities berekenen volgens de methode van deel drie, titel II, hoofdstuk 6, afdeling 4 of 5, van Verordening (EU) nr. 575/2013, op voorwaarde dat de omvang van haar derivatenactiviteiten binnen en buiten de balanstelling gelijk is aan of kleiner dan vooraf bepaalde drempels. De desbetreffende toetsing moet maandelijks worden uitgevoerd op basis van gegevens per ultimo van de maand. Deze template bevat informatie over de naleving van die </w:t>
      </w:r>
      <w:r w:rsidRPr="00A61091">
        <w:lastRenderedPageBreak/>
        <w:t>drempels en, meer algemeen, belangrijke informatie over de omvang van de derivatenactiviteiten.</w:t>
      </w:r>
    </w:p>
    <w:p w14:paraId="0B9542C1" w14:textId="25E74705"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123</w:t>
      </w:r>
      <w:r w:rsidRPr="00A61091">
        <w:fldChar w:fldCharType="end"/>
      </w:r>
      <w:r w:rsidRPr="00A61091">
        <w:t>. Maand 1, maand 2 en maand 3 hebben betrekking op, respectievelijk, de eerste, de tweede en de laatste maand van het kwartaal dat wordt gerapporteerd. De informatie wordt pas gerapporteerd voor maandeinden na 28 juni 2021.</w:t>
      </w:r>
    </w:p>
    <w:p w14:paraId="782EADBE"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sidRPr="00A61091">
        <w:rPr>
          <w:rFonts w:ascii="Times New Roman" w:hAnsi="Times New Roman"/>
          <w:sz w:val="24"/>
        </w:rPr>
        <w:t>Instructies voor specifieke posities</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A61091" w14:paraId="0475E41A" w14:textId="77777777" w:rsidTr="00822842">
        <w:tc>
          <w:tcPr>
            <w:tcW w:w="851" w:type="dxa"/>
            <w:gridSpan w:val="2"/>
            <w:shd w:val="clear" w:color="auto" w:fill="CCCCCC"/>
          </w:tcPr>
          <w:p w14:paraId="31CC44BD" w14:textId="77777777" w:rsidR="00EF74C7" w:rsidRPr="00A61091" w:rsidRDefault="00EF74C7" w:rsidP="00822842">
            <w:pPr>
              <w:spacing w:beforeLines="60" w:before="144" w:afterLines="60" w:after="144"/>
              <w:rPr>
                <w:rFonts w:ascii="Times New Roman" w:hAnsi="Times New Roman"/>
                <w:b/>
                <w:sz w:val="24"/>
              </w:rPr>
            </w:pPr>
            <w:r w:rsidRPr="00A61091">
              <w:rPr>
                <w:rFonts w:ascii="Times New Roman" w:hAnsi="Times New Roman"/>
                <w:b/>
                <w:sz w:val="24"/>
              </w:rPr>
              <w:t>Kolommen</w:t>
            </w:r>
          </w:p>
        </w:tc>
      </w:tr>
      <w:tr w:rsidR="00EF74C7" w:rsidRPr="00A61091" w14:paraId="39875704" w14:textId="77777777" w:rsidTr="00822842">
        <w:tc>
          <w:tcPr>
            <w:tcW w:w="851" w:type="dxa"/>
          </w:tcPr>
          <w:p w14:paraId="39BC59F7"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0010,0040, 0070</w:t>
            </w:r>
          </w:p>
        </w:tc>
        <w:tc>
          <w:tcPr>
            <w:tcW w:w="8108" w:type="dxa"/>
          </w:tcPr>
          <w:p w14:paraId="09D42C21"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LANGE DERIVATENPOSITIES</w:t>
            </w:r>
          </w:p>
          <w:p w14:paraId="2BADA7D6" w14:textId="77777777" w:rsidR="00EF74C7" w:rsidRPr="00A61091" w:rsidRDefault="00EF74C7" w:rsidP="00822842">
            <w:pPr>
              <w:spacing w:beforeLines="60" w:before="144" w:afterLines="60" w:after="144"/>
              <w:rPr>
                <w:rStyle w:val="InstructionsTabelleberschrift"/>
                <w:rFonts w:ascii="Times New Roman" w:hAnsi="Times New Roman"/>
                <w:b w:val="0"/>
                <w:sz w:val="24"/>
              </w:rPr>
            </w:pPr>
            <w:r w:rsidRPr="00A61091">
              <w:rPr>
                <w:rStyle w:val="InstructionsTabelleberschrift"/>
                <w:rFonts w:ascii="Times New Roman" w:hAnsi="Times New Roman"/>
                <w:sz w:val="24"/>
              </w:rPr>
              <w:t>Artikel 273 bis, lid 3, van Verordening (EU) nr. 575/2013</w:t>
            </w:r>
          </w:p>
          <w:p w14:paraId="400C78E9"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De som van de absolute marktwaarden van lange derivatenposities per ultimo van de maand wordt gerapporteerd.</w:t>
            </w:r>
          </w:p>
        </w:tc>
      </w:tr>
      <w:tr w:rsidR="00EF74C7" w:rsidRPr="00A61091" w14:paraId="76F76EF8" w14:textId="77777777" w:rsidTr="00822842">
        <w:tc>
          <w:tcPr>
            <w:tcW w:w="851" w:type="dxa"/>
          </w:tcPr>
          <w:p w14:paraId="1821FC2A"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0020,0050,</w:t>
            </w:r>
          </w:p>
          <w:p w14:paraId="6AD38436"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0080</w:t>
            </w:r>
          </w:p>
        </w:tc>
        <w:tc>
          <w:tcPr>
            <w:tcW w:w="8108" w:type="dxa"/>
          </w:tcPr>
          <w:p w14:paraId="4F840B38"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KORTE DERIVATENPOSITIES</w:t>
            </w:r>
          </w:p>
          <w:p w14:paraId="17AF4A13" w14:textId="77777777" w:rsidR="00EF74C7" w:rsidRPr="00A61091" w:rsidRDefault="00EF74C7" w:rsidP="00822842">
            <w:pPr>
              <w:spacing w:beforeLines="60" w:before="144" w:afterLines="60" w:after="144"/>
              <w:rPr>
                <w:rStyle w:val="InstructionsTabelleberschrift"/>
                <w:rFonts w:ascii="Times New Roman" w:hAnsi="Times New Roman"/>
                <w:b w:val="0"/>
                <w:sz w:val="24"/>
              </w:rPr>
            </w:pPr>
            <w:r w:rsidRPr="00A61091">
              <w:rPr>
                <w:rStyle w:val="InstructionsTabelleberschrift"/>
                <w:rFonts w:ascii="Times New Roman" w:hAnsi="Times New Roman"/>
                <w:sz w:val="24"/>
              </w:rPr>
              <w:t>Artikel 273 bis, lid 3, van Verordening (EU) nr. 575/2013</w:t>
            </w:r>
          </w:p>
          <w:p w14:paraId="3AB96F81"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De som van de absolute marktwaarden van korte derivatenposities per ultimo van de maand wordt gerapporteerd.</w:t>
            </w:r>
          </w:p>
        </w:tc>
      </w:tr>
      <w:tr w:rsidR="00EF74C7" w:rsidRPr="00A61091" w14:paraId="03A14C37" w14:textId="77777777" w:rsidTr="00822842">
        <w:tc>
          <w:tcPr>
            <w:tcW w:w="851" w:type="dxa"/>
          </w:tcPr>
          <w:p w14:paraId="0D690866"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0030,0060,</w:t>
            </w:r>
          </w:p>
          <w:p w14:paraId="1173DE8A"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0090</w:t>
            </w:r>
          </w:p>
        </w:tc>
        <w:tc>
          <w:tcPr>
            <w:tcW w:w="8108" w:type="dxa"/>
          </w:tcPr>
          <w:p w14:paraId="252D116D"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TOTAAL</w:t>
            </w:r>
          </w:p>
          <w:p w14:paraId="4D024C67"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Style w:val="InstructionsTabelleberschrift"/>
                <w:rFonts w:ascii="Times New Roman" w:hAnsi="Times New Roman"/>
                <w:b w:val="0"/>
                <w:sz w:val="24"/>
                <w:u w:val="none"/>
              </w:rPr>
              <w:t>Artikel 273 bis, lid 3, punt b), van Verordening (EU) nr. 575/2013</w:t>
            </w:r>
          </w:p>
          <w:p w14:paraId="6C39E208"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De som van de absolute waarde van lange derivatenposities en de absolute waarde van korte derivatenposities.</w:t>
            </w:r>
          </w:p>
        </w:tc>
      </w:tr>
    </w:tbl>
    <w:p w14:paraId="5DF57E78" w14:textId="77777777" w:rsidR="00EF74C7" w:rsidRPr="00A61091" w:rsidRDefault="00EF74C7" w:rsidP="00EF74C7">
      <w:pPr>
        <w:rPr>
          <w:rFonts w:ascii="Times New Roman" w:hAnsi="Times New Roman"/>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A61091" w14:paraId="1158449C" w14:textId="77777777" w:rsidTr="00822842">
        <w:tc>
          <w:tcPr>
            <w:tcW w:w="9039" w:type="dxa"/>
            <w:gridSpan w:val="2"/>
            <w:shd w:val="clear" w:color="auto" w:fill="CCCCCC"/>
          </w:tcPr>
          <w:p w14:paraId="2E01AD0B" w14:textId="77777777" w:rsidR="00EF74C7" w:rsidRPr="00A61091" w:rsidRDefault="00EF74C7" w:rsidP="00822842">
            <w:pPr>
              <w:spacing w:beforeLines="60" w:before="144" w:afterLines="60" w:after="144"/>
              <w:rPr>
                <w:rFonts w:ascii="Times New Roman" w:hAnsi="Times New Roman"/>
                <w:b/>
                <w:sz w:val="24"/>
              </w:rPr>
            </w:pPr>
            <w:r w:rsidRPr="00A61091">
              <w:rPr>
                <w:rFonts w:ascii="Times New Roman" w:hAnsi="Times New Roman"/>
                <w:b/>
                <w:sz w:val="24"/>
              </w:rPr>
              <w:t>Rijen</w:t>
            </w:r>
          </w:p>
        </w:tc>
      </w:tr>
      <w:tr w:rsidR="00EF74C7" w:rsidRPr="00A61091" w14:paraId="2C6F42AE" w14:textId="77777777" w:rsidTr="00822842">
        <w:tc>
          <w:tcPr>
            <w:tcW w:w="852" w:type="dxa"/>
          </w:tcPr>
          <w:p w14:paraId="024CBE56"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0010</w:t>
            </w:r>
          </w:p>
        </w:tc>
        <w:tc>
          <w:tcPr>
            <w:tcW w:w="8187" w:type="dxa"/>
          </w:tcPr>
          <w:p w14:paraId="552E9C6B"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Omvang van de derivatenactiviteiten</w:t>
            </w:r>
          </w:p>
          <w:p w14:paraId="78339108" w14:textId="77777777" w:rsidR="00EF74C7" w:rsidRPr="00A61091" w:rsidRDefault="00EF74C7" w:rsidP="00822842">
            <w:pPr>
              <w:spacing w:beforeLines="60" w:before="144" w:afterLines="60" w:after="144"/>
              <w:rPr>
                <w:rFonts w:ascii="Times New Roman" w:hAnsi="Times New Roman"/>
                <w:bCs/>
                <w:sz w:val="24"/>
              </w:rPr>
            </w:pPr>
            <w:r w:rsidRPr="00A61091">
              <w:rPr>
                <w:rFonts w:ascii="Times New Roman" w:hAnsi="Times New Roman"/>
                <w:sz w:val="24"/>
              </w:rPr>
              <w:t>Artikel 273 bis, lid 3, van Verordening (EU) nr. 575/2013</w:t>
            </w:r>
          </w:p>
          <w:p w14:paraId="6D4FE0C8"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Style w:val="InstructionsTabelleberschrift"/>
                <w:rFonts w:ascii="Times New Roman" w:hAnsi="Times New Roman"/>
                <w:b w:val="0"/>
                <w:sz w:val="24"/>
                <w:u w:val="none"/>
              </w:rPr>
              <w:t>Alle derivaten binnen en buiten de balanstelling worden opgenomen, met uitzondering van kredietderivaten die als interne hedges tegen kredietrisicoblootstellingen in de niet-handelsportefeuille zijn opgenomen.</w:t>
            </w:r>
          </w:p>
        </w:tc>
      </w:tr>
      <w:tr w:rsidR="00EF74C7" w:rsidRPr="00A61091" w14:paraId="579E43BD" w14:textId="77777777" w:rsidTr="00822842">
        <w:tc>
          <w:tcPr>
            <w:tcW w:w="852" w:type="dxa"/>
          </w:tcPr>
          <w:p w14:paraId="435DE7F3"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 xml:space="preserve">0020 </w:t>
            </w:r>
          </w:p>
        </w:tc>
        <w:tc>
          <w:tcPr>
            <w:tcW w:w="8187" w:type="dxa"/>
          </w:tcPr>
          <w:p w14:paraId="04982DD9"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Derivaten binnen en buiten de balanstelling</w:t>
            </w:r>
          </w:p>
          <w:p w14:paraId="5D2385C4"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Fonts w:ascii="Times New Roman" w:hAnsi="Times New Roman"/>
                <w:sz w:val="24"/>
              </w:rPr>
              <w:t>Artikel 273 bis, lid 3, punten a) en b), van Verordening (EU) nr. 575/2013</w:t>
            </w:r>
          </w:p>
          <w:p w14:paraId="36CFA94A"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Style w:val="InstructionsTabelleberschrift"/>
                <w:rFonts w:ascii="Times New Roman" w:hAnsi="Times New Roman"/>
                <w:b w:val="0"/>
                <w:sz w:val="24"/>
                <w:u w:val="none"/>
              </w:rPr>
              <w:t>De totale marktwaarde van de derivatenposities binnen en buiten de balanstelling per ultimo van de maand wordt gerapporteerd.</w:t>
            </w:r>
            <w:r w:rsidRPr="00A61091">
              <w:rPr>
                <w:rFonts w:ascii="Times New Roman" w:hAnsi="Times New Roman"/>
                <w:sz w:val="24"/>
              </w:rPr>
              <w:t xml:space="preserve"> Indien de marktwaarde van een positie op die datum niet beschikbaar is, nemen de instellingen een reële waarde voor de positie op die datum; indien de marktwaarde en de reële waarde van een positie op die datum niet beschikbaar zijn, nemen de instellingen de meest recente marktwaarde of reële waarde voor die positie.</w:t>
            </w:r>
          </w:p>
        </w:tc>
      </w:tr>
      <w:tr w:rsidR="00EF74C7" w:rsidRPr="00A61091" w14:paraId="0D0ADD9F" w14:textId="77777777" w:rsidTr="00822842">
        <w:tc>
          <w:tcPr>
            <w:tcW w:w="852" w:type="dxa"/>
          </w:tcPr>
          <w:p w14:paraId="6D998AEA"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lastRenderedPageBreak/>
              <w:t xml:space="preserve">0030 </w:t>
            </w:r>
          </w:p>
        </w:tc>
        <w:tc>
          <w:tcPr>
            <w:tcW w:w="8187" w:type="dxa"/>
          </w:tcPr>
          <w:p w14:paraId="36732A5F" w14:textId="77777777" w:rsidR="00EF74C7" w:rsidRPr="00A61091" w:rsidRDefault="00EF74C7" w:rsidP="00822842">
            <w:pPr>
              <w:spacing w:beforeLines="60" w:before="144" w:afterLines="60" w:after="144"/>
              <w:rPr>
                <w:rFonts w:ascii="Times New Roman" w:hAnsi="Times New Roman"/>
                <w:b/>
                <w:sz w:val="24"/>
                <w:u w:val="single"/>
              </w:rPr>
            </w:pPr>
            <w:r w:rsidRPr="00A61091">
              <w:rPr>
                <w:rFonts w:ascii="Times New Roman" w:hAnsi="Times New Roman"/>
                <w:b/>
                <w:sz w:val="24"/>
                <w:u w:val="single"/>
              </w:rPr>
              <w:t>(–) Kredietderivaten die als interne hedges tegen kredietrisicoblootstellingen in de niet-handelsportefeuille zijn opgenomen</w:t>
            </w:r>
          </w:p>
          <w:p w14:paraId="7B2D3F9F"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Style w:val="InstructionsTabelleberschrift"/>
                <w:rFonts w:ascii="Times New Roman" w:hAnsi="Times New Roman"/>
                <w:b w:val="0"/>
                <w:sz w:val="24"/>
                <w:u w:val="none"/>
              </w:rPr>
              <w:t>Artikel 273 bis, lid 3, punt c), van Verordening (EU) nr. 575/2013</w:t>
            </w:r>
          </w:p>
          <w:p w14:paraId="11EEB10C"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De totale marktwaarde van de kredietderivaten die als interne hedges tegen kredietrisicoblootstellingen in de niet-handelsportefeuille zijn opgenomen.</w:t>
            </w:r>
          </w:p>
        </w:tc>
      </w:tr>
      <w:tr w:rsidR="00EF74C7" w:rsidRPr="00A61091" w14:paraId="35FDB40E" w14:textId="77777777" w:rsidTr="00822842">
        <w:tc>
          <w:tcPr>
            <w:tcW w:w="852" w:type="dxa"/>
          </w:tcPr>
          <w:p w14:paraId="74E4E271"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0040</w:t>
            </w:r>
          </w:p>
        </w:tc>
        <w:tc>
          <w:tcPr>
            <w:tcW w:w="8187" w:type="dxa"/>
          </w:tcPr>
          <w:p w14:paraId="0BD00669"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Totaal activa</w:t>
            </w:r>
          </w:p>
          <w:p w14:paraId="46929946"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Style w:val="InstructionsTabelleberschrift"/>
                <w:rFonts w:ascii="Times New Roman" w:hAnsi="Times New Roman"/>
                <w:b w:val="0"/>
                <w:sz w:val="24"/>
                <w:u w:val="none"/>
              </w:rPr>
              <w:t>De totale activa overeenkomstig de toepasselijke standaarden voor jaarrekeningen.</w:t>
            </w:r>
          </w:p>
          <w:p w14:paraId="010EF5F0" w14:textId="77777777" w:rsidR="00EF74C7" w:rsidRPr="00A61091" w:rsidRDefault="00EF74C7" w:rsidP="00822842">
            <w:pPr>
              <w:spacing w:beforeLines="60" w:before="144" w:afterLines="60" w:after="144"/>
              <w:rPr>
                <w:rStyle w:val="InstructionsTabelleberschrift"/>
                <w:rFonts w:ascii="Times New Roman" w:hAnsi="Times New Roman"/>
                <w:b w:val="0"/>
                <w:sz w:val="24"/>
              </w:rPr>
            </w:pPr>
            <w:r w:rsidRPr="00A61091">
              <w:rPr>
                <w:rFonts w:ascii="Times New Roman" w:hAnsi="Times New Roman"/>
                <w:sz w:val="24"/>
              </w:rPr>
              <w:t>Voor geconsolideerde rapportage rapporteert de instelling de totale activa volgens de prudentiële consolidatiekring overeenkomstig deel een, titel II, hoofdstuk 2, afdeling 2, van Verordening (EU) nr. 575/2013.</w:t>
            </w:r>
          </w:p>
        </w:tc>
      </w:tr>
      <w:tr w:rsidR="00EF74C7" w:rsidRPr="00A61091" w14:paraId="4D325D16" w14:textId="77777777" w:rsidTr="00822842">
        <w:tc>
          <w:tcPr>
            <w:tcW w:w="852" w:type="dxa"/>
          </w:tcPr>
          <w:p w14:paraId="60F15BF2"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0050</w:t>
            </w:r>
          </w:p>
        </w:tc>
        <w:tc>
          <w:tcPr>
            <w:tcW w:w="8187" w:type="dxa"/>
          </w:tcPr>
          <w:p w14:paraId="26613692"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Percentage van de totale activa</w:t>
            </w:r>
          </w:p>
          <w:p w14:paraId="7A7748D7" w14:textId="77777777" w:rsidR="00EF74C7" w:rsidRPr="00A61091" w:rsidRDefault="00EF74C7" w:rsidP="00822842">
            <w:pPr>
              <w:spacing w:beforeLines="60" w:before="144" w:afterLines="60" w:after="144"/>
              <w:rPr>
                <w:rFonts w:ascii="Times New Roman" w:hAnsi="Times New Roman"/>
                <w:b/>
                <w:sz w:val="24"/>
              </w:rPr>
            </w:pPr>
            <w:r w:rsidRPr="00A61091">
              <w:rPr>
                <w:rStyle w:val="InstructionsTabelleberschrift"/>
                <w:rFonts w:ascii="Times New Roman" w:hAnsi="Times New Roman"/>
                <w:b w:val="0"/>
                <w:sz w:val="24"/>
                <w:u w:val="none"/>
              </w:rPr>
              <w:t xml:space="preserve">Ratio die moet worden berekend op basis van de omvang van de derivatenactiviteiten (rij 0010) gedeeld door de totale activa (rij 0040). </w:t>
            </w:r>
          </w:p>
        </w:tc>
      </w:tr>
      <w:tr w:rsidR="00EF74C7" w:rsidRPr="00A61091" w14:paraId="0399B49B" w14:textId="77777777" w:rsidTr="00822842">
        <w:tc>
          <w:tcPr>
            <w:tcW w:w="9039" w:type="dxa"/>
            <w:gridSpan w:val="2"/>
            <w:shd w:val="clear" w:color="auto" w:fill="A6A6A6" w:themeFill="background1" w:themeFillShade="A6"/>
          </w:tcPr>
          <w:p w14:paraId="2029EDEF" w14:textId="77777777" w:rsidR="00EF74C7" w:rsidRPr="00A61091" w:rsidRDefault="00EF74C7" w:rsidP="00822842">
            <w:pPr>
              <w:spacing w:beforeLines="60" w:before="144" w:afterLines="60" w:after="144"/>
              <w:rPr>
                <w:rFonts w:ascii="Times New Roman" w:hAnsi="Times New Roman"/>
                <w:b/>
                <w:sz w:val="24"/>
              </w:rPr>
            </w:pPr>
            <w:r w:rsidRPr="00A61091">
              <w:rPr>
                <w:rFonts w:ascii="Times New Roman" w:hAnsi="Times New Roman"/>
                <w:b/>
                <w:sz w:val="24"/>
              </w:rPr>
              <w:t xml:space="preserve">AFWIJKING OVEREENKOMSTIG ARTIKEL 273 BIS, LID 4, </w:t>
            </w:r>
            <w:r w:rsidRPr="00A61091">
              <w:rPr>
                <w:rFonts w:ascii="Times New Roman" w:hAnsi="Times New Roman"/>
                <w:b/>
                <w:sz w:val="24"/>
                <w:u w:val="single"/>
              </w:rPr>
              <w:t>VAN VERORDENING (EU) NR.</w:t>
            </w:r>
            <w:r w:rsidRPr="00A61091">
              <w:rPr>
                <w:rFonts w:ascii="Times New Roman" w:hAnsi="Times New Roman"/>
                <w:b/>
                <w:sz w:val="24"/>
              </w:rPr>
              <w:t xml:space="preserve"> 575/2013</w:t>
            </w:r>
          </w:p>
        </w:tc>
      </w:tr>
      <w:tr w:rsidR="00EF74C7" w:rsidRPr="00A61091" w14:paraId="70D864E0" w14:textId="77777777" w:rsidTr="00822842">
        <w:trPr>
          <w:trHeight w:val="3003"/>
        </w:trPr>
        <w:tc>
          <w:tcPr>
            <w:tcW w:w="852" w:type="dxa"/>
          </w:tcPr>
          <w:p w14:paraId="3AB25C6D"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0060</w:t>
            </w:r>
          </w:p>
        </w:tc>
        <w:tc>
          <w:tcPr>
            <w:tcW w:w="8187" w:type="dxa"/>
          </w:tcPr>
          <w:p w14:paraId="67908B53"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Is voldaan aan de voorwaarden van artikel 273 bis, lid 4,</w:t>
            </w:r>
            <w:r w:rsidRPr="00A61091">
              <w:rPr>
                <w:rFonts w:ascii="Times New Roman" w:hAnsi="Times New Roman"/>
                <w:sz w:val="24"/>
              </w:rPr>
              <w:t xml:space="preserve"> van Verordening (EU) nr. 575/2013</w:t>
            </w:r>
            <w:r w:rsidRPr="00A61091">
              <w:rPr>
                <w:rStyle w:val="InstructionsTabelleberschrift"/>
                <w:rFonts w:ascii="Times New Roman" w:hAnsi="Times New Roman"/>
                <w:sz w:val="24"/>
              </w:rPr>
              <w:t>, waaronder de toestemming van de bevoegde autoriteit?</w:t>
            </w:r>
          </w:p>
          <w:p w14:paraId="2F3DE52A"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Fonts w:ascii="Times New Roman" w:hAnsi="Times New Roman"/>
                <w:sz w:val="24"/>
              </w:rPr>
              <w:t>Artikel 273 bis, lid 4, van Verordening (EU) nr. 575/2013</w:t>
            </w:r>
          </w:p>
          <w:p w14:paraId="748D5951"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Fonts w:ascii="Times New Roman" w:hAnsi="Times New Roman"/>
                <w:sz w:val="24"/>
              </w:rPr>
              <w:t>Instellingen die de drempels voor het gebruik van een vereenvoudigde benadering voor tegenpartijkredietrisico overschrijden, maar die op grond van artikel 273 bis, lid 4, van Verordening (EU) nr. 575/2013 nog een van deze drempels hanteren, vermelden (met ja/nee) of zij aan alle voorwaarden van dat artikel voldoen.</w:t>
            </w:r>
          </w:p>
          <w:p w14:paraId="6DA86931" w14:textId="77777777" w:rsidR="00EF74C7" w:rsidRPr="00A61091" w:rsidRDefault="00EF74C7" w:rsidP="00822842">
            <w:pPr>
              <w:spacing w:beforeLines="60" w:before="144" w:afterLines="60" w:after="144"/>
              <w:rPr>
                <w:rFonts w:ascii="Times New Roman" w:hAnsi="Times New Roman"/>
                <w:b/>
                <w:sz w:val="24"/>
              </w:rPr>
            </w:pPr>
            <w:r w:rsidRPr="00A61091">
              <w:rPr>
                <w:rFonts w:ascii="Times New Roman" w:hAnsi="Times New Roman"/>
                <w:sz w:val="24"/>
              </w:rPr>
              <w:t>Deze post wordt alleen gerapporteerd door instellingen die de afwijking toepassen overeenkomstig artikel 273 bis, lid 4, van Verordening (EU) nr. 575/2013.</w:t>
            </w:r>
          </w:p>
        </w:tc>
      </w:tr>
      <w:tr w:rsidR="00EF74C7" w:rsidRPr="00A61091" w14:paraId="454EB33C" w14:textId="77777777" w:rsidTr="00822842">
        <w:tc>
          <w:tcPr>
            <w:tcW w:w="852" w:type="dxa"/>
          </w:tcPr>
          <w:p w14:paraId="38A2CAC1"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0070</w:t>
            </w:r>
          </w:p>
        </w:tc>
        <w:tc>
          <w:tcPr>
            <w:tcW w:w="8187" w:type="dxa"/>
          </w:tcPr>
          <w:p w14:paraId="58491ECF"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Methode voor het berekenen van de blootstellingswaarden op geconsolideerd niveau</w:t>
            </w:r>
          </w:p>
          <w:p w14:paraId="082FDD18"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Fonts w:ascii="Times New Roman" w:hAnsi="Times New Roman"/>
                <w:sz w:val="24"/>
              </w:rPr>
              <w:t>Artikel 273 bis, lid 4, van Verordening (EU) nr. 575/2013</w:t>
            </w:r>
          </w:p>
          <w:p w14:paraId="2F4198CB"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Fonts w:ascii="Times New Roman" w:hAnsi="Times New Roman"/>
                <w:sz w:val="24"/>
              </w:rPr>
              <w:t>De methode voor het berekenen van de blootstellingswaarden van derivatenposities op geconsolideerde basis die ook op het niveau van de individuele entiteit wordt gebruikt overeenkomstig artikel 273 bis, lid 4, van Verordening (EU) nr. 575/2013:</w:t>
            </w:r>
          </w:p>
          <w:p w14:paraId="028F6AA2"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Style w:val="InstructionsTabelleberschrift"/>
                <w:rFonts w:ascii="Times New Roman" w:hAnsi="Times New Roman"/>
                <w:b w:val="0"/>
                <w:sz w:val="24"/>
                <w:u w:val="none"/>
              </w:rPr>
              <w:t>– OEM: Oorspronkelijkeblootstellingsmethode</w:t>
            </w:r>
          </w:p>
          <w:p w14:paraId="52FA75E2" w14:textId="77777777" w:rsidR="00EF74C7" w:rsidRPr="00A61091" w:rsidRDefault="00EF74C7" w:rsidP="00822842">
            <w:pPr>
              <w:spacing w:beforeLines="60" w:before="144" w:afterLines="60" w:after="144"/>
              <w:rPr>
                <w:rStyle w:val="InstructionsTabelleberschrift"/>
                <w:rFonts w:ascii="Times New Roman" w:hAnsi="Times New Roman"/>
                <w:b w:val="0"/>
                <w:sz w:val="24"/>
                <w:u w:val="none"/>
              </w:rPr>
            </w:pPr>
            <w:r w:rsidRPr="00A61091">
              <w:rPr>
                <w:rStyle w:val="InstructionsTabelleberschrift"/>
                <w:rFonts w:ascii="Times New Roman" w:hAnsi="Times New Roman"/>
                <w:b w:val="0"/>
                <w:sz w:val="24"/>
                <w:u w:val="none"/>
              </w:rPr>
              <w:t xml:space="preserve">– Vereenvoudigde SA-CCR: Vereenvoudigde standaardbenadering voor tegenpartijkredietrisico. </w:t>
            </w:r>
          </w:p>
          <w:p w14:paraId="6D893F4F" w14:textId="77777777" w:rsidR="00EF74C7" w:rsidRPr="00A61091" w:rsidRDefault="00EF74C7" w:rsidP="00822842">
            <w:pPr>
              <w:spacing w:beforeLines="60" w:before="144" w:afterLines="60" w:after="144"/>
              <w:rPr>
                <w:rFonts w:ascii="Times New Roman" w:hAnsi="Times New Roman"/>
                <w:b/>
                <w:sz w:val="24"/>
              </w:rPr>
            </w:pPr>
            <w:r w:rsidRPr="00A61091">
              <w:rPr>
                <w:rFonts w:ascii="Times New Roman" w:hAnsi="Times New Roman"/>
                <w:sz w:val="24"/>
              </w:rPr>
              <w:t>Deze post wordt alleen gerapporteerd door instellingen die de afwijking toepassen overeenkomstig artikel 273 bis, lid 4, van Verordening (EU) nr. 575/2013.</w:t>
            </w:r>
          </w:p>
        </w:tc>
      </w:tr>
    </w:tbl>
    <w:p w14:paraId="773ED03F"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sidRPr="00A61091">
        <w:rPr>
          <w:rFonts w:ascii="Times New Roman" w:hAnsi="Times New Roman"/>
          <w:sz w:val="24"/>
        </w:rPr>
        <w:lastRenderedPageBreak/>
        <w:t>C 34.02 – CCR-blootstellingen per benadering</w:t>
      </w:r>
      <w:bookmarkEnd w:id="22"/>
      <w:bookmarkEnd w:id="23"/>
      <w:r w:rsidRPr="00A61091">
        <w:rPr>
          <w:rFonts w:ascii="Times New Roman" w:hAnsi="Times New Roman"/>
          <w:sz w:val="24"/>
        </w:rPr>
        <w:t xml:space="preserve"> </w:t>
      </w:r>
    </w:p>
    <w:p w14:paraId="3FC7FDB8"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sidRPr="00A61091">
        <w:rPr>
          <w:rFonts w:ascii="Times New Roman" w:hAnsi="Times New Roman"/>
          <w:sz w:val="24"/>
        </w:rPr>
        <w:t>Algemene opmerkingen</w:t>
      </w:r>
      <w:bookmarkEnd w:id="24"/>
      <w:bookmarkEnd w:id="25"/>
    </w:p>
    <w:p w14:paraId="765D46FE" w14:textId="20A30CC8"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124</w:t>
      </w:r>
      <w:r w:rsidRPr="00A61091">
        <w:fldChar w:fldCharType="end"/>
      </w:r>
      <w:r w:rsidRPr="00A61091">
        <w:t>. De instellingen rapporteren de template afzonderlijk voor alle CCR-blootstellingen en voor alle CCR-blootstellingen met uitsluiting van blootstellingen met betrekking tot centrale tegenpartijen (CTP’s) zoals gedefinieerd voor de toepassing van template C 34.10.</w:t>
      </w:r>
    </w:p>
    <w:p w14:paraId="73798597"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sidRPr="00A61091">
        <w:rPr>
          <w:rFonts w:ascii="Times New Roman" w:hAnsi="Times New Roman"/>
          <w:sz w:val="24"/>
        </w:rPr>
        <w:t>Instructies voor specifieke posities</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A61091" w:rsidRDefault="00EF74C7" w:rsidP="00822842">
            <w:pPr>
              <w:autoSpaceDE w:val="0"/>
              <w:autoSpaceDN w:val="0"/>
              <w:adjustRightInd w:val="0"/>
              <w:rPr>
                <w:rFonts w:ascii="Times New Roman" w:hAnsi="Times New Roman"/>
                <w:b/>
                <w:sz w:val="24"/>
              </w:rPr>
            </w:pPr>
            <w:r w:rsidRPr="00A61091">
              <w:rPr>
                <w:rFonts w:ascii="Times New Roman" w:hAnsi="Times New Roman"/>
                <w:b/>
                <w:sz w:val="24"/>
              </w:rPr>
              <w:t>Kolommen</w:t>
            </w:r>
          </w:p>
        </w:tc>
      </w:tr>
      <w:tr w:rsidR="00EF74C7" w:rsidRPr="00A61091" w14:paraId="5AF62E03" w14:textId="77777777" w:rsidTr="00822842">
        <w:trPr>
          <w:trHeight w:val="680"/>
        </w:trPr>
        <w:tc>
          <w:tcPr>
            <w:tcW w:w="1384" w:type="dxa"/>
          </w:tcPr>
          <w:p w14:paraId="0ECB7AE7" w14:textId="77777777" w:rsidR="00EF74C7" w:rsidRPr="00A61091" w:rsidRDefault="00EF74C7" w:rsidP="00822842">
            <w:pPr>
              <w:pStyle w:val="Applicationdirecte"/>
              <w:spacing w:before="0" w:after="0"/>
            </w:pPr>
            <w:r w:rsidRPr="00A61091">
              <w:t>0010</w:t>
            </w:r>
          </w:p>
        </w:tc>
        <w:tc>
          <w:tcPr>
            <w:tcW w:w="7655" w:type="dxa"/>
            <w:vAlign w:val="center"/>
          </w:tcPr>
          <w:p w14:paraId="2F369CA7"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AANTAL TEGENPARTIJEN</w:t>
            </w:r>
          </w:p>
          <w:p w14:paraId="5D247700" w14:textId="77777777" w:rsidR="00EF74C7" w:rsidRPr="00A61091" w:rsidRDefault="00EF74C7" w:rsidP="00822842">
            <w:pPr>
              <w:autoSpaceDE w:val="0"/>
              <w:autoSpaceDN w:val="0"/>
              <w:adjustRightInd w:val="0"/>
              <w:spacing w:before="60"/>
              <w:rPr>
                <w:rFonts w:ascii="Times New Roman" w:hAnsi="Times New Roman"/>
                <w:i/>
                <w:sz w:val="24"/>
              </w:rPr>
            </w:pPr>
            <w:r w:rsidRPr="00A61091">
              <w:rPr>
                <w:rFonts w:ascii="Times New Roman" w:hAnsi="Times New Roman"/>
                <w:sz w:val="24"/>
              </w:rPr>
              <w:t>Aantal individuele tegenpartijen ten aanzien waarvan de instelling CCR-blootstellingen heeft.</w:t>
            </w:r>
          </w:p>
        </w:tc>
      </w:tr>
      <w:tr w:rsidR="00EF74C7" w:rsidRPr="00A61091" w14:paraId="47187F35" w14:textId="77777777" w:rsidTr="00822842">
        <w:trPr>
          <w:trHeight w:val="416"/>
        </w:trPr>
        <w:tc>
          <w:tcPr>
            <w:tcW w:w="1384" w:type="dxa"/>
          </w:tcPr>
          <w:p w14:paraId="31502253" w14:textId="77777777" w:rsidR="00EF74C7" w:rsidRPr="00A61091" w:rsidRDefault="00EF74C7" w:rsidP="00822842">
            <w:pPr>
              <w:pStyle w:val="Applicationdirecte"/>
              <w:spacing w:before="0" w:after="0"/>
            </w:pPr>
            <w:r w:rsidRPr="00A61091">
              <w:t>0020</w:t>
            </w:r>
          </w:p>
        </w:tc>
        <w:tc>
          <w:tcPr>
            <w:tcW w:w="7655" w:type="dxa"/>
            <w:vAlign w:val="center"/>
          </w:tcPr>
          <w:p w14:paraId="6A419FF1"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AANTAL TRANSACTIES</w:t>
            </w:r>
          </w:p>
          <w:p w14:paraId="72A1DFED" w14:textId="77777777" w:rsidR="00EF74C7" w:rsidRPr="00A61091" w:rsidRDefault="00EF74C7" w:rsidP="00822842">
            <w:pPr>
              <w:autoSpaceDE w:val="0"/>
              <w:autoSpaceDN w:val="0"/>
              <w:adjustRightInd w:val="0"/>
              <w:spacing w:before="60"/>
              <w:rPr>
                <w:rFonts w:ascii="Times New Roman" w:hAnsi="Times New Roman"/>
                <w:sz w:val="24"/>
              </w:rPr>
            </w:pPr>
            <w:r w:rsidRPr="00A61091">
              <w:rPr>
                <w:rFonts w:ascii="Times New Roman" w:hAnsi="Times New Roman"/>
                <w:sz w:val="24"/>
              </w:rPr>
              <w:t>Aantal transacties dat op de rapportagedatum aan tegenpartijkredietrisico onderhevig is. Voor CTP-activiteiten mogen de cijfers geen in- of uitstromen omvatten, maar moeten zij de totale posities in de CCR-portefeuille op de rapportagedatum geven. Voorts wordt een afgeleid instrument dat of een effectenfinancieringstransactie (SFT) die met het oog op modellering in (ten minste) twee of meer gedeelten wordt gesplitst, nog steeds als één enkele transactie beschouwd.</w:t>
            </w:r>
          </w:p>
        </w:tc>
      </w:tr>
      <w:tr w:rsidR="00EF74C7" w:rsidRPr="00A61091" w14:paraId="095C33EA" w14:textId="77777777" w:rsidTr="00822842">
        <w:trPr>
          <w:trHeight w:val="680"/>
        </w:trPr>
        <w:tc>
          <w:tcPr>
            <w:tcW w:w="1384" w:type="dxa"/>
          </w:tcPr>
          <w:p w14:paraId="11D4F4B1" w14:textId="77777777" w:rsidR="00EF74C7" w:rsidRPr="00A61091" w:rsidRDefault="00EF74C7" w:rsidP="00822842">
            <w:pPr>
              <w:pStyle w:val="Applicationdirecte"/>
              <w:spacing w:before="0" w:after="0"/>
            </w:pPr>
            <w:r w:rsidRPr="00A61091">
              <w:t>0030</w:t>
            </w:r>
          </w:p>
        </w:tc>
        <w:tc>
          <w:tcPr>
            <w:tcW w:w="7655" w:type="dxa"/>
            <w:vAlign w:val="center"/>
          </w:tcPr>
          <w:p w14:paraId="31BBD503"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NOTIONELE BEDRAGEN</w:t>
            </w:r>
          </w:p>
          <w:p w14:paraId="0DE79C19"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som van de notionele bedragen voor derivaten en voor effectenfinancieringstransacties vóór netting en zonder aanpassingen overeenkomstig artikel 279 ter van Verordening (EU) nr. 575/2013.</w:t>
            </w:r>
          </w:p>
        </w:tc>
      </w:tr>
      <w:tr w:rsidR="00EF74C7" w:rsidRPr="00A61091" w14:paraId="5C1FBFBA" w14:textId="77777777" w:rsidTr="00822842">
        <w:trPr>
          <w:trHeight w:val="680"/>
        </w:trPr>
        <w:tc>
          <w:tcPr>
            <w:tcW w:w="1384" w:type="dxa"/>
          </w:tcPr>
          <w:p w14:paraId="314060C4" w14:textId="77777777" w:rsidR="00EF74C7" w:rsidRPr="00A61091" w:rsidRDefault="00EF74C7" w:rsidP="00822842">
            <w:pPr>
              <w:pStyle w:val="Applicationdirecte"/>
              <w:spacing w:before="0" w:after="0"/>
            </w:pPr>
            <w:r w:rsidRPr="00A61091">
              <w:t>0040</w:t>
            </w:r>
          </w:p>
        </w:tc>
        <w:tc>
          <w:tcPr>
            <w:tcW w:w="7655" w:type="dxa"/>
            <w:vAlign w:val="center"/>
          </w:tcPr>
          <w:p w14:paraId="0DCD00FE"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ACTUELE MARKTWAARDE (CMV), POSITIEF</w:t>
            </w:r>
          </w:p>
          <w:p w14:paraId="0CABD62F"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 272, lid 12, van Verordening (EU) nr. 575/2013</w:t>
            </w:r>
          </w:p>
          <w:p w14:paraId="37448E9C"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 xml:space="preserve">De som van de actuele marktwaarden (CMV) van alle netting sets met positieve CMV in de zin van artikel 272, punt 12, van Verordening (EU) nr. 575/2013. </w:t>
            </w:r>
          </w:p>
        </w:tc>
      </w:tr>
      <w:tr w:rsidR="00EF74C7" w:rsidRPr="00A61091" w14:paraId="267FA73E" w14:textId="77777777" w:rsidTr="00822842">
        <w:trPr>
          <w:trHeight w:val="680"/>
        </w:trPr>
        <w:tc>
          <w:tcPr>
            <w:tcW w:w="1384" w:type="dxa"/>
          </w:tcPr>
          <w:p w14:paraId="490B203B" w14:textId="77777777" w:rsidR="00EF74C7" w:rsidRPr="00A61091" w:rsidRDefault="00EF74C7" w:rsidP="00822842">
            <w:pPr>
              <w:pStyle w:val="Applicationdirecte"/>
              <w:spacing w:before="0" w:after="0"/>
            </w:pPr>
            <w:r w:rsidRPr="00A61091">
              <w:t>0050</w:t>
            </w:r>
          </w:p>
        </w:tc>
        <w:tc>
          <w:tcPr>
            <w:tcW w:w="7655" w:type="dxa"/>
            <w:vAlign w:val="center"/>
          </w:tcPr>
          <w:p w14:paraId="4AE05338"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ACTUELE MARKTWAARDE (CMV), NEGATIEF</w:t>
            </w:r>
          </w:p>
          <w:p w14:paraId="1AE578BE"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 272, lid 12, van Verordening (EU) nr. 575/2013</w:t>
            </w:r>
          </w:p>
          <w:p w14:paraId="7055CBFD" w14:textId="77777777" w:rsidR="00EF74C7" w:rsidRPr="00A61091" w:rsidRDefault="00EF74C7" w:rsidP="00822842">
            <w:pPr>
              <w:keepNext/>
              <w:spacing w:before="60"/>
              <w:rPr>
                <w:rStyle w:val="InstructionsTabelleberschrift"/>
                <w:rFonts w:ascii="Times New Roman" w:hAnsi="Times New Roman"/>
                <w:sz w:val="24"/>
              </w:rPr>
            </w:pPr>
            <w:r w:rsidRPr="00A61091">
              <w:rPr>
                <w:rFonts w:ascii="Times New Roman" w:hAnsi="Times New Roman"/>
                <w:sz w:val="24"/>
              </w:rPr>
              <w:t>De som van de absolute actuele marktwaarden (CMV) van alle netting sets met negatieve CMV in de zin van artikel 272, punt 12, van Verordening (EU) nr. 575/2013.</w:t>
            </w:r>
          </w:p>
        </w:tc>
      </w:tr>
      <w:tr w:rsidR="00EF74C7" w:rsidRPr="00A61091" w14:paraId="0BB7F6EF" w14:textId="77777777" w:rsidTr="00822842">
        <w:trPr>
          <w:trHeight w:val="680"/>
        </w:trPr>
        <w:tc>
          <w:tcPr>
            <w:tcW w:w="1384" w:type="dxa"/>
          </w:tcPr>
          <w:p w14:paraId="0A3FB298" w14:textId="77777777" w:rsidR="00EF74C7" w:rsidRPr="00A61091" w:rsidRDefault="00EF74C7" w:rsidP="00822842">
            <w:pPr>
              <w:pStyle w:val="Fait"/>
            </w:pPr>
            <w:r w:rsidRPr="00A61091">
              <w:lastRenderedPageBreak/>
              <w:t>0060</w:t>
            </w:r>
          </w:p>
        </w:tc>
        <w:tc>
          <w:tcPr>
            <w:tcW w:w="7655" w:type="dxa"/>
            <w:vAlign w:val="center"/>
          </w:tcPr>
          <w:p w14:paraId="48B3261E" w14:textId="77777777" w:rsidR="00EF74C7" w:rsidRPr="00A61091" w:rsidRDefault="00EF74C7" w:rsidP="00822842">
            <w:pPr>
              <w:keepNext/>
              <w:spacing w:before="60"/>
              <w:rPr>
                <w:rStyle w:val="InstructionsTabelleberschrift"/>
                <w:rFonts w:ascii="Times New Roman" w:hAnsi="Times New Roman"/>
                <w:b w:val="0"/>
                <w:bCs w:val="0"/>
                <w:sz w:val="24"/>
              </w:rPr>
            </w:pPr>
            <w:r w:rsidRPr="00A61091">
              <w:rPr>
                <w:rStyle w:val="InstructionsTabelleberschrift"/>
                <w:rFonts w:ascii="Times New Roman" w:hAnsi="Times New Roman"/>
                <w:sz w:val="24"/>
              </w:rPr>
              <w:t>VARIATION MARGIN (VM), ONTVANGEN</w:t>
            </w:r>
          </w:p>
          <w:p w14:paraId="1BCA2FE2"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 275, lid 2, artikel 275, lid 3, en artikel 276 van Verordening (EU) nr. 575/2013</w:t>
            </w:r>
          </w:p>
          <w:p w14:paraId="369BA28E"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som van de variation marginbedragen (VM) van alle marginovereenkomsten waarvoor de VM is ontvangen, berekend overeenkomstig artikel 276 van Verordening (EU) nr. 575/2013.</w:t>
            </w:r>
          </w:p>
        </w:tc>
      </w:tr>
      <w:tr w:rsidR="00EF74C7" w:rsidRPr="00A61091" w14:paraId="6C721687" w14:textId="77777777" w:rsidTr="00822842">
        <w:trPr>
          <w:trHeight w:val="680"/>
        </w:trPr>
        <w:tc>
          <w:tcPr>
            <w:tcW w:w="1384" w:type="dxa"/>
          </w:tcPr>
          <w:p w14:paraId="2B88DE08" w14:textId="77777777" w:rsidR="00EF74C7" w:rsidRPr="00A61091" w:rsidRDefault="00EF74C7" w:rsidP="00822842">
            <w:pPr>
              <w:pStyle w:val="Fait"/>
            </w:pPr>
            <w:r w:rsidRPr="00A61091">
              <w:t>0070</w:t>
            </w:r>
          </w:p>
        </w:tc>
        <w:tc>
          <w:tcPr>
            <w:tcW w:w="7655" w:type="dxa"/>
            <w:vAlign w:val="center"/>
          </w:tcPr>
          <w:p w14:paraId="3CBA9D04" w14:textId="77777777" w:rsidR="00EF74C7" w:rsidRPr="00A61091" w:rsidRDefault="00EF74C7" w:rsidP="00822842">
            <w:pPr>
              <w:keepNext/>
              <w:spacing w:before="60"/>
              <w:rPr>
                <w:rStyle w:val="InstructionsTabelleberschrift"/>
                <w:rFonts w:ascii="Times New Roman" w:hAnsi="Times New Roman"/>
                <w:b w:val="0"/>
                <w:bCs w:val="0"/>
                <w:sz w:val="24"/>
              </w:rPr>
            </w:pPr>
            <w:r w:rsidRPr="00A61091">
              <w:rPr>
                <w:rStyle w:val="InstructionsTabelleberschrift"/>
                <w:rFonts w:ascii="Times New Roman" w:hAnsi="Times New Roman"/>
                <w:sz w:val="24"/>
              </w:rPr>
              <w:t>VARIATION MARGIN (VM), GESTORT</w:t>
            </w:r>
          </w:p>
          <w:p w14:paraId="5E268090"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 275, lid 2, artikel 275, lid 3, en artikel 276 van Verordening (EU) nr. 575/2013</w:t>
            </w:r>
          </w:p>
          <w:p w14:paraId="061EF38D" w14:textId="77777777" w:rsidR="00EF74C7" w:rsidRPr="00A61091" w:rsidRDefault="00EF74C7" w:rsidP="00822842">
            <w:pPr>
              <w:keepNext/>
              <w:spacing w:before="60"/>
              <w:rPr>
                <w:rStyle w:val="InstructionsTabelleberschrift"/>
                <w:rFonts w:ascii="Times New Roman" w:hAnsi="Times New Roman"/>
                <w:sz w:val="24"/>
              </w:rPr>
            </w:pPr>
            <w:r w:rsidRPr="00A61091">
              <w:rPr>
                <w:rFonts w:ascii="Times New Roman" w:hAnsi="Times New Roman"/>
                <w:sz w:val="24"/>
              </w:rPr>
              <w:t>De som van de variation marginbedragen (VM) van alle marginovereenkomsten waarvoor de VM is gestort, berekend overeenkomstig artikel 276 van Verordening (EU) nr. 575/2013.</w:t>
            </w:r>
          </w:p>
        </w:tc>
      </w:tr>
      <w:tr w:rsidR="00EF74C7" w:rsidRPr="00A61091" w14:paraId="4403BF45" w14:textId="77777777" w:rsidTr="00822842">
        <w:trPr>
          <w:trHeight w:val="680"/>
        </w:trPr>
        <w:tc>
          <w:tcPr>
            <w:tcW w:w="1384" w:type="dxa"/>
          </w:tcPr>
          <w:p w14:paraId="6FD71C9F" w14:textId="77777777" w:rsidR="00EF74C7" w:rsidRPr="00A61091" w:rsidRDefault="00EF74C7" w:rsidP="00822842">
            <w:pPr>
              <w:pStyle w:val="Applicationdirecte"/>
              <w:spacing w:before="0" w:after="0"/>
            </w:pPr>
            <w:r w:rsidRPr="00A61091">
              <w:t>0080</w:t>
            </w:r>
          </w:p>
        </w:tc>
        <w:tc>
          <w:tcPr>
            <w:tcW w:w="7655" w:type="dxa"/>
            <w:vAlign w:val="center"/>
          </w:tcPr>
          <w:p w14:paraId="2A71E90A"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NETTOBEDRAG AAN ONAFHANKELIJKE ZEKERHEDEN (NICA), ONTVANGEN </w:t>
            </w:r>
          </w:p>
          <w:p w14:paraId="6F05E00C"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 272, punt 12 bis, artikel 275, lid 3, en artikel 276 van Verordening (EU) nr. 575/2013</w:t>
            </w:r>
          </w:p>
          <w:p w14:paraId="4F712E22"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som van het nettobedrag aan onafhankelijke zekerheden (NICA) van alle marginovereenkomsten waarvoor de NICA is ontvangen, berekend overeenkomstig artikel 276 van Verordening (EU) nr. 575/2013.</w:t>
            </w:r>
          </w:p>
        </w:tc>
      </w:tr>
      <w:tr w:rsidR="00EF74C7" w:rsidRPr="00A61091" w14:paraId="6199258D" w14:textId="77777777" w:rsidTr="00822842">
        <w:trPr>
          <w:trHeight w:val="680"/>
        </w:trPr>
        <w:tc>
          <w:tcPr>
            <w:tcW w:w="1384" w:type="dxa"/>
          </w:tcPr>
          <w:p w14:paraId="5ECD89A4" w14:textId="77777777" w:rsidR="00EF74C7" w:rsidRPr="00A61091" w:rsidRDefault="00EF74C7" w:rsidP="00822842">
            <w:pPr>
              <w:pStyle w:val="Applicationdirecte"/>
              <w:spacing w:before="0" w:after="0"/>
            </w:pPr>
            <w:r w:rsidRPr="00A61091">
              <w:t>0090</w:t>
            </w:r>
          </w:p>
        </w:tc>
        <w:tc>
          <w:tcPr>
            <w:tcW w:w="7655" w:type="dxa"/>
            <w:vAlign w:val="center"/>
          </w:tcPr>
          <w:p w14:paraId="0E262EAD"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NETTOBEDRAG AAN ONAFHANKELIJKE ZEKERHEDEN (NICA), GESTORT </w:t>
            </w:r>
          </w:p>
          <w:p w14:paraId="69D94B02"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 272, punt 12 bis, artikel 275, lid 3, en artikel 276 van Verordening (EU) nr. 575/2013</w:t>
            </w:r>
          </w:p>
          <w:p w14:paraId="501F735A" w14:textId="77777777" w:rsidR="00EF74C7" w:rsidRPr="00A61091" w:rsidRDefault="00EF74C7" w:rsidP="00822842">
            <w:pPr>
              <w:spacing w:before="60"/>
              <w:rPr>
                <w:rStyle w:val="InstructionsTabelleberschrift"/>
                <w:rFonts w:ascii="Times New Roman" w:hAnsi="Times New Roman"/>
                <w:sz w:val="24"/>
              </w:rPr>
            </w:pPr>
            <w:r w:rsidRPr="00A61091">
              <w:rPr>
                <w:rFonts w:ascii="Times New Roman" w:hAnsi="Times New Roman"/>
                <w:sz w:val="24"/>
              </w:rPr>
              <w:t>De som van het nettobedrag aan onafhankelijke zekerheden (NICA) van alle marginovereenkomsten waarvoor de NICA is gestort, berekend overeenkomstig artikel 276 van Verordening (EU) nr. 575/2013.</w:t>
            </w:r>
          </w:p>
        </w:tc>
      </w:tr>
      <w:tr w:rsidR="00EF74C7" w:rsidRPr="00A61091" w14:paraId="1D70BDB1" w14:textId="77777777" w:rsidTr="00822842">
        <w:trPr>
          <w:trHeight w:val="680"/>
        </w:trPr>
        <w:tc>
          <w:tcPr>
            <w:tcW w:w="1384" w:type="dxa"/>
          </w:tcPr>
          <w:p w14:paraId="4B42749A" w14:textId="77777777" w:rsidR="00EF74C7" w:rsidRPr="00A61091" w:rsidRDefault="00EF74C7" w:rsidP="00822842">
            <w:pPr>
              <w:pStyle w:val="Applicationdirecte"/>
              <w:spacing w:before="0" w:after="0"/>
            </w:pPr>
            <w:r w:rsidRPr="00A61091">
              <w:t>0100</w:t>
            </w:r>
          </w:p>
        </w:tc>
        <w:tc>
          <w:tcPr>
            <w:tcW w:w="7655" w:type="dxa"/>
            <w:vAlign w:val="center"/>
          </w:tcPr>
          <w:p w14:paraId="4F8024BE"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VERVANGINGSWAARDE (RC) </w:t>
            </w:r>
          </w:p>
          <w:p w14:paraId="020E5CFA" w14:textId="77777777" w:rsidR="00EF74C7" w:rsidRPr="00A61091" w:rsidRDefault="00EF74C7" w:rsidP="00822842">
            <w:pPr>
              <w:spacing w:before="60"/>
              <w:rPr>
                <w:rFonts w:ascii="Times New Roman" w:eastAsia="Calibri" w:hAnsi="Times New Roman"/>
                <w:sz w:val="24"/>
              </w:rPr>
            </w:pPr>
            <w:r w:rsidRPr="00A61091">
              <w:rPr>
                <w:rFonts w:ascii="Times New Roman" w:hAnsi="Times New Roman"/>
                <w:sz w:val="24"/>
              </w:rPr>
              <w:t>Artikelen 275, 281 en 282 van Verordening (EU) nr. 575/2013</w:t>
            </w:r>
          </w:p>
          <w:p w14:paraId="7C118F06" w14:textId="77777777" w:rsidR="00EF74C7" w:rsidRPr="00A61091" w:rsidRDefault="00EF74C7" w:rsidP="00822842">
            <w:pPr>
              <w:pStyle w:val="TableMainHeading"/>
              <w:spacing w:before="0" w:after="0"/>
              <w:jc w:val="both"/>
              <w:rPr>
                <w:rFonts w:ascii="Times New Roman" w:hAnsi="Times New Roman"/>
                <w:sz w:val="24"/>
                <w:szCs w:val="24"/>
              </w:rPr>
            </w:pPr>
            <w:r w:rsidRPr="00A61091">
              <w:rPr>
                <w:rFonts w:ascii="Times New Roman" w:hAnsi="Times New Roman"/>
                <w:sz w:val="24"/>
              </w:rPr>
              <w:t xml:space="preserve">De vervangingswaarde (RC) per netting set wordt berekend overeenkomstig: </w:t>
            </w:r>
          </w:p>
          <w:p w14:paraId="48A8DFD4"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 artikel 282, lid 3, van Verordening (EU) nr. 575/2013 voor de oorspronkelijkeblootstellingsmethode; </w:t>
            </w:r>
          </w:p>
          <w:p w14:paraId="119FA228"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artikel 281 van Verordening (EU) nr. 575/2013 voor de vereenvoudigde SA-CCR;</w:t>
            </w:r>
          </w:p>
          <w:p w14:paraId="341C9FB7"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artikel 275 van Verordening (EU) nr. 575/2013 voor de SA-CCR.</w:t>
            </w:r>
          </w:p>
          <w:p w14:paraId="4927F863"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De instelling rapporteert de som van de vervangingswaarden van de netting sets in de desbetreffende rij.</w:t>
            </w:r>
          </w:p>
        </w:tc>
      </w:tr>
      <w:tr w:rsidR="00EF74C7" w:rsidRPr="00A61091" w14:paraId="6A436014" w14:textId="77777777" w:rsidTr="00822842">
        <w:trPr>
          <w:trHeight w:val="680"/>
        </w:trPr>
        <w:tc>
          <w:tcPr>
            <w:tcW w:w="1384" w:type="dxa"/>
          </w:tcPr>
          <w:p w14:paraId="0929ECF8" w14:textId="77777777" w:rsidR="00EF74C7" w:rsidRPr="00A61091" w:rsidRDefault="00EF74C7" w:rsidP="00822842">
            <w:pPr>
              <w:pStyle w:val="Applicationdirecte"/>
              <w:spacing w:before="0" w:after="0"/>
            </w:pPr>
            <w:r w:rsidRPr="00A61091">
              <w:t>0110</w:t>
            </w:r>
          </w:p>
        </w:tc>
        <w:tc>
          <w:tcPr>
            <w:tcW w:w="7655" w:type="dxa"/>
            <w:vAlign w:val="center"/>
          </w:tcPr>
          <w:p w14:paraId="2874AC61"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POTENTIËLE TOEKOMSTIGE BLOOTSTELLING (PFE)</w:t>
            </w:r>
          </w:p>
          <w:p w14:paraId="1F05C741" w14:textId="77777777" w:rsidR="00EF74C7" w:rsidRPr="00A61091" w:rsidRDefault="00EF74C7" w:rsidP="00822842">
            <w:pPr>
              <w:spacing w:before="60"/>
              <w:rPr>
                <w:rFonts w:ascii="Times New Roman" w:eastAsia="Calibri" w:hAnsi="Times New Roman"/>
                <w:sz w:val="24"/>
              </w:rPr>
            </w:pPr>
            <w:r w:rsidRPr="00A61091">
              <w:rPr>
                <w:rFonts w:ascii="Times New Roman" w:hAnsi="Times New Roman"/>
                <w:sz w:val="24"/>
              </w:rPr>
              <w:t>Artikelen 278, 281 en 282 van Verordening (EU) nr. 575/2013</w:t>
            </w:r>
          </w:p>
          <w:p w14:paraId="3BB9BD10"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lastRenderedPageBreak/>
              <w:t xml:space="preserve">De potentiële toekomstige blootstelling (PFE) per netting set wordt berekend overeenkomstig: </w:t>
            </w:r>
          </w:p>
          <w:p w14:paraId="5F96EE58"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 artikel 282, lid 4, van Verordening (EU) nr. 575/2013 voor de oorspronkelijkeblootstellingsmethode; </w:t>
            </w:r>
          </w:p>
          <w:p w14:paraId="3C429683"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artikel 281 van Verordening (EU) nr. 575/2013 voor de vereenvoudigde SA-CCR;</w:t>
            </w:r>
          </w:p>
          <w:p w14:paraId="6194F2AF"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artikel 278 van Verordening (EU) nr. 575/2013 voor de SA-CCR.</w:t>
            </w:r>
          </w:p>
          <w:p w14:paraId="2A2F0E46" w14:textId="77777777" w:rsidR="00EF74C7" w:rsidRPr="00A61091" w:rsidRDefault="00EF74C7" w:rsidP="00822842">
            <w:pPr>
              <w:spacing w:before="60"/>
              <w:rPr>
                <w:rFonts w:ascii="Times New Roman" w:hAnsi="Times New Roman"/>
                <w:i/>
                <w:sz w:val="24"/>
              </w:rPr>
            </w:pPr>
            <w:r w:rsidRPr="00A61091">
              <w:rPr>
                <w:rFonts w:ascii="Times New Roman" w:hAnsi="Times New Roman"/>
                <w:sz w:val="24"/>
              </w:rPr>
              <w:t>De instelling rapporteert de som van alle potentiële toekomstige blootstellingen van de netting sets in de desbetreffende rij.</w:t>
            </w:r>
          </w:p>
        </w:tc>
      </w:tr>
      <w:tr w:rsidR="00EF74C7" w:rsidRPr="00A61091" w14:paraId="77C5A8CC" w14:textId="77777777" w:rsidTr="00822842">
        <w:trPr>
          <w:trHeight w:val="680"/>
        </w:trPr>
        <w:tc>
          <w:tcPr>
            <w:tcW w:w="1384" w:type="dxa"/>
          </w:tcPr>
          <w:p w14:paraId="35C9D880" w14:textId="77777777" w:rsidR="00EF74C7" w:rsidRPr="00A61091" w:rsidRDefault="00EF74C7" w:rsidP="00822842">
            <w:pPr>
              <w:pStyle w:val="Applicationdirecte"/>
              <w:spacing w:before="0" w:after="0"/>
            </w:pPr>
            <w:r w:rsidRPr="00A61091">
              <w:lastRenderedPageBreak/>
              <w:t>0120</w:t>
            </w:r>
          </w:p>
        </w:tc>
        <w:tc>
          <w:tcPr>
            <w:tcW w:w="7655" w:type="dxa"/>
            <w:vAlign w:val="center"/>
          </w:tcPr>
          <w:p w14:paraId="1B837C4C"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ACTUELE BLOOTSTELLING</w:t>
            </w:r>
          </w:p>
          <w:p w14:paraId="1E442243"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Artikel 272, lid 17, van Verordening (EU) nr. 575/2013 </w:t>
            </w:r>
          </w:p>
          <w:p w14:paraId="36E33616"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De actuele blootstelling per netting set is de waarde in de zin van artikel 272, punt 17, van Verordening (EU) nr. 575/2013.</w:t>
            </w:r>
          </w:p>
          <w:p w14:paraId="459ECA5A"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De instelling rapporteert de som van alle actuele blootstellingen van de netting sets in de desbetreffende rij.</w:t>
            </w:r>
          </w:p>
        </w:tc>
      </w:tr>
      <w:tr w:rsidR="00EF74C7" w:rsidRPr="00A61091" w14:paraId="1B8ACD23" w14:textId="77777777" w:rsidTr="00822842">
        <w:trPr>
          <w:trHeight w:val="680"/>
        </w:trPr>
        <w:tc>
          <w:tcPr>
            <w:tcW w:w="1384" w:type="dxa"/>
          </w:tcPr>
          <w:p w14:paraId="74E98C99" w14:textId="77777777" w:rsidR="00EF74C7" w:rsidRPr="00A61091" w:rsidRDefault="00EF74C7" w:rsidP="00822842">
            <w:pPr>
              <w:pStyle w:val="Applicationdirecte"/>
              <w:spacing w:before="0" w:after="0"/>
            </w:pPr>
            <w:r w:rsidRPr="00A61091">
              <w:t>0130</w:t>
            </w:r>
          </w:p>
        </w:tc>
        <w:tc>
          <w:tcPr>
            <w:tcW w:w="7655" w:type="dxa"/>
            <w:vAlign w:val="center"/>
          </w:tcPr>
          <w:p w14:paraId="3EC3B867"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EFFECTIEVE VERWACHTE POSITIEVE BLOOTSTELLING (EEPE)</w:t>
            </w:r>
          </w:p>
          <w:p w14:paraId="758613C4" w14:textId="77777777" w:rsidR="00EF74C7" w:rsidRPr="00A61091" w:rsidRDefault="00EF74C7" w:rsidP="00822842">
            <w:pPr>
              <w:spacing w:before="60"/>
              <w:rPr>
                <w:rFonts w:ascii="Times New Roman" w:eastAsia="Calibri" w:hAnsi="Times New Roman"/>
                <w:sz w:val="24"/>
              </w:rPr>
            </w:pPr>
            <w:r w:rsidRPr="00A61091">
              <w:rPr>
                <w:rFonts w:ascii="Times New Roman" w:hAnsi="Times New Roman"/>
                <w:sz w:val="24"/>
              </w:rPr>
              <w:t>Artikel 272, punt 22, artikel 284, lid 3, en artikel 284, lid 6, van Verordening (EU) nr. 575/2013</w:t>
            </w:r>
          </w:p>
          <w:p w14:paraId="33B149EE" w14:textId="77777777" w:rsidR="00EF74C7" w:rsidRPr="00A61091" w:rsidRDefault="00EF74C7" w:rsidP="00822842">
            <w:pPr>
              <w:pStyle w:val="Default"/>
              <w:spacing w:after="120"/>
              <w:jc w:val="both"/>
              <w:rPr>
                <w:rFonts w:ascii="Times New Roman" w:hAnsi="Times New Roman" w:cs="Times New Roman"/>
                <w:color w:val="auto"/>
              </w:rPr>
            </w:pPr>
            <w:r w:rsidRPr="00A61091">
              <w:rPr>
                <w:rFonts w:ascii="Times New Roman" w:hAnsi="Times New Roman"/>
                <w:color w:val="auto"/>
              </w:rPr>
              <w:t>De EEPE per netting set is omschreven in artikel 272, punt 22, van Verordening (EU) nr. 575/2013 en wordt berekend overeenkomstig artikel 284, lid 6, van Verordening (EU) nr. 575/2013.</w:t>
            </w:r>
          </w:p>
          <w:p w14:paraId="336DEF87" w14:textId="77777777" w:rsidR="00EF74C7" w:rsidRPr="00A61091" w:rsidRDefault="00EF74C7" w:rsidP="00822842">
            <w:pPr>
              <w:spacing w:before="60"/>
              <w:rPr>
                <w:rFonts w:ascii="Times New Roman" w:eastAsia="Calibri" w:hAnsi="Times New Roman"/>
                <w:sz w:val="24"/>
              </w:rPr>
            </w:pPr>
            <w:r w:rsidRPr="00A61091">
              <w:rPr>
                <w:rFonts w:ascii="Times New Roman" w:hAnsi="Times New Roman"/>
                <w:sz w:val="24"/>
              </w:rPr>
              <w:t>De instelling rapporteert de som van alle EEPE’s die zijn toegepast voor het bepalen van eigenvermogensvereisten overeenkomstig artikel 284, lid 3, van Verordening (EU) nr. 575/2013, d.w.z. ofwel de EEPE berekend met behulp van actuele marktgegevens, ofwel de EEPE berekend met behulp van een stresskalibratie, afhankelijk van wat een hoger eigenvermogensvereiste oplevert.</w:t>
            </w:r>
          </w:p>
        </w:tc>
      </w:tr>
      <w:tr w:rsidR="00EF74C7" w:rsidRPr="00A61091" w14:paraId="663F4BA2" w14:textId="77777777" w:rsidTr="00822842">
        <w:trPr>
          <w:trHeight w:val="680"/>
        </w:trPr>
        <w:tc>
          <w:tcPr>
            <w:tcW w:w="1384" w:type="dxa"/>
          </w:tcPr>
          <w:p w14:paraId="36EC68F2" w14:textId="77777777" w:rsidR="00EF74C7" w:rsidRPr="00A61091" w:rsidRDefault="00EF74C7" w:rsidP="00822842">
            <w:pPr>
              <w:pStyle w:val="Applicationdirecte"/>
              <w:spacing w:before="0" w:after="0"/>
            </w:pPr>
            <w:r w:rsidRPr="00A61091">
              <w:t>0140</w:t>
            </w:r>
          </w:p>
        </w:tc>
        <w:tc>
          <w:tcPr>
            <w:tcW w:w="7655" w:type="dxa"/>
            <w:vAlign w:val="center"/>
          </w:tcPr>
          <w:p w14:paraId="2682CC5B"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ALFA GEBRUIKT VOOR DE BEREKENING VAN DE WETTELIJK VOORGESCHREVEN BLOOTSTELLINGSWAARDE </w:t>
            </w:r>
          </w:p>
          <w:p w14:paraId="02E67AA1" w14:textId="77777777" w:rsidR="00EF74C7" w:rsidRPr="00A61091" w:rsidRDefault="00EF74C7" w:rsidP="00822842">
            <w:pPr>
              <w:spacing w:before="60"/>
              <w:rPr>
                <w:rFonts w:ascii="Times New Roman" w:hAnsi="Times New Roman"/>
                <w:i/>
                <w:sz w:val="24"/>
              </w:rPr>
            </w:pPr>
            <w:r w:rsidRPr="00A61091">
              <w:rPr>
                <w:rFonts w:ascii="Times New Roman" w:hAnsi="Times New Roman"/>
                <w:sz w:val="24"/>
              </w:rPr>
              <w:t>Artikel 274, lid 2, artikel 282, lid 2, artikel 281, lid 1, artikel 284, leden 4 en 9, van Verordening (EU) nr. 575/2013.</w:t>
            </w:r>
          </w:p>
          <w:p w14:paraId="5EFB3579" w14:textId="77777777" w:rsidR="00EF74C7" w:rsidRPr="00A61091" w:rsidRDefault="00EF74C7" w:rsidP="00822842">
            <w:pPr>
              <w:spacing w:before="60"/>
              <w:rPr>
                <w:rFonts w:ascii="Times New Roman" w:eastAsia="Calibri" w:hAnsi="Times New Roman"/>
                <w:i/>
                <w:sz w:val="24"/>
              </w:rPr>
            </w:pPr>
            <w:r w:rsidRPr="00A61091">
              <w:rPr>
                <w:rFonts w:ascii="Times New Roman" w:hAnsi="Times New Roman"/>
                <w:sz w:val="24"/>
              </w:rPr>
              <w:t>De waarde van α wordt vastgesteld op 1,4 in de rijen voor OEM, vereenvoudigde SA-CCR en SA-CCR overeenkomstig artikel 282, lid 2, artikel 281, lid 1, en artikel 274, lid 2, van Verordening (EU) nr. 575/2013. Ten behoeve van de internemodellenmethode (IMM) kan de waarde van α ofwel de standaardwaarde van 1,4 zijn, ofwel een andere waarde wanneer de bevoegde autoriteiten overeenkomstig artikel 284, lid 4, van Verordening (EU) nr. 575/2013 een hogere α eisen of instellingen toestaan hun eigen ramingen te gebruiken overeenkomstig artikel 284, lid 9, van die verordening.</w:t>
            </w:r>
          </w:p>
        </w:tc>
      </w:tr>
      <w:tr w:rsidR="00EF74C7" w:rsidRPr="00A61091" w14:paraId="04AA2156" w14:textId="77777777" w:rsidTr="00822842">
        <w:trPr>
          <w:trHeight w:val="680"/>
        </w:trPr>
        <w:tc>
          <w:tcPr>
            <w:tcW w:w="1384" w:type="dxa"/>
          </w:tcPr>
          <w:p w14:paraId="25456D2E" w14:textId="77777777" w:rsidR="00EF74C7" w:rsidRPr="00A61091" w:rsidRDefault="00EF74C7" w:rsidP="00822842">
            <w:pPr>
              <w:pStyle w:val="Applicationdirecte"/>
              <w:spacing w:before="0" w:after="0"/>
            </w:pPr>
            <w:r w:rsidRPr="00A61091">
              <w:lastRenderedPageBreak/>
              <w:t>0150</w:t>
            </w:r>
          </w:p>
        </w:tc>
        <w:tc>
          <w:tcPr>
            <w:tcW w:w="7655" w:type="dxa"/>
          </w:tcPr>
          <w:p w14:paraId="737A43B1"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 xml:space="preserve">BLOOTSTELLINGSWAARDE VÓÓR TOEPASSING VAN KREDIETRISICOLIMITERING </w:t>
            </w:r>
          </w:p>
          <w:p w14:paraId="3483D02B"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 xml:space="preserve">De blootstellingswaarde vóór toepassing van kredietrisicolimitering voor CCR-netting sets wordt berekend volgens de methoden van deel drie, titel II, hoofdstukken 4 en 6, van Verordening (EU) nr. 575/2013, rekening houdende met het effect van netting, maar zonder rekening te houden met andere kredietrisicolimiteringstechnieken (bv. margezekerheden). </w:t>
            </w:r>
          </w:p>
          <w:p w14:paraId="3FD5C6A1"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 xml:space="preserve">In het geval van effectenfinancieringstransacties wordt het effectengedeelte niet in aanmerking genomen bij de bepaling van de blootstellingswaarde vóór toepassing van kredietrisicolimitering wanneer zekerheden zijn ontvangen. Het mag de blootstellingswaarde dus niet verlagen. Wanneer zekerheden zijn gestort, wordt het effectengedeelte van effectenfinancieringstransacties wel bij de bepaling van de blootstellingswaarde vóór toepassing van kredietrisicolimitering volgens standaardmarktconventies in aanmerking genomen. </w:t>
            </w:r>
          </w:p>
          <w:p w14:paraId="0731F37F"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 xml:space="preserve">Voorts worden door zekerheden gedekte activiteiten behandeld als ongedekte activiteiten, d.w.z. er zijn geen effecten van margeovereenkomsten van toepassing. </w:t>
            </w:r>
          </w:p>
          <w:p w14:paraId="2256FCEC"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De blootstellingswaarde vóór toepassing van kredietrisicolimitering voor transacties waarbij een specifiek wrongwayrisico is vastgesteld, moet worden bepaald overeenkomstig artikel 291 van Verordening (EU) nr. 575/2013. </w:t>
            </w:r>
          </w:p>
          <w:p w14:paraId="7E319C88"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In de blootstellingswaarde vóór toepassing van kredietrisicolimitering wordt, overeenkomstig artikel 273, lid 6, van Verordening (EU) nr. 575/2013, geen rekening gehouden met de aftrekking van het geleden CVA-verlies. </w:t>
            </w:r>
          </w:p>
          <w:p w14:paraId="504F1374" w14:textId="77777777" w:rsidR="00EF74C7" w:rsidRPr="00A61091" w:rsidRDefault="00EF74C7" w:rsidP="00822842">
            <w:pPr>
              <w:spacing w:before="60"/>
              <w:rPr>
                <w:rFonts w:ascii="Times New Roman" w:hAnsi="Times New Roman"/>
                <w:i/>
                <w:sz w:val="24"/>
              </w:rPr>
            </w:pPr>
            <w:r w:rsidRPr="00A61091">
              <w:rPr>
                <w:rFonts w:ascii="Times New Roman" w:hAnsi="Times New Roman"/>
                <w:sz w:val="24"/>
              </w:rPr>
              <w:t>De instelling rapporteert de som van alle blootstellingswaarden vóór toepassing van kredietrisicolimitering in de desbetreffende rij.</w:t>
            </w:r>
          </w:p>
        </w:tc>
      </w:tr>
      <w:tr w:rsidR="00EF74C7" w:rsidRPr="00A61091" w14:paraId="79D7A4AF" w14:textId="77777777" w:rsidTr="00822842">
        <w:trPr>
          <w:trHeight w:val="680"/>
        </w:trPr>
        <w:tc>
          <w:tcPr>
            <w:tcW w:w="1384" w:type="dxa"/>
          </w:tcPr>
          <w:p w14:paraId="0DCD8BB4" w14:textId="77777777" w:rsidR="00EF74C7" w:rsidRPr="00A61091" w:rsidRDefault="00EF74C7" w:rsidP="00822842">
            <w:pPr>
              <w:pStyle w:val="Applicationdirecte"/>
              <w:spacing w:before="0" w:after="0"/>
            </w:pPr>
            <w:r w:rsidRPr="00A61091">
              <w:t>0160</w:t>
            </w:r>
          </w:p>
        </w:tc>
        <w:tc>
          <w:tcPr>
            <w:tcW w:w="7655" w:type="dxa"/>
          </w:tcPr>
          <w:p w14:paraId="2175395B"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 xml:space="preserve">BLOOTSTELLINGSWAARDE NA TOEPASSING VAN KREDIETRISICOLIMITERING </w:t>
            </w:r>
          </w:p>
          <w:p w14:paraId="29261E0B"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De blootstellingswaarde na toepassing van kredietrisicolimitering voor CCR-netting sets wordt berekend volgens de methoden van deel drie, titel II, hoofdstukken 4 en 6, van Verordening (EU) nr. 575/2013, nadat overeenkomstig deel drie, titel II, hoofdstukken 4 en 6, van die verordening kredietrisicolimiteringstechnieken zijn toegepast.</w:t>
            </w:r>
          </w:p>
          <w:p w14:paraId="365B5880"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De blootstellingswaarde na toepassing van kredietrisicolimitering voor transacties waarbij een specifiek wrongwayrisico is vastgesteld, moet worden bepaald overeenkomstig artikel 291 van Verordening (EU) nr. 575/2013. </w:t>
            </w:r>
          </w:p>
          <w:p w14:paraId="695EEB6F"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In de blootstellingswaarde na toepassing van kredietrisicolimitering wordt, overeenkomstig artikel 273, lid 6, van Verordening (EU) nr. 575/2013, geen rekening gehouden met de aftrekking van het geleden CVA-verlies.</w:t>
            </w:r>
          </w:p>
          <w:p w14:paraId="797ADF5B" w14:textId="77777777" w:rsidR="00EF74C7" w:rsidRPr="00A61091" w:rsidRDefault="00EF74C7" w:rsidP="00822842">
            <w:pPr>
              <w:spacing w:before="60"/>
              <w:rPr>
                <w:rFonts w:ascii="Times New Roman" w:hAnsi="Times New Roman"/>
                <w:i/>
                <w:sz w:val="24"/>
              </w:rPr>
            </w:pPr>
            <w:r w:rsidRPr="00A61091">
              <w:rPr>
                <w:rFonts w:ascii="Times New Roman" w:hAnsi="Times New Roman"/>
                <w:sz w:val="24"/>
              </w:rPr>
              <w:t>De instelling rapporteert de som van alle blootstellingswaarden na toepassing van kredietrisicolimitering in de desbetreffende rij.</w:t>
            </w:r>
          </w:p>
        </w:tc>
      </w:tr>
      <w:tr w:rsidR="00EF74C7" w:rsidRPr="00A61091" w14:paraId="45FF5B7E" w14:textId="77777777" w:rsidTr="00822842">
        <w:trPr>
          <w:trHeight w:val="680"/>
        </w:trPr>
        <w:tc>
          <w:tcPr>
            <w:tcW w:w="1384" w:type="dxa"/>
          </w:tcPr>
          <w:p w14:paraId="60D5CCE0" w14:textId="77777777" w:rsidR="00EF74C7" w:rsidRPr="00A61091" w:rsidRDefault="00EF74C7" w:rsidP="00822842">
            <w:pPr>
              <w:pStyle w:val="Applicationdirecte"/>
              <w:spacing w:before="0" w:after="0"/>
            </w:pPr>
            <w:r w:rsidRPr="00A61091">
              <w:t>0170</w:t>
            </w:r>
          </w:p>
        </w:tc>
        <w:tc>
          <w:tcPr>
            <w:tcW w:w="7655" w:type="dxa"/>
            <w:vAlign w:val="center"/>
          </w:tcPr>
          <w:p w14:paraId="05219E98"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BLOOTSTELLINGSWAARDE</w:t>
            </w:r>
          </w:p>
          <w:p w14:paraId="75CDF24D"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lastRenderedPageBreak/>
              <w:t xml:space="preserve">De blootstellingswaarde voor CCR-netting sets berekend volgens de methoden van deel drie, titel II, hoofdstukken 4 en 6, van Verordening (EU) nr. 575/2013, zijnde het relevante bedrag voor de berekening van de risicogewogen posten, d.w.z. nadat overeenkomstig deel drie, titel II, hoofdstukken 4 en 6, van Verordening (EU) nr. 575/2013 kredietrisicolimiteringstechnieken zijn toegepast en rekening houdende met de aftrekking van het geleden CVA-verlies overeenkomstig artikel 273, lid 6, van Verordening (EU) nr. 575/2013. </w:t>
            </w:r>
          </w:p>
          <w:p w14:paraId="78D55FF1" w14:textId="77777777" w:rsidR="00EF74C7" w:rsidRPr="00A61091" w:rsidRDefault="00EF74C7" w:rsidP="00822842">
            <w:pPr>
              <w:rPr>
                <w:rFonts w:ascii="Times New Roman" w:hAnsi="Times New Roman"/>
                <w:sz w:val="24"/>
              </w:rPr>
            </w:pPr>
            <w:r w:rsidRPr="00A61091">
              <w:rPr>
                <w:rFonts w:ascii="Times New Roman" w:hAnsi="Times New Roman"/>
                <w:sz w:val="24"/>
              </w:rPr>
              <w:t>De blootstellingswaarde voor transacties waarbij een specifiek wrongwayrisico is vastgesteld, moet worden bepaald overeenkomstig artikel 291 van Verordening (EU) nr. 575/2013.</w:t>
            </w:r>
          </w:p>
          <w:p w14:paraId="2CCE9704"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In gevallen waarin voor één tegenpartij meer dan één CCR-benadering wordt gebruikt, wordt het geleden CVA-verlies, dat op tegenpartijniveau wordt afgetrokken, toegewezen aan de blootstellingswaarde van de verschillende netting sets in elke CCR-benadering die de verhouding van de blootstellingswaarde na toepassing van kredietrisicolimitering van de respectieve netting sets tot de totale blootstellingswaarde na toepassing van kredietrisicolimitering van de tegenpartij weergeven.</w:t>
            </w:r>
          </w:p>
          <w:p w14:paraId="0C842EAD" w14:textId="77777777" w:rsidR="00EF74C7" w:rsidRPr="00A61091" w:rsidRDefault="00EF74C7" w:rsidP="00822842">
            <w:r w:rsidRPr="00A61091">
              <w:rPr>
                <w:rFonts w:ascii="Times New Roman" w:hAnsi="Times New Roman"/>
                <w:sz w:val="24"/>
              </w:rPr>
              <w:t>De instelling rapporteert de som van alle blootstellingswaarden in de desbetreffende rij.</w:t>
            </w:r>
          </w:p>
        </w:tc>
      </w:tr>
      <w:tr w:rsidR="00EF74C7" w:rsidRPr="00A61091" w14:paraId="06C4F9AA" w14:textId="77777777" w:rsidTr="00822842">
        <w:trPr>
          <w:trHeight w:val="680"/>
        </w:trPr>
        <w:tc>
          <w:tcPr>
            <w:tcW w:w="1384" w:type="dxa"/>
          </w:tcPr>
          <w:p w14:paraId="7065D6E6" w14:textId="77777777" w:rsidR="00EF74C7" w:rsidRPr="00A61091" w:rsidRDefault="00EF74C7" w:rsidP="00822842">
            <w:pPr>
              <w:pStyle w:val="Applicationdirecte"/>
              <w:spacing w:before="0" w:after="0"/>
            </w:pPr>
            <w:r w:rsidRPr="00A61091">
              <w:lastRenderedPageBreak/>
              <w:t>0180</w:t>
            </w:r>
          </w:p>
        </w:tc>
        <w:tc>
          <w:tcPr>
            <w:tcW w:w="7655" w:type="dxa"/>
          </w:tcPr>
          <w:p w14:paraId="0DF22580"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Volgens de standaardbenadering voor kredietrisico behandelde posities</w:t>
            </w:r>
          </w:p>
          <w:p w14:paraId="1D95615D" w14:textId="77777777" w:rsidR="00EF74C7" w:rsidRPr="00A61091" w:rsidRDefault="00EF74C7" w:rsidP="00822842">
            <w:pPr>
              <w:spacing w:before="60"/>
              <w:rPr>
                <w:rFonts w:ascii="Times New Roman" w:hAnsi="Times New Roman"/>
                <w:i/>
                <w:sz w:val="24"/>
              </w:rPr>
            </w:pPr>
            <w:r w:rsidRPr="00A61091">
              <w:rPr>
                <w:rFonts w:ascii="Times New Roman" w:hAnsi="Times New Roman"/>
                <w:sz w:val="24"/>
              </w:rPr>
              <w:t>Blootstellingswaarde voor CCR van posities die overeenkomstig deel drie, titel II, hoofdstuk 2, van Verordening (EU) nr. 575/2013 volgens de standaardbenadering voor kredietrisico worden behandeld.</w:t>
            </w:r>
          </w:p>
        </w:tc>
      </w:tr>
      <w:tr w:rsidR="00EF74C7" w:rsidRPr="00A61091" w14:paraId="16278C7D" w14:textId="77777777" w:rsidTr="00822842">
        <w:trPr>
          <w:trHeight w:val="557"/>
        </w:trPr>
        <w:tc>
          <w:tcPr>
            <w:tcW w:w="1384" w:type="dxa"/>
          </w:tcPr>
          <w:p w14:paraId="4DAAB02B" w14:textId="77777777" w:rsidR="00EF74C7" w:rsidRPr="00A61091" w:rsidRDefault="00EF74C7" w:rsidP="00822842">
            <w:pPr>
              <w:pStyle w:val="Applicationdirecte"/>
              <w:spacing w:before="0" w:after="0"/>
            </w:pPr>
            <w:r w:rsidRPr="00A61091">
              <w:t>0190</w:t>
            </w:r>
          </w:p>
        </w:tc>
        <w:tc>
          <w:tcPr>
            <w:tcW w:w="7655" w:type="dxa"/>
          </w:tcPr>
          <w:p w14:paraId="2835516A"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Volgens de interneratingbenadering voor kredietrisico behandelde posities</w:t>
            </w:r>
          </w:p>
          <w:p w14:paraId="208129A6" w14:textId="77777777" w:rsidR="00EF74C7" w:rsidRPr="00A61091" w:rsidRDefault="00EF74C7" w:rsidP="00822842">
            <w:pPr>
              <w:rPr>
                <w:rFonts w:ascii="Times New Roman" w:hAnsi="Times New Roman"/>
                <w:sz w:val="24"/>
              </w:rPr>
            </w:pPr>
            <w:r w:rsidRPr="00A61091">
              <w:rPr>
                <w:rFonts w:ascii="Times New Roman" w:hAnsi="Times New Roman"/>
                <w:sz w:val="24"/>
              </w:rPr>
              <w:t xml:space="preserve">Blootstellingswaarde voor CCR van posities die overeenkomstig deel drie, titel II, hoofdstuk 3, van Verordening (EU) nr. 575/2013 volgens de interneratingbenadering voor kredietrisico worden behandeld. </w:t>
            </w:r>
          </w:p>
        </w:tc>
      </w:tr>
      <w:tr w:rsidR="00EF74C7" w:rsidRPr="00A61091" w14:paraId="1D9862B5" w14:textId="77777777" w:rsidTr="00822842">
        <w:trPr>
          <w:trHeight w:val="680"/>
        </w:trPr>
        <w:tc>
          <w:tcPr>
            <w:tcW w:w="1384" w:type="dxa"/>
          </w:tcPr>
          <w:p w14:paraId="06456052" w14:textId="77777777" w:rsidR="00EF74C7" w:rsidRPr="00A61091" w:rsidRDefault="00EF74C7" w:rsidP="00822842">
            <w:pPr>
              <w:pStyle w:val="Applicationdirecte"/>
              <w:spacing w:before="0" w:after="0"/>
            </w:pPr>
            <w:r w:rsidRPr="00A61091">
              <w:t>0200</w:t>
            </w:r>
          </w:p>
        </w:tc>
        <w:tc>
          <w:tcPr>
            <w:tcW w:w="7655" w:type="dxa"/>
          </w:tcPr>
          <w:p w14:paraId="2E8CD327"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RISICOGEWOGEN POSTEN</w:t>
            </w:r>
          </w:p>
          <w:p w14:paraId="6B8D3CD5" w14:textId="6159F38D"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Risicogewogen posten voor CCR als omschreven in artikel 92, lid 3, van Verordening (EU) nr. 575/2013, berekend volgens de methoden van deel drie, titel II, hoofdstukken 2 en 3, van die verordening.</w:t>
            </w:r>
          </w:p>
          <w:p w14:paraId="2463A407" w14:textId="77777777" w:rsidR="00EF74C7" w:rsidRPr="00A61091" w:rsidRDefault="00EF74C7" w:rsidP="00822842">
            <w:pPr>
              <w:rPr>
                <w:rFonts w:ascii="Times New Roman" w:hAnsi="Times New Roman"/>
                <w:sz w:val="24"/>
              </w:rPr>
            </w:pPr>
            <w:r w:rsidRPr="00A61091">
              <w:rPr>
                <w:rFonts w:ascii="Times New Roman" w:hAnsi="Times New Roman"/>
                <w:sz w:val="24"/>
              </w:rPr>
              <w:t xml:space="preserve">De kmo- en infrastructuurondersteuningsfactoren van de artikelen 501 en 501 bis van Verordening (EU) nr. 575/2013 worden in aanmerking genomen. </w:t>
            </w:r>
          </w:p>
        </w:tc>
      </w:tr>
      <w:tr w:rsidR="00EF74C7" w:rsidRPr="00A61091"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A61091" w:rsidRDefault="00EF74C7" w:rsidP="00822842">
            <w:pPr>
              <w:pStyle w:val="Applicationdirecte"/>
              <w:spacing w:before="0"/>
              <w:jc w:val="left"/>
            </w:pPr>
            <w:r w:rsidRPr="00A61091">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Volgens de standaardbenadering voor kredietrisico behandelde posities</w:t>
            </w:r>
          </w:p>
          <w:p w14:paraId="6E572F83"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Risicogewogen posten voor CCR-blootstellingen die overeenkomstig deel drie, titel II, hoofdstuk 2, van Verordening (EU) nr. 575/2013 volgens de standaardbenadering voor kredietrisico worden behandeld. </w:t>
            </w:r>
          </w:p>
          <w:p w14:paraId="21C6ADFA" w14:textId="77777777" w:rsidR="00EF74C7" w:rsidRPr="00A61091" w:rsidRDefault="00EF74C7" w:rsidP="00822842">
            <w:pPr>
              <w:rPr>
                <w:rFonts w:ascii="Times New Roman" w:hAnsi="Times New Roman"/>
                <w:sz w:val="24"/>
              </w:rPr>
            </w:pPr>
            <w:r w:rsidRPr="00A61091">
              <w:rPr>
                <w:rFonts w:ascii="Times New Roman" w:hAnsi="Times New Roman"/>
                <w:sz w:val="24"/>
              </w:rPr>
              <w:t>Het bedrag stemt overeen met het bedrag dat in kolom 0220 van template C 07.00 voor CCR-posities wordt opgenomen.</w:t>
            </w:r>
          </w:p>
        </w:tc>
      </w:tr>
      <w:tr w:rsidR="00EF74C7" w:rsidRPr="00A61091"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A61091" w:rsidRDefault="00EF74C7" w:rsidP="00822842">
            <w:pPr>
              <w:pStyle w:val="Applicationdirecte"/>
              <w:spacing w:before="0"/>
              <w:jc w:val="left"/>
            </w:pPr>
            <w:r w:rsidRPr="00A61091">
              <w:lastRenderedPageBreak/>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Volgens de interneratingbenadering voor kredietrisico behandelde posities</w:t>
            </w:r>
          </w:p>
          <w:p w14:paraId="51FF06D9" w14:textId="77777777" w:rsidR="00EF74C7" w:rsidRPr="00A61091" w:rsidRDefault="00EF74C7" w:rsidP="00822842">
            <w:pPr>
              <w:pStyle w:val="TableMainHeading"/>
              <w:spacing w:before="60"/>
              <w:jc w:val="both"/>
              <w:rPr>
                <w:rFonts w:ascii="Times New Roman" w:hAnsi="Times New Roman"/>
                <w:sz w:val="24"/>
              </w:rPr>
            </w:pPr>
            <w:r w:rsidRPr="00A61091">
              <w:rPr>
                <w:rFonts w:ascii="Times New Roman" w:hAnsi="Times New Roman"/>
                <w:sz w:val="24"/>
              </w:rPr>
              <w:t>Risicogewogen posten voor CCR-blootstellingen die overeenkomstig deel drie, titel II, hoofdstuk 3, van Verordening (EU) nr. 575/2013 volgens de interneratingbenadering voor kredietrisico worden behandeld.</w:t>
            </w:r>
          </w:p>
          <w:p w14:paraId="3FB6A074" w14:textId="77777777" w:rsidR="00EF74C7" w:rsidRPr="00A61091" w:rsidRDefault="00EF74C7" w:rsidP="00822842">
            <w:pPr>
              <w:rPr>
                <w:rFonts w:ascii="Times New Roman" w:hAnsi="Times New Roman"/>
                <w:sz w:val="24"/>
              </w:rPr>
            </w:pPr>
            <w:r w:rsidRPr="00A61091">
              <w:rPr>
                <w:rFonts w:ascii="Times New Roman" w:hAnsi="Times New Roman"/>
                <w:sz w:val="24"/>
              </w:rPr>
              <w:t>Het bedrag stemt overeen met het bedrag dat in kolom 0260 van template C 08.01 voor CCR-posities wordt opgenomen.</w:t>
            </w:r>
          </w:p>
        </w:tc>
      </w:tr>
      <w:tr w:rsidR="00EF74C7" w:rsidRPr="00A61091"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A61091" w:rsidRDefault="00EF74C7" w:rsidP="00822842">
            <w:pPr>
              <w:pStyle w:val="Applicationdirecte"/>
              <w:spacing w:before="0"/>
              <w:jc w:val="left"/>
            </w:pPr>
            <w:r w:rsidRPr="00A61091">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OUTPUT FLOOR</w:t>
            </w:r>
          </w:p>
          <w:p w14:paraId="78547488" w14:textId="2021F309"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Fonts w:ascii="Times New Roman" w:hAnsi="Times New Roman"/>
                <w:sz w:val="24"/>
              </w:rPr>
              <w:t>Voor instellingen onderworpen aan de output floor als bedoeld in artikel 92, lid 3, van Verordening (EU) nr. 575/2013.</w:t>
            </w:r>
          </w:p>
        </w:tc>
      </w:tr>
      <w:tr w:rsidR="00EF74C7" w:rsidRPr="00A61091"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A61091" w:rsidRDefault="00EF74C7" w:rsidP="00822842">
            <w:pPr>
              <w:pStyle w:val="Applicationdirecte"/>
              <w:spacing w:before="0"/>
              <w:jc w:val="left"/>
            </w:pPr>
            <w:r w:rsidRPr="00A61091">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Pr="00A61091" w:rsidRDefault="00EF74C7" w:rsidP="00822842">
            <w:pPr>
              <w:rPr>
                <w:rStyle w:val="InstructionsTabelleberschrift"/>
                <w:rFonts w:ascii="Times New Roman" w:eastAsiaTheme="minorEastAsia" w:hAnsi="Times New Roman"/>
                <w:sz w:val="24"/>
              </w:rPr>
            </w:pPr>
            <w:r w:rsidRPr="00A61091">
              <w:rPr>
                <w:rStyle w:val="InstructionsTabelleberschrift"/>
                <w:rFonts w:ascii="Times New Roman" w:hAnsi="Times New Roman"/>
                <w:sz w:val="24"/>
              </w:rPr>
              <w:t>BLOOTSTELLINGSWAARDE VOOR BEREKENING S-TREA</w:t>
            </w:r>
          </w:p>
          <w:p w14:paraId="076EA294" w14:textId="45BB26AF"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Blootstellingswaarde</w:t>
            </w:r>
            <w:r w:rsidRPr="00A61091">
              <w:rPr>
                <w:rFonts w:ascii="Times New Roman" w:hAnsi="Times New Roman"/>
                <w:sz w:val="24"/>
              </w:rPr>
              <w:t xml:space="preserve"> van CCR-blootstellingen inbegrepen in de berekening van het standaardtotaal van de risicoposten (S-TREA) berekend overeenkomstig artikel 92, lid 5, van Verordening (EU) nr. 575/2013.</w:t>
            </w:r>
          </w:p>
        </w:tc>
      </w:tr>
      <w:tr w:rsidR="00EF74C7" w:rsidRPr="00A61091"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A61091" w:rsidRDefault="00EF74C7" w:rsidP="00822842">
            <w:pPr>
              <w:pStyle w:val="Applicationdirecte"/>
              <w:spacing w:before="0"/>
              <w:jc w:val="left"/>
            </w:pPr>
            <w:r w:rsidRPr="00A61091">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S-TREA</w:t>
            </w:r>
          </w:p>
          <w:p w14:paraId="3E780FC2" w14:textId="37C7D341"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Fonts w:ascii="Times New Roman" w:hAnsi="Times New Roman"/>
                <w:sz w:val="24"/>
              </w:rPr>
              <w:t>Standaardtotaal van de risicoposten (S-TREA) van CCR-blootstellingen berekend overeenkomstig artikel 92, lid 5, van Verordening (EU) nr. 575/2013.</w:t>
            </w:r>
          </w:p>
        </w:tc>
      </w:tr>
      <w:tr w:rsidR="00EF74C7" w:rsidRPr="00A61091"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A61091" w:rsidRDefault="00EF74C7" w:rsidP="00822842">
            <w:pPr>
              <w:pStyle w:val="Applicationdirecte"/>
              <w:spacing w:before="0"/>
              <w:jc w:val="left"/>
            </w:pPr>
            <w:r w:rsidRPr="00A61091">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PRO-MEMORIEPOSTEN: RISICOGEWOGEN POSTEN IN VERBAND MET DE IMPACT VAN DE TOEPASSING VAN ARTIKEL 465, LID 4, VAN VERORDENING (EU) NR. 575/2013</w:t>
            </w:r>
          </w:p>
          <w:p w14:paraId="5E592907" w14:textId="45615761"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Fonts w:ascii="Times New Roman" w:hAnsi="Times New Roman"/>
                <w:sz w:val="24"/>
              </w:rPr>
              <w:t>Artikel 465, lid 4, van Verordening (EU) nr. 575/2013 Het verschil tussen het bedrag van de risicogewogen posten zonder toepassing van de overgangsbepalingen en het bedrag van de risicogewogen posten met toepassing van de overgangsbepalingen wordt gerapporteerd.</w:t>
            </w:r>
          </w:p>
        </w:tc>
      </w:tr>
      <w:tr w:rsidR="00EF74C7" w:rsidRPr="00A61091"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A61091" w:rsidRDefault="00EF74C7" w:rsidP="00822842">
            <w:pPr>
              <w:pStyle w:val="TableMainHeading"/>
              <w:spacing w:before="60"/>
              <w:rPr>
                <w:rFonts w:ascii="Times New Roman" w:hAnsi="Times New Roman"/>
                <w:i/>
                <w:sz w:val="24"/>
                <w:szCs w:val="24"/>
              </w:rPr>
            </w:pPr>
          </w:p>
        </w:tc>
      </w:tr>
      <w:tr w:rsidR="00EF74C7" w:rsidRPr="00A61091"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A61091" w:rsidRDefault="00EF74C7" w:rsidP="00822842">
            <w:pPr>
              <w:pStyle w:val="TableMainHeading"/>
              <w:spacing w:before="60"/>
              <w:rPr>
                <w:rFonts w:ascii="Times New Roman" w:hAnsi="Times New Roman"/>
                <w:b/>
                <w:sz w:val="24"/>
                <w:szCs w:val="24"/>
              </w:rPr>
            </w:pPr>
            <w:r w:rsidRPr="00A61091">
              <w:rPr>
                <w:rFonts w:ascii="Times New Roman" w:hAnsi="Times New Roman"/>
                <w:b/>
                <w:sz w:val="24"/>
              </w:rPr>
              <w:t xml:space="preserve">Rij </w:t>
            </w:r>
          </w:p>
        </w:tc>
      </w:tr>
      <w:tr w:rsidR="00EF74C7" w:rsidRPr="00A61091" w14:paraId="7053F9E4" w14:textId="77777777" w:rsidTr="00822842">
        <w:trPr>
          <w:trHeight w:val="680"/>
        </w:trPr>
        <w:tc>
          <w:tcPr>
            <w:tcW w:w="1384" w:type="dxa"/>
          </w:tcPr>
          <w:p w14:paraId="28CCF211" w14:textId="77777777" w:rsidR="00EF74C7" w:rsidRPr="00A61091" w:rsidRDefault="00EF74C7" w:rsidP="00822842">
            <w:pPr>
              <w:pStyle w:val="Applicationdirecte"/>
              <w:spacing w:before="0" w:after="0"/>
            </w:pPr>
            <w:r w:rsidRPr="00A61091">
              <w:t>0010</w:t>
            </w:r>
          </w:p>
        </w:tc>
        <w:tc>
          <w:tcPr>
            <w:tcW w:w="7655" w:type="dxa"/>
          </w:tcPr>
          <w:p w14:paraId="596F329B" w14:textId="77777777" w:rsidR="00EF74C7" w:rsidRPr="00A61091" w:rsidRDefault="00EF74C7" w:rsidP="00822842">
            <w:pPr>
              <w:pStyle w:val="TableMainHeading"/>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 xml:space="preserve">OORSPRONKELIJKEBLOOTSTELLINGSMETHODE (VOOR DERIVATEN) </w:t>
            </w:r>
          </w:p>
          <w:p w14:paraId="19F53DE3" w14:textId="77777777" w:rsidR="00EF74C7" w:rsidRPr="00A61091" w:rsidRDefault="00EF74C7" w:rsidP="00822842">
            <w:pPr>
              <w:pStyle w:val="TableMainHeading"/>
              <w:spacing w:before="60"/>
              <w:rPr>
                <w:rFonts w:ascii="Times New Roman" w:hAnsi="Times New Roman"/>
                <w:i/>
                <w:sz w:val="24"/>
                <w:szCs w:val="24"/>
              </w:rPr>
            </w:pPr>
            <w:r w:rsidRPr="00A61091">
              <w:rPr>
                <w:rFonts w:ascii="Times New Roman" w:hAnsi="Times New Roman"/>
                <w:sz w:val="24"/>
              </w:rPr>
              <w:t>Derivaten en transacties met afwikkeling op lange termijn waarvoor de instelling de blootstellingswaarde berekent overeenkomstig deel drie, titel II, hoofdstuk 6, afdeling 5, van Verordening (EU) nr. 575/2013. Deze vereenvoudigde methode voor de berekening van de blootstellingswaarde kan alleen worden gebruikt door instellingen die voldoen aan de voorwaarden van artikel 273 bis, lid 2, of artikel 273 bis, lid 4, van Verordening (EU) nr. 575/2013.</w:t>
            </w:r>
          </w:p>
        </w:tc>
      </w:tr>
      <w:tr w:rsidR="00EF74C7" w:rsidRPr="00A61091"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A61091" w:rsidRDefault="00EF74C7" w:rsidP="00822842">
            <w:pPr>
              <w:pStyle w:val="Applicationdirecte"/>
              <w:spacing w:before="0" w:after="0"/>
            </w:pPr>
            <w:r w:rsidRPr="00A61091">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A61091" w:rsidRDefault="00EF74C7" w:rsidP="00822842">
            <w:pPr>
              <w:pStyle w:val="TableMainHeading"/>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VEREENVOUDIGDE STANDAARDBENADERING VOOR CCR (VEREENVOUDIGDE SA-CCR VOOR DERIVATEN)</w:t>
            </w:r>
          </w:p>
          <w:p w14:paraId="0C771BB4"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lastRenderedPageBreak/>
              <w:t xml:space="preserve">Derivaten en transacties met afwikkeling op lange termijn waarvoor de instelling de blootstellingswaarde berekent overeenkomstig deel drie, titel II, hoofdstuk 6, afdeling 4, van Verordening (EU) nr. 575/2013. Deze vereenvoudigde methode voor de berekening van de blootstellingswaarde kan alleen worden gebruikt door instellingen die voldoen aan de voorwaarden van artikel 273 bis, lid 1, of artikel 273 bis, lid 4, van Verordening (EU) nr. 575/2013. </w:t>
            </w:r>
          </w:p>
        </w:tc>
      </w:tr>
      <w:tr w:rsidR="00EF74C7" w:rsidRPr="00A61091"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A61091" w:rsidRDefault="00EF74C7" w:rsidP="00822842">
            <w:pPr>
              <w:pStyle w:val="Applicationdirecte"/>
              <w:spacing w:before="0" w:after="0"/>
            </w:pPr>
            <w:r w:rsidRPr="00A61091">
              <w:lastRenderedPageBreak/>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A61091" w:rsidRDefault="00EF74C7" w:rsidP="00822842">
            <w:pPr>
              <w:pStyle w:val="TableMainHeading"/>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STANDAARDBENADERING VOOR CCR (SA-CCR VOOR DERIVATEN)</w:t>
            </w:r>
          </w:p>
          <w:p w14:paraId="771ED2E1" w14:textId="77777777" w:rsidR="00EF74C7" w:rsidRPr="00A61091" w:rsidRDefault="00EF74C7" w:rsidP="00822842">
            <w:pPr>
              <w:pStyle w:val="TableMainHeading"/>
              <w:spacing w:before="60"/>
              <w:rPr>
                <w:rFonts w:ascii="Times New Roman" w:hAnsi="Times New Roman"/>
                <w:sz w:val="24"/>
                <w:szCs w:val="24"/>
              </w:rPr>
            </w:pPr>
            <w:r w:rsidRPr="00A61091">
              <w:rPr>
                <w:rFonts w:ascii="Times New Roman" w:hAnsi="Times New Roman"/>
                <w:sz w:val="24"/>
              </w:rPr>
              <w:t>Derivaten en transacties met afwikkeling op lange termijn waarvoor de instelling de blootstellingswaarde berekent overeenkomstig deel drie, titel II, hoofdstuk 6, afdeling 3, van Verordening (EU) nr. 575/2013.</w:t>
            </w:r>
          </w:p>
        </w:tc>
      </w:tr>
      <w:tr w:rsidR="00EF74C7" w:rsidRPr="00A61091"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A61091" w:rsidRDefault="00EF74C7" w:rsidP="00822842">
            <w:pPr>
              <w:pStyle w:val="Applicationdirecte"/>
              <w:spacing w:before="0" w:after="0"/>
            </w:pPr>
            <w:r w:rsidRPr="00A61091">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A61091" w:rsidRDefault="00EF74C7" w:rsidP="00822842">
            <w:pPr>
              <w:pStyle w:val="TableMainHeading"/>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IMM (VOOR DERIVATEN EN SFT’s)</w:t>
            </w:r>
          </w:p>
          <w:p w14:paraId="19499FEB" w14:textId="77777777" w:rsidR="00EF74C7" w:rsidRPr="00A61091" w:rsidRDefault="00EF74C7" w:rsidP="00822842">
            <w:pPr>
              <w:pStyle w:val="TableMainHeading"/>
              <w:spacing w:before="60"/>
              <w:rPr>
                <w:rFonts w:ascii="Times New Roman" w:hAnsi="Times New Roman"/>
                <w:sz w:val="24"/>
                <w:szCs w:val="24"/>
              </w:rPr>
            </w:pPr>
            <w:r w:rsidRPr="00A61091">
              <w:rPr>
                <w:rFonts w:ascii="Times New Roman" w:hAnsi="Times New Roman"/>
                <w:sz w:val="24"/>
              </w:rPr>
              <w:t>Derivaten, transacties met afwikkeling op lange termijn en effectenfinancieringstransacties (SFT’s) waarvoor de instelling de internemodellenmethode (IMM) mag toepassen om de blootstellingswaarde overeenkomstig deel drie, titel II, hoofdstuk 6, afdeling 6, van Verordening (EU) nr. 575/2013 te berekenen.</w:t>
            </w:r>
          </w:p>
        </w:tc>
      </w:tr>
      <w:tr w:rsidR="00EF74C7" w:rsidRPr="00A61091"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A61091" w:rsidRDefault="00EF74C7" w:rsidP="00822842">
            <w:pPr>
              <w:pStyle w:val="Applicationdirecte"/>
              <w:spacing w:before="0" w:after="0"/>
            </w:pPr>
            <w:r w:rsidRPr="00A61091">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Netting sets met effectenfinancieringstransacties</w:t>
            </w:r>
          </w:p>
          <w:p w14:paraId="08069DA3"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Netting sets die uitsluitend effectenfinancieringstransacties in de zin van artikel 4, punt 139, van Verordening (EU) nr. 575/2013 bevatten, waarvoor de instelling de IMM mag toepassen om de blootstellingswaarde te bepalen.</w:t>
            </w:r>
          </w:p>
          <w:p w14:paraId="00DA27AC"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Effectenfinancieringstransacties die in een contractuele productoverschrijdende netting set zijn opgenomen – en derhalve in rij 0070 worden gerapporteerd –, worden niet in deze rij gerapporteerd.</w:t>
            </w:r>
          </w:p>
        </w:tc>
      </w:tr>
      <w:tr w:rsidR="00EF74C7" w:rsidRPr="00A61091"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A61091" w:rsidRDefault="00EF74C7" w:rsidP="00822842">
            <w:pPr>
              <w:pStyle w:val="Applicationdirecte"/>
              <w:spacing w:before="0" w:after="0"/>
            </w:pPr>
            <w:r w:rsidRPr="00A61091">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Netting sets met derivaten en transacties met afwikkeling op lange termijn</w:t>
            </w:r>
          </w:p>
          <w:p w14:paraId="0E97A475"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Netting sets die uitsluitend in bijlage II bij Verordening (EU) nr. 575/2013 genoemde derivaten en transacties met afwikkeling op lange termijn in de zin van artikel 272, punt 2, van Verordening (EU) nr. 575/2013 bevatten, waarvoor de instelling de IMM mag toepassen om de blootstellingswaarde te bepalen.</w:t>
            </w:r>
          </w:p>
          <w:p w14:paraId="6A8CD02A"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Derivaten en transacties met afwikkeling op lange termijn die in een contractuele productoverschrijdende netting set zijn opgenomen en derhalve in rij 0070 worden gerapporteerd, worden niet in deze rij gerapporteerd.</w:t>
            </w:r>
          </w:p>
        </w:tc>
      </w:tr>
      <w:tr w:rsidR="00EF74C7" w:rsidRPr="00A61091"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A61091" w:rsidRDefault="00EF74C7" w:rsidP="00822842">
            <w:pPr>
              <w:pStyle w:val="Applicationdirecte"/>
              <w:spacing w:before="0" w:after="0"/>
            </w:pPr>
            <w:r w:rsidRPr="00A61091">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A61091" w:rsidRDefault="00EF74C7" w:rsidP="00822842">
            <w:pPr>
              <w:pStyle w:val="TableMainHeading"/>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Van contractuele productoverschrijdende netting sets</w:t>
            </w:r>
          </w:p>
          <w:p w14:paraId="118D66FD" w14:textId="77777777" w:rsidR="00EF74C7" w:rsidRPr="00A61091" w:rsidRDefault="00EF74C7" w:rsidP="00822842">
            <w:pPr>
              <w:rPr>
                <w:rFonts w:ascii="Times New Roman" w:hAnsi="Times New Roman"/>
                <w:sz w:val="24"/>
              </w:rPr>
            </w:pPr>
            <w:r w:rsidRPr="00A61091">
              <w:rPr>
                <w:rFonts w:ascii="Times New Roman" w:hAnsi="Times New Roman"/>
                <w:sz w:val="24"/>
              </w:rPr>
              <w:t>Artikel 272, punten 11 en 25, van Verordening (EU) nr. 575/2013</w:t>
            </w:r>
          </w:p>
          <w:p w14:paraId="78B4A3BD"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 xml:space="preserve">Netting sets die transacties van verschillende productcategorieën bevatten (artikel 272, punt 11, van Verordening (EU) nr. 575/2013), d.w.z. derivaten en effectenfinancieringstransacties, waarvoor een overeenkomst inzake contractuele productoverschrijdende netting in de zin van artikel 272, punt 25, </w:t>
            </w:r>
            <w:r w:rsidRPr="00A61091">
              <w:rPr>
                <w:rFonts w:ascii="Times New Roman" w:hAnsi="Times New Roman"/>
                <w:sz w:val="24"/>
              </w:rPr>
              <w:lastRenderedPageBreak/>
              <w:t>van Verordening (EU) nr. 575/2013 bestaat en waarvoor de instelling de IMM mag toepassen om de blootstellingswaarde te bepalen.</w:t>
            </w:r>
          </w:p>
        </w:tc>
      </w:tr>
      <w:tr w:rsidR="00EF74C7" w:rsidRPr="00A61091"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A61091" w:rsidRDefault="00EF74C7" w:rsidP="00822842">
            <w:pPr>
              <w:pStyle w:val="Applicationdirecte"/>
              <w:spacing w:before="0" w:after="0"/>
            </w:pPr>
            <w:r w:rsidRPr="00A61091">
              <w:lastRenderedPageBreak/>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EENVOUDIGE BENADERING VAN FINANCIËLE ZEKERHEDEN (VOOR SFT’s) </w:t>
            </w:r>
          </w:p>
          <w:p w14:paraId="1E933FE3" w14:textId="77777777" w:rsidR="00EF74C7" w:rsidRPr="00A61091" w:rsidRDefault="00EF74C7" w:rsidP="00822842">
            <w:pPr>
              <w:rPr>
                <w:rFonts w:ascii="Times New Roman" w:hAnsi="Times New Roman"/>
                <w:sz w:val="24"/>
              </w:rPr>
            </w:pPr>
            <w:r w:rsidRPr="00A61091">
              <w:rPr>
                <w:rFonts w:ascii="Times New Roman" w:hAnsi="Times New Roman"/>
                <w:sz w:val="24"/>
              </w:rPr>
              <w:t>Artikel 222 van Verordening (EU) nr. 575/2013</w:t>
            </w:r>
          </w:p>
          <w:p w14:paraId="1206AB47"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Retrocessietransacties, transacties inzake verstrekte of opgenomen effecten- of grondstoffenleningen, transacties met afwikkeling op lange termijn en margeleningstransacties waarvoor de instelling, overeenkomstig artikel 271, lid 2, van Verordening (EU) nr. 575/2013, ervoor heeft gekozen de blootstellingswaarde overeenkomstig artikel 222 van die verordening te bepalen in plaats van overeenkomstig deel drie, titel II, hoofdstuk 6, van diezelfde verordening.</w:t>
            </w:r>
          </w:p>
        </w:tc>
      </w:tr>
      <w:tr w:rsidR="00EF74C7" w:rsidRPr="00A61091"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A61091" w:rsidRDefault="00EF74C7" w:rsidP="00822842">
            <w:pPr>
              <w:pStyle w:val="Applicationdirecte"/>
              <w:spacing w:before="0" w:after="0"/>
            </w:pPr>
            <w:r w:rsidRPr="00A61091">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UITGEBREIDE BENADERING VAN FINANCIËLE ZEKERHEDEN (VOOR SFT’s)</w:t>
            </w:r>
          </w:p>
          <w:p w14:paraId="13A72AE5" w14:textId="77777777" w:rsidR="00EF74C7" w:rsidRPr="00A61091" w:rsidRDefault="00EF74C7" w:rsidP="00822842">
            <w:pPr>
              <w:rPr>
                <w:rFonts w:ascii="Times New Roman" w:hAnsi="Times New Roman"/>
                <w:sz w:val="24"/>
              </w:rPr>
            </w:pPr>
            <w:r w:rsidRPr="00A61091">
              <w:rPr>
                <w:rFonts w:ascii="Times New Roman" w:hAnsi="Times New Roman"/>
                <w:sz w:val="24"/>
              </w:rPr>
              <w:t>Artikelen 220 en 223 van Verordening (EU) nr. 575/2013</w:t>
            </w:r>
          </w:p>
          <w:p w14:paraId="0F255BBA" w14:textId="77777777" w:rsidR="00EF74C7" w:rsidRPr="00A61091" w:rsidRDefault="00EF74C7" w:rsidP="00822842">
            <w:pPr>
              <w:pStyle w:val="TableMainHeading"/>
              <w:spacing w:before="60"/>
              <w:jc w:val="both"/>
              <w:rPr>
                <w:rFonts w:ascii="Times New Roman" w:hAnsi="Times New Roman"/>
                <w:i/>
                <w:sz w:val="24"/>
                <w:szCs w:val="24"/>
              </w:rPr>
            </w:pPr>
            <w:r w:rsidRPr="00A61091">
              <w:rPr>
                <w:rFonts w:ascii="Times New Roman" w:hAnsi="Times New Roman"/>
                <w:sz w:val="24"/>
              </w:rPr>
              <w:t>Retrocessietransacties, transacties inzake verstrekte of opgenomen effecten- of grondstoffenleningen, transacties met afwikkeling op lange termijn en margeleningstransacties waarvoor de instelling, overeenkomstig artikel 271, lid 2, van Verordening (EU) nr. 575/2013, ervoor heeft gekozen de blootstellingswaarde overeenkomstig artikel 223 van die verordening te bepalen in plaats van overeenkomstig deel drie, titel II, hoofdstuk 6, van diezelfde verordening.</w:t>
            </w:r>
          </w:p>
        </w:tc>
      </w:tr>
      <w:tr w:rsidR="00EF74C7" w:rsidRPr="00A61091"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A61091" w:rsidRDefault="00EF74C7" w:rsidP="00822842">
            <w:pPr>
              <w:pStyle w:val="Applicationdirecte"/>
              <w:spacing w:before="0" w:after="0"/>
            </w:pPr>
            <w:r w:rsidRPr="00A61091">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VaR VOOR SFT’s</w:t>
            </w:r>
          </w:p>
          <w:p w14:paraId="769E33FD" w14:textId="77777777" w:rsidR="00EF74C7" w:rsidRPr="00A61091" w:rsidRDefault="00EF74C7" w:rsidP="00822842">
            <w:pPr>
              <w:rPr>
                <w:rFonts w:ascii="Times New Roman" w:hAnsi="Times New Roman"/>
                <w:sz w:val="24"/>
              </w:rPr>
            </w:pPr>
            <w:r w:rsidRPr="00A61091">
              <w:rPr>
                <w:rFonts w:ascii="Times New Roman" w:hAnsi="Times New Roman"/>
                <w:sz w:val="24"/>
              </w:rPr>
              <w:t>Artikel 221 van Verordening (EU) nr. 575/2013</w:t>
            </w:r>
          </w:p>
          <w:p w14:paraId="2E3D6606"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 xml:space="preserve">Retrocessietransacties, transacties inzake verstrekte of opgenomen effecten- of grondstoffenleningen of margeleningstransacties, of andere kapitaalmarktgerelateerde transacties dan derivatentransacties waarvoor, overeenkomstig artikel 221 van Verordening (EU) nr. 575/2013 en met toestemming van de bevoegde autoriteit, de blootstellingswaarde wordt berekend aan de hand van een internemodellenbenadering waarbij rekening wordt gehouden met zowel de correlatie-effecten tussen effectenposities die onder de master netting-overeenkomst vallen, als de liquiditeit van de betrokken instrumenten. </w:t>
            </w:r>
          </w:p>
        </w:tc>
      </w:tr>
      <w:tr w:rsidR="00EF74C7" w:rsidRPr="00A61091"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A61091" w:rsidRDefault="00EF74C7" w:rsidP="00822842">
            <w:pPr>
              <w:pStyle w:val="Applicationdirecte"/>
              <w:spacing w:before="0" w:after="0"/>
            </w:pPr>
            <w:r w:rsidRPr="00A61091">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TOTAAL</w:t>
            </w:r>
          </w:p>
          <w:p w14:paraId="31701FF7" w14:textId="77777777" w:rsidR="00EF74C7" w:rsidRPr="00A61091" w:rsidRDefault="00EF74C7" w:rsidP="00822842">
            <w:pPr>
              <w:keepNext/>
              <w:spacing w:before="60"/>
              <w:rPr>
                <w:rStyle w:val="InstructionsTabelleberschrift"/>
                <w:rFonts w:ascii="Times New Roman" w:hAnsi="Times New Roman"/>
                <w:sz w:val="24"/>
              </w:rPr>
            </w:pPr>
          </w:p>
        </w:tc>
      </w:tr>
      <w:tr w:rsidR="00EF74C7" w:rsidRPr="00A61091" w14:paraId="04998E4D" w14:textId="77777777" w:rsidTr="00822842">
        <w:trPr>
          <w:trHeight w:val="1502"/>
        </w:trPr>
        <w:tc>
          <w:tcPr>
            <w:tcW w:w="1384" w:type="dxa"/>
          </w:tcPr>
          <w:p w14:paraId="1C32D020" w14:textId="77777777" w:rsidR="00EF74C7" w:rsidRPr="00A61091" w:rsidDel="003E0C6A" w:rsidRDefault="00EF74C7" w:rsidP="00822842">
            <w:pPr>
              <w:pStyle w:val="Applicationdirecte"/>
              <w:spacing w:before="60" w:after="0"/>
              <w:jc w:val="left"/>
            </w:pPr>
            <w:r w:rsidRPr="00A61091">
              <w:t>0120</w:t>
            </w:r>
          </w:p>
        </w:tc>
        <w:tc>
          <w:tcPr>
            <w:tcW w:w="7655" w:type="dxa"/>
          </w:tcPr>
          <w:p w14:paraId="64672F51"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Waarvan: SWWR-posities</w:t>
            </w:r>
          </w:p>
          <w:p w14:paraId="658F3281" w14:textId="77777777" w:rsidR="00EF74C7" w:rsidRPr="00A61091" w:rsidRDefault="00EF74C7" w:rsidP="00822842">
            <w:pPr>
              <w:keepNext/>
              <w:spacing w:before="60"/>
              <w:rPr>
                <w:rStyle w:val="InstructionsTabelleberschrift"/>
                <w:rFonts w:ascii="Times New Roman" w:hAnsi="Times New Roman"/>
                <w:b w:val="0"/>
                <w:sz w:val="24"/>
                <w:u w:val="none"/>
              </w:rPr>
            </w:pPr>
            <w:r w:rsidRPr="00A61091">
              <w:rPr>
                <w:rStyle w:val="InstructionsTabelleberschrift"/>
                <w:rFonts w:ascii="Times New Roman" w:hAnsi="Times New Roman"/>
                <w:b w:val="0"/>
                <w:sz w:val="24"/>
                <w:u w:val="none"/>
              </w:rPr>
              <w:t>Artikel 291 van Verordening (EU) nr. 575/2013</w:t>
            </w:r>
          </w:p>
          <w:p w14:paraId="41917746" w14:textId="77777777" w:rsidR="00EF74C7" w:rsidRPr="00A61091" w:rsidDel="003E0C6A" w:rsidRDefault="00EF74C7" w:rsidP="00822842">
            <w:pPr>
              <w:keepNext/>
              <w:spacing w:before="60"/>
              <w:rPr>
                <w:rFonts w:ascii="Times New Roman" w:hAnsi="Times New Roman"/>
                <w:bCs/>
                <w:sz w:val="24"/>
              </w:rPr>
            </w:pPr>
            <w:r w:rsidRPr="00A61091">
              <w:rPr>
                <w:rFonts w:ascii="Times New Roman" w:hAnsi="Times New Roman"/>
                <w:sz w:val="24"/>
              </w:rPr>
              <w:t>CCR-blootstellingen waarvoor specifiek wrongwayrisico (SWWR) is vastgesteld overeenkomstig artikel 291 van Verordening (EU) nr. 575/2013.</w:t>
            </w:r>
          </w:p>
        </w:tc>
      </w:tr>
      <w:tr w:rsidR="00EF74C7" w:rsidRPr="00A61091" w14:paraId="59B010B6" w14:textId="77777777" w:rsidTr="00822842">
        <w:trPr>
          <w:trHeight w:val="426"/>
        </w:trPr>
        <w:tc>
          <w:tcPr>
            <w:tcW w:w="1384" w:type="dxa"/>
          </w:tcPr>
          <w:p w14:paraId="11F4D998" w14:textId="77777777" w:rsidR="00EF74C7" w:rsidRPr="00A61091" w:rsidDel="003E0C6A" w:rsidRDefault="00EF74C7" w:rsidP="00822842">
            <w:pPr>
              <w:pStyle w:val="Applicationdirecte"/>
              <w:spacing w:before="60" w:after="0"/>
              <w:jc w:val="left"/>
            </w:pPr>
            <w:r w:rsidRPr="00A61091">
              <w:lastRenderedPageBreak/>
              <w:t>0130</w:t>
            </w:r>
          </w:p>
        </w:tc>
        <w:tc>
          <w:tcPr>
            <w:tcW w:w="7655" w:type="dxa"/>
          </w:tcPr>
          <w:p w14:paraId="794C69D7"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Door margin gedekte activiteiten</w:t>
            </w:r>
          </w:p>
          <w:p w14:paraId="03856435" w14:textId="77777777" w:rsidR="00EF74C7" w:rsidRPr="00A61091" w:rsidRDefault="00EF74C7" w:rsidP="00822842">
            <w:pPr>
              <w:keepNext/>
              <w:spacing w:before="60"/>
              <w:rPr>
                <w:rStyle w:val="InstructionsTabelleberschrift"/>
                <w:rFonts w:ascii="Times New Roman" w:hAnsi="Times New Roman"/>
                <w:b w:val="0"/>
                <w:sz w:val="24"/>
                <w:u w:val="none"/>
              </w:rPr>
            </w:pPr>
            <w:r w:rsidRPr="00A61091">
              <w:rPr>
                <w:rStyle w:val="InstructionsTabelleberschrift"/>
                <w:rFonts w:ascii="Times New Roman" w:hAnsi="Times New Roman"/>
                <w:b w:val="0"/>
                <w:sz w:val="24"/>
                <w:u w:val="none"/>
              </w:rPr>
              <w:t>Artikel 272, lid 7, van Verordening (EU) nr. 575/2013</w:t>
            </w:r>
          </w:p>
          <w:p w14:paraId="2F61E58D" w14:textId="77777777" w:rsidR="00EF74C7" w:rsidRPr="00A61091" w:rsidDel="003E0C6A" w:rsidRDefault="00EF74C7" w:rsidP="00822842">
            <w:pPr>
              <w:keepNext/>
              <w:spacing w:before="60"/>
              <w:rPr>
                <w:rFonts w:ascii="Times New Roman" w:hAnsi="Times New Roman"/>
                <w:sz w:val="24"/>
              </w:rPr>
            </w:pPr>
            <w:r w:rsidRPr="00A61091">
              <w:rPr>
                <w:rFonts w:ascii="Times New Roman" w:hAnsi="Times New Roman"/>
                <w:sz w:val="24"/>
              </w:rPr>
              <w:t>CCR-blootstellingen die door marges worden gedekt, d.w.z. netting sets die onderworpen zijn aan een margeovereenkomst in de zin van artikel 272, punt 7, van Verordening (EU) nr. 575/2013.</w:t>
            </w:r>
          </w:p>
        </w:tc>
      </w:tr>
      <w:tr w:rsidR="00EF74C7" w:rsidRPr="00A61091" w14:paraId="518FA613" w14:textId="77777777" w:rsidTr="00822842">
        <w:trPr>
          <w:trHeight w:val="829"/>
        </w:trPr>
        <w:tc>
          <w:tcPr>
            <w:tcW w:w="1384" w:type="dxa"/>
          </w:tcPr>
          <w:p w14:paraId="527E02B0" w14:textId="77777777" w:rsidR="00EF74C7" w:rsidRPr="00A61091" w:rsidDel="003E0C6A" w:rsidRDefault="00EF74C7" w:rsidP="00822842">
            <w:pPr>
              <w:pStyle w:val="Applicationdirecte"/>
              <w:spacing w:before="60" w:after="0"/>
              <w:jc w:val="left"/>
            </w:pPr>
            <w:r w:rsidRPr="00A61091">
              <w:t>0140</w:t>
            </w:r>
          </w:p>
        </w:tc>
        <w:tc>
          <w:tcPr>
            <w:tcW w:w="7655" w:type="dxa"/>
          </w:tcPr>
          <w:p w14:paraId="4739FB58"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Niet door margin gedekte activiteiten</w:t>
            </w:r>
          </w:p>
          <w:p w14:paraId="166C3DE8" w14:textId="77777777" w:rsidR="00EF74C7" w:rsidRPr="00A61091" w:rsidDel="003E0C6A" w:rsidRDefault="00EF74C7" w:rsidP="00822842">
            <w:pPr>
              <w:rPr>
                <w:rFonts w:ascii="Times New Roman" w:hAnsi="Times New Roman"/>
                <w:sz w:val="24"/>
              </w:rPr>
            </w:pPr>
            <w:r w:rsidRPr="00A61091">
              <w:rPr>
                <w:rFonts w:ascii="Times New Roman" w:hAnsi="Times New Roman"/>
                <w:sz w:val="24"/>
              </w:rPr>
              <w:t>CCR-blootstellingen die niet onder 0130 vallen.</w:t>
            </w:r>
          </w:p>
        </w:tc>
      </w:tr>
    </w:tbl>
    <w:p w14:paraId="0EE31AF8" w14:textId="77777777" w:rsidR="00EF74C7" w:rsidRPr="00A61091" w:rsidRDefault="00EF74C7" w:rsidP="00EF74C7">
      <w:pPr>
        <w:rPr>
          <w:rFonts w:ascii="Times New Roman" w:hAnsi="Times New Roman"/>
          <w:sz w:val="24"/>
        </w:rPr>
      </w:pPr>
    </w:p>
    <w:p w14:paraId="398E5D6F"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sidRPr="00A61091">
        <w:rPr>
          <w:rFonts w:ascii="Times New Roman" w:hAnsi="Times New Roman"/>
          <w:sz w:val="24"/>
        </w:rPr>
        <w:t>C 34.03 – Met standaardbenaderingen behandelde CCR-blootstellingen: SA-CCR en vereenvoudigde SA-CCR</w:t>
      </w:r>
      <w:bookmarkEnd w:id="28"/>
      <w:bookmarkEnd w:id="29"/>
    </w:p>
    <w:p w14:paraId="25A32DCA"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sidRPr="00A61091">
        <w:rPr>
          <w:rFonts w:ascii="Times New Roman" w:hAnsi="Times New Roman"/>
          <w:sz w:val="24"/>
        </w:rPr>
        <w:t>Algemene opmerkingen</w:t>
      </w:r>
      <w:bookmarkEnd w:id="30"/>
      <w:bookmarkEnd w:id="31"/>
    </w:p>
    <w:p w14:paraId="00205649" w14:textId="08D8CDD1"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125</w:t>
      </w:r>
      <w:r w:rsidRPr="00A61091">
        <w:fldChar w:fldCharType="end"/>
      </w:r>
      <w:r w:rsidRPr="00A61091">
        <w:t>. De template wordt afzonderlijk gebruikt voor de rapportage van de CCR-blootstellingen berekend met de SA-CCR of met de vereenvoudigde SA-CCR, naargelang het geval.</w:t>
      </w:r>
    </w:p>
    <w:p w14:paraId="739ACEF6"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sidRPr="00A61091">
        <w:rPr>
          <w:rFonts w:ascii="Times New Roman" w:hAnsi="Times New Roman"/>
          <w:sz w:val="24"/>
        </w:rPr>
        <w:t>Instructies voor specifieke posities</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21AD3F40" w14:textId="77777777" w:rsidTr="00822842">
        <w:trPr>
          <w:trHeight w:val="717"/>
        </w:trPr>
        <w:tc>
          <w:tcPr>
            <w:tcW w:w="9039" w:type="dxa"/>
            <w:gridSpan w:val="2"/>
            <w:shd w:val="clear" w:color="auto" w:fill="D9D9D9" w:themeFill="background1" w:themeFillShade="D9"/>
          </w:tcPr>
          <w:p w14:paraId="1502A629" w14:textId="77777777" w:rsidR="00EF74C7" w:rsidRPr="00A61091" w:rsidRDefault="00EF74C7" w:rsidP="00822842">
            <w:pPr>
              <w:autoSpaceDE w:val="0"/>
              <w:autoSpaceDN w:val="0"/>
              <w:adjustRightInd w:val="0"/>
              <w:rPr>
                <w:rFonts w:ascii="Times New Roman" w:hAnsi="Times New Roman"/>
                <w:b/>
                <w:sz w:val="24"/>
              </w:rPr>
            </w:pPr>
            <w:r w:rsidRPr="00A61091">
              <w:rPr>
                <w:rFonts w:ascii="Times New Roman" w:hAnsi="Times New Roman"/>
                <w:b/>
                <w:sz w:val="24"/>
              </w:rPr>
              <w:t>Kolommen</w:t>
            </w:r>
          </w:p>
        </w:tc>
      </w:tr>
      <w:tr w:rsidR="00EF74C7" w:rsidRPr="00A61091" w14:paraId="672D2ACD" w14:textId="77777777" w:rsidTr="00822842">
        <w:trPr>
          <w:trHeight w:val="680"/>
        </w:trPr>
        <w:tc>
          <w:tcPr>
            <w:tcW w:w="1384" w:type="dxa"/>
          </w:tcPr>
          <w:p w14:paraId="0E603140" w14:textId="77777777" w:rsidR="00EF74C7" w:rsidRPr="00A61091" w:rsidRDefault="00EF74C7" w:rsidP="00822842">
            <w:pPr>
              <w:pStyle w:val="Applicationdirecte"/>
              <w:spacing w:before="0" w:after="0"/>
            </w:pPr>
            <w:r w:rsidRPr="00A61091">
              <w:t>0010</w:t>
            </w:r>
          </w:p>
        </w:tc>
        <w:tc>
          <w:tcPr>
            <w:tcW w:w="7655" w:type="dxa"/>
            <w:vAlign w:val="center"/>
          </w:tcPr>
          <w:p w14:paraId="1B4E242B" w14:textId="77777777" w:rsidR="00EF74C7" w:rsidRPr="00A61091" w:rsidRDefault="00EF74C7" w:rsidP="00822842">
            <w:pPr>
              <w:keepNext/>
              <w:spacing w:before="60"/>
              <w:rPr>
                <w:rFonts w:ascii="Times New Roman" w:hAnsi="Times New Roman"/>
                <w:sz w:val="24"/>
              </w:rPr>
            </w:pPr>
            <w:r w:rsidRPr="00A61091">
              <w:rPr>
                <w:rStyle w:val="InstructionsTabelleberschrift"/>
                <w:rFonts w:ascii="Times New Roman" w:hAnsi="Times New Roman"/>
                <w:sz w:val="24"/>
              </w:rPr>
              <w:t>VALUTA</w:t>
            </w:r>
          </w:p>
          <w:p w14:paraId="1FCE36C7"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Voor naar de risicocategorie “renterisico” gemapte transacties wordt de valuta gerapporteerd waarin de transactie luidt.</w:t>
            </w:r>
          </w:p>
          <w:p w14:paraId="451829C3"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 xml:space="preserve">Voor naar de risicocategorie “wisselkoersrisico” gemapte transacties wordt de valuta gerapporteerd waarin een van de twee gedeelten van de transactie luidt. De instellingen vullen de valuta in het valutapaar in alfabetische volgorde in. Een voorbeeld: vul voor het paar USD/EUR deze kolom in met EUR en kolom 0020 met USD. </w:t>
            </w:r>
          </w:p>
          <w:p w14:paraId="4B0703E4" w14:textId="77777777" w:rsidR="00EF74C7" w:rsidRPr="00A61091" w:rsidRDefault="00EF74C7" w:rsidP="00822842">
            <w:pPr>
              <w:keepNext/>
              <w:spacing w:before="60"/>
              <w:rPr>
                <w:rFonts w:ascii="Times New Roman" w:hAnsi="Times New Roman"/>
                <w:i/>
                <w:sz w:val="24"/>
              </w:rPr>
            </w:pPr>
            <w:r w:rsidRPr="00A61091">
              <w:rPr>
                <w:rFonts w:ascii="Times New Roman" w:hAnsi="Times New Roman"/>
                <w:sz w:val="24"/>
              </w:rPr>
              <w:t xml:space="preserve">Gebruik de </w:t>
            </w:r>
            <w:hyperlink r:id="rId10" w:history="1">
              <w:r w:rsidRPr="00A61091">
                <w:rPr>
                  <w:rFonts w:ascii="Times New Roman" w:hAnsi="Times New Roman"/>
                  <w:sz w:val="24"/>
                </w:rPr>
                <w:t>ISO-valutacodes</w:t>
              </w:r>
            </w:hyperlink>
            <w:r w:rsidRPr="00A61091">
              <w:rPr>
                <w:rFonts w:ascii="Times New Roman" w:hAnsi="Times New Roman"/>
                <w:sz w:val="24"/>
              </w:rPr>
              <w:t>.</w:t>
            </w:r>
          </w:p>
        </w:tc>
      </w:tr>
      <w:tr w:rsidR="00EF74C7" w:rsidRPr="00A61091" w14:paraId="5C5AF16A" w14:textId="77777777" w:rsidTr="00822842">
        <w:trPr>
          <w:trHeight w:val="680"/>
        </w:trPr>
        <w:tc>
          <w:tcPr>
            <w:tcW w:w="1384" w:type="dxa"/>
          </w:tcPr>
          <w:p w14:paraId="4ACFE6AB" w14:textId="77777777" w:rsidR="00EF74C7" w:rsidRPr="00A61091" w:rsidRDefault="00EF74C7" w:rsidP="00822842">
            <w:pPr>
              <w:pStyle w:val="Applicationdirecte"/>
              <w:spacing w:before="0" w:after="0"/>
            </w:pPr>
            <w:r w:rsidRPr="00A61091">
              <w:t>0020</w:t>
            </w:r>
          </w:p>
        </w:tc>
        <w:tc>
          <w:tcPr>
            <w:tcW w:w="7655" w:type="dxa"/>
            <w:vAlign w:val="center"/>
          </w:tcPr>
          <w:p w14:paraId="24D1130D"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TWEEDE VALUTA IN PAAR</w:t>
            </w:r>
          </w:p>
          <w:p w14:paraId="03D4A6E7"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Voor naar de risicocategorie “wisselkoersrisico” gemapte transacties wordt de valuta gerapporteerd waarin het andere gedeelte van de transactie luidt (ten opzichte van het gedeelte dat in kolom 0010 in aanmerking is genomen). De instellingen vullen de valuta in het valutapaar in alfabetische volgorde in. Een voorbeeld: vul voor het paar USD/EUR deze kolom in met USD en kolom 0010 met EUR.</w:t>
            </w:r>
          </w:p>
          <w:p w14:paraId="1013A2D8" w14:textId="77777777" w:rsidR="00EF74C7" w:rsidRPr="00A61091" w:rsidRDefault="00EF74C7" w:rsidP="00822842">
            <w:pPr>
              <w:keepNext/>
              <w:spacing w:before="60"/>
              <w:rPr>
                <w:rFonts w:ascii="Times New Roman" w:hAnsi="Times New Roman"/>
                <w:i/>
                <w:sz w:val="24"/>
              </w:rPr>
            </w:pPr>
            <w:r w:rsidRPr="00A61091">
              <w:rPr>
                <w:rFonts w:ascii="Times New Roman" w:hAnsi="Times New Roman"/>
                <w:sz w:val="24"/>
              </w:rPr>
              <w:t xml:space="preserve">Gebruik de </w:t>
            </w:r>
            <w:hyperlink r:id="rId11" w:history="1">
              <w:r w:rsidRPr="00A61091">
                <w:rPr>
                  <w:rFonts w:ascii="Times New Roman" w:hAnsi="Times New Roman"/>
                  <w:sz w:val="24"/>
                </w:rPr>
                <w:t>ISO-valutacodes</w:t>
              </w:r>
            </w:hyperlink>
            <w:r w:rsidRPr="00A61091">
              <w:rPr>
                <w:rFonts w:ascii="Times New Roman" w:hAnsi="Times New Roman"/>
                <w:sz w:val="24"/>
              </w:rPr>
              <w:t>.</w:t>
            </w:r>
          </w:p>
        </w:tc>
      </w:tr>
      <w:tr w:rsidR="00EF74C7" w:rsidRPr="00A61091" w14:paraId="269AB735" w14:textId="77777777" w:rsidTr="00822842">
        <w:trPr>
          <w:trHeight w:val="680"/>
        </w:trPr>
        <w:tc>
          <w:tcPr>
            <w:tcW w:w="1384" w:type="dxa"/>
          </w:tcPr>
          <w:p w14:paraId="27EC4B26" w14:textId="77777777" w:rsidR="00EF74C7" w:rsidRPr="00A61091" w:rsidRDefault="00EF74C7" w:rsidP="00822842">
            <w:pPr>
              <w:pStyle w:val="Applicationdirecte"/>
              <w:spacing w:before="0" w:after="0"/>
            </w:pPr>
            <w:r w:rsidRPr="00A61091">
              <w:t>0030</w:t>
            </w:r>
          </w:p>
        </w:tc>
        <w:tc>
          <w:tcPr>
            <w:tcW w:w="7655" w:type="dxa"/>
            <w:vAlign w:val="center"/>
          </w:tcPr>
          <w:p w14:paraId="2F0BA9E7"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AANTAL TRANSACTIES</w:t>
            </w:r>
          </w:p>
          <w:p w14:paraId="6D81C620" w14:textId="77777777" w:rsidR="00EF74C7" w:rsidRPr="00A61091" w:rsidRDefault="00EF74C7" w:rsidP="00822842">
            <w:pPr>
              <w:keepNext/>
              <w:spacing w:before="60"/>
              <w:rPr>
                <w:rFonts w:ascii="Times New Roman" w:hAnsi="Times New Roman"/>
                <w:i/>
                <w:sz w:val="24"/>
              </w:rPr>
            </w:pPr>
            <w:r w:rsidRPr="00A61091">
              <w:rPr>
                <w:rFonts w:ascii="Times New Roman" w:hAnsi="Times New Roman"/>
                <w:sz w:val="24"/>
              </w:rPr>
              <w:t>Zie de instructies voor kolom 0020 in template C 34.02.</w:t>
            </w:r>
          </w:p>
        </w:tc>
      </w:tr>
      <w:tr w:rsidR="00EF74C7" w:rsidRPr="00A61091" w14:paraId="01ECDEDD" w14:textId="77777777" w:rsidTr="00822842">
        <w:trPr>
          <w:trHeight w:val="680"/>
        </w:trPr>
        <w:tc>
          <w:tcPr>
            <w:tcW w:w="1384" w:type="dxa"/>
          </w:tcPr>
          <w:p w14:paraId="18733037" w14:textId="77777777" w:rsidR="00EF74C7" w:rsidRPr="00A61091" w:rsidRDefault="00EF74C7" w:rsidP="00822842">
            <w:pPr>
              <w:pStyle w:val="Applicationdirecte"/>
              <w:spacing w:before="0" w:after="0"/>
            </w:pPr>
            <w:r w:rsidRPr="00A61091">
              <w:lastRenderedPageBreak/>
              <w:t>0040</w:t>
            </w:r>
          </w:p>
        </w:tc>
        <w:tc>
          <w:tcPr>
            <w:tcW w:w="7655" w:type="dxa"/>
            <w:vAlign w:val="center"/>
          </w:tcPr>
          <w:p w14:paraId="160D7E28"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NOTIONELE BEDRAGEN</w:t>
            </w:r>
          </w:p>
          <w:p w14:paraId="1EAD85A5"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Zie de instructies voor kolom 0030 in template C 34.02.</w:t>
            </w:r>
          </w:p>
        </w:tc>
      </w:tr>
      <w:tr w:rsidR="00EF74C7" w:rsidRPr="00A61091" w14:paraId="3AC762E1" w14:textId="77777777" w:rsidTr="00822842">
        <w:trPr>
          <w:trHeight w:val="680"/>
        </w:trPr>
        <w:tc>
          <w:tcPr>
            <w:tcW w:w="1384" w:type="dxa"/>
          </w:tcPr>
          <w:p w14:paraId="772E888B" w14:textId="77777777" w:rsidR="00EF74C7" w:rsidRPr="00A61091" w:rsidRDefault="00EF74C7" w:rsidP="00822842">
            <w:pPr>
              <w:pStyle w:val="Applicationdirecte"/>
              <w:spacing w:before="0" w:after="0"/>
            </w:pPr>
            <w:r w:rsidRPr="00A61091">
              <w:t>0050</w:t>
            </w:r>
          </w:p>
        </w:tc>
        <w:tc>
          <w:tcPr>
            <w:tcW w:w="7655" w:type="dxa"/>
            <w:vAlign w:val="center"/>
          </w:tcPr>
          <w:p w14:paraId="4F39288B"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ACTUELE MARKTWAARDE (CMV), POSITIEF</w:t>
            </w:r>
          </w:p>
          <w:p w14:paraId="5ED54A90"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som van de actuele marktwaarden (CMV) van alle hedging sets met positieve CMV in de respectieve risicocategorie.</w:t>
            </w:r>
          </w:p>
          <w:p w14:paraId="379A6FFF"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CMV op het niveau van de hedging set wordt bepaald door verrekening van positieve en negatieve marktwaarden van de transacties binnen één hedging set, inclusief aangehouden of gestorte zekerheden.</w:t>
            </w:r>
          </w:p>
        </w:tc>
      </w:tr>
      <w:tr w:rsidR="00EF74C7" w:rsidRPr="00A61091" w14:paraId="08BA8DB4" w14:textId="77777777" w:rsidTr="00822842">
        <w:trPr>
          <w:trHeight w:val="680"/>
        </w:trPr>
        <w:tc>
          <w:tcPr>
            <w:tcW w:w="1384" w:type="dxa"/>
          </w:tcPr>
          <w:p w14:paraId="0E291208" w14:textId="77777777" w:rsidR="00EF74C7" w:rsidRPr="00A61091" w:rsidRDefault="00EF74C7" w:rsidP="00822842">
            <w:pPr>
              <w:pStyle w:val="Applicationdirecte"/>
              <w:spacing w:before="0" w:after="0"/>
            </w:pPr>
            <w:r w:rsidRPr="00A61091">
              <w:t>0060</w:t>
            </w:r>
          </w:p>
        </w:tc>
        <w:tc>
          <w:tcPr>
            <w:tcW w:w="7655" w:type="dxa"/>
            <w:vAlign w:val="center"/>
          </w:tcPr>
          <w:p w14:paraId="58A56A89"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ACTUELE MARKTWAARDE (CMV), NEGATIEF</w:t>
            </w:r>
          </w:p>
          <w:p w14:paraId="5CF4FB5C"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som van de absolute actuele marktwaarden (CMV) van alle hedging sets met negatieve CMV in de respectieve risicocategorie.</w:t>
            </w:r>
          </w:p>
          <w:p w14:paraId="3D5BE059" w14:textId="77777777" w:rsidR="00EF74C7" w:rsidRPr="00A61091" w:rsidRDefault="00EF74C7" w:rsidP="00822842">
            <w:pPr>
              <w:keepNext/>
              <w:spacing w:before="60"/>
              <w:rPr>
                <w:rStyle w:val="InstructionsTabelleberschrift"/>
                <w:rFonts w:ascii="Times New Roman" w:hAnsi="Times New Roman"/>
                <w:sz w:val="24"/>
              </w:rPr>
            </w:pPr>
            <w:r w:rsidRPr="00A61091">
              <w:rPr>
                <w:rFonts w:ascii="Times New Roman" w:hAnsi="Times New Roman"/>
                <w:sz w:val="24"/>
              </w:rPr>
              <w:t>De CMV op het niveau van de hedging set wordt bepaald door verrekening van positieve en negatieve marktwaarden van de transacties binnen één hedging set, inclusief aangehouden of gestorte zekerheden.</w:t>
            </w:r>
          </w:p>
        </w:tc>
      </w:tr>
      <w:tr w:rsidR="00EF74C7" w:rsidRPr="00A61091" w14:paraId="345E1772" w14:textId="77777777" w:rsidTr="00822842">
        <w:trPr>
          <w:trHeight w:val="680"/>
        </w:trPr>
        <w:tc>
          <w:tcPr>
            <w:tcW w:w="1384" w:type="dxa"/>
          </w:tcPr>
          <w:p w14:paraId="77DADDEC" w14:textId="77777777" w:rsidR="00EF74C7" w:rsidRPr="00A61091" w:rsidRDefault="00EF74C7" w:rsidP="00822842">
            <w:pPr>
              <w:pStyle w:val="Applicationdirecte"/>
              <w:spacing w:before="0" w:after="0"/>
            </w:pPr>
            <w:r w:rsidRPr="00A61091">
              <w:t>0070</w:t>
            </w:r>
          </w:p>
        </w:tc>
        <w:tc>
          <w:tcPr>
            <w:tcW w:w="7655" w:type="dxa"/>
            <w:vAlign w:val="center"/>
          </w:tcPr>
          <w:p w14:paraId="22809508" w14:textId="77777777" w:rsidR="00EF74C7" w:rsidRPr="00A61091" w:rsidRDefault="00EF74C7" w:rsidP="00822842">
            <w:pPr>
              <w:keepNext/>
              <w:spacing w:before="60"/>
              <w:rPr>
                <w:rFonts w:ascii="Times New Roman" w:hAnsi="Times New Roman"/>
                <w:sz w:val="24"/>
              </w:rPr>
            </w:pPr>
            <w:r w:rsidRPr="00A61091">
              <w:rPr>
                <w:rStyle w:val="InstructionsTabelleberschrift"/>
                <w:rFonts w:ascii="Times New Roman" w:hAnsi="Times New Roman"/>
                <w:sz w:val="24"/>
              </w:rPr>
              <w:t>OPSLAGFACTOR</w:t>
            </w:r>
            <w:r w:rsidRPr="00A61091">
              <w:rPr>
                <w:rFonts w:ascii="Times New Roman" w:hAnsi="Times New Roman"/>
                <w:sz w:val="24"/>
              </w:rPr>
              <w:t xml:space="preserve"> </w:t>
            </w:r>
          </w:p>
          <w:p w14:paraId="39E215C5"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Artikelen 280 bis tot en met 280 septies en artikel 281, lid 2, van Verordening (EU) nr. 575/2013.</w:t>
            </w:r>
          </w:p>
          <w:p w14:paraId="3169F372"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 xml:space="preserve">De instelling rapporteert de som van alle opslagfactoren in de respectieve hedging set/risicocategorie. </w:t>
            </w:r>
          </w:p>
          <w:p w14:paraId="48AD1DD4"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opslagfactor per risicocategorie die overeenkomstig artikel 278, lid 1, of artikel 281, lid 2, punt f), van Verordening (EU) nr. 575/2013 wordt gebruikt om de potentiële toekomstige blootstelling van een netting set te bepalen, wordt berekend overeenkomstig de artikelen 280 bis tot en met 280 septies van die verordening. Op de vereenvoudigde SA-CCR is het bepaalde in artikel 281, lid 2, van Verordening (EU) nr. 575/2013 van toepassing.</w:t>
            </w:r>
          </w:p>
        </w:tc>
      </w:tr>
      <w:tr w:rsidR="00EF74C7" w:rsidRPr="00A61091" w14:paraId="2456F0C5" w14:textId="77777777" w:rsidTr="00822842">
        <w:trPr>
          <w:trHeight w:val="680"/>
        </w:trPr>
        <w:tc>
          <w:tcPr>
            <w:tcW w:w="9039" w:type="dxa"/>
            <w:gridSpan w:val="2"/>
            <w:tcBorders>
              <w:left w:val="nil"/>
              <w:right w:val="nil"/>
            </w:tcBorders>
          </w:tcPr>
          <w:p w14:paraId="18B64A8E" w14:textId="77777777" w:rsidR="00EF74C7" w:rsidRPr="00A61091" w:rsidDel="00DF07F8" w:rsidRDefault="00EF74C7" w:rsidP="00822842">
            <w:pPr>
              <w:keepNext/>
              <w:spacing w:before="60"/>
              <w:rPr>
                <w:rFonts w:ascii="Times New Roman" w:hAnsi="Times New Roman"/>
                <w:i/>
                <w:szCs w:val="22"/>
                <w:lang w:eastAsia="en-CA"/>
              </w:rPr>
            </w:pPr>
          </w:p>
        </w:tc>
      </w:tr>
      <w:tr w:rsidR="00EF74C7" w:rsidRPr="00A61091"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A61091" w:rsidRDefault="00EF74C7" w:rsidP="00822842">
            <w:pPr>
              <w:pStyle w:val="Applicationdirecte"/>
              <w:spacing w:before="0"/>
              <w:jc w:val="left"/>
              <w:rPr>
                <w:b/>
              </w:rPr>
            </w:pPr>
            <w:r w:rsidRPr="00A61091">
              <w:rPr>
                <w:b/>
              </w:rPr>
              <w:t xml:space="preserve">Rijen </w:t>
            </w:r>
          </w:p>
        </w:tc>
      </w:tr>
      <w:tr w:rsidR="00EF74C7" w:rsidRPr="00A61091" w14:paraId="3248D686" w14:textId="77777777" w:rsidTr="00822842">
        <w:trPr>
          <w:trHeight w:val="680"/>
        </w:trPr>
        <w:tc>
          <w:tcPr>
            <w:tcW w:w="1384" w:type="dxa"/>
          </w:tcPr>
          <w:p w14:paraId="402A723E" w14:textId="77777777" w:rsidR="00EF74C7" w:rsidRPr="00A61091" w:rsidRDefault="00EF74C7" w:rsidP="00822842">
            <w:pPr>
              <w:pStyle w:val="Applicationdirecte"/>
              <w:spacing w:before="0" w:after="0"/>
            </w:pPr>
            <w:r w:rsidRPr="00A61091">
              <w:t>0050, 0120, 0190, 0230, 0270, 0340</w:t>
            </w:r>
          </w:p>
        </w:tc>
        <w:tc>
          <w:tcPr>
            <w:tcW w:w="7655" w:type="dxa"/>
          </w:tcPr>
          <w:p w14:paraId="376D7ACF"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RISICOCATEGORIEËN</w:t>
            </w:r>
          </w:p>
          <w:p w14:paraId="7E0D1935"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Artikelen 277 en 277 bis van Verordening (EU) nr. 575/2013</w:t>
            </w:r>
          </w:p>
          <w:p w14:paraId="578D076E"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Transacties worden ingedeeld naar risicocategorie waartoe zij behoren, overeenkomstig artikel 277, leden 1 tot en met 4, van Verordening (EU) nr. 575/2013.</w:t>
            </w:r>
          </w:p>
          <w:p w14:paraId="5862E67E" w14:textId="77777777" w:rsidR="00EF74C7" w:rsidRPr="00A61091" w:rsidRDefault="00EF74C7" w:rsidP="00822842">
            <w:pPr>
              <w:pStyle w:val="TableMainHeading"/>
              <w:spacing w:before="60"/>
              <w:jc w:val="both"/>
              <w:rPr>
                <w:rFonts w:ascii="Times New Roman" w:hAnsi="Times New Roman"/>
                <w:sz w:val="24"/>
              </w:rPr>
            </w:pPr>
            <w:r w:rsidRPr="00A61091">
              <w:rPr>
                <w:rFonts w:ascii="Times New Roman" w:hAnsi="Times New Roman"/>
                <w:sz w:val="24"/>
              </w:rPr>
              <w:t>De toewijzing aan hedging sets volgens risicocategorie gebeurt overeenkomstig artikel 277 bis van Verordening (EU) nr. 575/2013.</w:t>
            </w:r>
          </w:p>
          <w:p w14:paraId="65316050" w14:textId="77777777" w:rsidR="00EF74C7" w:rsidRPr="00A61091" w:rsidRDefault="00EF74C7" w:rsidP="00822842">
            <w:pPr>
              <w:pStyle w:val="TableMainHeading"/>
              <w:spacing w:before="60"/>
              <w:jc w:val="both"/>
              <w:rPr>
                <w:rFonts w:ascii="Times New Roman" w:hAnsi="Times New Roman"/>
                <w:sz w:val="24"/>
              </w:rPr>
            </w:pPr>
            <w:r w:rsidRPr="00A61091">
              <w:rPr>
                <w:rFonts w:ascii="Times New Roman" w:hAnsi="Times New Roman"/>
                <w:sz w:val="24"/>
              </w:rPr>
              <w:t>Op de vereenvoudigde SA-CCR is het bepaalde in artikel 281, lid 2, van Verordening (EU) nr. 575/2013 van toepassing.</w:t>
            </w:r>
          </w:p>
        </w:tc>
      </w:tr>
      <w:tr w:rsidR="00EF74C7" w:rsidRPr="00A61091" w14:paraId="21933761" w14:textId="77777777" w:rsidTr="00822842">
        <w:trPr>
          <w:trHeight w:val="680"/>
        </w:trPr>
        <w:tc>
          <w:tcPr>
            <w:tcW w:w="1384" w:type="dxa"/>
          </w:tcPr>
          <w:p w14:paraId="2F5A9704" w14:textId="77777777" w:rsidR="00EF74C7" w:rsidRPr="00A61091" w:rsidRDefault="00EF74C7" w:rsidP="00822842">
            <w:pPr>
              <w:pStyle w:val="Applicationdirecte"/>
              <w:spacing w:before="0" w:after="0"/>
            </w:pPr>
            <w:r w:rsidRPr="00A61091">
              <w:lastRenderedPageBreak/>
              <w:t>0020-0040</w:t>
            </w:r>
          </w:p>
        </w:tc>
        <w:tc>
          <w:tcPr>
            <w:tcW w:w="7655" w:type="dxa"/>
          </w:tcPr>
          <w:p w14:paraId="4160411B"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Waarvan naar meer dan één risicocategorie gemapt</w:t>
            </w:r>
          </w:p>
          <w:p w14:paraId="24AE7BAE"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 277, lid 3, van Verordening (EU) nr. 575/2013</w:t>
            </w:r>
          </w:p>
          <w:p w14:paraId="54CB9801" w14:textId="77777777" w:rsidR="00EF74C7" w:rsidRPr="00A61091" w:rsidRDefault="00EF74C7" w:rsidP="00822842">
            <w:pPr>
              <w:pStyle w:val="TableMainHeading"/>
              <w:spacing w:before="60"/>
              <w:jc w:val="both"/>
              <w:rPr>
                <w:rFonts w:ascii="Times New Roman" w:hAnsi="Times New Roman"/>
                <w:i/>
                <w:sz w:val="24"/>
                <w:szCs w:val="24"/>
              </w:rPr>
            </w:pPr>
            <w:r w:rsidRPr="00A61091">
              <w:rPr>
                <w:rFonts w:ascii="Times New Roman" w:hAnsi="Times New Roman"/>
                <w:sz w:val="24"/>
              </w:rPr>
              <w:t>Derivatentransacties met meer dan één substantiële risicodeterminant die zijn gemapt naar twee (0020), drie (0030) of meer dan drie (0040) risicocategorieën op basis van de meest substantiële van de risicodeterminanten in elke risicocategorie, overeenkomstig artikel 277, lid 3, van Verordening (EU) nr. 575/2013 en de in artikel 277, lid 5, van die verordening bedoelde technische reguleringsnormen van de EBA.</w:t>
            </w:r>
          </w:p>
        </w:tc>
      </w:tr>
      <w:tr w:rsidR="00EF74C7" w:rsidRPr="00A61091" w14:paraId="5AE04D2C" w14:textId="77777777" w:rsidTr="00822842">
        <w:trPr>
          <w:trHeight w:val="680"/>
        </w:trPr>
        <w:tc>
          <w:tcPr>
            <w:tcW w:w="1384" w:type="dxa"/>
          </w:tcPr>
          <w:p w14:paraId="27C055FD" w14:textId="77777777" w:rsidR="00EF74C7" w:rsidRPr="00A61091" w:rsidRDefault="00EF74C7" w:rsidP="00822842">
            <w:pPr>
              <w:pStyle w:val="Applicationdirecte"/>
              <w:spacing w:before="0" w:after="0"/>
              <w:jc w:val="left"/>
            </w:pPr>
            <w:r w:rsidRPr="00A61091">
              <w:t>0070-0110 en 0140-0180</w:t>
            </w:r>
          </w:p>
        </w:tc>
        <w:tc>
          <w:tcPr>
            <w:tcW w:w="7655" w:type="dxa"/>
          </w:tcPr>
          <w:p w14:paraId="18AF84E8" w14:textId="77777777" w:rsidR="00EF74C7" w:rsidRPr="00A61091" w:rsidRDefault="00EF74C7" w:rsidP="00822842">
            <w:pPr>
              <w:pStyle w:val="TableMainHeading"/>
              <w:spacing w:before="60"/>
              <w:jc w:val="both"/>
              <w:rPr>
                <w:rStyle w:val="InstructionsTabelleberschrift"/>
                <w:rFonts w:ascii="Times New Roman" w:eastAsiaTheme="minorEastAsia" w:hAnsi="Times New Roman"/>
                <w:sz w:val="24"/>
                <w:szCs w:val="24"/>
              </w:rPr>
            </w:pPr>
            <w:r w:rsidRPr="00A61091">
              <w:rPr>
                <w:rStyle w:val="InstructionsTabelleberschrift"/>
                <w:rFonts w:ascii="Times New Roman" w:hAnsi="Times New Roman"/>
                <w:sz w:val="24"/>
              </w:rPr>
              <w:t>Grootste valuta en valutapaar</w:t>
            </w:r>
          </w:p>
          <w:p w14:paraId="208A8263" w14:textId="77777777" w:rsidR="00EF74C7" w:rsidRPr="00A61091" w:rsidRDefault="00EF74C7" w:rsidP="00822842">
            <w:pPr>
              <w:rPr>
                <w:rFonts w:ascii="Times New Roman" w:hAnsi="Times New Roman"/>
                <w:sz w:val="24"/>
              </w:rPr>
            </w:pPr>
            <w:r w:rsidRPr="00A61091">
              <w:rPr>
                <w:rFonts w:ascii="Times New Roman" w:hAnsi="Times New Roman"/>
                <w:sz w:val="24"/>
              </w:rPr>
              <w:t xml:space="preserve">Deze indeling vindt plaats op basis van de CMV van de portefeuille van de instelling binnen het toepassingsbereik van de SA-CCR of de vereenvoudigde SA-CCR, naargelang het geval, voor transacties die naar de risicocategorie “renterisico” respectievelijk “wisselkoersrisico” zijn gemapt. </w:t>
            </w:r>
          </w:p>
          <w:p w14:paraId="7CB8DC17" w14:textId="77777777" w:rsidR="00EF74C7" w:rsidRPr="00A61091" w:rsidRDefault="00EF74C7" w:rsidP="00822842">
            <w:pPr>
              <w:rPr>
                <w:rFonts w:ascii="Times New Roman" w:hAnsi="Times New Roman"/>
                <w:i/>
                <w:sz w:val="24"/>
              </w:rPr>
            </w:pPr>
            <w:r w:rsidRPr="00A61091">
              <w:rPr>
                <w:rFonts w:ascii="Times New Roman" w:hAnsi="Times New Roman"/>
                <w:sz w:val="24"/>
              </w:rPr>
              <w:t>Voor de indeling wordt de absolute waarde van de CMV van de posities opgeteld.</w:t>
            </w:r>
          </w:p>
        </w:tc>
      </w:tr>
      <w:tr w:rsidR="00EF74C7" w:rsidRPr="00A61091" w14:paraId="2A739349" w14:textId="77777777" w:rsidTr="00822842">
        <w:trPr>
          <w:trHeight w:val="2279"/>
        </w:trPr>
        <w:tc>
          <w:tcPr>
            <w:tcW w:w="1384" w:type="dxa"/>
          </w:tcPr>
          <w:p w14:paraId="69FD83B3" w14:textId="77777777" w:rsidR="00EF74C7" w:rsidRPr="00A61091" w:rsidRDefault="00EF74C7" w:rsidP="00822842">
            <w:pPr>
              <w:pStyle w:val="Applicationdirecte"/>
              <w:spacing w:before="0" w:after="0"/>
            </w:pPr>
            <w:r w:rsidRPr="00A61091">
              <w:t>0060,0130, 0200,0240, 0280</w:t>
            </w:r>
          </w:p>
        </w:tc>
        <w:tc>
          <w:tcPr>
            <w:tcW w:w="7655" w:type="dxa"/>
          </w:tcPr>
          <w:p w14:paraId="3DB24763"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Exclusieve mapping</w:t>
            </w:r>
          </w:p>
          <w:p w14:paraId="7B69873D"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 277, punten 1 en 2, van Verordening (EU) nr. 575/2013</w:t>
            </w:r>
          </w:p>
          <w:p w14:paraId="1A762D0B"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 xml:space="preserve">Derivatentransacties die uitsluitend naar één risicocategorie worden gemapt overeenkomstig artikel 277, leden 1 en 2, van Verordening (EU) nr. 575/2013. </w:t>
            </w:r>
          </w:p>
          <w:p w14:paraId="42AAB877" w14:textId="77777777" w:rsidR="00EF74C7" w:rsidRPr="00A61091" w:rsidRDefault="00EF74C7" w:rsidP="00822842">
            <w:pPr>
              <w:pStyle w:val="TableMainHeading"/>
              <w:spacing w:before="60"/>
              <w:jc w:val="both"/>
              <w:rPr>
                <w:rFonts w:ascii="Times New Roman" w:hAnsi="Times New Roman"/>
                <w:sz w:val="24"/>
                <w:szCs w:val="24"/>
              </w:rPr>
            </w:pPr>
            <w:r w:rsidRPr="00A61091">
              <w:rPr>
                <w:rFonts w:ascii="Times New Roman" w:hAnsi="Times New Roman"/>
                <w:sz w:val="24"/>
              </w:rPr>
              <w:t>Transacties die overeenkomstig artikel 277, lid 3, van Verordening (EU) nr. 575/2013 naar verschillende risicocategorieën worden gemapt, worden uitgesloten.</w:t>
            </w:r>
          </w:p>
        </w:tc>
      </w:tr>
      <w:tr w:rsidR="00EF74C7" w:rsidRPr="00A61091" w14:paraId="17A6F38B" w14:textId="77777777" w:rsidTr="00822842">
        <w:trPr>
          <w:trHeight w:val="680"/>
        </w:trPr>
        <w:tc>
          <w:tcPr>
            <w:tcW w:w="1384" w:type="dxa"/>
          </w:tcPr>
          <w:p w14:paraId="2EE61A22" w14:textId="77777777" w:rsidR="00EF74C7" w:rsidRPr="00A61091" w:rsidRDefault="00EF74C7" w:rsidP="00822842">
            <w:pPr>
              <w:pStyle w:val="Applicationdirecte"/>
              <w:spacing w:before="0" w:after="0"/>
            </w:pPr>
            <w:r w:rsidRPr="00A61091">
              <w:t xml:space="preserve">0210, 0250 </w:t>
            </w:r>
          </w:p>
        </w:tc>
        <w:tc>
          <w:tcPr>
            <w:tcW w:w="7655" w:type="dxa"/>
          </w:tcPr>
          <w:p w14:paraId="4C85502F" w14:textId="77777777" w:rsidR="00EF74C7" w:rsidRPr="00A61091" w:rsidRDefault="00EF74C7" w:rsidP="00822842">
            <w:pPr>
              <w:pStyle w:val="TableMainHeading"/>
              <w:spacing w:before="60"/>
              <w:jc w:val="both"/>
              <w:rPr>
                <w:rStyle w:val="InstructionsTabelleberschrift"/>
                <w:rFonts w:ascii="Times New Roman" w:hAnsi="Times New Roman"/>
                <w:sz w:val="24"/>
              </w:rPr>
            </w:pPr>
            <w:r w:rsidRPr="00A61091">
              <w:rPr>
                <w:rStyle w:val="InstructionsTabelleberschrift"/>
                <w:rFonts w:ascii="Times New Roman" w:hAnsi="Times New Roman"/>
                <w:sz w:val="24"/>
              </w:rPr>
              <w:t xml:space="preserve">Single-nametransacties </w:t>
            </w:r>
          </w:p>
          <w:p w14:paraId="31620001" w14:textId="77777777" w:rsidR="00EF74C7" w:rsidRPr="00A61091" w:rsidRDefault="00EF74C7" w:rsidP="00822842">
            <w:pPr>
              <w:pStyle w:val="TableMainHeading"/>
              <w:spacing w:before="60"/>
              <w:jc w:val="both"/>
              <w:rPr>
                <w:rStyle w:val="InstructionsTabelleberschrift"/>
                <w:rFonts w:ascii="Times New Roman" w:hAnsi="Times New Roman"/>
                <w:sz w:val="24"/>
              </w:rPr>
            </w:pPr>
            <w:r w:rsidRPr="00A61091">
              <w:rPr>
                <w:rFonts w:ascii="Times New Roman" w:hAnsi="Times New Roman"/>
                <w:sz w:val="24"/>
              </w:rPr>
              <w:t>Single-nametransacties die worden gemapt naar de risicocategorie “kredietrisico” respectievelijk de risicocategorie “aandelenrisico”.</w:t>
            </w:r>
            <w:r w:rsidRPr="00A61091">
              <w:rPr>
                <w:rStyle w:val="InstructionsTabelleberschrift"/>
                <w:rFonts w:ascii="Times New Roman" w:hAnsi="Times New Roman"/>
                <w:sz w:val="24"/>
              </w:rPr>
              <w:t xml:space="preserve"> </w:t>
            </w:r>
          </w:p>
        </w:tc>
      </w:tr>
      <w:tr w:rsidR="00EF74C7" w:rsidRPr="00A61091" w14:paraId="411237CA" w14:textId="77777777" w:rsidTr="00822842">
        <w:trPr>
          <w:trHeight w:val="680"/>
        </w:trPr>
        <w:tc>
          <w:tcPr>
            <w:tcW w:w="1384" w:type="dxa"/>
          </w:tcPr>
          <w:p w14:paraId="7AD9D26A" w14:textId="77777777" w:rsidR="00EF74C7" w:rsidRPr="00A61091" w:rsidRDefault="00EF74C7" w:rsidP="00822842">
            <w:pPr>
              <w:pStyle w:val="Applicationdirecte"/>
              <w:spacing w:before="0" w:after="0"/>
            </w:pPr>
            <w:r w:rsidRPr="00A61091">
              <w:t>0220, 0260</w:t>
            </w:r>
          </w:p>
        </w:tc>
        <w:tc>
          <w:tcPr>
            <w:tcW w:w="7655" w:type="dxa"/>
          </w:tcPr>
          <w:p w14:paraId="116A322F"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Multi-namestransacties</w:t>
            </w:r>
          </w:p>
          <w:p w14:paraId="3213EA59" w14:textId="77777777" w:rsidR="00EF74C7" w:rsidRPr="00A61091" w:rsidRDefault="00EF74C7" w:rsidP="00822842">
            <w:pPr>
              <w:keepNext/>
              <w:spacing w:before="60"/>
              <w:rPr>
                <w:rStyle w:val="InstructionsTabelleberschrift"/>
                <w:rFonts w:ascii="Times New Roman" w:hAnsi="Times New Roman"/>
                <w:sz w:val="24"/>
              </w:rPr>
            </w:pPr>
            <w:r w:rsidRPr="00A61091">
              <w:rPr>
                <w:rFonts w:ascii="Times New Roman" w:hAnsi="Times New Roman"/>
                <w:sz w:val="24"/>
              </w:rPr>
              <w:t xml:space="preserve">Multi-namestransacties die worden gemapt naar de risicocategorie “kredietrisico” respectievelijk de risicocategorie “aandelenrisico”. </w:t>
            </w:r>
          </w:p>
        </w:tc>
      </w:tr>
      <w:tr w:rsidR="00EF74C7" w:rsidRPr="00A61091" w14:paraId="7EFE115E" w14:textId="77777777" w:rsidTr="00822842">
        <w:trPr>
          <w:trHeight w:val="680"/>
        </w:trPr>
        <w:tc>
          <w:tcPr>
            <w:tcW w:w="1384" w:type="dxa"/>
          </w:tcPr>
          <w:p w14:paraId="72F329F4" w14:textId="77777777" w:rsidR="00EF74C7" w:rsidRPr="00A61091" w:rsidRDefault="00EF74C7" w:rsidP="00822842">
            <w:pPr>
              <w:pStyle w:val="Applicationdirecte"/>
              <w:spacing w:before="0" w:after="0"/>
            </w:pPr>
            <w:r w:rsidRPr="00A61091">
              <w:t>0290-0330</w:t>
            </w:r>
          </w:p>
        </w:tc>
        <w:tc>
          <w:tcPr>
            <w:tcW w:w="7655" w:type="dxa"/>
          </w:tcPr>
          <w:p w14:paraId="759D7338"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Hedging sets van de risicocategorie “grondstoffenrisico”</w:t>
            </w:r>
          </w:p>
          <w:p w14:paraId="345A15AB"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Derivatentransacties toegewezen aan de hedging sets van de risicocategorie “grondstoffenrisico” als vermeld in artikel 277 bis, lid 1, punt e), van Verordening (EU) nr. 575/2013.</w:t>
            </w:r>
          </w:p>
        </w:tc>
      </w:tr>
    </w:tbl>
    <w:p w14:paraId="73ED3197" w14:textId="77777777" w:rsidR="00EF74C7" w:rsidRPr="00A61091" w:rsidRDefault="00EF74C7" w:rsidP="00EF74C7">
      <w:pPr>
        <w:tabs>
          <w:tab w:val="left" w:pos="1430"/>
        </w:tabs>
        <w:rPr>
          <w:rFonts w:ascii="Times New Roman" w:hAnsi="Times New Roman"/>
        </w:rPr>
      </w:pPr>
    </w:p>
    <w:p w14:paraId="6D94642A"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sidRPr="00A61091">
        <w:rPr>
          <w:rFonts w:ascii="Times New Roman" w:hAnsi="Times New Roman"/>
          <w:sz w:val="24"/>
        </w:rPr>
        <w:t>C 34.04 – Volgens de oorspronkelijkeblootstellingsmethode (OEM) behandelde CCR-blootstellingen</w:t>
      </w:r>
      <w:bookmarkEnd w:id="34"/>
      <w:bookmarkEnd w:id="35"/>
    </w:p>
    <w:p w14:paraId="70D39844"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sidRPr="00A61091">
        <w:rPr>
          <w:rFonts w:ascii="Times New Roman" w:hAnsi="Times New Roman"/>
          <w:sz w:val="24"/>
        </w:rPr>
        <w:t>Instructies voor specifieke posities</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155C08F8" w14:textId="77777777" w:rsidTr="00822842">
        <w:trPr>
          <w:trHeight w:val="238"/>
        </w:trPr>
        <w:tc>
          <w:tcPr>
            <w:tcW w:w="9039" w:type="dxa"/>
            <w:gridSpan w:val="2"/>
            <w:shd w:val="clear" w:color="auto" w:fill="D9D9D9" w:themeFill="background1" w:themeFillShade="D9"/>
          </w:tcPr>
          <w:p w14:paraId="00855009" w14:textId="77777777" w:rsidR="00EF74C7" w:rsidRPr="00A61091" w:rsidRDefault="00EF74C7" w:rsidP="00822842">
            <w:pPr>
              <w:autoSpaceDE w:val="0"/>
              <w:autoSpaceDN w:val="0"/>
              <w:adjustRightInd w:val="0"/>
              <w:rPr>
                <w:rFonts w:ascii="Times New Roman" w:hAnsi="Times New Roman"/>
                <w:b/>
                <w:sz w:val="24"/>
              </w:rPr>
            </w:pPr>
            <w:r w:rsidRPr="00A61091">
              <w:rPr>
                <w:rFonts w:ascii="Times New Roman" w:hAnsi="Times New Roman"/>
                <w:b/>
                <w:sz w:val="24"/>
              </w:rPr>
              <w:t>Kolommen</w:t>
            </w:r>
          </w:p>
        </w:tc>
      </w:tr>
      <w:tr w:rsidR="00EF74C7" w:rsidRPr="00A61091" w14:paraId="77E289F2" w14:textId="77777777" w:rsidTr="00822842">
        <w:trPr>
          <w:trHeight w:val="680"/>
        </w:trPr>
        <w:tc>
          <w:tcPr>
            <w:tcW w:w="1384" w:type="dxa"/>
          </w:tcPr>
          <w:p w14:paraId="06D0BF35" w14:textId="77777777" w:rsidR="00EF74C7" w:rsidRPr="00A61091" w:rsidRDefault="00EF74C7" w:rsidP="00822842">
            <w:pPr>
              <w:pStyle w:val="Applicationdirecte"/>
              <w:spacing w:before="0" w:after="0"/>
            </w:pPr>
            <w:r w:rsidRPr="00A61091">
              <w:lastRenderedPageBreak/>
              <w:t>0010 - 0020</w:t>
            </w:r>
          </w:p>
        </w:tc>
        <w:tc>
          <w:tcPr>
            <w:tcW w:w="7655" w:type="dxa"/>
            <w:vAlign w:val="center"/>
          </w:tcPr>
          <w:p w14:paraId="1143FA35"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instructies voor de kolommen 0010 en 0020 zijn die van template C 34.02.</w:t>
            </w:r>
          </w:p>
        </w:tc>
      </w:tr>
      <w:tr w:rsidR="00EF74C7" w:rsidRPr="00A61091" w14:paraId="246DE35A" w14:textId="77777777" w:rsidTr="00822842">
        <w:trPr>
          <w:trHeight w:val="680"/>
        </w:trPr>
        <w:tc>
          <w:tcPr>
            <w:tcW w:w="1384" w:type="dxa"/>
          </w:tcPr>
          <w:p w14:paraId="48D3046F" w14:textId="77777777" w:rsidR="00EF74C7" w:rsidRPr="00A61091" w:rsidRDefault="00EF74C7" w:rsidP="00822842">
            <w:pPr>
              <w:pStyle w:val="Applicationdirecte"/>
              <w:spacing w:before="0" w:after="0"/>
              <w:jc w:val="left"/>
            </w:pPr>
            <w:r w:rsidRPr="00A61091">
              <w:t>0030</w:t>
            </w:r>
          </w:p>
        </w:tc>
        <w:tc>
          <w:tcPr>
            <w:tcW w:w="7655" w:type="dxa"/>
            <w:vAlign w:val="center"/>
          </w:tcPr>
          <w:p w14:paraId="625DEDC4"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ACTUELE MARKTWAARDE (CMV), POSITIEF</w:t>
            </w:r>
          </w:p>
          <w:p w14:paraId="48775111"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som van de actuele marktwaarden (CMV) van alle transacties met positieve CMV in de respectieve risicocategorie.</w:t>
            </w:r>
          </w:p>
        </w:tc>
      </w:tr>
      <w:tr w:rsidR="00EF74C7" w:rsidRPr="00A61091" w14:paraId="755B978D" w14:textId="77777777" w:rsidTr="00822842">
        <w:trPr>
          <w:trHeight w:val="680"/>
        </w:trPr>
        <w:tc>
          <w:tcPr>
            <w:tcW w:w="1384" w:type="dxa"/>
          </w:tcPr>
          <w:p w14:paraId="26B7B5EF" w14:textId="77777777" w:rsidR="00EF74C7" w:rsidRPr="00A61091" w:rsidRDefault="00EF74C7" w:rsidP="00822842">
            <w:pPr>
              <w:pStyle w:val="Applicationdirecte"/>
              <w:spacing w:before="0" w:after="0"/>
              <w:jc w:val="left"/>
            </w:pPr>
            <w:r w:rsidRPr="00A61091">
              <w:t>0040</w:t>
            </w:r>
          </w:p>
        </w:tc>
        <w:tc>
          <w:tcPr>
            <w:tcW w:w="7655" w:type="dxa"/>
            <w:vAlign w:val="center"/>
          </w:tcPr>
          <w:p w14:paraId="70CB5B2D"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ACTUELE MARKTWAARDE (CMV), NEGATIEF</w:t>
            </w:r>
          </w:p>
          <w:p w14:paraId="4475C6E2" w14:textId="77777777" w:rsidR="00EF74C7" w:rsidRPr="00A61091" w:rsidRDefault="00EF74C7" w:rsidP="00822842">
            <w:pPr>
              <w:keepNext/>
              <w:spacing w:before="60"/>
              <w:rPr>
                <w:rStyle w:val="InstructionsTabelleberschrift"/>
                <w:rFonts w:ascii="Times New Roman" w:hAnsi="Times New Roman"/>
                <w:b w:val="0"/>
                <w:bCs w:val="0"/>
                <w:sz w:val="24"/>
                <w:u w:val="none"/>
              </w:rPr>
            </w:pPr>
            <w:r w:rsidRPr="00A61091">
              <w:rPr>
                <w:rFonts w:ascii="Times New Roman" w:hAnsi="Times New Roman"/>
                <w:sz w:val="24"/>
              </w:rPr>
              <w:t>Som van de absolute actuele marktwaarden (CMV) van alle transacties met negatieve CMV in de respectieve risicocategorie.</w:t>
            </w:r>
          </w:p>
        </w:tc>
      </w:tr>
      <w:tr w:rsidR="00EF74C7" w:rsidRPr="00A61091" w14:paraId="02760C8A" w14:textId="77777777" w:rsidTr="00822842">
        <w:trPr>
          <w:trHeight w:val="680"/>
        </w:trPr>
        <w:tc>
          <w:tcPr>
            <w:tcW w:w="1384" w:type="dxa"/>
          </w:tcPr>
          <w:p w14:paraId="55D1F90D" w14:textId="77777777" w:rsidR="00EF74C7" w:rsidRPr="00A61091" w:rsidRDefault="00EF74C7" w:rsidP="00822842">
            <w:pPr>
              <w:pStyle w:val="Applicationdirecte"/>
              <w:spacing w:before="0" w:after="0"/>
              <w:jc w:val="left"/>
            </w:pPr>
            <w:r w:rsidRPr="00A61091">
              <w:t>0050</w:t>
            </w:r>
          </w:p>
        </w:tc>
        <w:tc>
          <w:tcPr>
            <w:tcW w:w="7655" w:type="dxa"/>
            <w:vAlign w:val="center"/>
          </w:tcPr>
          <w:p w14:paraId="734C593C"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POTENTIËLE TOEKOMSTIGE BLOOTSTELLING (PFE)</w:t>
            </w:r>
          </w:p>
          <w:p w14:paraId="53085A1E" w14:textId="77777777" w:rsidR="00EF74C7" w:rsidRPr="00A61091" w:rsidRDefault="00EF74C7" w:rsidP="00822842">
            <w:pPr>
              <w:keepNext/>
              <w:spacing w:before="60"/>
              <w:rPr>
                <w:rStyle w:val="InstructionsTabelleberschrift"/>
                <w:rFonts w:ascii="Times New Roman" w:hAnsi="Times New Roman"/>
                <w:sz w:val="24"/>
              </w:rPr>
            </w:pPr>
            <w:r w:rsidRPr="00A61091">
              <w:rPr>
                <w:rFonts w:ascii="Times New Roman" w:hAnsi="Times New Roman"/>
                <w:sz w:val="24"/>
              </w:rPr>
              <w:t>De instelling rapporteert de som van PFE’s voor alle transacties die tot dezelfde risicocategorie behoren.</w:t>
            </w:r>
          </w:p>
        </w:tc>
      </w:tr>
      <w:tr w:rsidR="00EF74C7" w:rsidRPr="00A61091"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A61091" w:rsidRDefault="00EF74C7" w:rsidP="00822842">
            <w:pPr>
              <w:autoSpaceDE w:val="0"/>
              <w:autoSpaceDN w:val="0"/>
              <w:adjustRightInd w:val="0"/>
              <w:rPr>
                <w:rFonts w:ascii="Times New Roman" w:hAnsi="Times New Roman"/>
                <w:b/>
                <w:sz w:val="24"/>
              </w:rPr>
            </w:pPr>
            <w:r w:rsidRPr="00A61091">
              <w:rPr>
                <w:rFonts w:ascii="Times New Roman" w:hAnsi="Times New Roman"/>
                <w:b/>
                <w:sz w:val="24"/>
              </w:rPr>
              <w:t>Rijen</w:t>
            </w:r>
          </w:p>
        </w:tc>
      </w:tr>
      <w:tr w:rsidR="00EF74C7" w:rsidRPr="00A61091" w14:paraId="753D4ED0" w14:textId="77777777" w:rsidTr="00822842">
        <w:trPr>
          <w:trHeight w:val="680"/>
        </w:trPr>
        <w:tc>
          <w:tcPr>
            <w:tcW w:w="1384" w:type="dxa"/>
          </w:tcPr>
          <w:p w14:paraId="1FCDB527" w14:textId="77777777" w:rsidR="00EF74C7" w:rsidRPr="00A61091" w:rsidRDefault="00EF74C7" w:rsidP="00822842">
            <w:pPr>
              <w:pStyle w:val="Applicationdirecte"/>
              <w:spacing w:before="0" w:after="0"/>
            </w:pPr>
            <w:r w:rsidRPr="00A61091">
              <w:t>0020 - 0070</w:t>
            </w:r>
          </w:p>
        </w:tc>
        <w:tc>
          <w:tcPr>
            <w:tcW w:w="7655" w:type="dxa"/>
            <w:vAlign w:val="center"/>
          </w:tcPr>
          <w:p w14:paraId="31AB6B37"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RISICOCATEGORIEËN</w:t>
            </w:r>
          </w:p>
          <w:p w14:paraId="183CF2DA"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Derivatentransacties gemapt naar de risicocategorieën in artikel 282, lid 4, punt e), van Verordening (EU) nr. 575/2013</w:t>
            </w:r>
          </w:p>
        </w:tc>
      </w:tr>
    </w:tbl>
    <w:p w14:paraId="4C05758D" w14:textId="77777777" w:rsidR="00EF74C7" w:rsidRPr="00A61091" w:rsidRDefault="00EF74C7" w:rsidP="00EF74C7">
      <w:pPr>
        <w:tabs>
          <w:tab w:val="left" w:pos="1430"/>
        </w:tabs>
        <w:rPr>
          <w:rFonts w:ascii="Times New Roman" w:hAnsi="Times New Roman"/>
        </w:rPr>
      </w:pPr>
    </w:p>
    <w:p w14:paraId="087B82F5"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sidRPr="00A61091">
        <w:rPr>
          <w:rFonts w:ascii="Times New Roman" w:hAnsi="Times New Roman"/>
          <w:sz w:val="24"/>
        </w:rPr>
        <w:t>C 34.05 – Volgens de internemodellenmethode (IMM) behandelde CCR-blootstellingen</w:t>
      </w:r>
      <w:bookmarkEnd w:id="38"/>
      <w:bookmarkEnd w:id="39"/>
    </w:p>
    <w:p w14:paraId="055BB797"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sidRPr="00A61091">
        <w:rPr>
          <w:rFonts w:ascii="Times New Roman" w:hAnsi="Times New Roman"/>
          <w:sz w:val="24"/>
        </w:rPr>
        <w:t>Instructies voor specifieke posities</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2A1FFA92" w14:textId="77777777" w:rsidTr="00822842">
        <w:trPr>
          <w:trHeight w:val="238"/>
        </w:trPr>
        <w:tc>
          <w:tcPr>
            <w:tcW w:w="9039" w:type="dxa"/>
            <w:gridSpan w:val="2"/>
            <w:shd w:val="clear" w:color="auto" w:fill="D9D9D9" w:themeFill="background1" w:themeFillShade="D9"/>
          </w:tcPr>
          <w:p w14:paraId="2A9ED361" w14:textId="77777777" w:rsidR="00EF74C7" w:rsidRPr="00A61091" w:rsidRDefault="00EF74C7" w:rsidP="00822842">
            <w:pPr>
              <w:autoSpaceDE w:val="0"/>
              <w:autoSpaceDN w:val="0"/>
              <w:adjustRightInd w:val="0"/>
              <w:rPr>
                <w:rFonts w:ascii="Times New Roman" w:hAnsi="Times New Roman"/>
                <w:b/>
                <w:sz w:val="24"/>
              </w:rPr>
            </w:pPr>
            <w:r w:rsidRPr="00A61091">
              <w:rPr>
                <w:rFonts w:ascii="Times New Roman" w:hAnsi="Times New Roman"/>
                <w:b/>
                <w:sz w:val="24"/>
              </w:rPr>
              <w:t>Kolommen</w:t>
            </w:r>
          </w:p>
        </w:tc>
      </w:tr>
      <w:tr w:rsidR="00EF74C7" w:rsidRPr="00A61091" w14:paraId="38FC6FA5" w14:textId="77777777" w:rsidTr="00822842">
        <w:trPr>
          <w:trHeight w:val="680"/>
        </w:trPr>
        <w:tc>
          <w:tcPr>
            <w:tcW w:w="1384" w:type="dxa"/>
          </w:tcPr>
          <w:p w14:paraId="27DC6DB6" w14:textId="77777777" w:rsidR="00EF74C7" w:rsidRPr="00A61091" w:rsidRDefault="00EF74C7" w:rsidP="00822842">
            <w:pPr>
              <w:pStyle w:val="Applicationdirecte"/>
              <w:spacing w:before="0" w:after="0"/>
            </w:pPr>
            <w:r w:rsidRPr="00A61091">
              <w:t>00010 - 0080</w:t>
            </w:r>
          </w:p>
        </w:tc>
        <w:tc>
          <w:tcPr>
            <w:tcW w:w="7655" w:type="dxa"/>
            <w:vAlign w:val="center"/>
          </w:tcPr>
          <w:p w14:paraId="4E699B36" w14:textId="77777777" w:rsidR="00EF74C7" w:rsidRPr="00A61091" w:rsidRDefault="00EF74C7" w:rsidP="00822842">
            <w:pPr>
              <w:keepNext/>
              <w:spacing w:before="60"/>
              <w:rPr>
                <w:rFonts w:ascii="Times New Roman" w:hAnsi="Times New Roman"/>
                <w:strike/>
                <w:sz w:val="24"/>
              </w:rPr>
            </w:pPr>
            <w:r w:rsidRPr="00A61091">
              <w:rPr>
                <w:rStyle w:val="InstructionsTabelleberschrift"/>
                <w:rFonts w:ascii="Times New Roman" w:hAnsi="Times New Roman"/>
                <w:sz w:val="24"/>
              </w:rPr>
              <w:t xml:space="preserve">DOOR MARGIN GEDEKT </w:t>
            </w:r>
          </w:p>
          <w:p w14:paraId="44743405" w14:textId="77777777" w:rsidR="00EF74C7" w:rsidRPr="00A61091" w:rsidRDefault="00EF74C7" w:rsidP="00822842">
            <w:pPr>
              <w:keepNext/>
              <w:spacing w:before="60"/>
              <w:rPr>
                <w:rFonts w:ascii="Times New Roman" w:hAnsi="Times New Roman"/>
                <w:strike/>
                <w:sz w:val="24"/>
              </w:rPr>
            </w:pPr>
            <w:r w:rsidRPr="00A61091">
              <w:rPr>
                <w:rFonts w:ascii="Times New Roman" w:hAnsi="Times New Roman"/>
                <w:sz w:val="24"/>
              </w:rPr>
              <w:t>Zie de instructies voor rij 0130 in template C 34.02.</w:t>
            </w:r>
          </w:p>
        </w:tc>
      </w:tr>
      <w:tr w:rsidR="00EF74C7" w:rsidRPr="00A61091" w14:paraId="2E882AEE" w14:textId="77777777" w:rsidTr="00822842">
        <w:trPr>
          <w:trHeight w:val="680"/>
        </w:trPr>
        <w:tc>
          <w:tcPr>
            <w:tcW w:w="1384" w:type="dxa"/>
          </w:tcPr>
          <w:p w14:paraId="4753DFE3" w14:textId="77777777" w:rsidR="00EF74C7" w:rsidRPr="00A61091" w:rsidRDefault="00EF74C7" w:rsidP="00822842">
            <w:pPr>
              <w:pStyle w:val="Applicationdirecte"/>
              <w:spacing w:before="0" w:after="0"/>
            </w:pPr>
            <w:r w:rsidRPr="00A61091">
              <w:t>0090 - 0160</w:t>
            </w:r>
          </w:p>
        </w:tc>
        <w:tc>
          <w:tcPr>
            <w:tcW w:w="7655" w:type="dxa"/>
            <w:vAlign w:val="center"/>
          </w:tcPr>
          <w:p w14:paraId="77C0E439" w14:textId="77777777" w:rsidR="00EF74C7" w:rsidRPr="00A61091" w:rsidRDefault="00EF74C7" w:rsidP="00822842">
            <w:pPr>
              <w:keepNext/>
              <w:spacing w:before="60"/>
              <w:rPr>
                <w:rStyle w:val="InstructionsTabelleberschrift"/>
                <w:rFonts w:ascii="Times New Roman" w:hAnsi="Times New Roman"/>
                <w:b w:val="0"/>
                <w:bCs w:val="0"/>
                <w:sz w:val="24"/>
              </w:rPr>
            </w:pPr>
            <w:r w:rsidRPr="00A61091">
              <w:rPr>
                <w:rStyle w:val="InstructionsTabelleberschrift"/>
                <w:rFonts w:ascii="Times New Roman" w:hAnsi="Times New Roman"/>
                <w:sz w:val="24"/>
              </w:rPr>
              <w:t xml:space="preserve">NIET DOOR MARGIN GEDEKT </w:t>
            </w:r>
          </w:p>
          <w:p w14:paraId="3E0059F7" w14:textId="77777777" w:rsidR="00EF74C7" w:rsidRPr="00A61091" w:rsidRDefault="00EF74C7" w:rsidP="00822842">
            <w:pPr>
              <w:keepNext/>
              <w:spacing w:before="60"/>
              <w:rPr>
                <w:rFonts w:ascii="Times New Roman" w:hAnsi="Times New Roman"/>
                <w:strike/>
                <w:sz w:val="24"/>
              </w:rPr>
            </w:pPr>
            <w:r w:rsidRPr="00A61091">
              <w:rPr>
                <w:rFonts w:ascii="Times New Roman" w:hAnsi="Times New Roman"/>
                <w:sz w:val="24"/>
              </w:rPr>
              <w:t>Zie de instructies voor rij 0140 in template C 34.02.</w:t>
            </w:r>
          </w:p>
        </w:tc>
      </w:tr>
      <w:tr w:rsidR="00EF74C7" w:rsidRPr="00A61091" w14:paraId="11088642" w14:textId="77777777" w:rsidTr="00822842">
        <w:trPr>
          <w:trHeight w:val="680"/>
        </w:trPr>
        <w:tc>
          <w:tcPr>
            <w:tcW w:w="1384" w:type="dxa"/>
          </w:tcPr>
          <w:p w14:paraId="38E3A9E7" w14:textId="77777777" w:rsidR="00EF74C7" w:rsidRPr="00A61091" w:rsidRDefault="00EF74C7" w:rsidP="00822842">
            <w:pPr>
              <w:pStyle w:val="Applicationdirecte"/>
              <w:spacing w:before="0" w:after="0"/>
              <w:jc w:val="left"/>
            </w:pPr>
            <w:r w:rsidRPr="00A61091">
              <w:t>0010,0090</w:t>
            </w:r>
          </w:p>
        </w:tc>
        <w:tc>
          <w:tcPr>
            <w:tcW w:w="7655" w:type="dxa"/>
            <w:vAlign w:val="center"/>
          </w:tcPr>
          <w:p w14:paraId="10F9DAAA"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AANTAL TRANSACTIES </w:t>
            </w:r>
          </w:p>
          <w:p w14:paraId="5C4653C5" w14:textId="77777777" w:rsidR="00EF74C7" w:rsidRPr="00A61091" w:rsidRDefault="00EF74C7" w:rsidP="00822842">
            <w:pPr>
              <w:keepNext/>
              <w:spacing w:before="60"/>
              <w:rPr>
                <w:rFonts w:ascii="Times New Roman" w:hAnsi="Times New Roman"/>
                <w:strike/>
                <w:sz w:val="24"/>
              </w:rPr>
            </w:pPr>
            <w:r w:rsidRPr="00A61091">
              <w:rPr>
                <w:rFonts w:ascii="Times New Roman" w:hAnsi="Times New Roman"/>
                <w:sz w:val="24"/>
              </w:rPr>
              <w:t>Zie de instructies voor kolom 0020 in template C 34.02.</w:t>
            </w:r>
          </w:p>
        </w:tc>
      </w:tr>
      <w:tr w:rsidR="00EF74C7" w:rsidRPr="00A61091" w14:paraId="2A1C3305" w14:textId="77777777" w:rsidTr="00822842">
        <w:trPr>
          <w:trHeight w:val="680"/>
        </w:trPr>
        <w:tc>
          <w:tcPr>
            <w:tcW w:w="1384" w:type="dxa"/>
          </w:tcPr>
          <w:p w14:paraId="0F1355B7" w14:textId="77777777" w:rsidR="00EF74C7" w:rsidRPr="00A61091" w:rsidRDefault="00EF74C7" w:rsidP="00822842">
            <w:pPr>
              <w:pStyle w:val="Applicationdirecte"/>
              <w:spacing w:before="0" w:after="0"/>
              <w:jc w:val="left"/>
            </w:pPr>
            <w:r w:rsidRPr="00A61091">
              <w:t>0020,0100</w:t>
            </w:r>
          </w:p>
        </w:tc>
        <w:tc>
          <w:tcPr>
            <w:tcW w:w="7655" w:type="dxa"/>
            <w:vAlign w:val="center"/>
          </w:tcPr>
          <w:p w14:paraId="73CC08BF" w14:textId="77777777" w:rsidR="00EF74C7" w:rsidRPr="00A61091" w:rsidRDefault="00EF74C7" w:rsidP="00822842">
            <w:pPr>
              <w:keepNext/>
              <w:spacing w:before="60"/>
              <w:rPr>
                <w:rStyle w:val="InstructionsTabelleberschrift"/>
                <w:rFonts w:ascii="Times New Roman" w:hAnsi="Times New Roman"/>
                <w:b w:val="0"/>
                <w:bCs w:val="0"/>
                <w:sz w:val="24"/>
              </w:rPr>
            </w:pPr>
            <w:r w:rsidRPr="00A61091">
              <w:rPr>
                <w:rStyle w:val="InstructionsTabelleberschrift"/>
                <w:rFonts w:ascii="Times New Roman" w:hAnsi="Times New Roman"/>
                <w:sz w:val="24"/>
              </w:rPr>
              <w:t xml:space="preserve">NOTIONELE BEDRAGEN </w:t>
            </w:r>
          </w:p>
          <w:p w14:paraId="75787B39" w14:textId="77777777" w:rsidR="00EF74C7" w:rsidRPr="00A61091" w:rsidRDefault="00EF74C7" w:rsidP="00822842">
            <w:pPr>
              <w:keepNext/>
              <w:spacing w:before="60"/>
              <w:rPr>
                <w:rFonts w:ascii="Times New Roman" w:hAnsi="Times New Roman"/>
                <w:i/>
                <w:strike/>
                <w:sz w:val="24"/>
              </w:rPr>
            </w:pPr>
            <w:r w:rsidRPr="00A61091">
              <w:rPr>
                <w:rFonts w:ascii="Times New Roman" w:hAnsi="Times New Roman"/>
                <w:sz w:val="24"/>
              </w:rPr>
              <w:t>Zie de instructies voor kolom 0030 in template C 34.02.</w:t>
            </w:r>
          </w:p>
        </w:tc>
      </w:tr>
      <w:tr w:rsidR="00EF74C7" w:rsidRPr="00A61091" w14:paraId="07CB3F2E" w14:textId="77777777" w:rsidTr="00822842">
        <w:trPr>
          <w:trHeight w:val="680"/>
        </w:trPr>
        <w:tc>
          <w:tcPr>
            <w:tcW w:w="1384" w:type="dxa"/>
          </w:tcPr>
          <w:p w14:paraId="16DDFD4B" w14:textId="77777777" w:rsidR="00EF74C7" w:rsidRPr="00A61091" w:rsidRDefault="00EF74C7" w:rsidP="00822842">
            <w:pPr>
              <w:pStyle w:val="Applicationdirecte"/>
              <w:spacing w:before="0" w:after="0"/>
              <w:jc w:val="left"/>
            </w:pPr>
            <w:r w:rsidRPr="00A61091">
              <w:t>0030,0110</w:t>
            </w:r>
          </w:p>
        </w:tc>
        <w:tc>
          <w:tcPr>
            <w:tcW w:w="7655" w:type="dxa"/>
            <w:vAlign w:val="center"/>
          </w:tcPr>
          <w:p w14:paraId="5D4ADBBE"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ACTUELE MARKTWAARDE (CMV), POSITIEF</w:t>
            </w:r>
          </w:p>
          <w:p w14:paraId="1BDCFC64"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som van de actuele marktwaarden (CMV) van alle transacties met positieve CMV die tot dezelfde activaklasse behoren.</w:t>
            </w:r>
          </w:p>
        </w:tc>
      </w:tr>
      <w:tr w:rsidR="00EF74C7" w:rsidRPr="00A61091" w14:paraId="1D55DF7C" w14:textId="77777777" w:rsidTr="00822842">
        <w:trPr>
          <w:trHeight w:val="680"/>
        </w:trPr>
        <w:tc>
          <w:tcPr>
            <w:tcW w:w="1384" w:type="dxa"/>
          </w:tcPr>
          <w:p w14:paraId="1B4379B1" w14:textId="77777777" w:rsidR="00EF74C7" w:rsidRPr="00A61091" w:rsidRDefault="00EF74C7" w:rsidP="00822842">
            <w:pPr>
              <w:pStyle w:val="Applicationdirecte"/>
              <w:spacing w:before="0" w:after="0"/>
              <w:jc w:val="left"/>
            </w:pPr>
            <w:r w:rsidRPr="00A61091">
              <w:t>0040,0120</w:t>
            </w:r>
          </w:p>
        </w:tc>
        <w:tc>
          <w:tcPr>
            <w:tcW w:w="7655" w:type="dxa"/>
            <w:vAlign w:val="center"/>
          </w:tcPr>
          <w:p w14:paraId="06A034B3"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ACTUELE MARKTWAARDE (CMV), NEGATIEF</w:t>
            </w:r>
          </w:p>
          <w:p w14:paraId="4B126FBF" w14:textId="77777777" w:rsidR="00EF74C7" w:rsidRPr="00A61091" w:rsidRDefault="00EF74C7" w:rsidP="00822842">
            <w:pPr>
              <w:keepNext/>
              <w:spacing w:before="60"/>
              <w:rPr>
                <w:rStyle w:val="InstructionsTabelleberschrift"/>
                <w:rFonts w:ascii="Times New Roman" w:hAnsi="Times New Roman"/>
                <w:sz w:val="24"/>
              </w:rPr>
            </w:pPr>
            <w:r w:rsidRPr="00A61091">
              <w:rPr>
                <w:rFonts w:ascii="Times New Roman" w:hAnsi="Times New Roman"/>
                <w:sz w:val="24"/>
              </w:rPr>
              <w:t>De som van de absolute actuele marktwaarden (CMV) van alle transacties met negatieve CMV die tot dezelfde activaklasse behoren.</w:t>
            </w:r>
          </w:p>
        </w:tc>
      </w:tr>
      <w:tr w:rsidR="00EF74C7" w:rsidRPr="00A61091" w14:paraId="5443ACE2" w14:textId="77777777" w:rsidTr="00822842">
        <w:trPr>
          <w:trHeight w:val="680"/>
        </w:trPr>
        <w:tc>
          <w:tcPr>
            <w:tcW w:w="1384" w:type="dxa"/>
          </w:tcPr>
          <w:p w14:paraId="026B5D82" w14:textId="77777777" w:rsidR="00EF74C7" w:rsidRPr="00A61091" w:rsidRDefault="00EF74C7" w:rsidP="00822842">
            <w:pPr>
              <w:pStyle w:val="Applicationdirecte"/>
              <w:spacing w:before="0" w:after="0"/>
              <w:jc w:val="left"/>
            </w:pPr>
            <w:r w:rsidRPr="00A61091">
              <w:lastRenderedPageBreak/>
              <w:t>0050,0130</w:t>
            </w:r>
          </w:p>
        </w:tc>
        <w:tc>
          <w:tcPr>
            <w:tcW w:w="7655" w:type="dxa"/>
            <w:vAlign w:val="center"/>
          </w:tcPr>
          <w:p w14:paraId="6BEF0650"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ACTUELE BLOOTSTELLING</w:t>
            </w:r>
          </w:p>
          <w:p w14:paraId="4BD20CD9" w14:textId="77777777" w:rsidR="00EF74C7" w:rsidRPr="00A61091" w:rsidRDefault="00EF74C7" w:rsidP="00822842">
            <w:pPr>
              <w:keepNext/>
              <w:spacing w:before="60"/>
              <w:rPr>
                <w:rFonts w:ascii="Times New Roman" w:hAnsi="Times New Roman"/>
                <w:strike/>
                <w:sz w:val="24"/>
              </w:rPr>
            </w:pPr>
            <w:r w:rsidRPr="00A61091">
              <w:rPr>
                <w:rFonts w:ascii="Times New Roman" w:hAnsi="Times New Roman"/>
                <w:sz w:val="24"/>
              </w:rPr>
              <w:t>Zie de instructies voor kolom 0120 in template C 34.02.</w:t>
            </w:r>
          </w:p>
        </w:tc>
      </w:tr>
      <w:tr w:rsidR="00EF74C7" w:rsidRPr="00A61091" w14:paraId="33A01D3A" w14:textId="77777777" w:rsidTr="00822842">
        <w:trPr>
          <w:trHeight w:val="680"/>
        </w:trPr>
        <w:tc>
          <w:tcPr>
            <w:tcW w:w="1384" w:type="dxa"/>
          </w:tcPr>
          <w:p w14:paraId="434C41F4" w14:textId="77777777" w:rsidR="00EF74C7" w:rsidRPr="00A61091" w:rsidRDefault="00EF74C7" w:rsidP="00822842">
            <w:pPr>
              <w:pStyle w:val="Applicationdirecte"/>
              <w:spacing w:before="0" w:after="0"/>
              <w:jc w:val="left"/>
            </w:pPr>
            <w:r w:rsidRPr="00A61091">
              <w:t>0060,0140</w:t>
            </w:r>
          </w:p>
        </w:tc>
        <w:tc>
          <w:tcPr>
            <w:tcW w:w="7655" w:type="dxa"/>
            <w:vAlign w:val="center"/>
          </w:tcPr>
          <w:p w14:paraId="5F8AFE09"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EFFECTIEVE VERWACHTE POSITIEVE BLOOTSTELLING (EEPE)</w:t>
            </w:r>
          </w:p>
          <w:p w14:paraId="72409BA6" w14:textId="77777777" w:rsidR="00EF74C7" w:rsidRPr="00A61091" w:rsidRDefault="00EF74C7" w:rsidP="00822842">
            <w:pPr>
              <w:pStyle w:val="Default"/>
              <w:spacing w:after="120"/>
              <w:jc w:val="both"/>
              <w:rPr>
                <w:rFonts w:ascii="Times New Roman" w:hAnsi="Times New Roman" w:cs="Times New Roman"/>
                <w:strike/>
                <w:color w:val="auto"/>
              </w:rPr>
            </w:pPr>
            <w:r w:rsidRPr="00A61091">
              <w:rPr>
                <w:rFonts w:ascii="Times New Roman" w:hAnsi="Times New Roman"/>
                <w:color w:val="auto"/>
              </w:rPr>
              <w:t>Zie de instructies voor kolom 0130 in template C 34.02.</w:t>
            </w:r>
          </w:p>
        </w:tc>
      </w:tr>
      <w:tr w:rsidR="00EF74C7" w:rsidRPr="00A61091" w14:paraId="1D10918D" w14:textId="77777777" w:rsidTr="00822842">
        <w:trPr>
          <w:trHeight w:val="680"/>
        </w:trPr>
        <w:tc>
          <w:tcPr>
            <w:tcW w:w="1384" w:type="dxa"/>
          </w:tcPr>
          <w:p w14:paraId="208DFF88" w14:textId="77777777" w:rsidR="00EF74C7" w:rsidRPr="00A61091" w:rsidRDefault="00EF74C7" w:rsidP="00822842">
            <w:pPr>
              <w:pStyle w:val="Applicationdirecte"/>
              <w:spacing w:before="0" w:after="0"/>
              <w:jc w:val="left"/>
            </w:pPr>
            <w:r w:rsidRPr="00A61091">
              <w:t>0070,0150</w:t>
            </w:r>
          </w:p>
        </w:tc>
        <w:tc>
          <w:tcPr>
            <w:tcW w:w="7655" w:type="dxa"/>
            <w:vAlign w:val="center"/>
          </w:tcPr>
          <w:p w14:paraId="0290C67F"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STRESS-EEPE</w:t>
            </w:r>
          </w:p>
          <w:p w14:paraId="071BB18F"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 284, lid 6, en artikel 292, lid 2, van Verordening (EU) nr. 575/2013</w:t>
            </w:r>
          </w:p>
          <w:p w14:paraId="4C777000"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stress-EEPE wordt naar analogie van de EEPE berekend (artikel 284, lid 6, van Verordening (EU) nr. 575/2013), maar met behulp van een stresskalibratie overeenkomstig artikel 292, lid 2, van Verordening (EU) nr. 575/2013.</w:t>
            </w:r>
          </w:p>
        </w:tc>
      </w:tr>
      <w:tr w:rsidR="00EF74C7" w:rsidRPr="00A61091" w14:paraId="2950463C" w14:textId="77777777" w:rsidTr="00822842">
        <w:trPr>
          <w:trHeight w:val="680"/>
        </w:trPr>
        <w:tc>
          <w:tcPr>
            <w:tcW w:w="1384" w:type="dxa"/>
          </w:tcPr>
          <w:p w14:paraId="1FAC8572" w14:textId="77777777" w:rsidR="00EF74C7" w:rsidRPr="00A61091" w:rsidRDefault="00EF74C7" w:rsidP="00822842">
            <w:pPr>
              <w:pStyle w:val="Applicationdirecte"/>
              <w:spacing w:before="0" w:after="0"/>
              <w:jc w:val="left"/>
            </w:pPr>
            <w:r w:rsidRPr="00A61091">
              <w:t>0080, 0160,0170</w:t>
            </w:r>
          </w:p>
        </w:tc>
        <w:tc>
          <w:tcPr>
            <w:tcW w:w="7655" w:type="dxa"/>
            <w:vAlign w:val="center"/>
          </w:tcPr>
          <w:p w14:paraId="38883B3C"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BLOOTSTELLINGSWAARDE</w:t>
            </w:r>
          </w:p>
          <w:p w14:paraId="5D5537F3" w14:textId="77777777" w:rsidR="00EF74C7" w:rsidRPr="00A61091" w:rsidRDefault="00EF74C7" w:rsidP="00822842">
            <w:pPr>
              <w:keepNext/>
              <w:spacing w:before="60"/>
              <w:rPr>
                <w:rStyle w:val="InstructionsTabelleberschrift"/>
                <w:rFonts w:ascii="Times New Roman" w:hAnsi="Times New Roman"/>
                <w:sz w:val="24"/>
              </w:rPr>
            </w:pPr>
            <w:r w:rsidRPr="00A61091">
              <w:rPr>
                <w:rFonts w:ascii="Times New Roman" w:hAnsi="Times New Roman"/>
                <w:sz w:val="24"/>
              </w:rPr>
              <w:t>Zie de instructies voor kolom 0170 in template C 34.02.</w:t>
            </w:r>
          </w:p>
        </w:tc>
      </w:tr>
      <w:tr w:rsidR="00EF74C7" w:rsidRPr="00A61091" w14:paraId="1DF28D0B" w14:textId="77777777" w:rsidTr="00822842">
        <w:trPr>
          <w:trHeight w:val="680"/>
        </w:trPr>
        <w:tc>
          <w:tcPr>
            <w:tcW w:w="9039" w:type="dxa"/>
            <w:gridSpan w:val="2"/>
            <w:tcBorders>
              <w:left w:val="nil"/>
              <w:right w:val="nil"/>
            </w:tcBorders>
          </w:tcPr>
          <w:p w14:paraId="07A3474A" w14:textId="77777777" w:rsidR="00EF74C7" w:rsidRPr="00A61091" w:rsidDel="00291448" w:rsidRDefault="00EF74C7" w:rsidP="00822842">
            <w:pPr>
              <w:rPr>
                <w:rFonts w:ascii="Times New Roman" w:hAnsi="Times New Roman"/>
                <w:sz w:val="24"/>
              </w:rPr>
            </w:pPr>
          </w:p>
        </w:tc>
      </w:tr>
      <w:tr w:rsidR="00EF74C7" w:rsidRPr="00A61091"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A61091" w:rsidRDefault="00EF74C7" w:rsidP="00822842">
            <w:pPr>
              <w:pStyle w:val="Applicationdirecte"/>
              <w:spacing w:before="0"/>
              <w:jc w:val="left"/>
              <w:rPr>
                <w:b/>
              </w:rPr>
            </w:pPr>
            <w:r w:rsidRPr="00A61091">
              <w:rPr>
                <w:b/>
              </w:rPr>
              <w:t xml:space="preserve">Rij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A61091" w:rsidRDefault="00EF74C7" w:rsidP="00822842">
            <w:pPr>
              <w:pStyle w:val="TableMainHeading"/>
              <w:spacing w:before="60"/>
              <w:rPr>
                <w:rFonts w:ascii="Times New Roman" w:hAnsi="Times New Roman"/>
                <w:b/>
                <w:sz w:val="24"/>
                <w:szCs w:val="24"/>
              </w:rPr>
            </w:pPr>
            <w:r w:rsidRPr="00A61091">
              <w:rPr>
                <w:rFonts w:ascii="Times New Roman" w:hAnsi="Times New Roman"/>
                <w:b/>
                <w:sz w:val="24"/>
              </w:rPr>
              <w:t xml:space="preserve">Toelichting </w:t>
            </w:r>
          </w:p>
        </w:tc>
      </w:tr>
      <w:tr w:rsidR="00EF74C7" w:rsidRPr="00A61091" w14:paraId="09B9D5F2" w14:textId="77777777" w:rsidTr="00822842">
        <w:trPr>
          <w:trHeight w:val="426"/>
        </w:trPr>
        <w:tc>
          <w:tcPr>
            <w:tcW w:w="1384" w:type="dxa"/>
          </w:tcPr>
          <w:p w14:paraId="4740A097" w14:textId="77777777" w:rsidR="00EF74C7" w:rsidRPr="00A61091" w:rsidRDefault="00EF74C7" w:rsidP="00822842">
            <w:pPr>
              <w:pStyle w:val="Applicationdirecte"/>
              <w:spacing w:before="0" w:after="0"/>
            </w:pPr>
            <w:r w:rsidRPr="00A61091">
              <w:t>0010</w:t>
            </w:r>
          </w:p>
        </w:tc>
        <w:tc>
          <w:tcPr>
            <w:tcW w:w="7655" w:type="dxa"/>
          </w:tcPr>
          <w:p w14:paraId="155D9C7F"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TOTAAL </w:t>
            </w:r>
          </w:p>
          <w:p w14:paraId="43496D3B" w14:textId="77777777" w:rsidR="00EF74C7" w:rsidRPr="00A61091" w:rsidRDefault="00EF74C7" w:rsidP="00822842">
            <w:pPr>
              <w:keepNext/>
              <w:spacing w:before="60"/>
              <w:rPr>
                <w:sz w:val="24"/>
              </w:rPr>
            </w:pPr>
            <w:r w:rsidRPr="00A61091">
              <w:rPr>
                <w:rFonts w:ascii="Times New Roman" w:hAnsi="Times New Roman"/>
                <w:sz w:val="24"/>
              </w:rPr>
              <w:t>Artikel 283 van Verordening (EU) nr. 575/2013</w:t>
            </w:r>
          </w:p>
          <w:p w14:paraId="72F05A01" w14:textId="77777777" w:rsidR="00EF74C7" w:rsidRPr="00A61091" w:rsidRDefault="00EF74C7" w:rsidP="00822842">
            <w:pPr>
              <w:rPr>
                <w:sz w:val="24"/>
              </w:rPr>
            </w:pPr>
            <w:r w:rsidRPr="00A61091">
              <w:rPr>
                <w:rFonts w:ascii="Times New Roman" w:hAnsi="Times New Roman"/>
                <w:sz w:val="24"/>
              </w:rPr>
              <w:t>De instelling rapporteert de relevante informatie over derivaten, transacties met afwikkeling op lange termijn en effectenfinancieringstransacties waarvoor zij overeenkomstig artikel 283 van Verordening (EU) nr. 575/2013 de internemodellenmethode (IMM) mag toepassen om de blootstellingswaarde te bepalen.</w:t>
            </w:r>
          </w:p>
        </w:tc>
      </w:tr>
      <w:tr w:rsidR="00EF74C7" w:rsidRPr="00A61091" w14:paraId="61D3022A" w14:textId="77777777" w:rsidTr="00822842">
        <w:trPr>
          <w:trHeight w:val="829"/>
        </w:trPr>
        <w:tc>
          <w:tcPr>
            <w:tcW w:w="1384" w:type="dxa"/>
          </w:tcPr>
          <w:p w14:paraId="395168E0" w14:textId="77777777" w:rsidR="00EF74C7" w:rsidRPr="00A61091" w:rsidRDefault="00EF74C7" w:rsidP="00822842">
            <w:pPr>
              <w:pStyle w:val="Applicationdirecte"/>
              <w:spacing w:before="0" w:after="0"/>
            </w:pPr>
            <w:r w:rsidRPr="00A61091">
              <w:t>0020</w:t>
            </w:r>
          </w:p>
        </w:tc>
        <w:tc>
          <w:tcPr>
            <w:tcW w:w="7655" w:type="dxa"/>
          </w:tcPr>
          <w:p w14:paraId="0331298D"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Waarvan: SWWR-posities</w:t>
            </w:r>
          </w:p>
          <w:p w14:paraId="1013C757" w14:textId="77777777" w:rsidR="00EF74C7" w:rsidRPr="00A61091" w:rsidRDefault="00EF74C7" w:rsidP="00822842">
            <w:pPr>
              <w:rPr>
                <w:rFonts w:ascii="Times New Roman" w:hAnsi="Times New Roman"/>
                <w:sz w:val="24"/>
              </w:rPr>
            </w:pPr>
            <w:r w:rsidRPr="00A61091">
              <w:rPr>
                <w:rFonts w:ascii="Times New Roman" w:hAnsi="Times New Roman"/>
                <w:sz w:val="24"/>
              </w:rPr>
              <w:t>Zie de instructies voor rij 0120 in C 34.02.</w:t>
            </w:r>
          </w:p>
        </w:tc>
      </w:tr>
      <w:tr w:rsidR="00EF74C7" w:rsidRPr="00A61091" w14:paraId="53E2F2D0" w14:textId="77777777" w:rsidTr="00822842">
        <w:trPr>
          <w:trHeight w:val="842"/>
        </w:trPr>
        <w:tc>
          <w:tcPr>
            <w:tcW w:w="1384" w:type="dxa"/>
          </w:tcPr>
          <w:p w14:paraId="7706E084" w14:textId="77777777" w:rsidR="00EF74C7" w:rsidRPr="00A61091" w:rsidRDefault="00EF74C7" w:rsidP="00822842">
            <w:pPr>
              <w:pStyle w:val="Applicationdirecte"/>
              <w:spacing w:before="0" w:after="0"/>
              <w:jc w:val="left"/>
            </w:pPr>
            <w:r w:rsidRPr="00A61091">
              <w:t>0030</w:t>
            </w:r>
          </w:p>
        </w:tc>
        <w:tc>
          <w:tcPr>
            <w:tcW w:w="7655" w:type="dxa"/>
          </w:tcPr>
          <w:p w14:paraId="5DE0314C"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Volgens de standaardbenadering voor kredietrisico behandelde netting sets</w:t>
            </w:r>
          </w:p>
          <w:p w14:paraId="7CD0087F" w14:textId="77777777" w:rsidR="00EF74C7" w:rsidRPr="00A61091" w:rsidRDefault="00EF74C7" w:rsidP="00822842">
            <w:pPr>
              <w:rPr>
                <w:rStyle w:val="InstructionsTabelleberschrift"/>
                <w:rFonts w:ascii="Times New Roman" w:hAnsi="Times New Roman" w:cstheme="minorBidi"/>
                <w:b w:val="0"/>
                <w:bCs w:val="0"/>
                <w:sz w:val="24"/>
              </w:rPr>
            </w:pPr>
            <w:r w:rsidRPr="00A61091">
              <w:rPr>
                <w:rFonts w:ascii="Times New Roman" w:hAnsi="Times New Roman"/>
                <w:sz w:val="24"/>
              </w:rPr>
              <w:t>Zie de instructies voor kolom 0180 in C 34.02.</w:t>
            </w:r>
          </w:p>
        </w:tc>
      </w:tr>
      <w:tr w:rsidR="00EF74C7" w:rsidRPr="00A61091" w14:paraId="246949FB" w14:textId="77777777" w:rsidTr="00822842">
        <w:trPr>
          <w:trHeight w:val="839"/>
        </w:trPr>
        <w:tc>
          <w:tcPr>
            <w:tcW w:w="1384" w:type="dxa"/>
          </w:tcPr>
          <w:p w14:paraId="4489E702" w14:textId="77777777" w:rsidR="00EF74C7" w:rsidRPr="00A61091" w:rsidRDefault="00EF74C7" w:rsidP="00822842">
            <w:pPr>
              <w:pStyle w:val="Applicationdirecte"/>
              <w:spacing w:before="0" w:after="0"/>
              <w:jc w:val="left"/>
            </w:pPr>
            <w:r w:rsidRPr="00A61091">
              <w:t>0040</w:t>
            </w:r>
          </w:p>
        </w:tc>
        <w:tc>
          <w:tcPr>
            <w:tcW w:w="7655" w:type="dxa"/>
          </w:tcPr>
          <w:p w14:paraId="79702292"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Volgens de interneratingbenadering voor kredietrisico behandelde netting sets</w:t>
            </w:r>
          </w:p>
          <w:p w14:paraId="5DEB3BFD" w14:textId="77777777" w:rsidR="00EF74C7" w:rsidRPr="00A61091" w:rsidRDefault="00EF74C7" w:rsidP="00822842">
            <w:pPr>
              <w:rPr>
                <w:rStyle w:val="InstructionsTabelleberschrift"/>
                <w:rFonts w:ascii="Times New Roman" w:hAnsi="Times New Roman" w:cstheme="minorBidi"/>
                <w:b w:val="0"/>
                <w:bCs w:val="0"/>
                <w:sz w:val="24"/>
              </w:rPr>
            </w:pPr>
            <w:r w:rsidRPr="00A61091">
              <w:rPr>
                <w:rFonts w:ascii="Times New Roman" w:hAnsi="Times New Roman"/>
                <w:sz w:val="24"/>
              </w:rPr>
              <w:t>Zie de instructies voor kolom 0190 in C 34.02.</w:t>
            </w:r>
          </w:p>
        </w:tc>
      </w:tr>
      <w:tr w:rsidR="00EF74C7" w:rsidRPr="00A61091" w14:paraId="6C69A9B4" w14:textId="77777777" w:rsidTr="00822842">
        <w:trPr>
          <w:trHeight w:val="1971"/>
        </w:trPr>
        <w:tc>
          <w:tcPr>
            <w:tcW w:w="1384" w:type="dxa"/>
          </w:tcPr>
          <w:p w14:paraId="7647D954" w14:textId="77777777" w:rsidR="00EF74C7" w:rsidRPr="00A61091" w:rsidRDefault="00EF74C7" w:rsidP="00822842">
            <w:pPr>
              <w:pStyle w:val="Applicationdirecte"/>
              <w:spacing w:before="0" w:after="0"/>
              <w:jc w:val="left"/>
            </w:pPr>
            <w:r w:rsidRPr="00A61091">
              <w:t>0050 - 0110</w:t>
            </w:r>
          </w:p>
        </w:tc>
        <w:tc>
          <w:tcPr>
            <w:tcW w:w="7655" w:type="dxa"/>
          </w:tcPr>
          <w:p w14:paraId="3D695FBB"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OTC-DERIVATEN</w:t>
            </w:r>
          </w:p>
          <w:p w14:paraId="0E8A5849" w14:textId="77777777" w:rsidR="00EF74C7" w:rsidRPr="00A61091" w:rsidRDefault="00EF74C7" w:rsidP="00822842">
            <w:pPr>
              <w:rPr>
                <w:rFonts w:ascii="Times New Roman" w:hAnsi="Times New Roman"/>
                <w:sz w:val="24"/>
              </w:rPr>
            </w:pPr>
            <w:r w:rsidRPr="00A61091">
              <w:rPr>
                <w:rFonts w:ascii="Times New Roman" w:hAnsi="Times New Roman"/>
                <w:sz w:val="24"/>
              </w:rPr>
              <w:t>De instelling rapporteert de relevante informatie over netting sets die uitsluitend otc-derivatentransacties of transacties met afwikkeling op lange termijn bevatten waarvoor zij de blootstellingswaarde aan de hand van de IMM mag bepalen, uitgesplitst naar de verschillende activaklassen met betrekking tot het onderliggende (rente, wisselkoers, krediet, aandelen, grondstoffen of overige).</w:t>
            </w:r>
          </w:p>
        </w:tc>
      </w:tr>
      <w:tr w:rsidR="00EF74C7" w:rsidRPr="00A61091" w14:paraId="32F0A14D" w14:textId="77777777" w:rsidTr="00822842">
        <w:trPr>
          <w:trHeight w:val="1970"/>
        </w:trPr>
        <w:tc>
          <w:tcPr>
            <w:tcW w:w="1384" w:type="dxa"/>
          </w:tcPr>
          <w:p w14:paraId="2CA05FA5" w14:textId="77777777" w:rsidR="00EF74C7" w:rsidRPr="00A61091" w:rsidRDefault="00EF74C7" w:rsidP="00822842">
            <w:pPr>
              <w:pStyle w:val="Applicationdirecte"/>
              <w:spacing w:before="0" w:after="0"/>
            </w:pPr>
            <w:r w:rsidRPr="00A61091">
              <w:lastRenderedPageBreak/>
              <w:t>0120 - 0180</w:t>
            </w:r>
          </w:p>
        </w:tc>
        <w:tc>
          <w:tcPr>
            <w:tcW w:w="7655" w:type="dxa"/>
          </w:tcPr>
          <w:p w14:paraId="1F81FD28"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BEURSVERHANDELDE DERIVATEN</w:t>
            </w:r>
          </w:p>
          <w:p w14:paraId="58D9B48E" w14:textId="77777777" w:rsidR="00EF74C7" w:rsidRPr="00A61091" w:rsidRDefault="00EF74C7" w:rsidP="00822842">
            <w:pPr>
              <w:rPr>
                <w:rFonts w:ascii="Times New Roman" w:hAnsi="Times New Roman"/>
                <w:sz w:val="24"/>
              </w:rPr>
            </w:pPr>
            <w:r w:rsidRPr="00A61091">
              <w:rPr>
                <w:rFonts w:ascii="Times New Roman" w:hAnsi="Times New Roman"/>
                <w:sz w:val="24"/>
              </w:rPr>
              <w:t>De instelling rapporteert de relevante informatie over netting sets die uitsluitend beursverhandelde derivatentransacties of transacties met afwikkeling op lange termijn bevatten waarvoor zij de blootstellingswaarde aan de hand van de IMM mag bepalen, uitgesplitst naar de verschillende activaklassen met betrekking tot het onderliggende (rente, wisselkoers, krediet, aandelen, grondstoffen of overige).</w:t>
            </w:r>
          </w:p>
        </w:tc>
      </w:tr>
      <w:tr w:rsidR="00EF74C7" w:rsidRPr="00A61091" w14:paraId="3A390CF4" w14:textId="77777777" w:rsidTr="00822842">
        <w:trPr>
          <w:trHeight w:val="1701"/>
        </w:trPr>
        <w:tc>
          <w:tcPr>
            <w:tcW w:w="1384" w:type="dxa"/>
          </w:tcPr>
          <w:p w14:paraId="5468C829" w14:textId="77777777" w:rsidR="00EF74C7" w:rsidRPr="00A61091" w:rsidRDefault="00EF74C7" w:rsidP="00822842">
            <w:pPr>
              <w:pStyle w:val="Applicationdirecte"/>
              <w:spacing w:before="0" w:after="0"/>
            </w:pPr>
            <w:r w:rsidRPr="00A61091">
              <w:t>0190 - 0220</w:t>
            </w:r>
          </w:p>
        </w:tc>
        <w:tc>
          <w:tcPr>
            <w:tcW w:w="7655" w:type="dxa"/>
          </w:tcPr>
          <w:p w14:paraId="52D3A7C8"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EFFECTENFINANCIERINGSTRANSACTIES</w:t>
            </w:r>
          </w:p>
          <w:p w14:paraId="1CD88A29" w14:textId="77777777" w:rsidR="00EF74C7" w:rsidRPr="00A61091" w:rsidRDefault="00EF74C7" w:rsidP="00822842">
            <w:pPr>
              <w:rPr>
                <w:rFonts w:ascii="Times New Roman" w:hAnsi="Times New Roman"/>
                <w:sz w:val="24"/>
              </w:rPr>
            </w:pPr>
            <w:r w:rsidRPr="00A61091">
              <w:rPr>
                <w:rFonts w:ascii="Times New Roman" w:hAnsi="Times New Roman"/>
                <w:sz w:val="24"/>
              </w:rPr>
              <w:t>De instelling rapporteert de relevante informatie over netting sets die uitsluitend effectenfinancieringstransacties bevatten waarvoor zij de blootstellingswaarde aan hand van de IMM mag bepalen, uitgesplitst naar het type van het onderliggende in het effectengedeelte van de effectenfinancieringstransactie (obligatie, aandelen of overige).</w:t>
            </w:r>
          </w:p>
        </w:tc>
      </w:tr>
      <w:tr w:rsidR="00EF74C7" w:rsidRPr="00A61091" w14:paraId="64C592C4" w14:textId="77777777" w:rsidTr="00822842">
        <w:trPr>
          <w:trHeight w:val="833"/>
        </w:trPr>
        <w:tc>
          <w:tcPr>
            <w:tcW w:w="1384" w:type="dxa"/>
          </w:tcPr>
          <w:p w14:paraId="39B2C01D" w14:textId="77777777" w:rsidR="00EF74C7" w:rsidRPr="00A61091" w:rsidRDefault="00EF74C7" w:rsidP="00822842">
            <w:pPr>
              <w:pStyle w:val="Applicationdirecte"/>
              <w:spacing w:before="0" w:after="0"/>
            </w:pPr>
            <w:r w:rsidRPr="00A61091">
              <w:t>0230</w:t>
            </w:r>
          </w:p>
        </w:tc>
        <w:tc>
          <w:tcPr>
            <w:tcW w:w="7655" w:type="dxa"/>
          </w:tcPr>
          <w:p w14:paraId="1980D95A"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CONTRACTUELE PRODUCTOVERSCHRIJDENDE NETTING SETS</w:t>
            </w:r>
          </w:p>
          <w:p w14:paraId="7F1F09BD" w14:textId="77777777" w:rsidR="00EF74C7" w:rsidRPr="00A61091" w:rsidRDefault="00EF74C7" w:rsidP="00822842">
            <w:pPr>
              <w:rPr>
                <w:rFonts w:ascii="Times New Roman" w:hAnsi="Times New Roman"/>
                <w:sz w:val="24"/>
              </w:rPr>
            </w:pPr>
            <w:r w:rsidRPr="00A61091">
              <w:rPr>
                <w:rFonts w:ascii="Times New Roman" w:hAnsi="Times New Roman"/>
                <w:sz w:val="24"/>
              </w:rPr>
              <w:t>Zie de instructies voor rij 0070 in C 34.02.</w:t>
            </w:r>
          </w:p>
        </w:tc>
      </w:tr>
    </w:tbl>
    <w:p w14:paraId="0A9C53D4" w14:textId="77777777" w:rsidR="00EF74C7" w:rsidRPr="00A61091" w:rsidRDefault="00EF74C7" w:rsidP="00EF74C7">
      <w:pPr>
        <w:tabs>
          <w:tab w:val="left" w:pos="1430"/>
        </w:tabs>
        <w:rPr>
          <w:rFonts w:ascii="Times New Roman" w:hAnsi="Times New Roman"/>
        </w:rPr>
      </w:pPr>
    </w:p>
    <w:p w14:paraId="2A48B1B3"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sidRPr="00A61091">
        <w:rPr>
          <w:rFonts w:ascii="Times New Roman" w:hAnsi="Times New Roman"/>
          <w:sz w:val="24"/>
        </w:rPr>
        <w:t>C 34.06 – Top twintig tegenpartijen</w:t>
      </w:r>
      <w:bookmarkEnd w:id="42"/>
      <w:bookmarkEnd w:id="43"/>
    </w:p>
    <w:p w14:paraId="41D5F705"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sidRPr="00A61091">
        <w:rPr>
          <w:rFonts w:ascii="Times New Roman" w:hAnsi="Times New Roman"/>
          <w:sz w:val="24"/>
        </w:rPr>
        <w:t>Algemene opmerkingen</w:t>
      </w:r>
      <w:bookmarkEnd w:id="44"/>
      <w:bookmarkEnd w:id="45"/>
    </w:p>
    <w:p w14:paraId="4872503C" w14:textId="005C8DB1"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126</w:t>
      </w:r>
      <w:r w:rsidRPr="00A61091">
        <w:fldChar w:fldCharType="end"/>
      </w:r>
      <w:r w:rsidRPr="00A61091">
        <w:t>. De instellingen rapporteren informatie over de twintig tegenpartijen waarmee zij de hoogste CCR-blootstellingen hebben. De rangschikking wordt opgesteld aan de hand van de CCR-blootstellingswaarden, zoals gerapporteerd in kolom 0120 van deze template, van alle netting sets met de respectieve tegenpartijen. Intragroepsblootstellingen of andere blootstellingen die aanleiding geven tot tegenpartijkredietrisico maar waarvoor de instellingen voor de berekening van de eigenvermogensvereisten overeenkomstig artikel 113, lid 6, en artikel 113, lid 7, van Verordening (EU) nr. 575/2013 een risicogewicht van nul toekennen, worden nog steeds in aanmerking genomen bij het bepalen van de lijst met de top twintig tegenpartijen.</w:t>
      </w:r>
    </w:p>
    <w:p w14:paraId="647CEA55" w14:textId="4D261834"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127</w:t>
      </w:r>
      <w:r w:rsidRPr="00A61091">
        <w:fldChar w:fldCharType="end"/>
      </w:r>
      <w:r w:rsidRPr="00A61091">
        <w:t xml:space="preserve">. Instellingen die voor de berekening van CCR-blootstellingen de standaardbenadering (SA-CCR) of de internemodellenmethode (IMM) toepassen overeenkomstig deel drie, titel II, hoofdstuk 6, afdelingen 3 en 6, van Verordening (EU) nr. 575/2013, rapporteren deze template op kwartaalbasis. Instellingen die voor de berekening van CCR-blootstellingen de vereenvoudigde standaardbenadering of de oorspronkelijkeblootstellingsmethode (OEM) toepassen overeenkomstig deel drie, titel II, hoofdstuk 6, afdelingen 4 en 5, van Verordening (EU) nr. 575/2013, rapporteren deze template op halfjaarlijkse basis. </w:t>
      </w:r>
      <w:bookmarkStart w:id="46" w:name="_Toc19715818"/>
      <w:r w:rsidRPr="00A61091">
        <w:t>Instructies voor specifieke posities</w:t>
      </w:r>
      <w:bookmarkEnd w:id="46"/>
    </w:p>
    <w:p w14:paraId="2736A53C"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47" w:name="_Toc151714458"/>
      <w:r w:rsidRPr="00A61091">
        <w:rPr>
          <w:rFonts w:ascii="Times New Roman" w:hAnsi="Times New Roman"/>
          <w:sz w:val="24"/>
        </w:rPr>
        <w:t>Instructies voor specifieke posities</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A61091" w:rsidRDefault="00EF74C7" w:rsidP="00822842">
            <w:pPr>
              <w:autoSpaceDE w:val="0"/>
              <w:autoSpaceDN w:val="0"/>
              <w:adjustRightInd w:val="0"/>
              <w:rPr>
                <w:rFonts w:ascii="Times New Roman" w:hAnsi="Times New Roman"/>
                <w:b/>
                <w:sz w:val="24"/>
              </w:rPr>
            </w:pPr>
            <w:r w:rsidRPr="00A61091">
              <w:rPr>
                <w:rFonts w:ascii="Times New Roman" w:hAnsi="Times New Roman"/>
                <w:b/>
                <w:sz w:val="24"/>
              </w:rPr>
              <w:t>Kolommen</w:t>
            </w:r>
          </w:p>
        </w:tc>
      </w:tr>
      <w:tr w:rsidR="00EF74C7" w:rsidRPr="00A61091" w14:paraId="1E5ECC03" w14:textId="77777777" w:rsidTr="00822842">
        <w:trPr>
          <w:trHeight w:val="680"/>
        </w:trPr>
        <w:tc>
          <w:tcPr>
            <w:tcW w:w="1384" w:type="dxa"/>
          </w:tcPr>
          <w:p w14:paraId="67FE490E" w14:textId="77777777" w:rsidR="00EF74C7" w:rsidRPr="00A61091" w:rsidRDefault="00EF74C7" w:rsidP="00822842">
            <w:pPr>
              <w:pStyle w:val="Applicationdirecte"/>
              <w:spacing w:before="0" w:after="0"/>
            </w:pPr>
            <w:r w:rsidRPr="00A61091">
              <w:lastRenderedPageBreak/>
              <w:t>0011</w:t>
            </w:r>
          </w:p>
        </w:tc>
        <w:tc>
          <w:tcPr>
            <w:tcW w:w="7655" w:type="dxa"/>
            <w:vAlign w:val="center"/>
          </w:tcPr>
          <w:p w14:paraId="2145838B" w14:textId="77777777" w:rsidR="00EF74C7" w:rsidRPr="00A61091" w:rsidRDefault="00EF74C7" w:rsidP="00822842">
            <w:pPr>
              <w:keepNext/>
              <w:spacing w:before="60"/>
              <w:rPr>
                <w:rStyle w:val="InstructionsTabelleberschrift"/>
                <w:rFonts w:ascii="Times New Roman" w:hAnsi="Times New Roman"/>
                <w:sz w:val="24"/>
              </w:rPr>
            </w:pPr>
            <w:r w:rsidRPr="00A61091">
              <w:rPr>
                <w:rStyle w:val="InstructionsTabelleberschrift"/>
                <w:rFonts w:ascii="Times New Roman" w:hAnsi="Times New Roman"/>
                <w:sz w:val="24"/>
              </w:rPr>
              <w:t>NAAM</w:t>
            </w:r>
          </w:p>
          <w:p w14:paraId="02D41CBA" w14:textId="77777777" w:rsidR="00EF74C7" w:rsidRPr="00A61091" w:rsidRDefault="00EF74C7" w:rsidP="00822842">
            <w:pPr>
              <w:keepNext/>
              <w:spacing w:before="60"/>
              <w:rPr>
                <w:rFonts w:ascii="Times New Roman" w:hAnsi="Times New Roman"/>
                <w:szCs w:val="22"/>
              </w:rPr>
            </w:pPr>
            <w:r w:rsidRPr="00A61091">
              <w:rPr>
                <w:rFonts w:ascii="Times New Roman" w:hAnsi="Times New Roman"/>
                <w:sz w:val="24"/>
              </w:rPr>
              <w:t>Naam van de tegenpartij</w:t>
            </w:r>
          </w:p>
        </w:tc>
      </w:tr>
      <w:tr w:rsidR="00EF74C7" w:rsidRPr="00A61091" w14:paraId="4B2EA2C4" w14:textId="77777777" w:rsidTr="00822842">
        <w:trPr>
          <w:trHeight w:val="680"/>
        </w:trPr>
        <w:tc>
          <w:tcPr>
            <w:tcW w:w="1384" w:type="dxa"/>
          </w:tcPr>
          <w:p w14:paraId="35C54AA9" w14:textId="77777777" w:rsidR="00EF74C7" w:rsidRPr="00A61091" w:rsidRDefault="00EF74C7" w:rsidP="00822842">
            <w:pPr>
              <w:pStyle w:val="Applicationdirecte"/>
              <w:spacing w:before="0" w:after="0"/>
            </w:pPr>
            <w:r w:rsidRPr="00A61091">
              <w:t>0020</w:t>
            </w:r>
          </w:p>
        </w:tc>
        <w:tc>
          <w:tcPr>
            <w:tcW w:w="7655" w:type="dxa"/>
            <w:vAlign w:val="center"/>
          </w:tcPr>
          <w:p w14:paraId="6CCE0F62"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CODE</w:t>
            </w:r>
          </w:p>
          <w:p w14:paraId="38310236" w14:textId="77777777" w:rsidR="00EF74C7" w:rsidRPr="00A61091" w:rsidRDefault="00EF74C7" w:rsidP="00822842">
            <w:pPr>
              <w:keepNext/>
              <w:spacing w:before="60"/>
              <w:rPr>
                <w:rFonts w:ascii="Times New Roman" w:hAnsi="Times New Roman"/>
                <w:sz w:val="24"/>
                <w:u w:val="single"/>
              </w:rPr>
            </w:pPr>
            <w:r w:rsidRPr="00A61091">
              <w:rPr>
                <w:rFonts w:ascii="Times New Roman" w:hAnsi="Times New Roman"/>
                <w:sz w:val="24"/>
              </w:rPr>
              <w:t>De code is een identificatiecode van een rij en is uniek voor elke entiteit waarvoor wordt gerapporteerd. Voor instellingen en verzekeringsondernemingen is die code de identificatiecode voor juridische entiteiten (“LEI-code”). Voor andere entiteiten is de code de LEI-code of, indien deze niet beschikbaar is, een niet-LEI-code. De code is uniek en wordt consequent gebruikt in de verschillende templates en in de tijd. De code moet steeds een waarde hebben.</w:t>
            </w:r>
          </w:p>
        </w:tc>
      </w:tr>
      <w:tr w:rsidR="00EF74C7" w:rsidRPr="00A61091" w14:paraId="2DAA4B2D" w14:textId="77777777" w:rsidTr="00822842">
        <w:trPr>
          <w:trHeight w:val="680"/>
        </w:trPr>
        <w:tc>
          <w:tcPr>
            <w:tcW w:w="1384" w:type="dxa"/>
          </w:tcPr>
          <w:p w14:paraId="5727082D" w14:textId="77777777" w:rsidR="00EF74C7" w:rsidRPr="00A61091" w:rsidRDefault="00EF74C7" w:rsidP="00822842">
            <w:pPr>
              <w:pStyle w:val="Applicationdirecte"/>
              <w:spacing w:before="0" w:after="0"/>
            </w:pPr>
            <w:r w:rsidRPr="00A61091">
              <w:t>0030</w:t>
            </w:r>
          </w:p>
        </w:tc>
        <w:tc>
          <w:tcPr>
            <w:tcW w:w="7655" w:type="dxa"/>
            <w:vAlign w:val="center"/>
          </w:tcPr>
          <w:p w14:paraId="0F71916C"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SOORT CODE</w:t>
            </w:r>
          </w:p>
          <w:p w14:paraId="12E4A55E" w14:textId="77777777" w:rsidR="00EF74C7" w:rsidRPr="00A61091" w:rsidRDefault="00EF74C7" w:rsidP="00822842">
            <w:pPr>
              <w:rPr>
                <w:rStyle w:val="FormatvorlageInstructionsTabelleText"/>
                <w:rFonts w:ascii="Calibri" w:hAnsi="Calibri" w:cs="Calibri"/>
              </w:rPr>
            </w:pPr>
            <w:r w:rsidRPr="00A61091">
              <w:rPr>
                <w:rFonts w:ascii="Times New Roman" w:hAnsi="Times New Roman"/>
                <w:sz w:val="24"/>
              </w:rPr>
              <w:t>De instelling geeft het in kolom 0020 gerapporteerde soort code aan als “LEI-code” of “nationale code”.</w:t>
            </w:r>
          </w:p>
          <w:p w14:paraId="68A8C569" w14:textId="77777777" w:rsidR="00EF74C7" w:rsidRPr="00A61091" w:rsidRDefault="00EF74C7" w:rsidP="00822842">
            <w:pPr>
              <w:rPr>
                <w:rFonts w:ascii="Times New Roman" w:hAnsi="Times New Roman"/>
                <w:bCs/>
                <w:sz w:val="24"/>
              </w:rPr>
            </w:pPr>
            <w:r w:rsidRPr="00A61091">
              <w:rPr>
                <w:rFonts w:ascii="Times New Roman" w:hAnsi="Times New Roman"/>
                <w:sz w:val="24"/>
              </w:rPr>
              <w:t>Het soort code moet steeds worden gerapporteerd.</w:t>
            </w:r>
          </w:p>
        </w:tc>
      </w:tr>
      <w:tr w:rsidR="00EF74C7" w:rsidRPr="00A61091" w14:paraId="5CE3DDA8" w14:textId="77777777" w:rsidTr="00822842">
        <w:trPr>
          <w:trHeight w:val="680"/>
        </w:trPr>
        <w:tc>
          <w:tcPr>
            <w:tcW w:w="1384" w:type="dxa"/>
          </w:tcPr>
          <w:p w14:paraId="7912C4C0" w14:textId="77777777" w:rsidR="00EF74C7" w:rsidRPr="00A61091" w:rsidRDefault="00EF74C7" w:rsidP="00822842">
            <w:pPr>
              <w:pStyle w:val="Applicationdirecte"/>
              <w:spacing w:before="0" w:after="0"/>
            </w:pPr>
            <w:r w:rsidRPr="00A61091">
              <w:t>0035</w:t>
            </w:r>
          </w:p>
        </w:tc>
        <w:tc>
          <w:tcPr>
            <w:tcW w:w="7655" w:type="dxa"/>
            <w:vAlign w:val="center"/>
          </w:tcPr>
          <w:p w14:paraId="6012FDEC"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NATIONALE CODE</w:t>
            </w:r>
          </w:p>
          <w:p w14:paraId="53A43075" w14:textId="77777777" w:rsidR="00EF74C7" w:rsidRPr="00A61091" w:rsidRDefault="00EF74C7" w:rsidP="00822842">
            <w:pPr>
              <w:pStyle w:val="ListParagraph"/>
              <w:ind w:left="65"/>
              <w:rPr>
                <w:rFonts w:ascii="Times New Roman" w:hAnsi="Times New Roman"/>
                <w:b/>
                <w:sz w:val="24"/>
                <w:u w:val="single"/>
              </w:rPr>
            </w:pPr>
            <w:r w:rsidRPr="00A61091">
              <w:rPr>
                <w:rFonts w:ascii="Times New Roman" w:hAnsi="Times New Roman"/>
                <w:sz w:val="24"/>
              </w:rPr>
              <w:t>De instelling mag daarnaast de nationale code rapporteren wanneer zij de LEI-code als identificatiecode rapporteert in de kolom 0020 “Code”.</w:t>
            </w:r>
          </w:p>
        </w:tc>
      </w:tr>
      <w:tr w:rsidR="00EF74C7" w:rsidRPr="00A61091" w14:paraId="224798DC" w14:textId="77777777" w:rsidTr="00822842">
        <w:trPr>
          <w:trHeight w:val="680"/>
        </w:trPr>
        <w:tc>
          <w:tcPr>
            <w:tcW w:w="1384" w:type="dxa"/>
          </w:tcPr>
          <w:p w14:paraId="2CBB581D" w14:textId="77777777" w:rsidR="00EF74C7" w:rsidRPr="00A61091" w:rsidRDefault="00EF74C7" w:rsidP="00822842">
            <w:pPr>
              <w:pStyle w:val="Applicationdirecte"/>
              <w:spacing w:before="0" w:after="0"/>
            </w:pPr>
            <w:r w:rsidRPr="00A61091">
              <w:t>0040</w:t>
            </w:r>
          </w:p>
        </w:tc>
        <w:tc>
          <w:tcPr>
            <w:tcW w:w="7655" w:type="dxa"/>
            <w:vAlign w:val="center"/>
          </w:tcPr>
          <w:p w14:paraId="2A302176"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SECTOR TEGENPARTIJ</w:t>
            </w:r>
          </w:p>
          <w:p w14:paraId="138065F1"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Voor elke tegenpartij wordt één sector gekozen op basis van de volgende FINREP-indeling van economische sectoren (zie deel 3 van bijlage V bij deze uitvoeringsverordening):</w:t>
            </w:r>
          </w:p>
          <w:p w14:paraId="3FD37943"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 xml:space="preserve">i) </w:t>
            </w:r>
            <w:r w:rsidRPr="00A61091">
              <w:rPr>
                <w:rFonts w:ascii="Times New Roman" w:hAnsi="Times New Roman"/>
                <w:sz w:val="24"/>
              </w:rPr>
              <w:tab/>
              <w:t>centrale banken;</w:t>
            </w:r>
          </w:p>
          <w:p w14:paraId="2EDFC759"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ii)</w:t>
            </w:r>
            <w:r w:rsidRPr="00A61091">
              <w:rPr>
                <w:rFonts w:ascii="Times New Roman" w:hAnsi="Times New Roman"/>
                <w:sz w:val="24"/>
              </w:rPr>
              <w:tab/>
              <w:t>algemene overheden;</w:t>
            </w:r>
          </w:p>
          <w:p w14:paraId="59EF6A29"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iii)</w:t>
            </w:r>
            <w:r w:rsidRPr="00A61091">
              <w:rPr>
                <w:rFonts w:ascii="Times New Roman" w:hAnsi="Times New Roman"/>
                <w:sz w:val="24"/>
              </w:rPr>
              <w:tab/>
              <w:t>kredietinstellingen;</w:t>
            </w:r>
          </w:p>
          <w:p w14:paraId="50C89603"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iv)</w:t>
            </w:r>
            <w:r w:rsidRPr="00A61091">
              <w:rPr>
                <w:rFonts w:ascii="Times New Roman" w:hAnsi="Times New Roman"/>
                <w:sz w:val="24"/>
              </w:rPr>
              <w:tab/>
              <w:t>beleggingsondernemingen in de zin van artikel 4, lid 1, punt 2, van Verordening (EU) nr. 575/2013;</w:t>
            </w:r>
          </w:p>
          <w:p w14:paraId="3A2FD93E"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v)</w:t>
            </w:r>
            <w:r w:rsidRPr="00A61091">
              <w:rPr>
                <w:rFonts w:ascii="Times New Roman" w:hAnsi="Times New Roman"/>
                <w:sz w:val="24"/>
              </w:rPr>
              <w:tab/>
              <w:t>overige financiële ondernemingen (met uitsluiting van beleggingsondernemingen);</w:t>
            </w:r>
          </w:p>
          <w:p w14:paraId="58ADE56E"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vi)</w:t>
            </w:r>
            <w:r w:rsidRPr="00A61091">
              <w:rPr>
                <w:rFonts w:ascii="Times New Roman" w:hAnsi="Times New Roman"/>
                <w:sz w:val="24"/>
              </w:rPr>
              <w:tab/>
              <w:t>niet-financiële vennootschappen.</w:t>
            </w:r>
          </w:p>
        </w:tc>
      </w:tr>
      <w:tr w:rsidR="00EF74C7" w:rsidRPr="00A61091" w14:paraId="24F599F8" w14:textId="77777777" w:rsidTr="00822842">
        <w:trPr>
          <w:trHeight w:val="680"/>
        </w:trPr>
        <w:tc>
          <w:tcPr>
            <w:tcW w:w="1384" w:type="dxa"/>
          </w:tcPr>
          <w:p w14:paraId="2FBFF8FA" w14:textId="77777777" w:rsidR="00EF74C7" w:rsidRPr="00A61091" w:rsidRDefault="00EF74C7" w:rsidP="00822842">
            <w:pPr>
              <w:pStyle w:val="Applicationdirecte"/>
              <w:spacing w:before="0" w:after="0"/>
            </w:pPr>
            <w:r w:rsidRPr="00A61091">
              <w:t>0050</w:t>
            </w:r>
          </w:p>
        </w:tc>
        <w:tc>
          <w:tcPr>
            <w:tcW w:w="7655" w:type="dxa"/>
            <w:vAlign w:val="center"/>
          </w:tcPr>
          <w:p w14:paraId="72BF6C7A"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TYPE TEGENPARTIJ</w:t>
            </w:r>
          </w:p>
          <w:p w14:paraId="34B18679"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instelling vermeldt het type van de tegenpartij dat het volgende kan zijn:</w:t>
            </w:r>
          </w:p>
          <w:p w14:paraId="19809711"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 gCTP: wanneer de tegenpartij een gekwalificeerde CTP is;</w:t>
            </w:r>
          </w:p>
          <w:p w14:paraId="7530291C"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 niet-gCTP: wanneer de tegenpartij een niet-gekwalificeerde CTP is;</w:t>
            </w:r>
          </w:p>
          <w:p w14:paraId="53A61161"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 xml:space="preserve">– geen CTP: wanneer de tegenpartij geen CTP is. </w:t>
            </w:r>
          </w:p>
        </w:tc>
      </w:tr>
      <w:tr w:rsidR="00EF74C7" w:rsidRPr="00A61091" w14:paraId="7138E79A" w14:textId="77777777" w:rsidTr="00822842">
        <w:trPr>
          <w:trHeight w:val="680"/>
        </w:trPr>
        <w:tc>
          <w:tcPr>
            <w:tcW w:w="1384" w:type="dxa"/>
          </w:tcPr>
          <w:p w14:paraId="7D208FDD" w14:textId="77777777" w:rsidR="00EF74C7" w:rsidRPr="00A61091" w:rsidRDefault="00EF74C7" w:rsidP="00822842">
            <w:pPr>
              <w:pStyle w:val="Applicationdirecte"/>
              <w:spacing w:before="0" w:after="0"/>
            </w:pPr>
            <w:r w:rsidRPr="00A61091">
              <w:t>0060</w:t>
            </w:r>
          </w:p>
        </w:tc>
        <w:tc>
          <w:tcPr>
            <w:tcW w:w="7655" w:type="dxa"/>
            <w:vAlign w:val="center"/>
          </w:tcPr>
          <w:p w14:paraId="653C0A24"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VESTIGINGSPLAATS VAN DE TEGENPARTIJ</w:t>
            </w:r>
          </w:p>
          <w:p w14:paraId="4B5E06D5"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 xml:space="preserve">De tweeletterige ISO 3166-1-code van het land van oprichting van de tegenpartij wordt gebruikt (inclusief pseudo-ISO-codes voor internationale </w:t>
            </w:r>
            <w:r w:rsidRPr="00A61091">
              <w:rPr>
                <w:rFonts w:ascii="Times New Roman" w:hAnsi="Times New Roman"/>
                <w:sz w:val="24"/>
              </w:rPr>
              <w:lastRenderedPageBreak/>
              <w:t>organisaties, beschikbaar in het “Balance of Payments Vademecum” van Eurostat (als gewijzigd)).</w:t>
            </w:r>
          </w:p>
        </w:tc>
      </w:tr>
      <w:tr w:rsidR="00EF74C7" w:rsidRPr="00A61091" w14:paraId="27926B1D" w14:textId="77777777" w:rsidTr="00822842">
        <w:trPr>
          <w:trHeight w:val="680"/>
        </w:trPr>
        <w:tc>
          <w:tcPr>
            <w:tcW w:w="1384" w:type="dxa"/>
          </w:tcPr>
          <w:p w14:paraId="2F19F110" w14:textId="77777777" w:rsidR="00EF74C7" w:rsidRPr="00A61091" w:rsidRDefault="00EF74C7" w:rsidP="00822842">
            <w:pPr>
              <w:pStyle w:val="Applicationdirecte"/>
              <w:spacing w:before="0" w:after="0"/>
            </w:pPr>
            <w:r w:rsidRPr="00A61091">
              <w:lastRenderedPageBreak/>
              <w:t>0070</w:t>
            </w:r>
          </w:p>
        </w:tc>
        <w:tc>
          <w:tcPr>
            <w:tcW w:w="7655" w:type="dxa"/>
            <w:vAlign w:val="center"/>
          </w:tcPr>
          <w:p w14:paraId="1141BEDE"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AANTAL TRANSACTIES</w:t>
            </w:r>
          </w:p>
          <w:p w14:paraId="22440C23"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sz w:val="24"/>
              </w:rPr>
              <w:t>Zie de instructies voor kolom 0020 in template C 34.02.</w:t>
            </w:r>
          </w:p>
        </w:tc>
      </w:tr>
      <w:tr w:rsidR="00EF74C7" w:rsidRPr="00A61091" w14:paraId="41609849" w14:textId="77777777" w:rsidTr="00822842">
        <w:trPr>
          <w:trHeight w:val="426"/>
        </w:trPr>
        <w:tc>
          <w:tcPr>
            <w:tcW w:w="1384" w:type="dxa"/>
          </w:tcPr>
          <w:p w14:paraId="37240D8E" w14:textId="77777777" w:rsidR="00EF74C7" w:rsidRPr="00A61091" w:rsidRDefault="00EF74C7" w:rsidP="00822842">
            <w:pPr>
              <w:pStyle w:val="Applicationdirecte"/>
              <w:spacing w:before="0" w:after="0"/>
            </w:pPr>
            <w:r w:rsidRPr="00A61091">
              <w:t>0080</w:t>
            </w:r>
          </w:p>
        </w:tc>
        <w:tc>
          <w:tcPr>
            <w:tcW w:w="7655" w:type="dxa"/>
            <w:vAlign w:val="center"/>
          </w:tcPr>
          <w:p w14:paraId="7D28C824"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NOTIONELE BEDRAGEN</w:t>
            </w:r>
          </w:p>
          <w:p w14:paraId="2092F8D4"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Zie de instructies voor kolom 0030 in template C 34.02.</w:t>
            </w:r>
          </w:p>
        </w:tc>
      </w:tr>
      <w:tr w:rsidR="00EF74C7" w:rsidRPr="00A61091" w14:paraId="6B0D6FEC" w14:textId="77777777" w:rsidTr="00822842">
        <w:trPr>
          <w:trHeight w:val="680"/>
        </w:trPr>
        <w:tc>
          <w:tcPr>
            <w:tcW w:w="1384" w:type="dxa"/>
          </w:tcPr>
          <w:p w14:paraId="31BEF5FF" w14:textId="77777777" w:rsidR="00EF74C7" w:rsidRPr="00A61091" w:rsidRDefault="00EF74C7" w:rsidP="00822842">
            <w:pPr>
              <w:pStyle w:val="Applicationdirecte"/>
              <w:spacing w:before="0" w:after="0"/>
            </w:pPr>
            <w:r w:rsidRPr="00A61091">
              <w:t>0090</w:t>
            </w:r>
          </w:p>
        </w:tc>
        <w:tc>
          <w:tcPr>
            <w:tcW w:w="7655" w:type="dxa"/>
            <w:vAlign w:val="center"/>
          </w:tcPr>
          <w:p w14:paraId="05F00A70"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ACTUELE MARKTWAARDE (CMV), POSITIEF</w:t>
            </w:r>
          </w:p>
          <w:p w14:paraId="64CD1326"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Zie de instructies voor kolom 0040 in template C 34.02.</w:t>
            </w:r>
          </w:p>
          <w:p w14:paraId="2A6475F1"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sz w:val="24"/>
              </w:rPr>
              <w:t>De instelling rapporteert de som van de netting sets met positieve CMV indien er verschillende netting sets voor dezelfde tegenpartij zijn.</w:t>
            </w:r>
          </w:p>
        </w:tc>
      </w:tr>
      <w:tr w:rsidR="00EF74C7" w:rsidRPr="00A61091" w14:paraId="11A7EB1F" w14:textId="77777777" w:rsidTr="00822842">
        <w:trPr>
          <w:trHeight w:val="680"/>
        </w:trPr>
        <w:tc>
          <w:tcPr>
            <w:tcW w:w="1384" w:type="dxa"/>
          </w:tcPr>
          <w:p w14:paraId="7D8B949C" w14:textId="77777777" w:rsidR="00EF74C7" w:rsidRPr="00A61091" w:rsidRDefault="00EF74C7" w:rsidP="00822842">
            <w:pPr>
              <w:pStyle w:val="Applicationdirecte"/>
              <w:spacing w:before="0" w:after="0"/>
            </w:pPr>
            <w:r w:rsidRPr="00A61091">
              <w:t>0100</w:t>
            </w:r>
          </w:p>
        </w:tc>
        <w:tc>
          <w:tcPr>
            <w:tcW w:w="7655" w:type="dxa"/>
            <w:vAlign w:val="center"/>
          </w:tcPr>
          <w:p w14:paraId="6ED129D1"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ACTUELE MARKTWAARDE (CMV), NEGATIEF</w:t>
            </w:r>
          </w:p>
          <w:p w14:paraId="693E2E96"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Zie de instructies voor kolom 0040 in template C 34.02.</w:t>
            </w:r>
          </w:p>
          <w:p w14:paraId="118E0D7B"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sz w:val="24"/>
              </w:rPr>
              <w:t>De instelling rapporteert de absolute som van de netting sets met negatieve CMV indien er verschillende netting sets voor dezelfde tegenpartij zijn.</w:t>
            </w:r>
          </w:p>
        </w:tc>
      </w:tr>
      <w:tr w:rsidR="00EF74C7" w:rsidRPr="00A61091" w14:paraId="733474D0" w14:textId="77777777" w:rsidTr="00822842">
        <w:trPr>
          <w:trHeight w:val="680"/>
        </w:trPr>
        <w:tc>
          <w:tcPr>
            <w:tcW w:w="1384" w:type="dxa"/>
          </w:tcPr>
          <w:p w14:paraId="71F3CA04" w14:textId="77777777" w:rsidR="00EF74C7" w:rsidRPr="00A61091" w:rsidRDefault="00EF74C7" w:rsidP="00822842">
            <w:pPr>
              <w:pStyle w:val="Applicationdirecte"/>
              <w:spacing w:before="0" w:after="0"/>
            </w:pPr>
            <w:r w:rsidRPr="00A61091">
              <w:t>0110</w:t>
            </w:r>
          </w:p>
        </w:tc>
        <w:tc>
          <w:tcPr>
            <w:tcW w:w="7655" w:type="dxa"/>
            <w:vAlign w:val="center"/>
          </w:tcPr>
          <w:p w14:paraId="3099FFC7"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BLOOTSTELLINGSWAARDE NA TOEPASSING VAN KREDIETRISICOLIMITERING</w:t>
            </w:r>
          </w:p>
          <w:p w14:paraId="1EF646BE"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 xml:space="preserve">Zie de instructies voor kolom 0160 in template C 34.02. </w:t>
            </w:r>
          </w:p>
          <w:p w14:paraId="6904AB81"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sz w:val="24"/>
              </w:rPr>
              <w:t>De instelling rapporteert de som van de blootstellingswaarden na toepassing van kredietrisicolimitering van de netting sets indien er verschillende netting sets voor dezelfde tegenpartij zijn.</w:t>
            </w:r>
          </w:p>
        </w:tc>
      </w:tr>
      <w:tr w:rsidR="00EF74C7" w:rsidRPr="00A61091" w14:paraId="2DC25145" w14:textId="77777777" w:rsidTr="00822842">
        <w:trPr>
          <w:trHeight w:val="680"/>
        </w:trPr>
        <w:tc>
          <w:tcPr>
            <w:tcW w:w="1384" w:type="dxa"/>
          </w:tcPr>
          <w:p w14:paraId="3E72408E" w14:textId="77777777" w:rsidR="00EF74C7" w:rsidRPr="00A61091" w:rsidRDefault="00EF74C7" w:rsidP="00822842">
            <w:pPr>
              <w:pStyle w:val="Applicationdirecte"/>
              <w:spacing w:before="0" w:after="0"/>
            </w:pPr>
            <w:r w:rsidRPr="00A61091">
              <w:t>0120</w:t>
            </w:r>
          </w:p>
        </w:tc>
        <w:tc>
          <w:tcPr>
            <w:tcW w:w="7655" w:type="dxa"/>
            <w:vAlign w:val="center"/>
          </w:tcPr>
          <w:p w14:paraId="40235E21"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BLOOTSTELLINGSWAARDE</w:t>
            </w:r>
          </w:p>
          <w:p w14:paraId="27DEE9F6"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sz w:val="24"/>
              </w:rPr>
              <w:t>Zie de instructies voor kolom 0170 in template C 34.02.</w:t>
            </w:r>
          </w:p>
        </w:tc>
      </w:tr>
      <w:tr w:rsidR="00EF74C7" w:rsidRPr="00A61091" w14:paraId="00801519" w14:textId="77777777" w:rsidTr="00822842">
        <w:trPr>
          <w:trHeight w:val="680"/>
        </w:trPr>
        <w:tc>
          <w:tcPr>
            <w:tcW w:w="1384" w:type="dxa"/>
          </w:tcPr>
          <w:p w14:paraId="12B481CF" w14:textId="77777777" w:rsidR="00EF74C7" w:rsidRPr="00A61091" w:rsidRDefault="00EF74C7" w:rsidP="00822842">
            <w:pPr>
              <w:pStyle w:val="Applicationdirecte"/>
              <w:spacing w:before="0" w:after="0"/>
            </w:pPr>
            <w:r w:rsidRPr="00A61091">
              <w:t>0130</w:t>
            </w:r>
          </w:p>
        </w:tc>
        <w:tc>
          <w:tcPr>
            <w:tcW w:w="7655" w:type="dxa"/>
            <w:vAlign w:val="center"/>
          </w:tcPr>
          <w:p w14:paraId="31E4AF74"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b/>
                <w:sz w:val="24"/>
                <w:u w:val="single"/>
              </w:rPr>
              <w:t>RISICOGEWOGEN POSTEN</w:t>
            </w:r>
          </w:p>
          <w:p w14:paraId="2D2BB308" w14:textId="77777777" w:rsidR="00EF74C7" w:rsidRPr="00A61091" w:rsidRDefault="00EF74C7" w:rsidP="00822842">
            <w:pPr>
              <w:keepNext/>
              <w:spacing w:before="60"/>
              <w:rPr>
                <w:rFonts w:ascii="Times New Roman" w:hAnsi="Times New Roman"/>
                <w:b/>
                <w:sz w:val="24"/>
                <w:u w:val="single"/>
              </w:rPr>
            </w:pPr>
            <w:r w:rsidRPr="00A61091">
              <w:rPr>
                <w:rFonts w:ascii="Times New Roman" w:hAnsi="Times New Roman"/>
                <w:sz w:val="24"/>
              </w:rPr>
              <w:t>Zie de instructies voor kolom 0200 in template C 34.02.</w:t>
            </w:r>
          </w:p>
        </w:tc>
      </w:tr>
    </w:tbl>
    <w:p w14:paraId="4CB615BB" w14:textId="77777777" w:rsidR="00EF74C7" w:rsidRPr="00A61091" w:rsidRDefault="00EF74C7" w:rsidP="00EF74C7">
      <w:pPr>
        <w:pStyle w:val="Titlelevel2"/>
        <w:spacing w:before="120" w:after="120"/>
        <w:jc w:val="both"/>
        <w:rPr>
          <w:rFonts w:ascii="Times New Roman" w:hAnsi="Times New Roman" w:cs="Times New Roman"/>
          <w:color w:val="auto"/>
          <w:sz w:val="24"/>
        </w:rPr>
      </w:pPr>
    </w:p>
    <w:p w14:paraId="006C82E0"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sidRPr="00A61091">
        <w:rPr>
          <w:rFonts w:ascii="Times New Roman" w:hAnsi="Times New Roman"/>
          <w:sz w:val="24"/>
        </w:rPr>
        <w:t>C 34.07 – Interneratingbenadering – CCR-blootstellingen naar blootstellingscategorie en PD-schaal</w:t>
      </w:r>
      <w:bookmarkEnd w:id="48"/>
      <w:bookmarkEnd w:id="49"/>
      <w:r w:rsidRPr="00A61091">
        <w:rPr>
          <w:rFonts w:ascii="Times New Roman" w:hAnsi="Times New Roman"/>
          <w:sz w:val="24"/>
        </w:rPr>
        <w:t xml:space="preserve"> </w:t>
      </w:r>
    </w:p>
    <w:p w14:paraId="5DE58571"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sidRPr="00A61091">
        <w:rPr>
          <w:rFonts w:ascii="Times New Roman" w:hAnsi="Times New Roman"/>
          <w:sz w:val="24"/>
        </w:rPr>
        <w:t>Algemene opmerkingen</w:t>
      </w:r>
      <w:bookmarkEnd w:id="50"/>
      <w:bookmarkEnd w:id="51"/>
    </w:p>
    <w:p w14:paraId="493D377D" w14:textId="08D4F1D7"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128</w:t>
      </w:r>
      <w:r w:rsidRPr="00A61091">
        <w:fldChar w:fldCharType="end"/>
      </w:r>
      <w:r w:rsidRPr="00A61091">
        <w:t xml:space="preserve">. Deze template wordt gerapporteerd door instellingen die hetzij de geavanceerde hetzij de elementaire interneratingbenadering (F-IRB) gebruiken om de risicogewogen posten voor al hun CCR-blootstellingen of een deel daarvan te berekenen overeenkomstig artikel 107 van Verordening (EU) nr. 575/2013, ongeacht de CCR-benadering die wordt gebruikt om de blootstellingswaarden overeenkomstig deel drie, titel II, hoofdstukken 4 en 6, van Verordening (EU) nr. 575/2013 te bepalen. </w:t>
      </w:r>
    </w:p>
    <w:p w14:paraId="4C8689E1" w14:textId="222A66BC" w:rsidR="00EF74C7" w:rsidRPr="00A61091" w:rsidRDefault="00EF74C7" w:rsidP="00EF74C7">
      <w:pPr>
        <w:pStyle w:val="InstructionsText2"/>
        <w:numPr>
          <w:ilvl w:val="0"/>
          <w:numId w:val="0"/>
        </w:numPr>
        <w:ind w:left="993"/>
      </w:pPr>
      <w:r w:rsidRPr="00A61091">
        <w:lastRenderedPageBreak/>
        <w:fldChar w:fldCharType="begin"/>
      </w:r>
      <w:r w:rsidRPr="00A61091">
        <w:instrText>seq paragraphs</w:instrText>
      </w:r>
      <w:r w:rsidRPr="00A61091">
        <w:fldChar w:fldCharType="separate"/>
      </w:r>
      <w:r w:rsidRPr="00A61091">
        <w:t>129</w:t>
      </w:r>
      <w:r w:rsidRPr="00A61091">
        <w:fldChar w:fldCharType="end"/>
      </w:r>
      <w:r w:rsidRPr="00A61091">
        <w:t xml:space="preserve">. De template wordt afzonderlijk gerapporteerd voor het totaal van alle blootstellingscategorieën en afzonderlijk voor elk van de in artikel 147 van Verordening (EU) nr. 575/2013 genoemde blootstellingscategorieën. Via een CTP geclearde blootstellingen worden niet in deze template opgenomen. </w:t>
      </w:r>
    </w:p>
    <w:p w14:paraId="606463EA" w14:textId="4FB3F052"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130</w:t>
      </w:r>
      <w:r w:rsidRPr="00A61091">
        <w:fldChar w:fldCharType="end"/>
      </w:r>
      <w:r w:rsidRPr="00A61091">
        <w:t>. Om duidelijk te maken of de instelling gebruikmaakt van haar eigen LGD-ramingen en/of kredietomrekeningsfactoren, wordt voor iedere gerapporteerde blootstellingscategorie de volgende informatie verstrekt:</w:t>
      </w:r>
    </w:p>
    <w:p w14:paraId="0659E66C" w14:textId="77777777" w:rsidR="00EF74C7" w:rsidRPr="00A61091" w:rsidRDefault="00EF74C7" w:rsidP="00EF74C7">
      <w:pPr>
        <w:autoSpaceDE w:val="0"/>
        <w:autoSpaceDN w:val="0"/>
        <w:adjustRightInd w:val="0"/>
        <w:spacing w:after="240"/>
        <w:ind w:left="709"/>
        <w:rPr>
          <w:rFonts w:ascii="Times New Roman" w:hAnsi="Times New Roman"/>
          <w:sz w:val="24"/>
        </w:rPr>
      </w:pPr>
      <w:r w:rsidRPr="00A61091">
        <w:rPr>
          <w:rFonts w:ascii="Times New Roman" w:hAnsi="Times New Roman"/>
          <w:sz w:val="24"/>
        </w:rPr>
        <w:t>“NEE” = ingeval LGD-ramingen en kredietomrekeningsfactoren van de toezichthouder worden gebruikt (Foundation IRB – F-IRB)</w:t>
      </w:r>
    </w:p>
    <w:p w14:paraId="41E96B9D" w14:textId="77777777" w:rsidR="00EF74C7" w:rsidRPr="00A61091" w:rsidRDefault="00EF74C7" w:rsidP="00EF74C7">
      <w:pPr>
        <w:autoSpaceDE w:val="0"/>
        <w:autoSpaceDN w:val="0"/>
        <w:adjustRightInd w:val="0"/>
        <w:spacing w:after="240"/>
        <w:ind w:left="709"/>
        <w:rPr>
          <w:rFonts w:ascii="Times New Roman" w:hAnsi="Times New Roman"/>
          <w:sz w:val="24"/>
        </w:rPr>
      </w:pPr>
      <w:r w:rsidRPr="00A61091">
        <w:rPr>
          <w:rFonts w:ascii="Times New Roman" w:hAnsi="Times New Roman"/>
          <w:sz w:val="24"/>
        </w:rPr>
        <w:t xml:space="preserve">“JA” = ingeval eigen LGD-ramingen en kredietomrekeningsfactoren worden gebruikt (Advanced IRB – A-IRB) </w:t>
      </w:r>
    </w:p>
    <w:p w14:paraId="32D25096"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sidRPr="00A61091">
        <w:rPr>
          <w:rFonts w:ascii="Times New Roman" w:hAnsi="Times New Roman"/>
          <w:sz w:val="24"/>
        </w:rPr>
        <w:t>Instructies voor specifieke posities</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A61091" w14:paraId="0D87515F" w14:textId="77777777" w:rsidTr="00822842">
        <w:trPr>
          <w:trHeight w:val="238"/>
        </w:trPr>
        <w:tc>
          <w:tcPr>
            <w:tcW w:w="9067" w:type="dxa"/>
            <w:shd w:val="clear" w:color="auto" w:fill="D9D9D9" w:themeFill="background1" w:themeFillShade="D9"/>
          </w:tcPr>
          <w:p w14:paraId="496A4935" w14:textId="77777777" w:rsidR="00EF74C7" w:rsidRPr="00A61091" w:rsidRDefault="00EF74C7" w:rsidP="00822842">
            <w:pPr>
              <w:autoSpaceDE w:val="0"/>
              <w:autoSpaceDN w:val="0"/>
              <w:adjustRightInd w:val="0"/>
              <w:rPr>
                <w:rFonts w:ascii="Times New Roman" w:hAnsi="Times New Roman"/>
                <w:b/>
                <w:sz w:val="24"/>
              </w:rPr>
            </w:pPr>
            <w:r w:rsidRPr="00A61091">
              <w:rPr>
                <w:rFonts w:ascii="Times New Roman" w:hAnsi="Times New Roman"/>
                <w:b/>
                <w:sz w:val="24"/>
              </w:rPr>
              <w:t>Kolommen</w:t>
            </w:r>
          </w:p>
        </w:tc>
      </w:tr>
    </w:tbl>
    <w:tbl>
      <w:tblPr>
        <w:tblStyle w:val="TableGrid"/>
        <w:tblW w:w="9067" w:type="dxa"/>
        <w:tblLook w:val="04A0" w:firstRow="1" w:lastRow="0" w:firstColumn="1" w:lastColumn="0" w:noHBand="0" w:noVBand="1"/>
      </w:tblPr>
      <w:tblGrid>
        <w:gridCol w:w="1413"/>
        <w:gridCol w:w="7654"/>
      </w:tblGrid>
      <w:tr w:rsidR="00EF74C7" w:rsidRPr="00A61091" w14:paraId="5CB4A790" w14:textId="77777777" w:rsidTr="00822842">
        <w:tc>
          <w:tcPr>
            <w:tcW w:w="1413" w:type="dxa"/>
          </w:tcPr>
          <w:p w14:paraId="1B495832" w14:textId="77777777" w:rsidR="00EF74C7" w:rsidRPr="00A61091" w:rsidRDefault="00EF74C7" w:rsidP="00822842">
            <w:pPr>
              <w:spacing w:before="60" w:after="240"/>
              <w:rPr>
                <w:rFonts w:ascii="Times New Roman" w:hAnsi="Times New Roman"/>
                <w:sz w:val="24"/>
                <w:szCs w:val="22"/>
              </w:rPr>
            </w:pPr>
            <w:r w:rsidRPr="00A61091">
              <w:rPr>
                <w:rFonts w:ascii="Times New Roman" w:hAnsi="Times New Roman"/>
                <w:sz w:val="24"/>
              </w:rPr>
              <w:t>0010</w:t>
            </w:r>
          </w:p>
        </w:tc>
        <w:tc>
          <w:tcPr>
            <w:tcW w:w="7654" w:type="dxa"/>
          </w:tcPr>
          <w:p w14:paraId="67C92FDB"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Blootstellingswaarde </w:t>
            </w:r>
          </w:p>
          <w:p w14:paraId="2C3DDF84" w14:textId="77777777" w:rsidR="00EF74C7" w:rsidRPr="00A61091" w:rsidRDefault="00EF74C7" w:rsidP="00822842">
            <w:pPr>
              <w:spacing w:before="60" w:after="240"/>
              <w:rPr>
                <w:rFonts w:ascii="Times New Roman" w:hAnsi="Times New Roman"/>
                <w:sz w:val="24"/>
              </w:rPr>
            </w:pPr>
            <w:r w:rsidRPr="00A61091">
              <w:rPr>
                <w:rFonts w:ascii="Times New Roman" w:hAnsi="Times New Roman"/>
                <w:sz w:val="24"/>
              </w:rPr>
              <w:t>Blootstellingswaarde (zie de instructies voor kolom 0170 in template C 34.02), uitgesplitst naar de gegeven PD-schaal</w:t>
            </w:r>
          </w:p>
        </w:tc>
      </w:tr>
      <w:tr w:rsidR="00EF74C7" w:rsidRPr="00A61091" w14:paraId="7A3BA614" w14:textId="77777777" w:rsidTr="00822842">
        <w:tc>
          <w:tcPr>
            <w:tcW w:w="1413" w:type="dxa"/>
          </w:tcPr>
          <w:p w14:paraId="198D2CA3" w14:textId="77777777" w:rsidR="00EF74C7" w:rsidRPr="00A61091" w:rsidRDefault="00EF74C7" w:rsidP="00822842">
            <w:pPr>
              <w:spacing w:before="60" w:after="240"/>
              <w:rPr>
                <w:rFonts w:ascii="Times New Roman" w:hAnsi="Times New Roman"/>
                <w:sz w:val="24"/>
                <w:szCs w:val="22"/>
              </w:rPr>
            </w:pPr>
            <w:r w:rsidRPr="00A61091">
              <w:rPr>
                <w:rFonts w:ascii="Times New Roman" w:hAnsi="Times New Roman"/>
                <w:sz w:val="24"/>
              </w:rPr>
              <w:t>0020</w:t>
            </w:r>
          </w:p>
        </w:tc>
        <w:tc>
          <w:tcPr>
            <w:tcW w:w="7654" w:type="dxa"/>
          </w:tcPr>
          <w:p w14:paraId="57F61D37" w14:textId="77777777" w:rsidR="00EF74C7" w:rsidRPr="00A61091" w:rsidRDefault="00EF74C7" w:rsidP="00822842">
            <w:pPr>
              <w:spacing w:before="60" w:after="240"/>
              <w:rPr>
                <w:rStyle w:val="InstructionsTabelleberschrift"/>
                <w:rFonts w:ascii="Times New Roman" w:hAnsi="Times New Roman"/>
                <w:sz w:val="24"/>
              </w:rPr>
            </w:pPr>
            <w:r w:rsidRPr="00A61091">
              <w:rPr>
                <w:rStyle w:val="InstructionsTabelleberschrift"/>
                <w:rFonts w:ascii="Times New Roman" w:hAnsi="Times New Roman"/>
                <w:sz w:val="24"/>
              </w:rPr>
              <w:t>Naar blootstelling gewogen gemiddelde PD (%)</w:t>
            </w:r>
          </w:p>
          <w:p w14:paraId="17CBA312" w14:textId="77777777" w:rsidR="00EF74C7" w:rsidRPr="00A61091" w:rsidRDefault="00EF74C7" w:rsidP="00822842">
            <w:pPr>
              <w:spacing w:before="60" w:after="240"/>
              <w:rPr>
                <w:rFonts w:ascii="Times New Roman" w:hAnsi="Times New Roman"/>
                <w:sz w:val="24"/>
              </w:rPr>
            </w:pPr>
            <w:r w:rsidRPr="00A61091">
              <w:rPr>
                <w:rFonts w:ascii="Times New Roman" w:hAnsi="Times New Roman"/>
                <w:sz w:val="24"/>
              </w:rPr>
              <w:t>Gemiddelde van de PD’s van individuele debiteurenklassen, gewogen naar hun overeenkomstige blootstellingswaarde zoals gedefinieerd voor kolom 0010.</w:t>
            </w:r>
          </w:p>
        </w:tc>
      </w:tr>
      <w:tr w:rsidR="00EF74C7" w:rsidRPr="00A61091" w14:paraId="463531AA" w14:textId="77777777" w:rsidTr="00822842">
        <w:tc>
          <w:tcPr>
            <w:tcW w:w="1413" w:type="dxa"/>
          </w:tcPr>
          <w:p w14:paraId="5D5F447A" w14:textId="77777777" w:rsidR="00EF74C7" w:rsidRPr="00A61091" w:rsidRDefault="00EF74C7" w:rsidP="00822842">
            <w:pPr>
              <w:spacing w:before="60" w:after="240"/>
              <w:rPr>
                <w:rFonts w:ascii="Times New Roman" w:hAnsi="Times New Roman"/>
                <w:sz w:val="24"/>
                <w:szCs w:val="22"/>
              </w:rPr>
            </w:pPr>
            <w:r w:rsidRPr="00A61091">
              <w:rPr>
                <w:rFonts w:ascii="Times New Roman" w:hAnsi="Times New Roman"/>
                <w:sz w:val="24"/>
              </w:rPr>
              <w:t>0030</w:t>
            </w:r>
          </w:p>
        </w:tc>
        <w:tc>
          <w:tcPr>
            <w:tcW w:w="7654" w:type="dxa"/>
          </w:tcPr>
          <w:p w14:paraId="2AD2D5DC"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Aantal debiteuren </w:t>
            </w:r>
          </w:p>
          <w:p w14:paraId="75633515" w14:textId="77777777" w:rsidR="00EF74C7" w:rsidRPr="00A61091" w:rsidRDefault="00EF74C7" w:rsidP="00822842">
            <w:pPr>
              <w:rPr>
                <w:rFonts w:ascii="Times New Roman" w:hAnsi="Times New Roman"/>
                <w:sz w:val="24"/>
              </w:rPr>
            </w:pPr>
            <w:r w:rsidRPr="00A61091">
              <w:rPr>
                <w:rFonts w:ascii="Times New Roman" w:hAnsi="Times New Roman"/>
                <w:sz w:val="24"/>
              </w:rPr>
              <w:t>Het aantal aan elke subklasse van de vaste PD-schaal toegewezen juridische entiteiten of debiteuren met een afzonderlijke rating, ongeacht het aantal verschillende leningen of blootstellingen dat is toegekend.</w:t>
            </w:r>
          </w:p>
          <w:p w14:paraId="79F85080" w14:textId="77777777" w:rsidR="00EF74C7" w:rsidRPr="00A61091" w:rsidRDefault="00EF74C7" w:rsidP="00822842">
            <w:pPr>
              <w:rPr>
                <w:rFonts w:ascii="Times New Roman" w:hAnsi="Times New Roman"/>
                <w:sz w:val="24"/>
              </w:rPr>
            </w:pPr>
            <w:r w:rsidRPr="00A61091">
              <w:rPr>
                <w:rFonts w:ascii="Times New Roman" w:hAnsi="Times New Roman"/>
                <w:sz w:val="24"/>
              </w:rPr>
              <w:t>Indien verschillende blootstellingen met betrekking tot dezelfde debiteur een afzonderlijke rating hebben, worden zij afzonderlijk in aanmerking genomen. Die situatie kan zich voordoen indien afzonderlijke blootstellingen met betrekking tot dezelfde debiteur overeenkomstig artikel 172, lid 1, punt e), tweede zin, van Verordening (EU) nr. 575/2013 in verschillende debiteurenklassen worden ondergebracht.</w:t>
            </w:r>
          </w:p>
        </w:tc>
      </w:tr>
      <w:tr w:rsidR="00EF74C7" w:rsidRPr="00A61091" w14:paraId="239943F5" w14:textId="77777777" w:rsidTr="00822842">
        <w:tc>
          <w:tcPr>
            <w:tcW w:w="1413" w:type="dxa"/>
          </w:tcPr>
          <w:p w14:paraId="01BF27A5" w14:textId="77777777" w:rsidR="00EF74C7" w:rsidRPr="00A61091" w:rsidRDefault="00EF74C7" w:rsidP="00822842">
            <w:pPr>
              <w:spacing w:before="60" w:after="240"/>
              <w:rPr>
                <w:rFonts w:ascii="Times New Roman" w:hAnsi="Times New Roman"/>
                <w:sz w:val="24"/>
                <w:szCs w:val="22"/>
              </w:rPr>
            </w:pPr>
            <w:r w:rsidRPr="00A61091">
              <w:rPr>
                <w:rFonts w:ascii="Times New Roman" w:hAnsi="Times New Roman"/>
                <w:sz w:val="24"/>
              </w:rPr>
              <w:t>0040</w:t>
            </w:r>
          </w:p>
        </w:tc>
        <w:tc>
          <w:tcPr>
            <w:tcW w:w="7654" w:type="dxa"/>
          </w:tcPr>
          <w:p w14:paraId="1D60931A" w14:textId="77777777" w:rsidR="00EF74C7" w:rsidRPr="00A61091" w:rsidRDefault="00EF74C7" w:rsidP="00822842">
            <w:pPr>
              <w:spacing w:before="60" w:after="240"/>
              <w:rPr>
                <w:rStyle w:val="InstructionsTabelleberschrift"/>
                <w:rFonts w:ascii="Times New Roman" w:hAnsi="Times New Roman"/>
                <w:sz w:val="24"/>
              </w:rPr>
            </w:pPr>
            <w:r w:rsidRPr="00A61091">
              <w:rPr>
                <w:rStyle w:val="InstructionsTabelleberschrift"/>
                <w:rFonts w:ascii="Times New Roman" w:hAnsi="Times New Roman"/>
                <w:sz w:val="24"/>
              </w:rPr>
              <w:t>Naar blootstelling gewogen gemiddelde LGD (%)</w:t>
            </w:r>
          </w:p>
          <w:p w14:paraId="1CF7FBBB" w14:textId="77777777" w:rsidR="00EF74C7" w:rsidRPr="00A61091" w:rsidRDefault="00EF74C7" w:rsidP="00822842">
            <w:pPr>
              <w:spacing w:before="60" w:after="240"/>
              <w:rPr>
                <w:rFonts w:ascii="Times New Roman" w:hAnsi="Times New Roman"/>
                <w:sz w:val="24"/>
              </w:rPr>
            </w:pPr>
            <w:r w:rsidRPr="00A61091">
              <w:rPr>
                <w:rFonts w:ascii="Times New Roman" w:hAnsi="Times New Roman"/>
                <w:sz w:val="24"/>
              </w:rPr>
              <w:t>Gemiddelde van de LGD’s van debiteurenklassen, gewogen naar hun overeenkomstige blootstellingswaarde zoals gedefinieerd voor kolom 0010.</w:t>
            </w:r>
          </w:p>
          <w:p w14:paraId="7080F0A6" w14:textId="080029A0" w:rsidR="00EF74C7" w:rsidRPr="00A61091" w:rsidRDefault="00EF74C7" w:rsidP="00822842">
            <w:pPr>
              <w:rPr>
                <w:rFonts w:ascii="Times New Roman" w:hAnsi="Times New Roman"/>
                <w:sz w:val="24"/>
              </w:rPr>
            </w:pPr>
            <w:r w:rsidRPr="00A61091">
              <w:rPr>
                <w:rFonts w:ascii="Times New Roman" w:hAnsi="Times New Roman"/>
                <w:sz w:val="24"/>
              </w:rPr>
              <w:t xml:space="preserve">De gerapporteerde LGD stemt overeen met de definitieve LGD-raming die wordt gebruikt bij de berekening van risicogewogen posten verkregen na inaanmerkingneming van alle effecten van kredietrisicolimitering en omstandigheden van economische neergang als gespecificeerd in deel drie, titel II, hoofdstukken 3 en 4, van Verordening (EU) nr. 575/2013, indien van </w:t>
            </w:r>
            <w:r w:rsidRPr="00A61091">
              <w:rPr>
                <w:rFonts w:ascii="Times New Roman" w:hAnsi="Times New Roman"/>
                <w:sz w:val="24"/>
              </w:rPr>
              <w:lastRenderedPageBreak/>
              <w:t>toepassing. Voor instellingen die de interneratingbenadering toepassen, maar geen eigen LGD-ramingen gebruiken, komen met name de risicolimiteringseffecten van financiële zekerheden tot uiting in E*, de volledig aangepaste blootstellingswaarde, en vervolgens in LGD*, overeenkomstig artikel 230 van Verordening (EU) nr. 575/2013. Indien eigen LGD-ramingen worden toegepast, worden artikel 175, en artikel 181, leden 1 en 2, van Verordening (EU) nr. 575/2013 in aanmerking genomen.</w:t>
            </w:r>
          </w:p>
          <w:p w14:paraId="1D9D0798" w14:textId="77777777" w:rsidR="00EF74C7" w:rsidRPr="00A61091" w:rsidRDefault="00EF74C7" w:rsidP="00822842">
            <w:pPr>
              <w:rPr>
                <w:rFonts w:ascii="Times New Roman" w:hAnsi="Times New Roman"/>
                <w:sz w:val="24"/>
              </w:rPr>
            </w:pPr>
            <w:r w:rsidRPr="00A61091">
              <w:rPr>
                <w:rFonts w:ascii="Times New Roman" w:hAnsi="Times New Roman"/>
                <w:sz w:val="24"/>
              </w:rPr>
              <w:t>In het geval van blootstellingen die aan de double default-behandeling zijn onderworpen, komt de te rapporteren LGD overeen met de LGD die overeenkomstig artikel 161, lid 4, van Verordening (EU) nr. 575/2013 is geselecteerd.</w:t>
            </w:r>
          </w:p>
          <w:p w14:paraId="2C390C4A" w14:textId="77777777" w:rsidR="00EF74C7" w:rsidRPr="00A61091" w:rsidRDefault="00EF74C7" w:rsidP="00822842">
            <w:pPr>
              <w:spacing w:before="60" w:after="240"/>
              <w:rPr>
                <w:rFonts w:ascii="Times New Roman" w:hAnsi="Times New Roman"/>
                <w:strike/>
                <w:sz w:val="24"/>
              </w:rPr>
            </w:pPr>
            <w:r w:rsidRPr="00A61091">
              <w:rPr>
                <w:rFonts w:ascii="Times New Roman" w:hAnsi="Times New Roman"/>
                <w:sz w:val="24"/>
              </w:rPr>
              <w:t xml:space="preserve">Voor blootstellingen ten aanzien waarvan zich volgens de geavanceerde interneratingbenadering een wanbetaling heeft voorgedaan, wordt het bepaalde in artikel 181, lid 1, punt h), van Verordening (EU) nr. 575/2013 in aanmerking genomen. De gerapporteerde LGD stemt overeen met de raming van de LGD in wanbetaling. </w:t>
            </w:r>
          </w:p>
        </w:tc>
      </w:tr>
      <w:tr w:rsidR="00EF74C7" w:rsidRPr="00A61091" w14:paraId="6EA42417" w14:textId="77777777" w:rsidTr="00822842">
        <w:tc>
          <w:tcPr>
            <w:tcW w:w="1413" w:type="dxa"/>
          </w:tcPr>
          <w:p w14:paraId="49D0D602" w14:textId="77777777" w:rsidR="00EF74C7" w:rsidRPr="00A61091" w:rsidRDefault="00EF74C7" w:rsidP="00822842">
            <w:pPr>
              <w:spacing w:before="60" w:after="240"/>
              <w:rPr>
                <w:rFonts w:ascii="Times New Roman" w:hAnsi="Times New Roman"/>
                <w:sz w:val="24"/>
              </w:rPr>
            </w:pPr>
            <w:r w:rsidRPr="00A61091">
              <w:rPr>
                <w:rFonts w:ascii="Times New Roman" w:hAnsi="Times New Roman"/>
                <w:sz w:val="24"/>
              </w:rPr>
              <w:lastRenderedPageBreak/>
              <w:t>0050</w:t>
            </w:r>
          </w:p>
        </w:tc>
        <w:tc>
          <w:tcPr>
            <w:tcW w:w="7654" w:type="dxa"/>
          </w:tcPr>
          <w:p w14:paraId="6BAEF9EB"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Naar blootstelling gewogen gemiddelde looptijd (jaren)</w:t>
            </w:r>
          </w:p>
          <w:p w14:paraId="32B69B7E"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Gemiddelde van de debiteurenlooptijden in jaren, gewogen naar hun overeenkomstige blootstellingswaarde zoals gedefinieerd voor kolom 0010.</w:t>
            </w:r>
          </w:p>
          <w:p w14:paraId="2277F2A3" w14:textId="77777777" w:rsidR="00EF74C7" w:rsidRPr="00A61091" w:rsidRDefault="00EF74C7" w:rsidP="00822842">
            <w:pPr>
              <w:rPr>
                <w:rFonts w:ascii="Times New Roman" w:hAnsi="Times New Roman"/>
                <w:sz w:val="24"/>
              </w:rPr>
            </w:pPr>
            <w:r w:rsidRPr="00A61091">
              <w:rPr>
                <w:rFonts w:ascii="Times New Roman" w:hAnsi="Times New Roman"/>
                <w:sz w:val="24"/>
              </w:rPr>
              <w:t xml:space="preserve">De looptijd wordt bepaald in overeenstemming met artikel 162 van Verordening (EU) nr. 575/2013. </w:t>
            </w:r>
          </w:p>
        </w:tc>
      </w:tr>
      <w:tr w:rsidR="00EF74C7" w:rsidRPr="00A61091" w14:paraId="5B18C05A" w14:textId="77777777" w:rsidTr="00822842">
        <w:tc>
          <w:tcPr>
            <w:tcW w:w="1413" w:type="dxa"/>
          </w:tcPr>
          <w:p w14:paraId="2A096E22" w14:textId="77777777" w:rsidR="00EF74C7" w:rsidRPr="00A61091" w:rsidRDefault="00EF74C7" w:rsidP="00822842">
            <w:pPr>
              <w:spacing w:before="60" w:after="240"/>
              <w:rPr>
                <w:sz w:val="24"/>
              </w:rPr>
            </w:pPr>
            <w:r w:rsidRPr="00A61091">
              <w:rPr>
                <w:rFonts w:ascii="Times New Roman" w:hAnsi="Times New Roman"/>
                <w:sz w:val="24"/>
              </w:rPr>
              <w:t>0060</w:t>
            </w:r>
          </w:p>
        </w:tc>
        <w:tc>
          <w:tcPr>
            <w:tcW w:w="7654" w:type="dxa"/>
          </w:tcPr>
          <w:p w14:paraId="46D2D7DB" w14:textId="77777777" w:rsidR="00EF74C7" w:rsidRPr="00A61091" w:rsidRDefault="00EF74C7" w:rsidP="00822842">
            <w:pPr>
              <w:spacing w:before="60"/>
              <w:rPr>
                <w:rFonts w:ascii="Times New Roman" w:hAnsi="Times New Roman"/>
                <w:sz w:val="24"/>
              </w:rPr>
            </w:pPr>
            <w:r w:rsidRPr="00A61091">
              <w:rPr>
                <w:rStyle w:val="InstructionsTabelleberschrift"/>
                <w:rFonts w:ascii="Times New Roman" w:hAnsi="Times New Roman"/>
                <w:sz w:val="24"/>
              </w:rPr>
              <w:t>Risicogewogen posten</w:t>
            </w:r>
            <w:r w:rsidRPr="00A61091">
              <w:rPr>
                <w:rFonts w:ascii="Times New Roman" w:hAnsi="Times New Roman"/>
                <w:i/>
                <w:sz w:val="24"/>
              </w:rPr>
              <w:t xml:space="preserve"> </w:t>
            </w:r>
          </w:p>
          <w:p w14:paraId="21AFCDAB" w14:textId="09499DC5"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Risicogewogen posten, in de zin van artikel 92,lid 3, van Verordening (EU) nr. 575/2013, voor posities waarvan de risicogewichten worden geraamd op basis van de vereisten van deel drie, titel II, hoofdstuk 3, van Verordening (EU) nr. 575/2013 en waarvoor de blootstellingswaarde voor CCR-activiteiten wordt berekend overeenkomstig deel drie, titel II, hoofdstukken 4 en 6, van die verordening. </w:t>
            </w:r>
          </w:p>
          <w:p w14:paraId="7071DC2E" w14:textId="77777777" w:rsidR="00EF74C7" w:rsidRPr="00A61091" w:rsidRDefault="00EF74C7" w:rsidP="00822842">
            <w:pPr>
              <w:spacing w:before="60" w:after="240"/>
              <w:rPr>
                <w:rFonts w:ascii="Times New Roman" w:hAnsi="Times New Roman"/>
                <w:i/>
                <w:sz w:val="24"/>
              </w:rPr>
            </w:pPr>
            <w:r w:rsidRPr="00A61091">
              <w:rPr>
                <w:rFonts w:ascii="Times New Roman" w:hAnsi="Times New Roman"/>
                <w:sz w:val="24"/>
              </w:rPr>
              <w:t xml:space="preserve">De kmo- en infrastructuurondersteuningsfactoren van de artikelen 501 en 501 bis van Verordening (EU) nr. 575/2013 worden in aanmerking genomen. </w:t>
            </w:r>
          </w:p>
        </w:tc>
      </w:tr>
      <w:tr w:rsidR="00EF74C7" w:rsidRPr="00A61091" w14:paraId="4BA3B7AB" w14:textId="77777777" w:rsidTr="00822842">
        <w:tc>
          <w:tcPr>
            <w:tcW w:w="1413" w:type="dxa"/>
          </w:tcPr>
          <w:p w14:paraId="5F982F69" w14:textId="77777777" w:rsidR="00EF74C7" w:rsidRPr="00A61091" w:rsidRDefault="00EF74C7" w:rsidP="00822842">
            <w:pPr>
              <w:spacing w:before="60" w:after="240"/>
              <w:rPr>
                <w:sz w:val="24"/>
              </w:rPr>
            </w:pPr>
            <w:r w:rsidRPr="00A61091">
              <w:rPr>
                <w:rFonts w:ascii="Times New Roman" w:hAnsi="Times New Roman"/>
                <w:sz w:val="24"/>
              </w:rPr>
              <w:t>0070</w:t>
            </w:r>
          </w:p>
        </w:tc>
        <w:tc>
          <w:tcPr>
            <w:tcW w:w="7654" w:type="dxa"/>
          </w:tcPr>
          <w:p w14:paraId="6C5FAC81"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Densiteit van risicogewogen posten </w:t>
            </w:r>
          </w:p>
          <w:p w14:paraId="2D69B724" w14:textId="77777777" w:rsidR="00EF74C7" w:rsidRPr="00A61091" w:rsidDel="00291448" w:rsidRDefault="00EF74C7" w:rsidP="00822842">
            <w:pPr>
              <w:spacing w:before="60"/>
              <w:rPr>
                <w:rFonts w:ascii="Times New Roman" w:hAnsi="Times New Roman"/>
                <w:sz w:val="24"/>
              </w:rPr>
            </w:pPr>
            <w:r w:rsidRPr="00A61091">
              <w:rPr>
                <w:rFonts w:ascii="Times New Roman" w:hAnsi="Times New Roman"/>
                <w:sz w:val="24"/>
              </w:rPr>
              <w:t>Verhouding tussen het totaal van de risicogewogen posten (gerapporteerd in kolom 0060) en de blootstellingswaarde (gerapporteerd in kolom 0010)</w:t>
            </w:r>
          </w:p>
        </w:tc>
      </w:tr>
    </w:tbl>
    <w:p w14:paraId="62CA01EC" w14:textId="77777777" w:rsidR="00EF74C7" w:rsidRPr="00A61091"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175F0F1C" w14:textId="77777777" w:rsidTr="00822842">
        <w:trPr>
          <w:trHeight w:val="720"/>
        </w:trPr>
        <w:tc>
          <w:tcPr>
            <w:tcW w:w="9039" w:type="dxa"/>
            <w:gridSpan w:val="2"/>
            <w:shd w:val="clear" w:color="auto" w:fill="D9D9D9" w:themeFill="background1" w:themeFillShade="D9"/>
          </w:tcPr>
          <w:p w14:paraId="7AB89CAA"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b/>
                <w:sz w:val="24"/>
              </w:rPr>
              <w:t xml:space="preserve">Rijen </w:t>
            </w:r>
          </w:p>
        </w:tc>
      </w:tr>
      <w:tr w:rsidR="00EF74C7" w:rsidRPr="00A61091" w14:paraId="68004F65" w14:textId="77777777" w:rsidTr="00822842">
        <w:trPr>
          <w:trHeight w:val="680"/>
        </w:trPr>
        <w:tc>
          <w:tcPr>
            <w:tcW w:w="1384" w:type="dxa"/>
          </w:tcPr>
          <w:p w14:paraId="34D367A2" w14:textId="77777777" w:rsidR="00EF74C7" w:rsidRPr="00A61091" w:rsidRDefault="00EF74C7" w:rsidP="00822842">
            <w:pPr>
              <w:pStyle w:val="Applicationdirecte"/>
              <w:spacing w:before="60" w:after="0"/>
              <w:jc w:val="center"/>
            </w:pPr>
            <w:r w:rsidRPr="00A61091">
              <w:t>0010 - 0170</w:t>
            </w:r>
          </w:p>
        </w:tc>
        <w:tc>
          <w:tcPr>
            <w:tcW w:w="7655" w:type="dxa"/>
            <w:vAlign w:val="center"/>
          </w:tcPr>
          <w:p w14:paraId="2D3B901D" w14:textId="77777777" w:rsidR="00EF74C7" w:rsidRPr="00A61091" w:rsidRDefault="00EF74C7" w:rsidP="00822842">
            <w:pPr>
              <w:spacing w:before="60"/>
              <w:rPr>
                <w:rFonts w:ascii="Times New Roman" w:hAnsi="Times New Roman"/>
                <w:b/>
                <w:bCs/>
                <w:sz w:val="24"/>
                <w:u w:val="single"/>
              </w:rPr>
            </w:pPr>
            <w:r w:rsidRPr="00A61091">
              <w:rPr>
                <w:rStyle w:val="InstructionsTabelleberschrift"/>
                <w:rFonts w:ascii="Times New Roman" w:hAnsi="Times New Roman"/>
                <w:sz w:val="24"/>
              </w:rPr>
              <w:t>PD-schaal</w:t>
            </w:r>
          </w:p>
          <w:p w14:paraId="61146F57" w14:textId="68363C58"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CCR-blootstellingen (bepaald op tegenpartijniveau) worden toegewezen aan de passende subklasse van de vaste PD-schaal op basis van de geraamde PD voor elke debiteur die in deze blootstellingscategorie is ondergebracht (enige </w:t>
            </w:r>
            <w:r w:rsidRPr="00A61091">
              <w:rPr>
                <w:rFonts w:ascii="Times New Roman" w:hAnsi="Times New Roman"/>
                <w:sz w:val="24"/>
              </w:rPr>
              <w:lastRenderedPageBreak/>
              <w:t>substitutie vanwege het bestaan van een garantie of een kredietderivaat in overweging te nemen). De instellingen mappen iedere blootstelling naar de in de template bepaalde PD-schaal, waarbij ook rekening wordt gehouden met continue schalen. Alle blootstellingen ten aanzien waarvan zich een wanbetaling heeft voorgedaan, worden opgenomen in de subklasse die een PD van 100 % vertegenwoordigt.</w:t>
            </w:r>
          </w:p>
        </w:tc>
      </w:tr>
    </w:tbl>
    <w:p w14:paraId="6EF2BA05"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sidRPr="00A61091">
        <w:rPr>
          <w:rFonts w:ascii="Times New Roman" w:hAnsi="Times New Roman"/>
          <w:sz w:val="24"/>
        </w:rPr>
        <w:lastRenderedPageBreak/>
        <w:t>C 34.08 – Samenstelling van zekerheden voor CCR-blootstellingen</w:t>
      </w:r>
      <w:bookmarkEnd w:id="54"/>
      <w:bookmarkEnd w:id="55"/>
    </w:p>
    <w:p w14:paraId="70D733F8"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sidRPr="00A61091">
        <w:rPr>
          <w:rFonts w:ascii="Times New Roman" w:hAnsi="Times New Roman"/>
          <w:sz w:val="24"/>
        </w:rPr>
        <w:t>Algemene opmerkingen</w:t>
      </w:r>
      <w:bookmarkEnd w:id="56"/>
      <w:bookmarkEnd w:id="57"/>
    </w:p>
    <w:p w14:paraId="0AF1AF80" w14:textId="794CBD92"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131</w:t>
      </w:r>
      <w:r w:rsidRPr="00A61091">
        <w:fldChar w:fldCharType="end"/>
      </w:r>
      <w:r w:rsidRPr="00A61091">
        <w:t xml:space="preserve">. In deze template worden de reële waarden ingevuld van zekerheden (gestort of ontvangen) die worden gebruikt in CCR-blootstellingen in verband met derivatentransacties, transacties met afwikkeling op lange termijn of effectenfinancieringstransacties, ongeacht of de transacties via een CTP worden gecleard en ongeacht of zekerheden bij een CTP worden gestort. </w:t>
      </w:r>
    </w:p>
    <w:p w14:paraId="74E68575"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sidRPr="00A61091">
        <w:rPr>
          <w:rFonts w:ascii="Times New Roman" w:hAnsi="Times New Roman"/>
          <w:sz w:val="24"/>
        </w:rPr>
        <w:t>Instructies voor specifieke posities</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A61091" w:rsidRDefault="00EF74C7" w:rsidP="00822842">
            <w:pPr>
              <w:pStyle w:val="TableMainHeading"/>
              <w:spacing w:before="60"/>
              <w:rPr>
                <w:rFonts w:ascii="Times New Roman" w:hAnsi="Times New Roman"/>
                <w:b/>
                <w:sz w:val="24"/>
                <w:szCs w:val="24"/>
              </w:rPr>
            </w:pPr>
            <w:r w:rsidRPr="00A61091">
              <w:rPr>
                <w:rFonts w:ascii="Times New Roman" w:hAnsi="Times New Roman"/>
                <w:b/>
                <w:sz w:val="24"/>
              </w:rPr>
              <w:t xml:space="preserve">Kolommen </w:t>
            </w:r>
          </w:p>
        </w:tc>
      </w:tr>
      <w:tr w:rsidR="00EF74C7" w:rsidRPr="00A61091" w14:paraId="26586561" w14:textId="77777777" w:rsidTr="00822842">
        <w:trPr>
          <w:trHeight w:val="680"/>
        </w:trPr>
        <w:tc>
          <w:tcPr>
            <w:tcW w:w="1384" w:type="dxa"/>
          </w:tcPr>
          <w:p w14:paraId="21B980D6" w14:textId="77777777" w:rsidR="00EF74C7" w:rsidRPr="00A61091" w:rsidRDefault="00EF74C7" w:rsidP="00822842">
            <w:pPr>
              <w:pStyle w:val="Applicationdirecte"/>
              <w:spacing w:before="60" w:after="0"/>
            </w:pPr>
            <w:r w:rsidRPr="00A61091">
              <w:t>0010 - 0080</w:t>
            </w:r>
          </w:p>
        </w:tc>
        <w:tc>
          <w:tcPr>
            <w:tcW w:w="7655" w:type="dxa"/>
            <w:vAlign w:val="center"/>
          </w:tcPr>
          <w:p w14:paraId="64904DC2"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In derivatentransacties gebruikte zekerheden </w:t>
            </w:r>
          </w:p>
          <w:p w14:paraId="0F03F847" w14:textId="77777777" w:rsidR="00EF74C7" w:rsidRPr="00A61091" w:rsidRDefault="00EF74C7" w:rsidP="00822842">
            <w:pPr>
              <w:pStyle w:val="numberedparagraph"/>
              <w:numPr>
                <w:ilvl w:val="0"/>
                <w:numId w:val="0"/>
              </w:numPr>
              <w:spacing w:before="60" w:line="240" w:lineRule="auto"/>
              <w:rPr>
                <w:rFonts w:ascii="Times New Roman" w:hAnsi="Times New Roman" w:cs="Times New Roman"/>
                <w:sz w:val="24"/>
              </w:rPr>
            </w:pPr>
            <w:r w:rsidRPr="00A61091">
              <w:rPr>
                <w:rFonts w:ascii="Times New Roman" w:hAnsi="Times New Roman"/>
                <w:sz w:val="24"/>
              </w:rPr>
              <w:t xml:space="preserve">De instellingen rapporteren de zekerheden (met inbegrip van de zekerheden die de initial margin en de variation margin vormen) die worden gebruikt in CCR-blootstellingen in verband met een in bijlage II bij Verordening (EU) nr. 575/2013 vermeld derivaat of een transactie met afwikkeling op lange termijn als gedefinieerd in artikel 2, punt 272, van diezelfde verordening die niet als effectenfinancieringstransactie kan worden aangemerkt. </w:t>
            </w:r>
          </w:p>
        </w:tc>
      </w:tr>
      <w:tr w:rsidR="00EF74C7" w:rsidRPr="00A61091" w14:paraId="1B7CDC53" w14:textId="77777777" w:rsidTr="00822842">
        <w:trPr>
          <w:trHeight w:val="680"/>
        </w:trPr>
        <w:tc>
          <w:tcPr>
            <w:tcW w:w="1384" w:type="dxa"/>
          </w:tcPr>
          <w:p w14:paraId="28360CD0" w14:textId="77777777" w:rsidR="00EF74C7" w:rsidRPr="00A61091" w:rsidRDefault="00EF74C7" w:rsidP="00822842">
            <w:pPr>
              <w:pStyle w:val="Applicationdirecte"/>
              <w:spacing w:before="60" w:after="0"/>
            </w:pPr>
            <w:r w:rsidRPr="00A61091">
              <w:t>0090 - 0180</w:t>
            </w:r>
          </w:p>
        </w:tc>
        <w:tc>
          <w:tcPr>
            <w:tcW w:w="7655" w:type="dxa"/>
            <w:vAlign w:val="center"/>
          </w:tcPr>
          <w:p w14:paraId="3C96417C"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In SFT’s gebruikte zekerheden </w:t>
            </w:r>
          </w:p>
          <w:p w14:paraId="6B5AF52E" w14:textId="77777777" w:rsidR="00EF74C7" w:rsidRPr="00A61091" w:rsidRDefault="00EF74C7" w:rsidP="00822842">
            <w:pPr>
              <w:pStyle w:val="numberedparagraph"/>
              <w:numPr>
                <w:ilvl w:val="0"/>
                <w:numId w:val="0"/>
              </w:numPr>
              <w:spacing w:before="60" w:line="240" w:lineRule="auto"/>
              <w:rPr>
                <w:rFonts w:ascii="Times New Roman" w:hAnsi="Times New Roman" w:cs="Times New Roman"/>
                <w:sz w:val="24"/>
              </w:rPr>
            </w:pPr>
            <w:r w:rsidRPr="00A61091">
              <w:rPr>
                <w:rFonts w:ascii="Times New Roman" w:hAnsi="Times New Roman"/>
                <w:sz w:val="24"/>
              </w:rPr>
              <w:t xml:space="preserve">De instellingen rapporteren de zekerheden (met inbegrip van de zekerheden die de initial margin en de variation margin vormen en de zekerheden die als effect in de effectenfinancieringstransactie verschijnen) die worden gebruikt in CCR-blootstellingen in verband met een effectenfinancieringstransactie (SFT) of een transactie met afwikkeling op lange termijn die niet als derivaat kan worden aangemerkt. </w:t>
            </w:r>
          </w:p>
        </w:tc>
      </w:tr>
      <w:tr w:rsidR="00EF74C7" w:rsidRPr="00A61091" w14:paraId="0B6009FC" w14:textId="77777777" w:rsidTr="00822842">
        <w:trPr>
          <w:trHeight w:val="416"/>
        </w:trPr>
        <w:tc>
          <w:tcPr>
            <w:tcW w:w="1384" w:type="dxa"/>
          </w:tcPr>
          <w:p w14:paraId="201D2450" w14:textId="77777777" w:rsidR="00EF74C7" w:rsidRPr="00A61091" w:rsidRDefault="00EF74C7" w:rsidP="00822842">
            <w:pPr>
              <w:pStyle w:val="Applicationdirecte"/>
              <w:spacing w:before="60" w:after="0"/>
            </w:pPr>
            <w:r w:rsidRPr="00A61091">
              <w:t>0010, 0020, 0050, 0060, 0090, 0100, 0140, 0150</w:t>
            </w:r>
          </w:p>
        </w:tc>
        <w:tc>
          <w:tcPr>
            <w:tcW w:w="7655" w:type="dxa"/>
            <w:vAlign w:val="center"/>
          </w:tcPr>
          <w:p w14:paraId="1906C178"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Afgescheiden</w:t>
            </w:r>
          </w:p>
          <w:p w14:paraId="3338D91C" w14:textId="77777777" w:rsidR="00EF74C7" w:rsidRPr="00A61091" w:rsidRDefault="00EF74C7" w:rsidP="00822842">
            <w:pPr>
              <w:spacing w:before="60"/>
              <w:rPr>
                <w:rStyle w:val="InstructionsTabelleberschrift"/>
                <w:rFonts w:ascii="Times New Roman" w:hAnsi="Times New Roman"/>
                <w:sz w:val="24"/>
              </w:rPr>
            </w:pPr>
            <w:r w:rsidRPr="00A61091">
              <w:rPr>
                <w:rFonts w:ascii="Times New Roman" w:hAnsi="Times New Roman"/>
                <w:sz w:val="24"/>
              </w:rPr>
              <w:t>Artikel 300, lid 1, van Verordening (EU) nr. 575/2013</w:t>
            </w:r>
          </w:p>
          <w:p w14:paraId="26EDC9B6"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De instellingen rapporteren de zekerheden die op de in artikel 300, punt 1, van Verordening (EU) nr. 575/2013 omschreven wijze buiten het faillissement worden gehouden, verder uitgesplitst in zekerheden in de vorm van initial margin of in de vorm van variation margin.</w:t>
            </w:r>
          </w:p>
        </w:tc>
      </w:tr>
      <w:tr w:rsidR="00EF74C7" w:rsidRPr="00A61091" w14:paraId="72806B64" w14:textId="77777777" w:rsidTr="00822842">
        <w:trPr>
          <w:trHeight w:val="680"/>
        </w:trPr>
        <w:tc>
          <w:tcPr>
            <w:tcW w:w="1384" w:type="dxa"/>
          </w:tcPr>
          <w:p w14:paraId="7E6BCB3B" w14:textId="77777777" w:rsidR="00EF74C7" w:rsidRPr="00A61091" w:rsidRDefault="00EF74C7" w:rsidP="00822842">
            <w:pPr>
              <w:pStyle w:val="Applicationdirecte"/>
              <w:spacing w:before="60" w:after="0"/>
            </w:pPr>
            <w:r w:rsidRPr="00A61091">
              <w:t xml:space="preserve">0030, 0040, 0070, 0080, 0110, 0120, 0130, 0160, 0170, 0180 </w:t>
            </w:r>
          </w:p>
        </w:tc>
        <w:tc>
          <w:tcPr>
            <w:tcW w:w="7655" w:type="dxa"/>
          </w:tcPr>
          <w:p w14:paraId="0860899A"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Niet afgescheiden </w:t>
            </w:r>
          </w:p>
          <w:p w14:paraId="7A8B9376" w14:textId="77777777" w:rsidR="00EF74C7" w:rsidRPr="00A61091" w:rsidRDefault="00EF74C7" w:rsidP="00822842">
            <w:pPr>
              <w:spacing w:before="60"/>
              <w:rPr>
                <w:rStyle w:val="InstructionsTabelleberschrift"/>
                <w:rFonts w:ascii="Times New Roman" w:hAnsi="Times New Roman"/>
                <w:sz w:val="24"/>
              </w:rPr>
            </w:pPr>
            <w:r w:rsidRPr="00A61091">
              <w:rPr>
                <w:rFonts w:ascii="Times New Roman" w:hAnsi="Times New Roman"/>
                <w:sz w:val="24"/>
              </w:rPr>
              <w:t>Artikel 300, lid 1, van Verordening (EU) nr. 575/2013</w:t>
            </w:r>
          </w:p>
          <w:p w14:paraId="57A510C0" w14:textId="77777777" w:rsidR="00EF74C7" w:rsidRPr="00A61091" w:rsidRDefault="00EF74C7" w:rsidP="00822842">
            <w:pPr>
              <w:rPr>
                <w:rFonts w:ascii="Times New Roman" w:hAnsi="Times New Roman"/>
                <w:sz w:val="24"/>
              </w:rPr>
            </w:pPr>
            <w:r w:rsidRPr="00A61091">
              <w:rPr>
                <w:rFonts w:ascii="Times New Roman" w:hAnsi="Times New Roman"/>
                <w:sz w:val="24"/>
              </w:rPr>
              <w:t xml:space="preserve">De instellingen rapporteren de zekerheden die niet op de in artikel 300, punt 1, van Verordening (EU) nr. 575/2013 omschreven wijze buiten het faillissement </w:t>
            </w:r>
            <w:r w:rsidRPr="00A61091">
              <w:rPr>
                <w:rFonts w:ascii="Times New Roman" w:hAnsi="Times New Roman"/>
                <w:sz w:val="24"/>
              </w:rPr>
              <w:lastRenderedPageBreak/>
              <w:t>worden gehouden, verder uitgesplitst in initial margin, variation margin en effect van de effectenfinancieringstransactie.</w:t>
            </w:r>
          </w:p>
        </w:tc>
      </w:tr>
      <w:tr w:rsidR="00EF74C7" w:rsidRPr="00A61091" w14:paraId="10122572" w14:textId="77777777" w:rsidTr="00822842">
        <w:trPr>
          <w:trHeight w:val="680"/>
        </w:trPr>
        <w:tc>
          <w:tcPr>
            <w:tcW w:w="1384" w:type="dxa"/>
          </w:tcPr>
          <w:p w14:paraId="43A4CCC5" w14:textId="77777777" w:rsidR="00EF74C7" w:rsidRPr="00A61091" w:rsidRDefault="00EF74C7" w:rsidP="00822842">
            <w:pPr>
              <w:pStyle w:val="Applicationdirecte"/>
              <w:spacing w:before="60" w:after="0"/>
            </w:pPr>
            <w:r w:rsidRPr="00A61091">
              <w:lastRenderedPageBreak/>
              <w:t>0010, 0030, 0050, 0070, 0090, 0110, 0140, 0160</w:t>
            </w:r>
          </w:p>
        </w:tc>
        <w:tc>
          <w:tcPr>
            <w:tcW w:w="7655" w:type="dxa"/>
            <w:vAlign w:val="center"/>
          </w:tcPr>
          <w:p w14:paraId="24507BB5"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Initial margin</w:t>
            </w:r>
          </w:p>
          <w:p w14:paraId="3EA695F0"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Artikel 4, lid 1, punt 140, van Verordening (EU) nr. 575/2013</w:t>
            </w:r>
          </w:p>
          <w:p w14:paraId="17D2E118"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De instellingen rapporteren de reële waarden van als initial margin ontvangen of gestorte zekerheden (omschreven in artikel 4, lid 1, punt 140, van Verordening (EU) nr. 575/2013).</w:t>
            </w:r>
          </w:p>
        </w:tc>
      </w:tr>
      <w:tr w:rsidR="00EF74C7" w:rsidRPr="00A61091" w14:paraId="32DE18A2" w14:textId="77777777" w:rsidTr="00822842">
        <w:trPr>
          <w:trHeight w:val="680"/>
        </w:trPr>
        <w:tc>
          <w:tcPr>
            <w:tcW w:w="1384" w:type="dxa"/>
          </w:tcPr>
          <w:p w14:paraId="23334415" w14:textId="77777777" w:rsidR="00EF74C7" w:rsidRPr="00A61091" w:rsidRDefault="00EF74C7" w:rsidP="00822842">
            <w:pPr>
              <w:pStyle w:val="Applicationdirecte"/>
              <w:spacing w:before="60" w:after="0"/>
            </w:pPr>
            <w:r w:rsidRPr="00A61091">
              <w:t>0020, 0040, 0060, 0080, 0100, 0120, 0150, 0170</w:t>
            </w:r>
          </w:p>
        </w:tc>
        <w:tc>
          <w:tcPr>
            <w:tcW w:w="7655" w:type="dxa"/>
            <w:vAlign w:val="center"/>
          </w:tcPr>
          <w:p w14:paraId="00C79FEA"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Variation margin</w:t>
            </w:r>
          </w:p>
          <w:p w14:paraId="054E9606" w14:textId="77777777" w:rsidR="00EF74C7" w:rsidRPr="00A61091" w:rsidRDefault="00EF74C7" w:rsidP="00822842">
            <w:pPr>
              <w:spacing w:before="60"/>
              <w:rPr>
                <w:rFonts w:ascii="Times New Roman" w:eastAsia="Calibri" w:hAnsi="Times New Roman"/>
                <w:sz w:val="24"/>
              </w:rPr>
            </w:pPr>
            <w:r w:rsidRPr="00A61091">
              <w:rPr>
                <w:rFonts w:ascii="Times New Roman" w:hAnsi="Times New Roman"/>
                <w:sz w:val="24"/>
              </w:rPr>
              <w:t>De instellingen rapporteren de reële waarde van als variation margin ontvangen of gestorte zekerheden.</w:t>
            </w:r>
          </w:p>
        </w:tc>
      </w:tr>
      <w:tr w:rsidR="00EF74C7" w:rsidRPr="00A61091" w14:paraId="1FB544F3" w14:textId="77777777" w:rsidTr="00822842">
        <w:trPr>
          <w:trHeight w:val="680"/>
        </w:trPr>
        <w:tc>
          <w:tcPr>
            <w:tcW w:w="1384" w:type="dxa"/>
          </w:tcPr>
          <w:p w14:paraId="0D63C386" w14:textId="77777777" w:rsidR="00EF74C7" w:rsidRPr="00A61091" w:rsidRDefault="00EF74C7" w:rsidP="00822842">
            <w:pPr>
              <w:pStyle w:val="Applicationdirecte"/>
              <w:spacing w:before="60" w:after="0"/>
            </w:pPr>
            <w:r w:rsidRPr="00A61091">
              <w:t>0130, 0180</w:t>
            </w:r>
          </w:p>
        </w:tc>
        <w:tc>
          <w:tcPr>
            <w:tcW w:w="7655" w:type="dxa"/>
            <w:vAlign w:val="center"/>
          </w:tcPr>
          <w:p w14:paraId="47509680" w14:textId="77777777" w:rsidR="00EF74C7" w:rsidRPr="00A61091" w:rsidRDefault="00EF74C7" w:rsidP="00822842">
            <w:pPr>
              <w:spacing w:before="60"/>
              <w:rPr>
                <w:rStyle w:val="InstructionsTabelleberschrift"/>
                <w:rFonts w:ascii="Times New Roman" w:hAnsi="Times New Roman"/>
                <w:sz w:val="24"/>
              </w:rPr>
            </w:pPr>
            <w:r w:rsidRPr="00A61091">
              <w:rPr>
                <w:rStyle w:val="InstructionsTabelleberschrift"/>
                <w:rFonts w:ascii="Times New Roman" w:hAnsi="Times New Roman"/>
                <w:sz w:val="24"/>
              </w:rPr>
              <w:t xml:space="preserve">SFT-effect </w:t>
            </w:r>
          </w:p>
          <w:p w14:paraId="79AA9223" w14:textId="77777777" w:rsidR="00EF74C7" w:rsidRPr="00A61091" w:rsidRDefault="00EF74C7" w:rsidP="00822842">
            <w:pPr>
              <w:spacing w:before="60"/>
              <w:rPr>
                <w:rFonts w:ascii="Times New Roman" w:eastAsia="Calibri" w:hAnsi="Times New Roman"/>
                <w:i/>
                <w:sz w:val="24"/>
              </w:rPr>
            </w:pPr>
            <w:r w:rsidRPr="00A61091">
              <w:rPr>
                <w:rFonts w:ascii="Times New Roman" w:hAnsi="Times New Roman"/>
                <w:sz w:val="24"/>
              </w:rPr>
              <w:t>De instellingen rapporteren de reële waarden van zekerheden die als effect in effectenfinancieringstransacties (SFT’s) verschijnen (bv. het effectengedeelte van de effectenfinancieringstransactie dat voor kolom 0130 is ontvangen of voor kolom 0180 is gestort).</w:t>
            </w:r>
          </w:p>
        </w:tc>
      </w:tr>
    </w:tbl>
    <w:p w14:paraId="0822D80D" w14:textId="77777777" w:rsidR="00EF74C7" w:rsidRPr="00A61091"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61207939" w14:textId="77777777" w:rsidTr="00822842">
        <w:trPr>
          <w:trHeight w:val="238"/>
        </w:trPr>
        <w:tc>
          <w:tcPr>
            <w:tcW w:w="9039" w:type="dxa"/>
            <w:gridSpan w:val="2"/>
            <w:shd w:val="clear" w:color="auto" w:fill="D9D9D9" w:themeFill="background1" w:themeFillShade="D9"/>
          </w:tcPr>
          <w:p w14:paraId="3BC71FEC"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b/>
                <w:sz w:val="24"/>
              </w:rPr>
              <w:t xml:space="preserve">Rijen </w:t>
            </w:r>
          </w:p>
        </w:tc>
      </w:tr>
      <w:tr w:rsidR="00EF74C7" w:rsidRPr="00A61091"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A61091" w:rsidRDefault="00EF74C7" w:rsidP="00822842">
            <w:pPr>
              <w:autoSpaceDE w:val="0"/>
              <w:autoSpaceDN w:val="0"/>
              <w:adjustRightInd w:val="0"/>
              <w:rPr>
                <w:rStyle w:val="InstructionsTabelleberschrift"/>
                <w:rFonts w:ascii="Times New Roman" w:hAnsi="Times New Roman"/>
                <w:sz w:val="24"/>
              </w:rPr>
            </w:pPr>
            <w:r w:rsidRPr="00A61091">
              <w:rPr>
                <w:rStyle w:val="InstructionsTabelleberschrift"/>
                <w:rFonts w:ascii="Times New Roman" w:hAnsi="Times New Roman"/>
                <w:sz w:val="24"/>
              </w:rPr>
              <w:t>Soort zekerheid</w:t>
            </w:r>
          </w:p>
          <w:p w14:paraId="4B5DD4D2"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sz w:val="24"/>
              </w:rPr>
              <w:t>Uitsplitsing naar verschillende soorten zekerheden</w:t>
            </w:r>
          </w:p>
        </w:tc>
      </w:tr>
    </w:tbl>
    <w:p w14:paraId="2E2AAEC8" w14:textId="77777777" w:rsidR="00EF74C7" w:rsidRPr="00A61091" w:rsidRDefault="00EF74C7" w:rsidP="00EF74C7">
      <w:pPr>
        <w:pStyle w:val="Titlelevel2"/>
        <w:spacing w:before="120" w:after="120"/>
        <w:rPr>
          <w:rFonts w:ascii="Times New Roman" w:hAnsi="Times New Roman" w:cs="Times New Roman"/>
          <w:color w:val="auto"/>
          <w:sz w:val="24"/>
        </w:rPr>
      </w:pPr>
    </w:p>
    <w:p w14:paraId="367FEDD2"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sidRPr="00A61091">
        <w:rPr>
          <w:rFonts w:ascii="Times New Roman" w:hAnsi="Times New Roman"/>
          <w:sz w:val="24"/>
        </w:rPr>
        <w:t>C 34.09 – Blootstellingen in kredietderivaten</w:t>
      </w:r>
      <w:bookmarkEnd w:id="60"/>
      <w:bookmarkEnd w:id="61"/>
    </w:p>
    <w:p w14:paraId="64D36FD9"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sidRPr="00A61091">
        <w:rPr>
          <w:rFonts w:ascii="Times New Roman" w:hAnsi="Times New Roman"/>
          <w:sz w:val="24"/>
        </w:rPr>
        <w:t>Instructies voor specifieke posities</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A61091" w:rsidRDefault="00EF74C7" w:rsidP="00822842">
            <w:pPr>
              <w:autoSpaceDE w:val="0"/>
              <w:autoSpaceDN w:val="0"/>
              <w:adjustRightInd w:val="0"/>
              <w:rPr>
                <w:rFonts w:ascii="Times New Roman" w:hAnsi="Times New Roman"/>
                <w:b/>
                <w:sz w:val="24"/>
              </w:rPr>
            </w:pPr>
            <w:r w:rsidRPr="00A61091">
              <w:rPr>
                <w:rFonts w:ascii="Times New Roman" w:hAnsi="Times New Roman"/>
                <w:b/>
                <w:sz w:val="24"/>
              </w:rPr>
              <w:t xml:space="preserve">Kolommen </w:t>
            </w:r>
          </w:p>
        </w:tc>
      </w:tr>
      <w:tr w:rsidR="00EF74C7" w:rsidRPr="00A61091"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A61091" w:rsidRDefault="00EF74C7" w:rsidP="00822842">
            <w:pPr>
              <w:autoSpaceDE w:val="0"/>
              <w:autoSpaceDN w:val="0"/>
              <w:adjustRightInd w:val="0"/>
              <w:rPr>
                <w:rStyle w:val="InstructionsTabelleberschrift"/>
                <w:rFonts w:ascii="Times New Roman" w:hAnsi="Times New Roman"/>
                <w:sz w:val="24"/>
              </w:rPr>
            </w:pPr>
            <w:r w:rsidRPr="00A61091">
              <w:rPr>
                <w:rStyle w:val="InstructionsTabelleberschrift"/>
                <w:rFonts w:ascii="Times New Roman" w:hAnsi="Times New Roman"/>
                <w:sz w:val="24"/>
              </w:rPr>
              <w:t>KREDIETDERIVATENPROTECTIE</w:t>
            </w:r>
          </w:p>
          <w:p w14:paraId="7A5AD5A8" w14:textId="77777777" w:rsidR="00EF74C7" w:rsidRPr="00A61091" w:rsidRDefault="00EF74C7" w:rsidP="00822842">
            <w:pPr>
              <w:autoSpaceDE w:val="0"/>
              <w:autoSpaceDN w:val="0"/>
              <w:adjustRightInd w:val="0"/>
              <w:spacing w:before="60"/>
              <w:rPr>
                <w:rFonts w:ascii="Times New Roman" w:hAnsi="Times New Roman"/>
                <w:b/>
                <w:sz w:val="24"/>
              </w:rPr>
            </w:pPr>
            <w:r w:rsidRPr="00A61091">
              <w:rPr>
                <w:rFonts w:ascii="Times New Roman" w:hAnsi="Times New Roman"/>
                <w:sz w:val="24"/>
              </w:rPr>
              <w:t>Gekochte of verkochte kredietderivatenprotectie</w:t>
            </w:r>
          </w:p>
        </w:tc>
      </w:tr>
      <w:tr w:rsidR="00EF74C7" w:rsidRPr="00A61091"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A61091" w:rsidRDefault="00EF74C7" w:rsidP="00822842">
            <w:pPr>
              <w:autoSpaceDE w:val="0"/>
              <w:autoSpaceDN w:val="0"/>
              <w:adjustRightInd w:val="0"/>
              <w:rPr>
                <w:rStyle w:val="InstructionsTabelleberschrift"/>
                <w:rFonts w:ascii="Times New Roman" w:hAnsi="Times New Roman"/>
                <w:sz w:val="24"/>
              </w:rPr>
            </w:pPr>
            <w:r w:rsidRPr="00A61091">
              <w:rPr>
                <w:rStyle w:val="InstructionsTabelleberschrift"/>
                <w:rFonts w:ascii="Times New Roman" w:hAnsi="Times New Roman"/>
                <w:sz w:val="24"/>
              </w:rPr>
              <w:t xml:space="preserve">NOTIONELE BEDRAGEN </w:t>
            </w:r>
          </w:p>
          <w:p w14:paraId="10378DBE" w14:textId="77777777" w:rsidR="00EF74C7" w:rsidRPr="00A61091" w:rsidRDefault="00EF74C7" w:rsidP="00822842">
            <w:pPr>
              <w:autoSpaceDE w:val="0"/>
              <w:autoSpaceDN w:val="0"/>
              <w:adjustRightInd w:val="0"/>
              <w:spacing w:before="60"/>
              <w:rPr>
                <w:rFonts w:ascii="Times New Roman" w:hAnsi="Times New Roman"/>
                <w:i/>
                <w:sz w:val="24"/>
              </w:rPr>
            </w:pPr>
            <w:r w:rsidRPr="00A61091">
              <w:rPr>
                <w:rFonts w:ascii="Times New Roman" w:hAnsi="Times New Roman"/>
                <w:sz w:val="24"/>
              </w:rPr>
              <w:t>Som van de notionele derivatenbedragen vóór enige netting, uitgesplitst naar productsoort</w:t>
            </w:r>
          </w:p>
        </w:tc>
      </w:tr>
      <w:tr w:rsidR="00EF74C7" w:rsidRPr="00A61091"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A61091" w:rsidRDefault="00EF74C7" w:rsidP="00822842">
            <w:pPr>
              <w:autoSpaceDE w:val="0"/>
              <w:autoSpaceDN w:val="0"/>
              <w:adjustRightInd w:val="0"/>
              <w:spacing w:before="60"/>
              <w:rPr>
                <w:rStyle w:val="InstructionsTabelleberschrift"/>
                <w:rFonts w:ascii="Times New Roman" w:hAnsi="Times New Roman"/>
                <w:sz w:val="24"/>
              </w:rPr>
            </w:pPr>
            <w:r w:rsidRPr="00A61091">
              <w:rPr>
                <w:rStyle w:val="InstructionsTabelleberschrift"/>
                <w:rFonts w:ascii="Times New Roman" w:hAnsi="Times New Roman"/>
                <w:sz w:val="24"/>
              </w:rPr>
              <w:t>REËLE WAARDEN</w:t>
            </w:r>
          </w:p>
          <w:p w14:paraId="3C50834E" w14:textId="77777777" w:rsidR="00EF74C7" w:rsidRPr="00A61091" w:rsidRDefault="00EF74C7" w:rsidP="00822842">
            <w:pPr>
              <w:autoSpaceDE w:val="0"/>
              <w:autoSpaceDN w:val="0"/>
              <w:adjustRightInd w:val="0"/>
              <w:spacing w:before="60"/>
              <w:rPr>
                <w:rFonts w:ascii="Times New Roman" w:hAnsi="Times New Roman"/>
                <w:i/>
                <w:sz w:val="24"/>
              </w:rPr>
            </w:pPr>
            <w:r w:rsidRPr="00A61091">
              <w:rPr>
                <w:rFonts w:ascii="Times New Roman" w:hAnsi="Times New Roman"/>
                <w:sz w:val="24"/>
              </w:rPr>
              <w:t xml:space="preserve">Som van de reële waarden uitgesplitst naar gekochte protectie en verkochte protectie </w:t>
            </w:r>
          </w:p>
        </w:tc>
      </w:tr>
    </w:tbl>
    <w:p w14:paraId="1E39E61C" w14:textId="77777777" w:rsidR="00EF74C7" w:rsidRPr="00A61091"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0B4D4225" w14:textId="77777777" w:rsidTr="00822842">
        <w:trPr>
          <w:trHeight w:val="238"/>
        </w:trPr>
        <w:tc>
          <w:tcPr>
            <w:tcW w:w="9039" w:type="dxa"/>
            <w:gridSpan w:val="2"/>
            <w:shd w:val="clear" w:color="auto" w:fill="D9D9D9" w:themeFill="background1" w:themeFillShade="D9"/>
          </w:tcPr>
          <w:p w14:paraId="2E3D936B"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b/>
                <w:sz w:val="24"/>
              </w:rPr>
              <w:lastRenderedPageBreak/>
              <w:t xml:space="preserve">Rijen </w:t>
            </w:r>
          </w:p>
        </w:tc>
      </w:tr>
      <w:tr w:rsidR="00EF74C7" w:rsidRPr="00A61091"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A61091" w:rsidRDefault="00EF74C7" w:rsidP="00822842">
            <w:pPr>
              <w:autoSpaceDE w:val="0"/>
              <w:autoSpaceDN w:val="0"/>
              <w:adjustRightInd w:val="0"/>
              <w:rPr>
                <w:rStyle w:val="InstructionsTabelleberschrift"/>
                <w:rFonts w:ascii="Times New Roman" w:hAnsi="Times New Roman"/>
                <w:sz w:val="24"/>
              </w:rPr>
            </w:pPr>
            <w:r w:rsidRPr="00A61091">
              <w:rPr>
                <w:rStyle w:val="InstructionsTabelleberschrift"/>
                <w:rFonts w:ascii="Times New Roman" w:hAnsi="Times New Roman"/>
                <w:sz w:val="24"/>
              </w:rPr>
              <w:t>Productsoort</w:t>
            </w:r>
          </w:p>
          <w:p w14:paraId="6C2C37AC"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sz w:val="24"/>
              </w:rPr>
              <w:t>Uitsplitsing van productsoorten van kredietderivaten</w:t>
            </w:r>
          </w:p>
        </w:tc>
      </w:tr>
      <w:tr w:rsidR="00EF74C7" w:rsidRPr="00A61091"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A61091" w:rsidRDefault="00EF74C7" w:rsidP="00822842">
            <w:pPr>
              <w:autoSpaceDE w:val="0"/>
              <w:autoSpaceDN w:val="0"/>
              <w:adjustRightInd w:val="0"/>
              <w:rPr>
                <w:rStyle w:val="InstructionsTabelleberschrift"/>
                <w:rFonts w:ascii="Times New Roman" w:hAnsi="Times New Roman"/>
                <w:sz w:val="24"/>
              </w:rPr>
            </w:pPr>
            <w:r w:rsidRPr="00A61091">
              <w:rPr>
                <w:rStyle w:val="InstructionsTabelleberschrift"/>
                <w:rFonts w:ascii="Times New Roman" w:hAnsi="Times New Roman"/>
                <w:sz w:val="24"/>
              </w:rPr>
              <w:t>Totaal</w:t>
            </w:r>
          </w:p>
          <w:p w14:paraId="6166DDC1" w14:textId="77777777" w:rsidR="00EF74C7" w:rsidRPr="00A61091" w:rsidRDefault="00EF74C7" w:rsidP="00822842">
            <w:pPr>
              <w:autoSpaceDE w:val="0"/>
              <w:autoSpaceDN w:val="0"/>
              <w:adjustRightInd w:val="0"/>
              <w:rPr>
                <w:rStyle w:val="InstructionsTabelleberschrift"/>
                <w:rFonts w:ascii="Times New Roman" w:hAnsi="Times New Roman"/>
                <w:b w:val="0"/>
                <w:sz w:val="24"/>
                <w:u w:val="none"/>
              </w:rPr>
            </w:pPr>
            <w:r w:rsidRPr="00A61091">
              <w:rPr>
                <w:rStyle w:val="InstructionsTabelleberschrift"/>
                <w:rFonts w:ascii="Times New Roman" w:hAnsi="Times New Roman"/>
                <w:b w:val="0"/>
                <w:sz w:val="24"/>
                <w:u w:val="none"/>
              </w:rPr>
              <w:t>Som van alle productsoorten</w:t>
            </w:r>
          </w:p>
        </w:tc>
      </w:tr>
      <w:tr w:rsidR="00EF74C7" w:rsidRPr="00A61091"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A61091" w:rsidRDefault="00EF74C7" w:rsidP="00822842">
            <w:pPr>
              <w:autoSpaceDE w:val="0"/>
              <w:autoSpaceDN w:val="0"/>
              <w:adjustRightInd w:val="0"/>
              <w:rPr>
                <w:rStyle w:val="InstructionsTabelleberschrift"/>
                <w:rFonts w:ascii="Times New Roman" w:hAnsi="Times New Roman"/>
                <w:sz w:val="24"/>
              </w:rPr>
            </w:pPr>
            <w:r w:rsidRPr="00A61091">
              <w:rPr>
                <w:rStyle w:val="InstructionsTabelleberschrift"/>
                <w:rFonts w:ascii="Times New Roman" w:hAnsi="Times New Roman"/>
                <w:sz w:val="24"/>
              </w:rPr>
              <w:t>Reële waarden</w:t>
            </w:r>
          </w:p>
          <w:p w14:paraId="69350AE6" w14:textId="77777777" w:rsidR="00EF74C7" w:rsidRPr="00A61091" w:rsidRDefault="00EF74C7" w:rsidP="00822842">
            <w:pPr>
              <w:autoSpaceDE w:val="0"/>
              <w:autoSpaceDN w:val="0"/>
              <w:adjustRightInd w:val="0"/>
              <w:rPr>
                <w:rFonts w:ascii="Times New Roman" w:hAnsi="Times New Roman"/>
                <w:bCs/>
                <w:sz w:val="24"/>
              </w:rPr>
            </w:pPr>
            <w:r w:rsidRPr="00A61091">
              <w:rPr>
                <w:rFonts w:ascii="Times New Roman" w:hAnsi="Times New Roman"/>
                <w:sz w:val="24"/>
              </w:rPr>
              <w:t>Reële waarden uitgesplitst naar productsoort en naar activa (positieve reële waarden) en verplichtingen (negatieve reële waarden)</w:t>
            </w:r>
          </w:p>
        </w:tc>
      </w:tr>
    </w:tbl>
    <w:p w14:paraId="3EEB26BA" w14:textId="77777777" w:rsidR="00EF74C7" w:rsidRPr="00A61091"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sidRPr="00A61091">
        <w:rPr>
          <w:rFonts w:ascii="Times New Roman" w:hAnsi="Times New Roman"/>
          <w:sz w:val="24"/>
        </w:rPr>
        <w:t>C 34.10 – Blootstellingen met betrekking tot CTP’s</w:t>
      </w:r>
      <w:bookmarkEnd w:id="64"/>
      <w:bookmarkEnd w:id="65"/>
    </w:p>
    <w:p w14:paraId="61966719"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sidRPr="00A61091">
        <w:rPr>
          <w:rFonts w:ascii="Times New Roman" w:hAnsi="Times New Roman"/>
          <w:sz w:val="24"/>
        </w:rPr>
        <w:t>Algemene opmerkingen</w:t>
      </w:r>
      <w:bookmarkEnd w:id="66"/>
      <w:bookmarkEnd w:id="67"/>
    </w:p>
    <w:p w14:paraId="61FE0E56" w14:textId="36BE8166"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132</w:t>
      </w:r>
      <w:r w:rsidRPr="00A61091">
        <w:fldChar w:fldCharType="end"/>
      </w:r>
      <w:r w:rsidRPr="00A61091">
        <w:t xml:space="preserve">. De instellingen rapporteren de informatie over blootstellingen met betrekking tot CTP’s, d.w.z. de in artikel 301, lid 1, van Verordening (EU) nr. 575/2013 genoemde contracten en transacties zolang deze bij een CTP uitstaan, en blootstellingen uit hoofde van CTP-gerelateerde transacties, in de zin van artikel 300, punt 2, van die verordening, waarvoor de eigenvermogensvereisten worden berekend overeenkomstig deel drie, titel II, hoofdstuk 6, afdeling 9, van die verordening. </w:t>
      </w:r>
    </w:p>
    <w:p w14:paraId="6A78D46D"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sidRPr="00A61091">
        <w:rPr>
          <w:rFonts w:ascii="Times New Roman" w:hAnsi="Times New Roman"/>
          <w:sz w:val="24"/>
        </w:rPr>
        <w:t>Instructies voor specifieke posities</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A61091" w:rsidRDefault="00EF74C7" w:rsidP="00822842">
            <w:pPr>
              <w:autoSpaceDE w:val="0"/>
              <w:autoSpaceDN w:val="0"/>
              <w:adjustRightInd w:val="0"/>
              <w:rPr>
                <w:rFonts w:ascii="Times New Roman" w:hAnsi="Times New Roman"/>
                <w:b/>
                <w:sz w:val="24"/>
              </w:rPr>
            </w:pPr>
            <w:r w:rsidRPr="00A61091">
              <w:rPr>
                <w:rFonts w:ascii="Times New Roman" w:hAnsi="Times New Roman"/>
                <w:b/>
                <w:sz w:val="24"/>
              </w:rPr>
              <w:t xml:space="preserve">Kolommen </w:t>
            </w:r>
          </w:p>
        </w:tc>
      </w:tr>
      <w:tr w:rsidR="00EF74C7" w:rsidRPr="00A61091" w14:paraId="124AAA9B" w14:textId="77777777" w:rsidTr="00822842">
        <w:trPr>
          <w:trHeight w:val="680"/>
        </w:trPr>
        <w:tc>
          <w:tcPr>
            <w:tcW w:w="1384" w:type="dxa"/>
          </w:tcPr>
          <w:p w14:paraId="011E66AA" w14:textId="77777777" w:rsidR="00EF74C7" w:rsidRPr="00A61091" w:rsidRDefault="00EF74C7" w:rsidP="00822842">
            <w:pPr>
              <w:pStyle w:val="Applicationdirecte"/>
              <w:spacing w:before="0" w:after="0"/>
            </w:pPr>
            <w:r w:rsidRPr="00A61091">
              <w:t>0010</w:t>
            </w:r>
          </w:p>
        </w:tc>
        <w:tc>
          <w:tcPr>
            <w:tcW w:w="7655" w:type="dxa"/>
            <w:vAlign w:val="center"/>
          </w:tcPr>
          <w:p w14:paraId="06553A7D"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 xml:space="preserve">BLOOTSTELLINGSWAARDE </w:t>
            </w:r>
          </w:p>
          <w:p w14:paraId="0EB17FC4"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Blootstellingswaarde voor transacties die binnen het toepassingsgebied van deel drie, titel II, hoofdstuk 6, afdeling 9, van Verordening (EU) nr. 575/2013 vallen, berekend volgens de in dat hoofdstuk en met name afdeling 9 daarvan vastgestelde relevante methoden.</w:t>
            </w:r>
          </w:p>
          <w:p w14:paraId="4A7F4393"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gerapporteerde blootstellingswaarde is het bedrag dat relevant is voor de berekening van de eigenvermogensvereisten overeenkomstig deel drie, titel II, hoofdstuk 6, afdeling 9, van Verordening (EU) nr. 575/2013, rekening houdende met de vereisten van artikel 497 van die verordening tijdens de overgangsperiode waarin dat artikel voorziet.</w:t>
            </w:r>
          </w:p>
          <w:p w14:paraId="0F502FE9"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Een blootstelling kan een transactieblootstelling zijn in de zin van artikel 4, lid 1, punt 91, van Verordening (EU) nr. 575/2013.</w:t>
            </w:r>
          </w:p>
        </w:tc>
      </w:tr>
      <w:tr w:rsidR="00EF74C7" w:rsidRPr="00A61091" w14:paraId="774930E7" w14:textId="77777777" w:rsidTr="00822842">
        <w:trPr>
          <w:trHeight w:val="680"/>
        </w:trPr>
        <w:tc>
          <w:tcPr>
            <w:tcW w:w="1384" w:type="dxa"/>
          </w:tcPr>
          <w:p w14:paraId="557FAF2F" w14:textId="77777777" w:rsidR="00EF74C7" w:rsidRPr="00A61091" w:rsidRDefault="00EF74C7" w:rsidP="00822842">
            <w:pPr>
              <w:pStyle w:val="Applicationdirecte"/>
              <w:spacing w:before="0" w:after="0"/>
            </w:pPr>
            <w:r w:rsidRPr="00A61091">
              <w:t>0020</w:t>
            </w:r>
          </w:p>
        </w:tc>
        <w:tc>
          <w:tcPr>
            <w:tcW w:w="7655" w:type="dxa"/>
            <w:vAlign w:val="center"/>
          </w:tcPr>
          <w:p w14:paraId="1E7084BA" w14:textId="77777777" w:rsidR="00EF74C7" w:rsidRPr="00A61091" w:rsidRDefault="00EF74C7" w:rsidP="00822842">
            <w:pPr>
              <w:keepNext/>
              <w:tabs>
                <w:tab w:val="left" w:pos="6983"/>
              </w:tabs>
              <w:spacing w:before="60"/>
              <w:rPr>
                <w:rStyle w:val="InstructionsTabelleberschrift"/>
                <w:rFonts w:ascii="Times New Roman" w:hAnsi="Times New Roman"/>
                <w:sz w:val="24"/>
              </w:rPr>
            </w:pPr>
            <w:r w:rsidRPr="00A61091">
              <w:rPr>
                <w:rStyle w:val="InstructionsTabelleberschrift"/>
                <w:rFonts w:ascii="Times New Roman" w:hAnsi="Times New Roman"/>
                <w:sz w:val="24"/>
              </w:rPr>
              <w:t>RISICOGEWOGEN POSTEN</w:t>
            </w:r>
          </w:p>
          <w:p w14:paraId="5DA0A790" w14:textId="77777777" w:rsidR="00EF74C7" w:rsidRPr="00A61091" w:rsidRDefault="00EF74C7" w:rsidP="00822842">
            <w:pPr>
              <w:keepNext/>
              <w:spacing w:before="60"/>
              <w:rPr>
                <w:rFonts w:ascii="Times New Roman" w:hAnsi="Times New Roman"/>
                <w:strike/>
                <w:sz w:val="24"/>
              </w:rPr>
            </w:pPr>
            <w:r w:rsidRPr="00A61091">
              <w:rPr>
                <w:rFonts w:ascii="Times New Roman" w:hAnsi="Times New Roman"/>
                <w:sz w:val="24"/>
              </w:rPr>
              <w:t xml:space="preserve">De risicogewogen posten bepaald overeenkomstig deel drie, titel II, hoofdstuk 6, afdeling 9, van Verordening (EU) nr. 575/2013, rekening </w:t>
            </w:r>
            <w:r w:rsidRPr="00A61091">
              <w:rPr>
                <w:rFonts w:ascii="Times New Roman" w:hAnsi="Times New Roman"/>
                <w:sz w:val="24"/>
              </w:rPr>
              <w:lastRenderedPageBreak/>
              <w:t>houdende met de vereisten van artikel 497 van die verordening tijdens de overgangsperiode waarin dat artikel voorziet.</w:t>
            </w:r>
          </w:p>
        </w:tc>
      </w:tr>
    </w:tbl>
    <w:p w14:paraId="4DE5F5D8" w14:textId="77777777" w:rsidR="00EF74C7" w:rsidRPr="00A61091"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6AE86182" w14:textId="77777777" w:rsidTr="00822842">
        <w:trPr>
          <w:trHeight w:val="238"/>
        </w:trPr>
        <w:tc>
          <w:tcPr>
            <w:tcW w:w="9039" w:type="dxa"/>
            <w:gridSpan w:val="2"/>
            <w:shd w:val="clear" w:color="auto" w:fill="D9D9D9" w:themeFill="background1" w:themeFillShade="D9"/>
          </w:tcPr>
          <w:p w14:paraId="0A1536EA" w14:textId="77777777" w:rsidR="00EF74C7" w:rsidRPr="00A61091" w:rsidRDefault="00EF74C7" w:rsidP="00822842">
            <w:pPr>
              <w:autoSpaceDE w:val="0"/>
              <w:autoSpaceDN w:val="0"/>
              <w:adjustRightInd w:val="0"/>
              <w:rPr>
                <w:rFonts w:ascii="Times New Roman" w:hAnsi="Times New Roman"/>
                <w:sz w:val="24"/>
              </w:rPr>
            </w:pPr>
            <w:r w:rsidRPr="00A61091">
              <w:rPr>
                <w:rFonts w:ascii="Times New Roman" w:hAnsi="Times New Roman"/>
                <w:b/>
                <w:sz w:val="24"/>
              </w:rPr>
              <w:t xml:space="preserve">Rijen </w:t>
            </w:r>
          </w:p>
        </w:tc>
      </w:tr>
      <w:tr w:rsidR="00EF74C7" w:rsidRPr="00A61091" w14:paraId="2D4AF3E6" w14:textId="77777777" w:rsidTr="00822842">
        <w:trPr>
          <w:trHeight w:val="680"/>
        </w:trPr>
        <w:tc>
          <w:tcPr>
            <w:tcW w:w="1384" w:type="dxa"/>
          </w:tcPr>
          <w:p w14:paraId="6FF1A266" w14:textId="77777777" w:rsidR="00EF74C7" w:rsidRPr="00A61091" w:rsidRDefault="00EF74C7" w:rsidP="00822842">
            <w:pPr>
              <w:pStyle w:val="Applicationdirecte"/>
              <w:spacing w:before="0" w:after="0"/>
            </w:pPr>
            <w:r w:rsidRPr="00A61091">
              <w:t>0010-0100</w:t>
            </w:r>
          </w:p>
        </w:tc>
        <w:tc>
          <w:tcPr>
            <w:tcW w:w="7655" w:type="dxa"/>
            <w:vAlign w:val="center"/>
          </w:tcPr>
          <w:p w14:paraId="23F00BBB" w14:textId="77777777" w:rsidR="00EF74C7" w:rsidRPr="00A61091" w:rsidRDefault="00EF74C7" w:rsidP="00822842">
            <w:pPr>
              <w:spacing w:beforeLines="60" w:before="144" w:afterLines="60" w:after="144"/>
              <w:rPr>
                <w:rFonts w:ascii="Times New Roman" w:hAnsi="Times New Roman"/>
                <w:sz w:val="24"/>
              </w:rPr>
            </w:pPr>
            <w:r w:rsidRPr="00A61091">
              <w:rPr>
                <w:rStyle w:val="InstructionsTabelleberschrift"/>
                <w:rFonts w:ascii="Times New Roman" w:hAnsi="Times New Roman"/>
                <w:sz w:val="24"/>
              </w:rPr>
              <w:t>Gekwalificeerde CTP (gCTP)</w:t>
            </w:r>
            <w:r w:rsidRPr="00A61091">
              <w:rPr>
                <w:rFonts w:ascii="Times New Roman" w:hAnsi="Times New Roman"/>
                <w:sz w:val="24"/>
              </w:rPr>
              <w:t xml:space="preserve"> </w:t>
            </w:r>
          </w:p>
          <w:p w14:paraId="4AFED555" w14:textId="77777777" w:rsidR="00EF74C7" w:rsidRPr="00A61091" w:rsidRDefault="00EF74C7" w:rsidP="00822842">
            <w:pPr>
              <w:spacing w:beforeLines="60" w:before="144" w:afterLines="60" w:after="144"/>
              <w:rPr>
                <w:rFonts w:ascii="Times New Roman" w:hAnsi="Times New Roman"/>
                <w:sz w:val="24"/>
              </w:rPr>
            </w:pPr>
            <w:r w:rsidRPr="00A61091">
              <w:rPr>
                <w:rFonts w:ascii="Times New Roman" w:hAnsi="Times New Roman"/>
                <w:sz w:val="24"/>
              </w:rPr>
              <w:t xml:space="preserve">Een gekwalificeerde CTP of “gCTP” in de zin van artikel 4, lid 1, punt 88, van Verordening (EU) nr. 575/2013. </w:t>
            </w:r>
          </w:p>
        </w:tc>
      </w:tr>
      <w:tr w:rsidR="00EF74C7" w:rsidRPr="00A61091" w14:paraId="4EE07156" w14:textId="77777777" w:rsidTr="00822842">
        <w:trPr>
          <w:trHeight w:val="680"/>
        </w:trPr>
        <w:tc>
          <w:tcPr>
            <w:tcW w:w="1384" w:type="dxa"/>
          </w:tcPr>
          <w:p w14:paraId="2F7B861D" w14:textId="77777777" w:rsidR="00EF74C7" w:rsidRPr="00A61091" w:rsidRDefault="00EF74C7" w:rsidP="00822842">
            <w:pPr>
              <w:pStyle w:val="Applicationdirecte"/>
              <w:spacing w:before="0" w:after="0"/>
            </w:pPr>
            <w:r w:rsidRPr="00A61091">
              <w:t>0070, 0080</w:t>
            </w:r>
          </w:p>
          <w:p w14:paraId="30D4CBEC" w14:textId="77777777" w:rsidR="00EF74C7" w:rsidRPr="00A61091" w:rsidRDefault="00EF74C7" w:rsidP="00822842">
            <w:pPr>
              <w:pStyle w:val="Fait"/>
            </w:pPr>
            <w:r w:rsidRPr="00A61091">
              <w:t>0170, 0180</w:t>
            </w:r>
          </w:p>
        </w:tc>
        <w:tc>
          <w:tcPr>
            <w:tcW w:w="7655" w:type="dxa"/>
            <w:vAlign w:val="center"/>
          </w:tcPr>
          <w:p w14:paraId="6E9FD7DA" w14:textId="77777777" w:rsidR="00EF74C7" w:rsidRPr="00A61091" w:rsidRDefault="00EF74C7" w:rsidP="00822842">
            <w:pPr>
              <w:keepNext/>
              <w:spacing w:before="60"/>
              <w:rPr>
                <w:rStyle w:val="InstructionsTabelleberschrift"/>
                <w:rFonts w:ascii="Times New Roman" w:hAnsi="Times New Roman"/>
                <w:b w:val="0"/>
                <w:sz w:val="24"/>
              </w:rPr>
            </w:pPr>
            <w:r w:rsidRPr="00A61091">
              <w:rPr>
                <w:rStyle w:val="InstructionsTabelleberschrift"/>
                <w:rFonts w:ascii="Times New Roman" w:hAnsi="Times New Roman"/>
                <w:sz w:val="24"/>
              </w:rPr>
              <w:t>Initial margin</w:t>
            </w:r>
          </w:p>
          <w:p w14:paraId="0528AC1A"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Zie de instructies voor template C 34.08.</w:t>
            </w:r>
          </w:p>
          <w:p w14:paraId="045F1620" w14:textId="77777777" w:rsidR="00EF74C7" w:rsidRPr="00A61091" w:rsidRDefault="00EF74C7" w:rsidP="00822842">
            <w:pPr>
              <w:keepNext/>
              <w:spacing w:before="60"/>
              <w:rPr>
                <w:rFonts w:ascii="Times New Roman" w:hAnsi="Times New Roman"/>
                <w:i/>
                <w:sz w:val="24"/>
              </w:rPr>
            </w:pPr>
            <w:r w:rsidRPr="00A61091">
              <w:rPr>
                <w:rFonts w:ascii="Times New Roman" w:hAnsi="Times New Roman"/>
                <w:sz w:val="24"/>
              </w:rPr>
              <w:t xml:space="preserve">Ten behoeve van deze template omvat de initial margin geen bijdragen aan een CTP voor regelingen voor het onderling delen van verliezen (d.w.z. in gevallen waarin een CTP de initial margin gebruikt om verliezen onderling te delen tussen de clearingleden, wordt zij behandeld als een blootstelling aan een wanbetalingsfonds). </w:t>
            </w:r>
          </w:p>
        </w:tc>
      </w:tr>
      <w:tr w:rsidR="00EF74C7" w:rsidRPr="00A61091" w14:paraId="678BD1FD" w14:textId="77777777" w:rsidTr="00822842">
        <w:trPr>
          <w:trHeight w:val="680"/>
        </w:trPr>
        <w:tc>
          <w:tcPr>
            <w:tcW w:w="1384" w:type="dxa"/>
          </w:tcPr>
          <w:p w14:paraId="1368D46D" w14:textId="77777777" w:rsidR="00EF74C7" w:rsidRPr="00A61091" w:rsidRDefault="00EF74C7" w:rsidP="00822842">
            <w:pPr>
              <w:pStyle w:val="Applicationdirecte"/>
              <w:spacing w:before="0" w:after="0"/>
            </w:pPr>
            <w:r w:rsidRPr="00A61091">
              <w:t>0090, 0190</w:t>
            </w:r>
          </w:p>
        </w:tc>
        <w:tc>
          <w:tcPr>
            <w:tcW w:w="7655" w:type="dxa"/>
            <w:vAlign w:val="center"/>
          </w:tcPr>
          <w:p w14:paraId="37AA0774"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Voorgefinancierde bijdragen aan een wanbetalingsfonds</w:t>
            </w:r>
          </w:p>
          <w:p w14:paraId="10ECCD47"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Artikelen 308 en 309 van Verordening (EU) nr. 575/2013; een wanbetalingsfonds in de zin van artikel 4, lid 1, punt 89, van Verordening (EU) nr. 575/2013; de bijdrage aan het wanbetalingsfonds van een CTP die door de instelling wordt gestort.</w:t>
            </w:r>
          </w:p>
        </w:tc>
      </w:tr>
      <w:tr w:rsidR="00EF74C7" w:rsidRPr="00A61091" w14:paraId="7BD4821D" w14:textId="77777777" w:rsidTr="00822842">
        <w:trPr>
          <w:trHeight w:val="680"/>
        </w:trPr>
        <w:tc>
          <w:tcPr>
            <w:tcW w:w="1384" w:type="dxa"/>
          </w:tcPr>
          <w:p w14:paraId="7A03D5C3" w14:textId="77777777" w:rsidR="00EF74C7" w:rsidRPr="00A61091" w:rsidRDefault="00EF74C7" w:rsidP="00822842">
            <w:pPr>
              <w:pStyle w:val="Applicationdirecte"/>
              <w:spacing w:before="0" w:after="0"/>
            </w:pPr>
            <w:r w:rsidRPr="00A61091">
              <w:t>0100, 0200</w:t>
            </w:r>
          </w:p>
        </w:tc>
        <w:tc>
          <w:tcPr>
            <w:tcW w:w="7655" w:type="dxa"/>
            <w:vAlign w:val="center"/>
          </w:tcPr>
          <w:p w14:paraId="002C878A"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Niet-volgestorte bijdragen aan een wanbetalingsfonds</w:t>
            </w:r>
          </w:p>
          <w:p w14:paraId="4758699C" w14:textId="77777777" w:rsidR="00EF74C7" w:rsidRPr="00A61091" w:rsidRDefault="00EF74C7" w:rsidP="00822842">
            <w:pPr>
              <w:keepNext/>
              <w:spacing w:before="60"/>
              <w:rPr>
                <w:rStyle w:val="InstructionsTabelleberschrift"/>
                <w:rFonts w:ascii="Times New Roman" w:hAnsi="Times New Roman"/>
                <w:b w:val="0"/>
                <w:bCs w:val="0"/>
                <w:sz w:val="24"/>
              </w:rPr>
            </w:pPr>
            <w:r w:rsidRPr="00A61091">
              <w:rPr>
                <w:rFonts w:ascii="Times New Roman" w:hAnsi="Times New Roman"/>
                <w:sz w:val="24"/>
              </w:rPr>
              <w:t>Artikelen 309 en 310 van Verordening (EU) nr. 575/2013; een wanbetalingsfonds in de zin van artikel 4, lid 1, punt 89, van Verordening (EU) nr. 575/2013.</w:t>
            </w:r>
          </w:p>
          <w:p w14:paraId="25D87385" w14:textId="77777777" w:rsidR="00EF74C7" w:rsidRPr="00A61091" w:rsidRDefault="00EF74C7" w:rsidP="00822842">
            <w:pPr>
              <w:keepNext/>
              <w:spacing w:before="60"/>
              <w:rPr>
                <w:rFonts w:ascii="Times New Roman" w:hAnsi="Times New Roman"/>
                <w:sz w:val="24"/>
              </w:rPr>
            </w:pPr>
            <w:r w:rsidRPr="00A61091">
              <w:rPr>
                <w:rFonts w:ascii="Times New Roman" w:hAnsi="Times New Roman"/>
                <w:sz w:val="24"/>
              </w:rPr>
              <w:t>De instellingen rapporteren de bijdragen die een als clearinglid optredende instelling contractueel heeft toegezegd aan een CTP te zullen verstrekken nadat de CTP haar wanbetalingsfonds heeft uitgeput en die zijn bedoeld om de verliezen te dekken die de CTP heeft geleden als gevolg van de wanbetaling door een of meer van haar clearingleden.</w:t>
            </w:r>
          </w:p>
        </w:tc>
      </w:tr>
      <w:tr w:rsidR="00EF74C7" w:rsidRPr="00A61091" w14:paraId="7623E425" w14:textId="77777777" w:rsidTr="00822842">
        <w:trPr>
          <w:trHeight w:val="680"/>
        </w:trPr>
        <w:tc>
          <w:tcPr>
            <w:tcW w:w="1384" w:type="dxa"/>
          </w:tcPr>
          <w:p w14:paraId="229099B5" w14:textId="77777777" w:rsidR="00EF74C7" w:rsidRPr="00A61091" w:rsidRDefault="00EF74C7" w:rsidP="00822842">
            <w:pPr>
              <w:pStyle w:val="Applicationdirecte"/>
              <w:spacing w:before="0" w:after="0"/>
            </w:pPr>
            <w:r w:rsidRPr="00A61091">
              <w:t>0070, 0170</w:t>
            </w:r>
          </w:p>
        </w:tc>
        <w:tc>
          <w:tcPr>
            <w:tcW w:w="7655" w:type="dxa"/>
            <w:vAlign w:val="center"/>
          </w:tcPr>
          <w:p w14:paraId="2065824F"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Afgescheiden</w:t>
            </w:r>
          </w:p>
          <w:p w14:paraId="7144C419" w14:textId="77777777" w:rsidR="00EF74C7" w:rsidRPr="00A61091" w:rsidRDefault="00EF74C7" w:rsidP="00822842">
            <w:pPr>
              <w:spacing w:before="60"/>
              <w:rPr>
                <w:rFonts w:ascii="Times New Roman" w:eastAsia="Calibri" w:hAnsi="Times New Roman"/>
                <w:sz w:val="24"/>
              </w:rPr>
            </w:pPr>
            <w:r w:rsidRPr="00A61091">
              <w:rPr>
                <w:rFonts w:ascii="Times New Roman" w:hAnsi="Times New Roman"/>
                <w:sz w:val="24"/>
              </w:rPr>
              <w:t>Zie de instructies voor template C 34.08.</w:t>
            </w:r>
          </w:p>
        </w:tc>
      </w:tr>
      <w:tr w:rsidR="00EF74C7" w:rsidRPr="00A61091" w14:paraId="26D915DB" w14:textId="77777777" w:rsidTr="00822842">
        <w:trPr>
          <w:trHeight w:val="680"/>
        </w:trPr>
        <w:tc>
          <w:tcPr>
            <w:tcW w:w="1384" w:type="dxa"/>
          </w:tcPr>
          <w:p w14:paraId="59F46364" w14:textId="77777777" w:rsidR="00EF74C7" w:rsidRPr="00A61091" w:rsidRDefault="00EF74C7" w:rsidP="00822842">
            <w:pPr>
              <w:pStyle w:val="Applicationdirecte"/>
              <w:spacing w:before="0" w:after="0"/>
            </w:pPr>
            <w:r w:rsidRPr="00A61091">
              <w:t>0080, 0180</w:t>
            </w:r>
          </w:p>
        </w:tc>
        <w:tc>
          <w:tcPr>
            <w:tcW w:w="7655" w:type="dxa"/>
            <w:vAlign w:val="center"/>
          </w:tcPr>
          <w:p w14:paraId="0F95C83A"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Niet afgescheiden</w:t>
            </w:r>
          </w:p>
          <w:p w14:paraId="002F04D5" w14:textId="77777777" w:rsidR="00EF74C7" w:rsidRPr="00A61091" w:rsidRDefault="00EF74C7" w:rsidP="00822842">
            <w:pPr>
              <w:spacing w:before="60"/>
              <w:rPr>
                <w:rFonts w:ascii="Times New Roman" w:eastAsia="Calibri" w:hAnsi="Times New Roman"/>
                <w:sz w:val="24"/>
              </w:rPr>
            </w:pPr>
            <w:r w:rsidRPr="00A61091">
              <w:rPr>
                <w:rFonts w:ascii="Times New Roman" w:hAnsi="Times New Roman"/>
                <w:sz w:val="24"/>
              </w:rPr>
              <w:t>Zie de instructies voor template C 34.08.</w:t>
            </w:r>
          </w:p>
        </w:tc>
      </w:tr>
    </w:tbl>
    <w:p w14:paraId="7128280E" w14:textId="77777777" w:rsidR="00EF74C7" w:rsidRPr="00A61091"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sidRPr="00A61091">
        <w:rPr>
          <w:rFonts w:ascii="Times New Roman" w:hAnsi="Times New Roman"/>
          <w:sz w:val="24"/>
        </w:rPr>
        <w:lastRenderedPageBreak/>
        <w:t>C 34.11 – Stroomoverzichten van risicogewogen posten (RWEA) van CCR-blootstellingen in het kader van de IMM</w:t>
      </w:r>
      <w:bookmarkEnd w:id="70"/>
      <w:bookmarkEnd w:id="71"/>
    </w:p>
    <w:p w14:paraId="2C95A3D6"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sidRPr="00A61091">
        <w:rPr>
          <w:rFonts w:ascii="Times New Roman" w:hAnsi="Times New Roman"/>
          <w:sz w:val="24"/>
        </w:rPr>
        <w:t>Algemene opmerkingen</w:t>
      </w:r>
      <w:bookmarkEnd w:id="72"/>
      <w:bookmarkEnd w:id="73"/>
    </w:p>
    <w:p w14:paraId="03BB213D" w14:textId="647FCB93"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133</w:t>
      </w:r>
      <w:r w:rsidRPr="00A61091">
        <w:fldChar w:fldCharType="end"/>
      </w:r>
      <w:r w:rsidRPr="00A61091">
        <w:t>. Instellingen die de IMM toepassen om de risicogewogen posten voor al hun CCR-blootstellingen of een deel daarvan te berekenen overeenkomstig deel drie, titel II, hoofdstuk 6, van Verordening (EU) nr. 575/2013, ongeacht de kredietrisicobenadering die wordt gebruikt om de overeenkomstige risicogewichten te bepalen, rapporteren deze template met het stroomoverzicht waarin veranderingen in risicogewogen posten van derivaten en effectenfinancieringstransacties die onder de IMM vallen, worden toegelicht, gedifferentieerd naar belangrijke factoren en op basis van redelijke schattingen.</w:t>
      </w:r>
    </w:p>
    <w:p w14:paraId="3CF6C221" w14:textId="3050BF14"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134</w:t>
      </w:r>
      <w:r w:rsidRPr="00A61091">
        <w:fldChar w:fldCharType="end"/>
      </w:r>
      <w:r w:rsidRPr="00A61091">
        <w:t xml:space="preserve">. Instellingen die deze template op kwartaalbasis rapporteren, vullen alleen kolom 0010 in. Instellingen die deze template op jaarbasis rapporteren, vullen alleen kolom 0020 in. </w:t>
      </w:r>
    </w:p>
    <w:p w14:paraId="618242D4" w14:textId="24BF40AD" w:rsidR="00EF74C7" w:rsidRPr="00A61091" w:rsidRDefault="00EF74C7" w:rsidP="00EF74C7">
      <w:pPr>
        <w:pStyle w:val="InstructionsText2"/>
        <w:numPr>
          <w:ilvl w:val="0"/>
          <w:numId w:val="0"/>
        </w:numPr>
        <w:ind w:left="993"/>
      </w:pPr>
      <w:r w:rsidRPr="00A61091">
        <w:fldChar w:fldCharType="begin"/>
      </w:r>
      <w:r w:rsidRPr="00A61091">
        <w:instrText>seq paragraphs</w:instrText>
      </w:r>
      <w:r w:rsidRPr="00A61091">
        <w:fldChar w:fldCharType="separate"/>
      </w:r>
      <w:r w:rsidRPr="00A61091">
        <w:t>135</w:t>
      </w:r>
      <w:r w:rsidRPr="00A61091">
        <w:fldChar w:fldCharType="end"/>
      </w:r>
      <w:r w:rsidRPr="00A61091">
        <w:t>. Deze template bevat geen risicogewogen posten voor blootstellingen met betrekking tot een centrale tegenpartij (deel drie, titel II, hoofdstuk 6, afdeling 9, van Verordening (EU) nr. 575/2013).</w:t>
      </w:r>
    </w:p>
    <w:p w14:paraId="5D4AACDC" w14:textId="77777777" w:rsidR="00EF74C7" w:rsidRPr="00A61091"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sidRPr="00A61091">
        <w:rPr>
          <w:rFonts w:ascii="Times New Roman" w:hAnsi="Times New Roman"/>
          <w:sz w:val="24"/>
        </w:rPr>
        <w:t>Instructies voor specifieke posities</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A61091" w:rsidRDefault="00EF74C7" w:rsidP="00822842">
            <w:pPr>
              <w:rPr>
                <w:rFonts w:ascii="Times New Roman" w:hAnsi="Times New Roman"/>
                <w:b/>
                <w:sz w:val="24"/>
              </w:rPr>
            </w:pPr>
            <w:r w:rsidRPr="00A61091">
              <w:rPr>
                <w:rFonts w:ascii="Times New Roman" w:hAnsi="Times New Roman"/>
                <w:b/>
                <w:sz w:val="24"/>
              </w:rPr>
              <w:t>Kolommen</w:t>
            </w:r>
          </w:p>
        </w:tc>
      </w:tr>
      <w:tr w:rsidR="00EF74C7" w:rsidRPr="00A61091"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A61091" w:rsidRDefault="00EF74C7" w:rsidP="00822842">
            <w:pPr>
              <w:pStyle w:val="Applicationdirecte"/>
              <w:spacing w:before="0" w:after="0"/>
            </w:pPr>
            <w:r w:rsidRPr="00A61091">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RISICOGEWOGEN POSTEN</w:t>
            </w:r>
          </w:p>
          <w:p w14:paraId="0630F3A5" w14:textId="03B5FB80" w:rsidR="00EF74C7" w:rsidRPr="00A61091" w:rsidRDefault="00EF74C7" w:rsidP="00822842">
            <w:pPr>
              <w:rPr>
                <w:rFonts w:ascii="Times New Roman" w:hAnsi="Times New Roman"/>
                <w:sz w:val="24"/>
              </w:rPr>
            </w:pPr>
            <w:r w:rsidRPr="00A61091">
              <w:rPr>
                <w:rFonts w:ascii="Times New Roman" w:hAnsi="Times New Roman"/>
                <w:sz w:val="24"/>
              </w:rPr>
              <w:t xml:space="preserve">Risicogewogen posten, in de zin van artikel 92, lid 3, van Verordening (EU) nr. 575/2013, voor posities waarvan de risicogewichten worden geraamd op basis van de vereisten van deel drie, titel II, hoofdstukken 2 en 3, van die verordening en waarvoor de instelling de IMM mag gebruiken om de blootstellingswaarde te berekenen overeenkomstig deel drie, titel II, hoofdstuk 6, afdeling 6, van die verordening. </w:t>
            </w:r>
          </w:p>
          <w:p w14:paraId="1EFFB8C4" w14:textId="77777777" w:rsidR="00EF74C7" w:rsidRPr="00A61091" w:rsidRDefault="00EF74C7" w:rsidP="00822842">
            <w:pPr>
              <w:spacing w:before="60"/>
              <w:rPr>
                <w:rFonts w:ascii="Times New Roman" w:hAnsi="Times New Roman"/>
                <w:i/>
                <w:sz w:val="24"/>
              </w:rPr>
            </w:pPr>
            <w:r w:rsidRPr="00A61091">
              <w:rPr>
                <w:rFonts w:ascii="Times New Roman" w:hAnsi="Times New Roman"/>
                <w:sz w:val="24"/>
              </w:rPr>
              <w:t>De kmo- en infrastructuurondersteuningsfactoren van de artikelen 501 en 501 bis van Verordening (EU) nr. 575/2013 worden in aanmerking genomen.</w:t>
            </w:r>
          </w:p>
        </w:tc>
      </w:tr>
    </w:tbl>
    <w:p w14:paraId="2395318C" w14:textId="77777777" w:rsidR="00EF74C7" w:rsidRPr="00A61091"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A61091"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A61091" w:rsidRDefault="00EF74C7" w:rsidP="00822842">
            <w:pPr>
              <w:rPr>
                <w:rFonts w:ascii="Times New Roman" w:hAnsi="Times New Roman"/>
                <w:b/>
                <w:sz w:val="24"/>
              </w:rPr>
            </w:pPr>
            <w:r w:rsidRPr="00A61091">
              <w:rPr>
                <w:rFonts w:ascii="Times New Roman" w:hAnsi="Times New Roman"/>
                <w:b/>
                <w:sz w:val="24"/>
              </w:rPr>
              <w:t>Rijen</w:t>
            </w:r>
          </w:p>
        </w:tc>
      </w:tr>
      <w:tr w:rsidR="00EF74C7" w:rsidRPr="00A61091"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A61091" w:rsidRDefault="00EF74C7" w:rsidP="00822842">
            <w:pPr>
              <w:pStyle w:val="Applicationdirecte"/>
              <w:spacing w:before="0" w:after="0"/>
            </w:pPr>
            <w:r w:rsidRPr="00A61091">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Risicogewogen posten aan het einde van de vorige rapportageperiode</w:t>
            </w:r>
          </w:p>
          <w:p w14:paraId="27A42CBA"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Risicogewogen posten voor CCR-blootstellingen volgens de IMM aan het einde van de vorige rapportageperiode</w:t>
            </w:r>
          </w:p>
        </w:tc>
      </w:tr>
      <w:tr w:rsidR="00EF74C7" w:rsidRPr="00A61091"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A61091" w:rsidRDefault="00EF74C7" w:rsidP="00822842">
            <w:pPr>
              <w:pStyle w:val="Applicationdirecte"/>
              <w:spacing w:before="0" w:after="0"/>
            </w:pPr>
            <w:r w:rsidRPr="00A61091">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Omvang van de activa</w:t>
            </w:r>
          </w:p>
          <w:p w14:paraId="18261438"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Veranderingen in de risicogewogen posten (positief of negatief) als gevolg van veranderingen in de omvang en samenstelling van de portefeuille ten gevolge van de gebruikelijke bedrijfsactiviteiten (met inbegrip van het initiëren van </w:t>
            </w:r>
            <w:r w:rsidRPr="00A61091">
              <w:rPr>
                <w:rFonts w:ascii="Times New Roman" w:hAnsi="Times New Roman"/>
                <w:sz w:val="24"/>
              </w:rPr>
              <w:lastRenderedPageBreak/>
              <w:t>nieuwe activiteiten en vervallende blootstellingen), maar exclusief veranderingen in de omvang van de portefeuille als gevolg van acquisities en afstotingen van entiteiten</w:t>
            </w:r>
          </w:p>
        </w:tc>
      </w:tr>
      <w:tr w:rsidR="00EF74C7" w:rsidRPr="00A61091"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A61091" w:rsidRDefault="00EF74C7" w:rsidP="00822842">
            <w:pPr>
              <w:pStyle w:val="Applicationdirecte"/>
              <w:spacing w:before="0" w:after="0"/>
            </w:pPr>
            <w:r w:rsidRPr="00A61091">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 xml:space="preserve">Kredietkwaliteit van tegenpartijen </w:t>
            </w:r>
          </w:p>
          <w:p w14:paraId="250F3251"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Veranderingen in de risicogewogen posten (positief of negatief) als gevolg van veranderingen in de beoordeelde kwaliteit van de tegenpartijen van de instelling, gemeten volgens het kredietrisicokader, ongeacht de benadering die de instelling hanteert. Deze rij bevat ook potentiële veranderingen in de risicogewogen posten als gevolg van IRB-modellen wanneer de instelling een interneratingbenadering hanteert.</w:t>
            </w:r>
          </w:p>
        </w:tc>
      </w:tr>
      <w:tr w:rsidR="00EF74C7" w:rsidRPr="00A61091"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A61091" w:rsidRDefault="00EF74C7" w:rsidP="00822842">
            <w:pPr>
              <w:pStyle w:val="Applicationdirecte"/>
              <w:spacing w:before="0" w:after="0"/>
            </w:pPr>
            <w:r w:rsidRPr="00A61091">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Actualisering modellen (alleen IMM)</w:t>
            </w:r>
          </w:p>
          <w:p w14:paraId="18D81B07"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Veranderingen in de risicogewogen posten (positief of negatief) als gevolg van de implementatie van modellen, veranderingen in de reikwijdte van modellen of veranderingen die tekortkomingen in modellen moeten tegengaan.</w:t>
            </w:r>
          </w:p>
          <w:p w14:paraId="35919C0F"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Deze rij heeft alleen betrekking op veranderingen in het IMM-model.</w:t>
            </w:r>
          </w:p>
        </w:tc>
      </w:tr>
      <w:tr w:rsidR="00EF74C7" w:rsidRPr="00A61091"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A61091" w:rsidRDefault="00EF74C7" w:rsidP="00822842">
            <w:pPr>
              <w:pStyle w:val="Applicationdirecte"/>
              <w:spacing w:before="0" w:after="0"/>
            </w:pPr>
            <w:r w:rsidRPr="00A61091">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Methodologie en beleid (alleen IMM)</w:t>
            </w:r>
          </w:p>
          <w:p w14:paraId="492776FC"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Veranderingen in de risicogewogen posten (positief of negatief) als gevolg van methodologische veranderingen in berekeningen door toedoen van wijzigingen in het reguleringsbeleid, zoals nieuwe regelgeving (alleen in het IMM-model)</w:t>
            </w:r>
          </w:p>
        </w:tc>
      </w:tr>
      <w:tr w:rsidR="00EF74C7" w:rsidRPr="00A61091"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A61091" w:rsidRDefault="00EF74C7" w:rsidP="00822842">
            <w:pPr>
              <w:pStyle w:val="Applicationdirecte"/>
              <w:spacing w:before="0" w:after="0"/>
            </w:pPr>
            <w:r w:rsidRPr="00A61091">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Acquisities en afstotingen</w:t>
            </w:r>
          </w:p>
          <w:p w14:paraId="556F6F98"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Veranderingen in de risicogewogen posten (positief of negatief) als gevolg van veranderingen in de omvang van de portefeuille als gevolg van acquisities en afstotingen van entiteiten</w:t>
            </w:r>
          </w:p>
        </w:tc>
      </w:tr>
      <w:tr w:rsidR="00EF74C7" w:rsidRPr="00A61091"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A61091" w:rsidRDefault="00EF74C7" w:rsidP="00822842">
            <w:pPr>
              <w:pStyle w:val="Applicationdirecte"/>
              <w:spacing w:before="0" w:after="0"/>
            </w:pPr>
            <w:r w:rsidRPr="00A61091">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Wisselkoersbewegingen</w:t>
            </w:r>
          </w:p>
          <w:p w14:paraId="29E3F8C8"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Veranderingen in de risicogewogen posten (positief of negatief) als gevolg van veranderingen die voortvloeien uit bewegingen in de omrekening van vreemde valuta. </w:t>
            </w:r>
          </w:p>
        </w:tc>
      </w:tr>
      <w:tr w:rsidR="00EF74C7" w:rsidRPr="00A61091"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A61091" w:rsidRDefault="00EF74C7" w:rsidP="00822842">
            <w:pPr>
              <w:pStyle w:val="Applicationdirecte"/>
              <w:spacing w:before="0" w:after="0"/>
            </w:pPr>
            <w:r w:rsidRPr="00A61091">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Andere</w:t>
            </w:r>
          </w:p>
          <w:p w14:paraId="0BAC5EB4" w14:textId="77777777" w:rsidR="00EF74C7" w:rsidRPr="00A61091" w:rsidRDefault="00EF74C7" w:rsidP="00822842">
            <w:pPr>
              <w:spacing w:before="60"/>
              <w:rPr>
                <w:rFonts w:ascii="Times New Roman" w:hAnsi="Times New Roman"/>
                <w:sz w:val="24"/>
              </w:rPr>
            </w:pPr>
            <w:r w:rsidRPr="00A61091">
              <w:rPr>
                <w:rFonts w:ascii="Times New Roman" w:hAnsi="Times New Roman"/>
                <w:sz w:val="24"/>
              </w:rPr>
              <w:t xml:space="preserve">Deze categorie wordt gebruikt om veranderingen in de risicogewogen posten (positief of negatief) weer te geven die niet in de bovenstaande categorieën kunnen worden ondergebracht. </w:t>
            </w:r>
          </w:p>
        </w:tc>
      </w:tr>
      <w:tr w:rsidR="00EF74C7" w:rsidRPr="00A61091"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A61091" w:rsidRDefault="00EF74C7" w:rsidP="00822842">
            <w:pPr>
              <w:pStyle w:val="Applicationdirecte"/>
              <w:spacing w:before="0" w:after="0"/>
            </w:pPr>
            <w:r w:rsidRPr="00A61091">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A61091" w:rsidRDefault="00EF74C7" w:rsidP="00822842">
            <w:pPr>
              <w:spacing w:beforeLines="60" w:before="144" w:afterLines="60" w:after="144"/>
              <w:rPr>
                <w:rStyle w:val="InstructionsTabelleberschrift"/>
                <w:rFonts w:ascii="Times New Roman" w:hAnsi="Times New Roman"/>
                <w:sz w:val="24"/>
              </w:rPr>
            </w:pPr>
            <w:r w:rsidRPr="00A61091">
              <w:rPr>
                <w:rStyle w:val="InstructionsTabelleberschrift"/>
                <w:rFonts w:ascii="Times New Roman" w:hAnsi="Times New Roman"/>
                <w:sz w:val="24"/>
              </w:rPr>
              <w:t>Risicogewogen posten aan het einde van de lopende rapportageperiode</w:t>
            </w:r>
          </w:p>
          <w:p w14:paraId="51365175" w14:textId="77777777" w:rsidR="00EF74C7" w:rsidRPr="00A61091" w:rsidRDefault="00EF74C7" w:rsidP="00822842">
            <w:pPr>
              <w:spacing w:before="60"/>
              <w:rPr>
                <w:rFonts w:ascii="Times New Roman" w:hAnsi="Times New Roman"/>
                <w:i/>
                <w:sz w:val="24"/>
              </w:rPr>
            </w:pPr>
            <w:r w:rsidRPr="00A61091">
              <w:rPr>
                <w:rFonts w:ascii="Times New Roman" w:hAnsi="Times New Roman"/>
                <w:sz w:val="24"/>
              </w:rPr>
              <w:t>Risicogewogen posten voor CCR-blootstellingen volgens de IMM aan het einde van de vorige rapportageperiode</w:t>
            </w:r>
          </w:p>
        </w:tc>
      </w:tr>
    </w:tbl>
    <w:p w14:paraId="46880A2A" w14:textId="77777777" w:rsidR="00EF74C7" w:rsidRPr="00A61091" w:rsidRDefault="00EF74C7"/>
    <w:p w14:paraId="0CA113AF" w14:textId="77777777" w:rsidR="00EF74C7" w:rsidRPr="00A61091" w:rsidRDefault="00EF74C7"/>
    <w:sectPr w:rsidR="00EF74C7" w:rsidRPr="00A61091">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Pr="00A61091" w:rsidRDefault="00E26A90" w:rsidP="00E26A90">
      <w:pPr>
        <w:spacing w:after="0"/>
        <w:rPr>
          <w:lang w:val="pl-PL"/>
        </w:rPr>
      </w:pPr>
      <w:r w:rsidRPr="00A61091">
        <w:rPr>
          <w:lang w:val="pl-PL"/>
        </w:rPr>
        <w:separator/>
      </w:r>
    </w:p>
  </w:endnote>
  <w:endnote w:type="continuationSeparator" w:id="0">
    <w:p w14:paraId="4D137E89" w14:textId="77777777" w:rsidR="00E26A90" w:rsidRPr="00A61091" w:rsidRDefault="00E26A90" w:rsidP="00E26A90">
      <w:pPr>
        <w:spacing w:after="0"/>
        <w:rPr>
          <w:lang w:val="pl-PL"/>
        </w:rPr>
      </w:pPr>
      <w:r w:rsidRPr="00A61091">
        <w:rPr>
          <w:lang w:val="pl-P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Pr="00A61091" w:rsidRDefault="00E26A90" w:rsidP="00E26A90">
      <w:pPr>
        <w:spacing w:after="0"/>
        <w:rPr>
          <w:lang w:val="pl-PL"/>
        </w:rPr>
      </w:pPr>
      <w:r w:rsidRPr="00A61091">
        <w:rPr>
          <w:lang w:val="pl-PL"/>
        </w:rPr>
        <w:separator/>
      </w:r>
    </w:p>
  </w:footnote>
  <w:footnote w:type="continuationSeparator" w:id="0">
    <w:p w14:paraId="0FB73E57" w14:textId="77777777" w:rsidR="00E26A90" w:rsidRPr="00A61091" w:rsidRDefault="00E26A90" w:rsidP="00E26A90">
      <w:pPr>
        <w:spacing w:after="0"/>
        <w:rPr>
          <w:lang w:val="pl-PL"/>
        </w:rPr>
      </w:pPr>
      <w:r w:rsidRPr="00A61091">
        <w:rPr>
          <w:lang w:val="pl-PL"/>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Pr="00A61091" w:rsidRDefault="00E26A90">
    <w:pPr>
      <w:pStyle w:val="Header"/>
      <w:rPr>
        <w:lang w:val="pl-PL"/>
      </w:rPr>
    </w:pPr>
    <w:r w:rsidRPr="00A61091">
      <w:rPr>
        <w:lang w:val="pl-PL"/>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Pr="00A61091" w:rsidRDefault="00E26A90">
    <w:pPr>
      <w:pStyle w:val="Header"/>
      <w:rPr>
        <w:lang w:val="pl-PL"/>
      </w:rPr>
    </w:pPr>
    <w:r w:rsidRPr="00A61091">
      <w:rPr>
        <w:lang w:val="pl-PL"/>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Pr="00A61091" w:rsidRDefault="00E26A90">
    <w:pPr>
      <w:pStyle w:val="Header"/>
      <w:rPr>
        <w:lang w:val="pl-PL"/>
      </w:rPr>
    </w:pPr>
    <w:r w:rsidRPr="00A61091">
      <w:rPr>
        <w:lang w:val="pl-PL"/>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A6002C"/>
    <w:rsid w:val="00A61091"/>
    <w:rsid w:val="00B016BE"/>
    <w:rsid w:val="00B5223F"/>
    <w:rsid w:val="00B71F25"/>
    <w:rsid w:val="00BD63AA"/>
    <w:rsid w:val="00D57F80"/>
    <w:rsid w:val="00DE7FB9"/>
    <w:rsid w:val="00E26A90"/>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nl-NL"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nl-NL"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nl-NL"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nl-NL"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nl-NL"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nl-NL"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nl-NL"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nl-NL"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nl-NL"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nl-NL"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nl-NL"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nl-NL"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nl-NL"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nl-NL"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nl-NL"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nl-NL"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nl-NL"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nl-NL"/>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nl-NL"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31D8A3-053B-49DD-A84D-401432B668EE}"/>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27</Pages>
  <Words>7649</Words>
  <Characters>48343</Characters>
  <Application>Microsoft Office Word</Application>
  <DocSecurity>0</DocSecurity>
  <Lines>1179</Lines>
  <Paragraphs>699</Paragraphs>
  <ScaleCrop>false</ScaleCrop>
  <Company>European Banking Authority</Company>
  <LinksUpToDate>false</LinksUpToDate>
  <CharactersWithSpaces>55293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VAN DELSEN Jolien (DGT)</cp:lastModifiedBy>
  <cp:revision>5</cp:revision>
  <dcterms:created xsi:type="dcterms:W3CDTF">2024-06-19T16:03:00Z</dcterms:created>
  <dcterms:modified xsi:type="dcterms:W3CDTF">2025-01-24T10:53:00Z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2025-01-24T10:53:32Z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874c9623-60b5-43ba-8a33-cab11f897510</vt:lpwstr>
  </property>
  <property fmtid="{D5CDD505-2E9C-101B-9397-08002B2CF9AE}" pid="12" name="MSIP_Label_6bd9ddd1-4d20-43f6-abfa-fc3c07406f94_ContentBits">
    <vt:lpwstr>0</vt:lpwstr>
  </property>
</Properties>
</file>