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PT</w:t>
      </w:r>
    </w:p>
    <w:p w14:paraId="15E4241A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ANEXO II</w:t>
      </w:r>
    </w:p>
    <w:p w14:paraId="60C0D3D0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«ANEXO II</w:t>
      </w:r>
    </w:p>
    <w:p w14:paraId="608AAB5A" w14:textId="77777777" w:rsidR="00003310" w:rsidRPr="00BC0C32" w:rsidRDefault="00003310" w:rsidP="00003310">
      <w:pPr>
        <w:jc w:val="center"/>
        <w:rPr>
          <w:b/>
          <w:sz w:val="24"/>
          <w:rFonts w:asciiTheme="majorBidi" w:hAnsiTheme="majorBidi" w:cstheme="majorBidi"/>
        </w:rPr>
      </w:pPr>
      <w:r>
        <w:rPr>
          <w:b/>
          <w:sz w:val="24"/>
          <w:rFonts w:asciiTheme="majorBidi" w:hAnsiTheme="majorBidi"/>
        </w:rPr>
        <w:t xml:space="preserve">INSTRUÇÕES SOBRE O REPORTE DOS FUNDOS PRÓPRIOS E DOS REQUISITOS DE FUNDOS PRÓPRIOS</w:t>
      </w:r>
    </w:p>
    <w:p w14:paraId="42DC7EE7" w14:textId="77777777" w:rsidR="00003310" w:rsidRPr="00BC0C32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BC0C32" w:rsidRDefault="00003310" w:rsidP="00003310">
      <w:pPr>
        <w:pStyle w:val="InstructionsText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Índice</w:t>
      </w:r>
    </w:p>
    <w:p w14:paraId="70895CD6" w14:textId="77777777" w:rsidR="00BC0C32" w:rsidRPr="00BC0C32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PARTE 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INSTRUÇÕES GERAIS</w:t>
      </w:r>
    </w:p>
    <w:p w14:paraId="661AAE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ESTRUTURA E CONVENÇÕES</w:t>
      </w:r>
    </w:p>
    <w:p w14:paraId="28AE69F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ESTRUTURA</w:t>
      </w:r>
    </w:p>
    <w:p w14:paraId="46250D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CONVENÇÕES RELATIVAS À NUMERAÇÃO</w:t>
      </w:r>
    </w:p>
    <w:p w14:paraId="1679C07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SINAIS CONVENCIONADOS</w:t>
      </w:r>
    </w:p>
    <w:p w14:paraId="57D87C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PARTE II: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INSTRUÇÕES RESPEITANTES AOS MODELOS</w:t>
      </w:r>
    </w:p>
    <w:p w14:paraId="27285A1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VISÃO GERAL DA ADEQUAÇÃO DOS FUNDOS PRÓPRIOS («CA»)</w:t>
      </w:r>
      <w:r>
        <w:rPr>
          <w:sz w:val="20"/>
          <w:rFonts w:asciiTheme="majorBidi" w:hAnsiTheme="majorBidi"/>
        </w:rPr>
        <w:t xml:space="preserve"> </w:t>
      </w:r>
    </w:p>
    <w:p w14:paraId="521548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157DB63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01.00 — FUNDOS PRÓPRIOS (CA1)</w:t>
      </w:r>
      <w:r>
        <w:rPr>
          <w:sz w:val="20"/>
          <w:rFonts w:asciiTheme="majorBidi" w:hAnsiTheme="majorBidi"/>
        </w:rPr>
        <w:t xml:space="preserve"> </w:t>
      </w:r>
    </w:p>
    <w:p w14:paraId="12C34E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699C7A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02.00 — REQUISITOS DE FUNDOS PRÓPRIOS (CA2)</w:t>
      </w:r>
      <w:r>
        <w:rPr>
          <w:sz w:val="20"/>
          <w:rFonts w:asciiTheme="majorBidi" w:hAnsiTheme="majorBidi"/>
        </w:rPr>
        <w:t xml:space="preserve"> </w:t>
      </w:r>
    </w:p>
    <w:p w14:paraId="331C4C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5FB7F5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03.00 — RÁCIOS DE FUNDOS PRÓPRIOS E NÍVEIS DE FUNDOS PRÓPRIOS (CA3)</w:t>
      </w:r>
      <w:r>
        <w:rPr>
          <w:sz w:val="20"/>
          <w:rFonts w:asciiTheme="majorBidi" w:hAnsiTheme="majorBidi"/>
        </w:rPr>
        <w:t xml:space="preserve"> </w:t>
      </w:r>
    </w:p>
    <w:p w14:paraId="2F63539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108A289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04.00 — ELEMENTOS PARA MEMÓRIA (CA4)</w:t>
      </w:r>
      <w:r>
        <w:rPr>
          <w:sz w:val="20"/>
          <w:rFonts w:asciiTheme="majorBidi" w:hAnsiTheme="majorBidi"/>
        </w:rPr>
        <w:t xml:space="preserve"> </w:t>
      </w:r>
    </w:p>
    <w:p w14:paraId="1F44CC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2D5F7C5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DISPOSIÇÕES TRANSITÓRIAS E INSTRUMENTOS QUE BENEFICIAM DA SALVAGUARDA DE DIREITOS ADQUIRIDOS: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INSTRUMENTOS QUE NÃO CONSTITUEM AUXÍLIO ESTATAL (CA5)</w:t>
      </w:r>
      <w:r>
        <w:rPr>
          <w:sz w:val="20"/>
          <w:rFonts w:asciiTheme="majorBidi" w:hAnsiTheme="majorBidi"/>
        </w:rPr>
        <w:t xml:space="preserve"> </w:t>
      </w:r>
    </w:p>
    <w:p w14:paraId="43312C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50816A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05.01 — DISPOSIÇÕES TRANSITÓRIAS (CA5.1)</w:t>
      </w:r>
      <w:r>
        <w:rPr>
          <w:sz w:val="20"/>
          <w:rFonts w:asciiTheme="majorBidi" w:hAnsiTheme="majorBidi"/>
        </w:rPr>
        <w:t xml:space="preserve"> </w:t>
      </w:r>
    </w:p>
    <w:p w14:paraId="0FE805F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533A79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05.02 — INSTRUMENTOS QUE BENEFICIAM DA SALVAGUARDA DE DIREITOS ADQUIRIDOS: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INSTRUMENTOS QUE NÃO CONSTITUEM AUXÍLIO ESTATAL (CA5.2)</w:t>
      </w:r>
      <w:r>
        <w:rPr>
          <w:sz w:val="20"/>
          <w:rFonts w:asciiTheme="majorBidi" w:hAnsiTheme="majorBidi"/>
        </w:rPr>
        <w:t xml:space="preserve"> </w:t>
      </w:r>
    </w:p>
    <w:p w14:paraId="0541CB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48200C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SOLVÊNCIA DO GRUPO: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INFORMAÇÕES SOBRE ENTIDADES LIGADAS (GS)</w:t>
      </w:r>
      <w:r>
        <w:rPr>
          <w:sz w:val="20"/>
          <w:rFonts w:asciiTheme="majorBidi" w:hAnsiTheme="majorBidi"/>
        </w:rPr>
        <w:t xml:space="preserve"> </w:t>
      </w:r>
    </w:p>
    <w:p w14:paraId="107C38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0889B8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INFORMAÇÕES PORMENORIZADAS SOBRE A SOLVÊNCIA DO GRUPO</w:t>
      </w:r>
    </w:p>
    <w:p w14:paraId="2687F7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INFORMAÇÕES SOBRE A CONTRIBUIÇÃO DAS DIFERENTES ENTIDADES PARA A SOLVÊNCIA DO GRUPO</w:t>
      </w:r>
    </w:p>
    <w:p w14:paraId="4929D5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06.01 — SOLVÊNCIA DO GRUPO: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INFORMAÇÕES SOBRE ENTIDADES LIGADAS — TOTAL (GS TOTAL)</w:t>
      </w:r>
      <w:r>
        <w:rPr>
          <w:sz w:val="20"/>
          <w:rFonts w:asciiTheme="majorBidi" w:hAnsiTheme="majorBidi"/>
        </w:rPr>
        <w:t xml:space="preserve"> </w:t>
      </w:r>
    </w:p>
    <w:p w14:paraId="64FDB3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06.02 — SOLVÊNCIA DO GRUPO: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INFORMAÇÕES SOBRE ENTIDADES LIGADAS (GS)</w:t>
      </w:r>
      <w:r>
        <w:rPr>
          <w:sz w:val="20"/>
          <w:rFonts w:asciiTheme="majorBidi" w:hAnsiTheme="majorBidi"/>
        </w:rPr>
        <w:t xml:space="preserve"> </w:t>
      </w:r>
    </w:p>
    <w:p w14:paraId="73E02FF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MODELOS DE RISCO DE CRÉDITO</w:t>
      </w:r>
    </w:p>
    <w:p w14:paraId="7A9D6E8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04A5E9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REPORTE DE TÉCNICAS DE CRM COM EFEITO DE SUBSTITUIÇÃO</w:t>
      </w:r>
    </w:p>
    <w:p w14:paraId="6BF48B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REPORTE DO RISCO DE CRÉDITO DE CONTRAPARTE</w:t>
      </w:r>
    </w:p>
    <w:p w14:paraId="1FA38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07.00 — RISCOS DE CRÉDITO E DE CRÉDITO DE CONTRAPARTE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PADRÃO PARA OS REQUISITOS DE FUNDOS PRÓPRIOS (CR SA)</w:t>
      </w:r>
      <w:r>
        <w:rPr>
          <w:sz w:val="20"/>
          <w:rFonts w:asciiTheme="majorBidi" w:hAnsiTheme="majorBidi"/>
        </w:rPr>
        <w:t xml:space="preserve"> </w:t>
      </w:r>
    </w:p>
    <w:p w14:paraId="5EEC113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215D49D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ÂMBITO DE APLICAÇÃO DO MODELO CR SA</w:t>
      </w:r>
    </w:p>
    <w:p w14:paraId="12E6954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AFETAÇÃO DAS POSIÇÕES EM RISCO A CLASSES DE RISCO NO ÂMBITO DO MÉTODO PADRÃO</w:t>
      </w:r>
    </w:p>
    <w:p w14:paraId="32FA566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ESCLARECIMENTOS SOBRE O ÂMBITO DE ALGUMAS CLASSES DE RISCO ESPECÍFICAS A QUE SE REFERE O ARTIGO 112.º DO REGULAMENTO (UE) N.º 575/2013</w:t>
      </w:r>
    </w:p>
    <w:p w14:paraId="48D2A14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CLASSE DE RISCO «INSTITUIÇÕES»</w:t>
      </w:r>
      <w:r>
        <w:rPr>
          <w:sz w:val="20"/>
          <w:rFonts w:asciiTheme="majorBidi" w:hAnsiTheme="majorBidi"/>
        </w:rPr>
        <w:t xml:space="preserve"> </w:t>
      </w:r>
    </w:p>
    <w:p w14:paraId="538259D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CLASSE DE RISCO «OBRIGAÇÕES COBERTAS»</w:t>
      </w:r>
      <w:r>
        <w:rPr>
          <w:sz w:val="20"/>
          <w:rFonts w:asciiTheme="majorBidi" w:hAnsiTheme="majorBidi"/>
        </w:rPr>
        <w:t xml:space="preserve"> </w:t>
      </w:r>
    </w:p>
    <w:p w14:paraId="4ABE66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CLASSE DE RISCO «ORGANISMOS DE INVESTIMENTO COLETIVO»</w:t>
      </w:r>
      <w:r>
        <w:rPr>
          <w:sz w:val="20"/>
          <w:rFonts w:asciiTheme="majorBidi" w:hAnsiTheme="majorBidi"/>
        </w:rPr>
        <w:t xml:space="preserve"> </w:t>
      </w:r>
    </w:p>
    <w:p w14:paraId="0561AB1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0EEDE27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RISCOS DE CRÉDITO E DE CRÉDITO DE CONTRAPARTE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IRB PARA OS REQUISITOS DE FUNDOS PRÓPRIOS (CR IRB)</w:t>
      </w:r>
      <w:r>
        <w:rPr>
          <w:sz w:val="20"/>
          <w:rFonts w:asciiTheme="majorBidi" w:hAnsiTheme="majorBidi"/>
        </w:rPr>
        <w:t xml:space="preserve"> </w:t>
      </w:r>
    </w:p>
    <w:p w14:paraId="571660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ÂMBITO DE APLICAÇÃO DO MODELO CR IRB</w:t>
      </w:r>
    </w:p>
    <w:p w14:paraId="1092231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DISCRIMINAÇÃO DO MODELO CR IRB</w:t>
      </w:r>
    </w:p>
    <w:p w14:paraId="515826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3DC543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08.02 — RISCOS DE CRÉDITO E DE CRÉDITO DE CONTRAPARTE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IRB PARA OS REQUISITOS DE FUNDOS PRÓPRIOS: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DISCRIMINAÇÃO POR GRAUS OU CATEGORIAS DE DEVEDORES (MODELO CR IRB 2)</w:t>
      </w:r>
      <w:r>
        <w:rPr>
          <w:sz w:val="20"/>
          <w:rFonts w:asciiTheme="majorBidi" w:hAnsiTheme="majorBidi"/>
        </w:rPr>
        <w:t xml:space="preserve"> </w:t>
      </w:r>
    </w:p>
    <w:p w14:paraId="53CCFD5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08.03 — RISCO DE CRÉDITO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IRB PARA OS REQUISITOS DE FUNDOS PRÓPRIOS [DISCRIMINAÇÃO POR INTERVALOS DE PD (CR IRB 3)]</w:t>
      </w:r>
      <w:r>
        <w:rPr>
          <w:sz w:val="20"/>
          <w:rFonts w:asciiTheme="majorBidi" w:hAnsiTheme="majorBidi"/>
        </w:rPr>
        <w:t xml:space="preserve"> </w:t>
      </w:r>
    </w:p>
    <w:p w14:paraId="7A20160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3BF9C41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77E46D0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08.04 — RISCO DE CRÉDITO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IRB PARA OS REQUISITOS DE FUNDOS PRÓPRIOS [DEMONSTRAÇÕES DOS FLUXOS DE RWEA (CR IRB 4)]</w:t>
      </w:r>
      <w:r>
        <w:rPr>
          <w:sz w:val="20"/>
          <w:rFonts w:asciiTheme="majorBidi" w:hAnsiTheme="majorBidi"/>
        </w:rPr>
        <w:t xml:space="preserve"> </w:t>
      </w:r>
    </w:p>
    <w:p w14:paraId="1136F0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03C63A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66B658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 — RISCO DE CRÉDITO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IRB PARA OS REQUISITOS DE FUNDOS PRÓPRIOS [VERIFICAÇÕES </w:t>
      </w:r>
      <w:r>
        <w:rPr>
          <w:sz w:val="20"/>
          <w:i/>
          <w:iCs/>
          <w:rFonts w:asciiTheme="majorBidi" w:hAnsiTheme="majorBidi"/>
        </w:rPr>
        <w:t xml:space="preserve">A POSTERIORI</w:t>
      </w:r>
      <w:r>
        <w:rPr>
          <w:sz w:val="20"/>
          <w:rFonts w:asciiTheme="majorBidi" w:hAnsiTheme="majorBidi"/>
        </w:rPr>
        <w:t xml:space="preserve"> DAS PD (CR IRB 5)]</w:t>
      </w:r>
      <w:r>
        <w:rPr>
          <w:sz w:val="20"/>
          <w:rFonts w:asciiTheme="majorBidi" w:hAnsiTheme="majorBidi"/>
        </w:rPr>
        <w:t xml:space="preserve"> </w:t>
      </w:r>
    </w:p>
    <w:p w14:paraId="7C6A8AD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1E5D13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73C7B45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08.05.1 — RISCO DE CRÉDITO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IRB PARA OS REQUISITOS DE FUNDOS PRÓPRIOS: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VERIFICAÇÃO </w:t>
      </w:r>
      <w:r>
        <w:rPr>
          <w:sz w:val="20"/>
          <w:i/>
          <w:iCs/>
          <w:rFonts w:asciiTheme="majorBidi" w:hAnsiTheme="majorBidi"/>
        </w:rPr>
        <w:t xml:space="preserve">A POSTERIORI</w:t>
      </w:r>
      <w:r>
        <w:rPr>
          <w:sz w:val="20"/>
          <w:rFonts w:asciiTheme="majorBidi" w:hAnsiTheme="majorBidi"/>
        </w:rPr>
        <w:t xml:space="preserve"> DA PD DE ACORDO COM O ARTIGO 180.º, N.º 1, ALÍNEA F), DO REGULAMENTO (UE) N.º 575/2013 (CR IRB 5B)</w:t>
      </w:r>
      <w:r>
        <w:rPr>
          <w:sz w:val="20"/>
          <w:rFonts w:asciiTheme="majorBidi" w:hAnsiTheme="majorBidi"/>
        </w:rPr>
        <w:t xml:space="preserve"> </w:t>
      </w:r>
    </w:p>
    <w:p w14:paraId="4F5DB90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598F4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08.06 — RISCO DE CRÉDITO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IRB PARA OS REQUISITOS DE FUNDOS PRÓPRIOS [MÉTODO DA AFETAÇÃO DOS EMPRÉSTIMOS ESPECIALIZADOS (CR IRB 6)]</w:t>
      </w:r>
      <w:r>
        <w:rPr>
          <w:sz w:val="20"/>
          <w:rFonts w:asciiTheme="majorBidi" w:hAnsiTheme="majorBidi"/>
        </w:rPr>
        <w:t xml:space="preserve"> </w:t>
      </w:r>
    </w:p>
    <w:p w14:paraId="68CD3CF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24A8F32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0084D8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08.07 — RISCO DE CRÉDITO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IRB PARA OS REQUISITOS DE FUNDOS PRÓPRIOS [ÂMBITO DA UTILIZAÇÃO DOS MÉTODOS IRB E SA (CR IRB 7)]</w:t>
      </w:r>
      <w:r>
        <w:rPr>
          <w:sz w:val="20"/>
          <w:rFonts w:asciiTheme="majorBidi" w:hAnsiTheme="majorBidi"/>
        </w:rPr>
        <w:t xml:space="preserve"> </w:t>
      </w:r>
    </w:p>
    <w:p w14:paraId="037AAB2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140442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027AAC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RISCOS DE CRÉDITO E DE CRÉDITO DE CONTRAPARTE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INFORMAÇÕES COM A DISCRIMINAÇÃO GEOGRÁFICA</w:t>
      </w:r>
    </w:p>
    <w:p w14:paraId="3741DD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09.01 — DISCRIMINAÇÃO GEOGRÁFICA DAS POSIÇÕES EM RISCO POR ESTABELECIMENTO DO DEVEDOR: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POSIÇÕES EM RISCO SA (CR GB 1)</w:t>
      </w:r>
      <w:r>
        <w:rPr>
          <w:sz w:val="20"/>
          <w:rFonts w:asciiTheme="majorBidi" w:hAnsiTheme="majorBidi"/>
        </w:rPr>
        <w:t xml:space="preserve"> </w:t>
      </w:r>
    </w:p>
    <w:p w14:paraId="74D994C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5A2D469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09.02 — DISCRIMINAÇÃO GEOGRÁFICA DAS POSIÇÕES EM RISCO POR ESTABELECIMENTO DO DEVEDOR: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POSIÇÕES EM RISCO IRB (CR GB 2)</w:t>
      </w:r>
      <w:r>
        <w:rPr>
          <w:sz w:val="20"/>
          <w:rFonts w:asciiTheme="majorBidi" w:hAnsiTheme="majorBidi"/>
        </w:rPr>
        <w:t xml:space="preserve"> </w:t>
      </w:r>
    </w:p>
    <w:p w14:paraId="15FB21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5E4A6A0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09.04 — DISCRIMINAÇÃO DAS POSIÇÕES EM RISCO DE CRÉDITO RELEVANTES PARA EFEITOS DE CÁLCULO DA RESERVA CONTRACÍCLICA POR PAÍS E DA TAXA DE RESERVA CONTRACÍCLICA ESPECÍFICA DA INSTITUIÇÃO (CCB)</w:t>
      </w:r>
      <w:r>
        <w:rPr>
          <w:sz w:val="20"/>
          <w:rFonts w:asciiTheme="majorBidi" w:hAnsiTheme="majorBidi"/>
        </w:rPr>
        <w:t xml:space="preserve"> </w:t>
      </w:r>
    </w:p>
    <w:p w14:paraId="67D1D5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7804C63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6A35C9A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3.5-A.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10.00 — RISCOS DE CRÉDITO E DE CRÉDITO DE CONTRAPARTE E TRANSAÇÕES INCOMPLETAS: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POSIÇÕES EM RISCO IRB SUJEITAS AO LIMITE MÍNIMO DO MONTANTE TOTAL DAS POSIÇÕES EM RISCO</w:t>
      </w:r>
    </w:p>
    <w:p w14:paraId="2C8708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3.5-A.1.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OBSERVAÇÕES GERAIS</w:t>
      </w:r>
    </w:p>
    <w:p w14:paraId="537046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3.5-A.2.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1559C4A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10.01 E C 10.02 — POSIÇÕES EM RISCO SOBRE AÇÕES SEGUNDO O MÉTODO DAS NOTAÇÕES INTERNAS (CR EQU IRB 1 E CR EQU IRB 2)</w:t>
      </w:r>
      <w:r>
        <w:rPr>
          <w:sz w:val="20"/>
          <w:rFonts w:asciiTheme="majorBidi" w:hAnsiTheme="majorBidi"/>
        </w:rPr>
        <w:t xml:space="preserve"> </w:t>
      </w:r>
    </w:p>
    <w:p w14:paraId="2FD8FBE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3244953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 (APLICÁVEIS TANTO AO CR EQU IRB 1 COMO AO CR EQU IRB 2)</w:t>
      </w:r>
      <w:r>
        <w:rPr>
          <w:sz w:val="20"/>
          <w:rFonts w:asciiTheme="majorBidi" w:hAnsiTheme="majorBidi"/>
        </w:rPr>
        <w:t xml:space="preserve"> </w:t>
      </w:r>
    </w:p>
    <w:p w14:paraId="0C1D906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11.00 — RISCO DE LIQUIDAÇÃO/ENTREGA (CR SETT)</w:t>
      </w:r>
      <w:r>
        <w:rPr>
          <w:sz w:val="20"/>
          <w:rFonts w:asciiTheme="majorBidi" w:hAnsiTheme="majorBidi"/>
        </w:rPr>
        <w:t xml:space="preserve"> </w:t>
      </w:r>
    </w:p>
    <w:p w14:paraId="6539EA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79F0BDF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23B3A4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13.01 — RISCO DE CRÉDITO — TITULARIZAÇÕES (CR SEC)</w:t>
      </w:r>
      <w:r>
        <w:rPr>
          <w:sz w:val="20"/>
          <w:rFonts w:asciiTheme="majorBidi" w:hAnsiTheme="majorBidi"/>
        </w:rPr>
        <w:t xml:space="preserve"> </w:t>
      </w:r>
    </w:p>
    <w:p w14:paraId="3DC3A6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15DA2C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6DFA13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INFORMAÇÕES PORMENORIZADAS SOBRE AS TITULARIZAÇÕES (SEC PORMENORIZADO)</w:t>
      </w:r>
      <w:r>
        <w:rPr>
          <w:sz w:val="20"/>
          <w:rFonts w:asciiTheme="majorBidi" w:hAnsiTheme="majorBidi"/>
        </w:rPr>
        <w:t xml:space="preserve"> </w:t>
      </w:r>
    </w:p>
    <w:p w14:paraId="2DBF97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ÂMBITO DO MODELO SEC PORMENORIZADO</w:t>
      </w:r>
    </w:p>
    <w:p w14:paraId="2A34E1A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3.8.2. DISCRIMINAÇÃO DO MODELO SEC PORMENORIZADO</w:t>
      </w:r>
    </w:p>
    <w:p w14:paraId="49C27D9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3.8.3. C 14.00 — INFORMAÇÕES PORMENORIZADAS SOBRE AS TITULARIZAÇÕES (SEC PORMENORIZADO)</w:t>
      </w:r>
      <w:r>
        <w:rPr>
          <w:sz w:val="20"/>
          <w:rFonts w:asciiTheme="majorBidi" w:hAnsiTheme="majorBidi"/>
        </w:rPr>
        <w:t xml:space="preserve"> </w:t>
      </w:r>
    </w:p>
    <w:p w14:paraId="4559F3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14.01 — INFORMAÇÕES PORMENORIZADAS SOBRE AS TITULARIZAÇÕES (SEC PORMENORIZADO 2)</w:t>
      </w:r>
      <w:r>
        <w:rPr>
          <w:sz w:val="20"/>
          <w:rFonts w:asciiTheme="majorBidi" w:hAnsiTheme="majorBidi"/>
        </w:rPr>
        <w:t xml:space="preserve"> </w:t>
      </w:r>
    </w:p>
    <w:p w14:paraId="26CF60E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RISCO DE CRÉDITO DE CONTRAPARTE (CCR)</w:t>
      </w:r>
    </w:p>
    <w:p w14:paraId="7CC5ED9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ÂMBITO DOS MODELOS DE RISCO DE CRÉDITO DE CONTRAPARTE</w:t>
      </w:r>
    </w:p>
    <w:p w14:paraId="50397C7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34.01 — DIMENSÃO DAS ATIVIDADES EM DERIVADOS</w:t>
      </w:r>
    </w:p>
    <w:p w14:paraId="4869F3A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23B5D7A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121F67D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34.02 — POSIÇÕES EM RISCO DE CRÉDITO DE CONTRAPARTE (CCR) POR MÉTODO</w:t>
      </w:r>
    </w:p>
    <w:p w14:paraId="59E000E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018F1D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6A78BA5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34.03 — POSIÇÕES EM RISCO DE CRÉDITO DE CONTRAPARTE TRATADAS COM MÉTODOS PADRÃO: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SA-CCR E SA-CCR SIMPLIFICADO</w:t>
      </w:r>
    </w:p>
    <w:p w14:paraId="3491716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4AB83A8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18AA638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34.04 — POSIÇÕES EM RISCO DE CRÉDITO DE CONTRAPARTE TRATADAS COM O MÉTODO DO RISCO INICIAL (OEM)</w:t>
      </w:r>
      <w:r>
        <w:rPr>
          <w:sz w:val="20"/>
          <w:rFonts w:asciiTheme="majorBidi" w:hAnsiTheme="majorBidi"/>
        </w:rPr>
        <w:t xml:space="preserve"> </w:t>
      </w:r>
    </w:p>
    <w:p w14:paraId="5BB7F5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3B448FD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34.05 — POSIÇÕES EM RISCO DE CRÉDITO DE CONTRAPARTE TRATADAS COM O MÉTODO DOS MODELOS INTERNOS (MMI)</w:t>
      </w:r>
      <w:r>
        <w:rPr>
          <w:sz w:val="20"/>
          <w:rFonts w:asciiTheme="majorBidi" w:hAnsiTheme="majorBidi"/>
        </w:rPr>
        <w:t xml:space="preserve"> </w:t>
      </w:r>
    </w:p>
    <w:p w14:paraId="5050020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286B94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34.06 — VINTE PRINCIPAIS CONTRAPARTES</w:t>
      </w:r>
    </w:p>
    <w:p w14:paraId="42355B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1405B14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396E92B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34.07 — MÉTODO IRB — POSIÇÕES EM RISCO DE CRÉDITO DE CONTRAPARTE POR CLASSE DE RISCO E ESCALA DE PD</w:t>
      </w:r>
    </w:p>
    <w:p w14:paraId="62001B0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3918ADA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02CA098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34.08 — COMPOSIÇÃO DA CAUÇÃO PARA POSIÇÕES EM RISCO DE CRÉDITO DE CONTRAPARTE</w:t>
      </w:r>
    </w:p>
    <w:p w14:paraId="1BDB51B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47D98C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7FFA95D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34.09 — POSIÇÕES EM RISCO SOBRE DERIVADOS DE CRÉDITO</w:t>
      </w:r>
    </w:p>
    <w:p w14:paraId="4B535A5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57BE3BA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34.10 — POSIÇÕES EM RISCO SOBRE CCP</w:t>
      </w:r>
    </w:p>
    <w:p w14:paraId="3802A93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59237ED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41C718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34.11 — DEMONSTRAÇÕES DE FLUXOS DOS MONTANTES DAS POSIÇÕES PONDERADAS PELO RISCO (RWEA) RELATIVOS A POSIÇÕES EM RISCO DE CRÉDITO DE CONTRAPARTE DE ACORDO COM O MMI</w:t>
      </w:r>
    </w:p>
    <w:p w14:paraId="0E0627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1D1AB60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24C616F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MODELOS DE RISCO OPERACIONAL</w:t>
      </w:r>
    </w:p>
    <w:p w14:paraId="5E6BD5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 16.00 — RISCO OPERACIONAL (OPR)</w:t>
      </w:r>
      <w:r>
        <w:rPr>
          <w:sz w:val="20"/>
          <w:rFonts w:asciiTheme="majorBidi" w:hAnsiTheme="majorBidi"/>
        </w:rPr>
        <w:t xml:space="preserve"> </w:t>
      </w:r>
    </w:p>
    <w:p w14:paraId="69DEEC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282B93C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2AD1F4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RISCO OPERACIONAL: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INFORMAÇÕES PORMENORIZADAS SOBRE AS PERDAS NO EXERCÍCIO ANTERIOR (OPR PORMENORIZADO)</w:t>
      </w:r>
      <w:r>
        <w:rPr>
          <w:sz w:val="20"/>
          <w:rFonts w:asciiTheme="majorBidi" w:hAnsiTheme="majorBidi"/>
        </w:rPr>
        <w:t xml:space="preserve"> </w:t>
      </w:r>
    </w:p>
    <w:p w14:paraId="5392CC8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41BD3C1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17.01: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PERDAS E RECUPERAÇÕES POR RISCO OPERACIONAL POR SEGMENTO DE ATIVIDADE E TIPO DE EVENTO DE PERDAS NO ÚLTIMO EXERCÍCIO (OPR PORMENORIZADO 1)</w:t>
      </w:r>
      <w:r>
        <w:rPr>
          <w:sz w:val="20"/>
          <w:rFonts w:asciiTheme="majorBidi" w:hAnsiTheme="majorBidi"/>
        </w:rPr>
        <w:t xml:space="preserve"> </w:t>
      </w:r>
    </w:p>
    <w:p w14:paraId="13B84C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2056D3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3E0CBE6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17.02: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RISCO OPERACIONAL: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INFORMAÇÕES PORMENORIZADAS SOBRE OS MAIORES EVENTOS DE PERDAS NO EXERCÍCIO ANTERIOR (OPR PORMENORIZADO 2)</w:t>
      </w:r>
      <w:r>
        <w:rPr>
          <w:sz w:val="20"/>
          <w:rFonts w:asciiTheme="majorBidi" w:hAnsiTheme="majorBidi"/>
        </w:rPr>
        <w:t xml:space="preserve"> </w:t>
      </w:r>
    </w:p>
    <w:p w14:paraId="09F256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30EF62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6A97057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MODELOS DE RISCO DE MERCADO</w:t>
      </w:r>
    </w:p>
    <w:p w14:paraId="3EBA406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18.00 — RISCO DE MERCADO: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PADRÃO PARA OS RISCOS DE POSIÇÃO EM INSTRUMENTOS DE DÍVIDA NEGOCIADOS (MKR SA TDI)</w:t>
      </w:r>
      <w:r>
        <w:rPr>
          <w:sz w:val="20"/>
          <w:rFonts w:asciiTheme="majorBidi" w:hAnsiTheme="majorBidi"/>
        </w:rPr>
        <w:t xml:space="preserve"> </w:t>
      </w:r>
    </w:p>
    <w:p w14:paraId="0A45D83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348532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74E9047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19.00 — RISCO DE MERCADO: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PADRÃO PARA O RISCO ESPECÍFICO EM TITULARIZAÇÕES (MKR SA SEC)</w:t>
      </w:r>
      <w:r>
        <w:rPr>
          <w:sz w:val="20"/>
          <w:rFonts w:asciiTheme="majorBidi" w:hAnsiTheme="majorBidi"/>
        </w:rPr>
        <w:t xml:space="preserve"> </w:t>
      </w:r>
    </w:p>
    <w:p w14:paraId="2A5CAF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40C9A2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1271B6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20.00 — RISCO DE MERCADO: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PADRÃO PARA O RISCO ESPECÍFICO DAS POSIÇÕES AFETADAS À CARTEIRA DE NEGOCIAÇÃO DE CORRELAÇÃO (MKR SA CTP)</w:t>
      </w:r>
      <w:r>
        <w:rPr>
          <w:sz w:val="20"/>
          <w:rFonts w:asciiTheme="majorBidi" w:hAnsiTheme="majorBidi"/>
        </w:rPr>
        <w:t xml:space="preserve"> </w:t>
      </w:r>
    </w:p>
    <w:p w14:paraId="2F69064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6B226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2143949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21.00 — RISCO DE MERCADO: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 PADRÃO PARA O RISCO DE POSIÇÃO SOBRE AÇÕES (MKR SA EQU)</w:t>
      </w:r>
      <w:r>
        <w:rPr>
          <w:sz w:val="20"/>
          <w:rFonts w:asciiTheme="majorBidi" w:hAnsiTheme="majorBidi"/>
        </w:rPr>
        <w:t xml:space="preserve"> </w:t>
      </w:r>
    </w:p>
    <w:p w14:paraId="38A7ECE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1D3711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64A9800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22.00 — RISCO DE MERCADO: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MÉTODOS PADRÃO PARA O RISCO CAMBIAL (MKR SA FX)</w:t>
      </w:r>
      <w:r>
        <w:rPr>
          <w:sz w:val="20"/>
          <w:rFonts w:asciiTheme="majorBidi" w:hAnsiTheme="majorBidi"/>
        </w:rPr>
        <w:t xml:space="preserve"> </w:t>
      </w:r>
    </w:p>
    <w:p w14:paraId="55A167A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2C126D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59EF51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23.00 — RISCO DE MERCADO: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MÉTODOS PADRÃO PARA MERCADORIAS (MKR SA COM)</w:t>
      </w:r>
      <w:r>
        <w:rPr>
          <w:sz w:val="20"/>
          <w:rFonts w:asciiTheme="majorBidi" w:hAnsiTheme="majorBidi"/>
        </w:rPr>
        <w:t xml:space="preserve"> </w:t>
      </w:r>
    </w:p>
    <w:p w14:paraId="4D281E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17389F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725E272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24.00 — MODELOS INTERNOS PARA O RISCO DE MERCADO (MKR IM)</w:t>
      </w:r>
      <w:r>
        <w:rPr>
          <w:sz w:val="20"/>
          <w:rFonts w:asciiTheme="majorBidi" w:hAnsiTheme="majorBidi"/>
        </w:rPr>
        <w:t xml:space="preserve"> </w:t>
      </w:r>
    </w:p>
    <w:p w14:paraId="21106A7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0DD04D4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0B31DA5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 25.00 — RISCO DE AJUSTAMENTO DA AVALIAÇÃO DE CRÉDITO (CVA)</w:t>
      </w:r>
      <w:r>
        <w:rPr>
          <w:sz w:val="20"/>
          <w:rFonts w:asciiTheme="majorBidi" w:hAnsiTheme="majorBidi"/>
        </w:rPr>
        <w:t xml:space="preserve"> </w:t>
      </w:r>
    </w:p>
    <w:p w14:paraId="1292EA6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2936D8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AVALIAÇÃO PRUDENTE (PRUVAL)</w:t>
      </w:r>
      <w:r>
        <w:rPr>
          <w:sz w:val="20"/>
          <w:rFonts w:asciiTheme="majorBidi" w:hAnsiTheme="majorBidi"/>
        </w:rPr>
        <w:t xml:space="preserve"> </w:t>
      </w:r>
    </w:p>
    <w:p w14:paraId="381E1AA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32.01 — AVALIAÇÃO PRUDENTE: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ATIVOS E PASSIVOS AVALIADOS PELO JUSTO VALOR (PRUVAL 1)</w:t>
      </w:r>
      <w:r>
        <w:rPr>
          <w:sz w:val="20"/>
          <w:rFonts w:asciiTheme="majorBidi" w:hAnsiTheme="majorBidi"/>
        </w:rPr>
        <w:t xml:space="preserve"> </w:t>
      </w:r>
    </w:p>
    <w:p w14:paraId="75F117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3D0F9D7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1B184B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32.02 — AVALIAÇÃO PRUDENTE: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ABORDAGEM DE BASE (PRUVAL 2)</w:t>
      </w:r>
      <w:r>
        <w:rPr>
          <w:sz w:val="20"/>
          <w:rFonts w:asciiTheme="majorBidi" w:hAnsiTheme="majorBidi"/>
        </w:rPr>
        <w:t xml:space="preserve"> </w:t>
      </w:r>
    </w:p>
    <w:p w14:paraId="0E1DD7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29D63F1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1B3FDEC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 32.03 — AVALIAÇÃO PRUDENTE: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AVA BASEADOS NO RISCO DE MODELO (PRUVAL 3)</w:t>
      </w:r>
      <w:r>
        <w:rPr>
          <w:sz w:val="20"/>
          <w:rFonts w:asciiTheme="majorBidi" w:hAnsiTheme="majorBidi"/>
        </w:rPr>
        <w:t xml:space="preserve"> </w:t>
      </w:r>
    </w:p>
    <w:p w14:paraId="7C5153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5709AAF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28F042A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 C 32.04 — AVALIAÇÃO PRUDENTE: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AVA BASEADOS EM POSIÇÕES CONCENTRADAS (PRUVAL 4)</w:t>
      </w:r>
      <w:r>
        <w:rPr>
          <w:sz w:val="20"/>
          <w:rFonts w:asciiTheme="majorBidi" w:hAnsiTheme="majorBidi"/>
        </w:rPr>
        <w:t xml:space="preserve"> </w:t>
      </w:r>
    </w:p>
    <w:p w14:paraId="243A16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636DB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033BEE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33.00 — POSIÇÕES EM RISCO SOBRE ADMINISTRAÇÕES PÚBLICAS (GOV)</w:t>
      </w:r>
      <w:r>
        <w:rPr>
          <w:sz w:val="20"/>
          <w:rFonts w:asciiTheme="majorBidi" w:hAnsiTheme="majorBidi"/>
        </w:rPr>
        <w:t xml:space="preserve"> </w:t>
      </w:r>
    </w:p>
    <w:p w14:paraId="2D2721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5136D3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ÂMBITO DO MODELO RELATIVO ÀS POSIÇÕES EM RISCO SOBRE «ADMINISTRAÇÕES PÚBLICAS»</w:t>
      </w:r>
      <w:r>
        <w:rPr>
          <w:sz w:val="20"/>
          <w:rFonts w:asciiTheme="majorBidi" w:hAnsiTheme="majorBidi"/>
        </w:rPr>
        <w:t xml:space="preserve"> </w:t>
      </w:r>
    </w:p>
    <w:p w14:paraId="3F5094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1170320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COBERTURA DE PERDAS PARA AS EXPOSIÇÕES NÃO PRODUTIVAS (NPE LC)</w:t>
      </w:r>
      <w:r>
        <w:rPr>
          <w:sz w:val="20"/>
          <w:rFonts w:asciiTheme="majorBidi" w:hAnsiTheme="majorBidi"/>
        </w:rPr>
        <w:t xml:space="preserve"> </w:t>
      </w:r>
    </w:p>
    <w:p w14:paraId="183C36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58FEAF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 35.01 — CÁLCULO DAS DEDUÇÕES PARA EXPOSIÇÕES NÃO PRODUTIVAS (NPE LC1)</w:t>
      </w:r>
      <w:r>
        <w:rPr>
          <w:sz w:val="20"/>
          <w:rFonts w:asciiTheme="majorBidi" w:hAnsiTheme="majorBidi"/>
        </w:rPr>
        <w:t xml:space="preserve"> </w:t>
      </w:r>
    </w:p>
    <w:p w14:paraId="3DA77A6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5D0EF4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35.02 — REQUISITOS DE COBERTURA MÍNIMA E VALORES DAS EXPOSIÇÕES NÃO PRODUTIVAS EXCLUINDO EXPOSIÇÕES REESTRUTURADAS ABRANGIDAS PELO ARTIGO 47.º-C, N.º 6, DO REGULAMENTO (UE) N.º 575/2013 (NPE LC2)</w:t>
      </w:r>
      <w:r>
        <w:rPr>
          <w:sz w:val="20"/>
          <w:rFonts w:asciiTheme="majorBidi" w:hAnsiTheme="majorBidi"/>
        </w:rPr>
        <w:t xml:space="preserve"> </w:t>
      </w:r>
    </w:p>
    <w:p w14:paraId="21BFA4C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5021994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 35.03 — REQUISITOS DE COBERTURA MÍNIMA E VALORES DAS EXPOSIÇÕES NÃO PRODUTIVAS REESTRUTURADAS ABRANGIDAS PELO ARTIGO 47.º-C, N.º 6, DO REGULAMENTO (UE) N.º 575/2013 (NPE LC3)</w:t>
      </w:r>
      <w:r>
        <w:rPr>
          <w:sz w:val="20"/>
          <w:rFonts w:asciiTheme="majorBidi" w:hAnsiTheme="majorBidi"/>
        </w:rPr>
        <w:t xml:space="preserve"> </w:t>
      </w:r>
    </w:p>
    <w:p w14:paraId="3402D02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INSTRUÇÕES RELATIVAS A POSIÇÕES ESPECÍFICAS</w:t>
      </w:r>
    </w:p>
    <w:p w14:paraId="6AF73B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LIMIARES DA CARTEIRA DE NEGOCIAÇÃO E DO RISCO DE MERCADO, DELIMITAÇÃO ENTRE CARTEIRA DE NEGOCIAÇÃO E CARTEIRA BANCÁRIA E RECLASSIFICAÇÕES</w:t>
      </w:r>
    </w:p>
    <w:p w14:paraId="29B0DD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90.00 — LIMIARES DA CARTEIRA DE NEGOCIAÇÃO/RISCO DE MERCADO</w:t>
      </w:r>
    </w:p>
    <w:p w14:paraId="013079B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 DELIMITAÇÃO ENTRE CARTEIRA DE NEGOCIAÇÃO E CARTEIRA BANCÁRIA (BOU)</w:t>
      </w:r>
      <w:r>
        <w:rPr>
          <w:sz w:val="20"/>
          <w:rFonts w:asciiTheme="majorBidi" w:hAnsiTheme="majorBidi"/>
        </w:rPr>
        <w:t xml:space="preserve"> </w:t>
      </w:r>
    </w:p>
    <w:p w14:paraId="3BBA0EE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OBSERVAÇÕES GERAIS</w:t>
      </w:r>
    </w:p>
    <w:p w14:paraId="6BD9F7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90.05 — DELIMITAÇÃO: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CARTEIRA DE NEGOCIAÇÃO (BOU1)</w:t>
      </w:r>
      <w:r>
        <w:rPr>
          <w:sz w:val="20"/>
          <w:rFonts w:asciiTheme="majorBidi" w:hAnsiTheme="majorBidi"/>
        </w:rPr>
        <w:t xml:space="preserve"> </w:t>
      </w:r>
    </w:p>
    <w:p w14:paraId="23EB6C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9.2.2.1. OBSERVAÇÕES GERAIS</w:t>
      </w:r>
    </w:p>
    <w:p w14:paraId="19B0784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9.2.2.2. INSTRUÇÕES RELATIVAS A POSIÇÕES ESPECÍFICAS</w:t>
      </w:r>
    </w:p>
    <w:p w14:paraId="220201F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90.06 — DELIMITAÇÃO: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CARTEIRA BANCÁRIA (BOU2)</w:t>
      </w:r>
      <w:r>
        <w:rPr>
          <w:sz w:val="20"/>
          <w:rFonts w:asciiTheme="majorBidi" w:hAnsiTheme="majorBidi"/>
        </w:rPr>
        <w:t xml:space="preserve"> </w:t>
      </w:r>
    </w:p>
    <w:p w14:paraId="4212755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9.2.3.1. OBSERVAÇÕES GERAIS</w:t>
      </w:r>
    </w:p>
    <w:p w14:paraId="592B5F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9.2.3.2. INSTRUÇÕES RELATIVAS A POSIÇÕES ESPECÍFICAS</w:t>
      </w:r>
    </w:p>
    <w:p w14:paraId="6FF49D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9.3 C 24.01 — DELIMITAÇÃO DA CARTEIRA DE NEGOCIAÇÃO — RECLASSIFICAÇÕES ENTRE CARTEIRAS (MOV)</w:t>
      </w:r>
      <w:r>
        <w:rPr>
          <w:sz w:val="20"/>
          <w:rFonts w:asciiTheme="majorBidi" w:hAnsiTheme="majorBidi"/>
        </w:rPr>
        <w:t xml:space="preserve"> </w:t>
      </w:r>
    </w:p>
    <w:p w14:paraId="16560F6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 36.00 — POSIÇÕES EM RISCO SOBRE CRIPTOATIVOS</w:t>
      </w:r>
    </w:p>
    <w:p w14:paraId="7E9A6F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10.1. OBSERVAÇÕES GERAIS</w:t>
      </w:r>
    </w:p>
    <w:p w14:paraId="4A89C4C3" w14:textId="05A84CD2" w:rsidR="00003310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10.2. INSTRUÇÕES RELATIVAS A POSIÇÕES ESPECÍFICAS</w:t>
      </w:r>
    </w:p>
    <w:p w14:paraId="2E25C7F7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BC0C32" w:rsidRDefault="00B65435" w:rsidP="00B65435">
      <w:pPr>
        <w:pStyle w:val="Heading2"/>
        <w:rPr>
          <w:color w:val="000000" w:themeColor="text1"/>
          <w:sz w:val="28"/>
          <w:szCs w:val="28"/>
          <w:rFonts w:asciiTheme="majorBidi" w:hAnsiTheme="majorBidi"/>
        </w:rPr>
      </w:pPr>
      <w:r>
        <w:rPr>
          <w:color w:val="000000" w:themeColor="text1"/>
          <w:sz w:val="28"/>
          <w:rFonts w:asciiTheme="majorBidi" w:hAnsiTheme="majorBidi"/>
        </w:rPr>
        <w:t xml:space="preserve">PARTE I:</w:t>
      </w:r>
      <w:r>
        <w:rPr>
          <w:color w:val="000000" w:themeColor="text1"/>
          <w:sz w:val="28"/>
          <w:rFonts w:asciiTheme="majorBidi" w:hAnsiTheme="majorBidi"/>
        </w:rPr>
        <w:t xml:space="preserve"> </w:t>
      </w:r>
      <w:r>
        <w:rPr>
          <w:color w:val="000000" w:themeColor="text1"/>
          <w:sz w:val="28"/>
          <w:rFonts w:asciiTheme="majorBidi" w:hAnsiTheme="majorBidi"/>
        </w:rPr>
        <w:t xml:space="preserve">INSTRUÇÕES GERAIS</w:t>
      </w:r>
    </w:p>
    <w:p w14:paraId="7A8CC65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ESTRUTURA E CONVENÇÕES</w:t>
      </w:r>
    </w:p>
    <w:p w14:paraId="05A1293C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ESTRUTURA</w:t>
      </w:r>
    </w:p>
    <w:p w14:paraId="12B796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</w:t>
      </w:r>
      <w:r w:rsidRPr="00BC0C32">
        <w:rPr>
          <w:rFonts w:asciiTheme="majorBidi" w:hAnsiTheme="majorBidi" w:cstheme="majorBidi"/>
        </w:rPr>
        <w:fldChar w:fldCharType="end"/>
      </w:r>
      <w: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Em termos gerais, o quadro abrange seis temas:</w:t>
      </w:r>
    </w:p>
    <w:p w14:paraId="28184C9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a)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Adequação dos fundos próprios, uma visão geral do capital regulamentar; montante total das posições em risco;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avaliação prudente;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cobertura de perdas com as NPE;</w:t>
      </w:r>
    </w:p>
    <w:p w14:paraId="473EDF6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b)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Solvência do grupo, uma visão geral do cumprimento dos requisitos de solvência por todas as entidades individuais incluídas no perímetro de consolidação da entidade que reporta;</w:t>
      </w:r>
    </w:p>
    <w:p w14:paraId="520D1BC7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c)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Risco de crédito (incluindo os riscos da contraparte, de redução dos montantes a receber e de liquidação);</w:t>
      </w:r>
    </w:p>
    <w:p w14:paraId="5BEF8552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d)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Risco de mercado (incluindo os riscos de posição da carteira de negociação, o risco cambial, o risco de mercadorias e o risco CVA);</w:t>
      </w:r>
    </w:p>
    <w:p w14:paraId="0EDA877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e)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Risco operacional;</w:t>
      </w:r>
    </w:p>
    <w:p w14:paraId="74CE70F7" w14:textId="77777777" w:rsidR="006B2A2E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f) Posições em risco sobre administrações públicas;</w:t>
      </w:r>
    </w:p>
    <w:p w14:paraId="708A95B2" w14:textId="403DAD5F" w:rsidR="00B65435" w:rsidRPr="00BC0C32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g) Posições em risco sobre criptoativos.</w:t>
      </w:r>
    </w:p>
    <w:p w14:paraId="0F9DCED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2</w:t>
      </w:r>
      <w:r w:rsidRPr="00BC0C32">
        <w:rPr>
          <w:rFonts w:asciiTheme="majorBidi" w:hAnsiTheme="majorBidi" w:cstheme="majorBidi"/>
        </w:rPr>
        <w:fldChar w:fldCharType="end"/>
      </w:r>
      <w: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São fornecidas as referências jurídicas para cada modelo.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Esta parte do presente regulamento de execução contém informações mais pormenorizadas sobre aspetos mais gerais do reporte de cada bloco dos modelos, instruções sobre posições específicas e regras de validação.</w:t>
      </w:r>
    </w:p>
    <w:p w14:paraId="3414EDA4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3</w:t>
      </w:r>
      <w:r w:rsidRPr="00BC0C32">
        <w:rPr>
          <w:rFonts w:asciiTheme="majorBidi" w:hAnsiTheme="majorBidi" w:cstheme="majorBidi"/>
        </w:rPr>
        <w:fldChar w:fldCharType="end"/>
      </w:r>
      <w: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As instituições devem reportar apenas os modelos que sejam relevantes, dependendo do método utilizado para determinar os requisitos de fundos próprios.</w:t>
      </w:r>
    </w:p>
    <w:p w14:paraId="21ED76C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1.2.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Convenção relativa à numeração</w:t>
      </w:r>
    </w:p>
    <w:p w14:paraId="2DF1C3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4</w:t>
      </w:r>
      <w:r w:rsidRPr="00BC0C32">
        <w:rPr>
          <w:rFonts w:asciiTheme="majorBidi" w:hAnsiTheme="majorBidi" w:cstheme="majorBidi"/>
        </w:rPr>
        <w:fldChar w:fldCharType="end"/>
      </w:r>
      <w: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 documento segue as convenções constantes dos pontos 5) a 8), quando se refere às colunas, às linhas e às células dos modelos.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Os códigos numéricos são extensivamente utilizados nas regras de validação.</w:t>
      </w:r>
    </w:p>
    <w:p w14:paraId="2EE8A2BD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5</w:t>
      </w:r>
      <w:r w:rsidRPr="00BC0C32">
        <w:rPr>
          <w:rFonts w:asciiTheme="majorBidi" w:hAnsiTheme="majorBidi" w:cstheme="majorBidi"/>
        </w:rPr>
        <w:fldChar w:fldCharType="end"/>
      </w:r>
      <w: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Nas instruções é seguida a seguinte notação geral: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{Modelo;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Linha;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Coluna}.</w:t>
      </w:r>
    </w:p>
    <w:p w14:paraId="2DB7F95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6</w:t>
      </w:r>
      <w:r w:rsidRPr="00BC0C32">
        <w:rPr>
          <w:rFonts w:asciiTheme="majorBidi" w:hAnsiTheme="majorBidi" w:cstheme="majorBidi"/>
        </w:rPr>
        <w:fldChar w:fldCharType="end"/>
      </w:r>
      <w: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No caso das validações no interior de um modelo, nas quais são utilizados apenas os dados desse modelo, a notação não refere um modelo: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{Linha;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Coluna}.</w:t>
      </w:r>
    </w:p>
    <w:p w14:paraId="05E444F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7</w:t>
      </w:r>
      <w:r w:rsidRPr="00BC0C32">
        <w:rPr>
          <w:rFonts w:asciiTheme="majorBidi" w:hAnsiTheme="majorBidi" w:cstheme="majorBidi"/>
        </w:rPr>
        <w:fldChar w:fldCharType="end"/>
      </w:r>
      <w: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No caso dos modelos com uma única coluna, apenas são referidas as linhas.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{Modelo;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Linha}.</w:t>
      </w:r>
    </w:p>
    <w:p w14:paraId="21355A9F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8</w:t>
      </w:r>
      <w:r w:rsidRPr="00BC0C32">
        <w:rPr>
          <w:rFonts w:asciiTheme="majorBidi" w:hAnsiTheme="majorBidi" w:cstheme="majorBidi"/>
        </w:rPr>
        <w:fldChar w:fldCharType="end"/>
      </w:r>
      <w: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Um sinal de asterisco indica que a validação é realizada relativamente às linhas ou colunas especificadas anteriormente.</w:t>
      </w:r>
    </w:p>
    <w:p w14:paraId="16E2386B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1.3.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Sinais convencionados</w:t>
      </w:r>
    </w:p>
    <w:p w14:paraId="7F9B0C4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9</w:t>
      </w:r>
      <w:r w:rsidRPr="00BC0C32">
        <w:rPr>
          <w:rFonts w:asciiTheme="majorBidi" w:hAnsiTheme="majorBidi" w:cstheme="majorBidi"/>
        </w:rPr>
        <w:fldChar w:fldCharType="end"/>
      </w:r>
      <w: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Qualquer montante que aumente os fundos próprios ou os requisitos de fundos próprios deve ser reportado como um valor positivo.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Pelo contrário, qualquer montante que diminua os fundos próprios totais ou os requisitos de fundos próprios deve ser reportado como um valor negativo.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Se a designação de um elemento for precedida de um sinal negativo (-), não se deve reportar qualquer valor positivo para esse elemento.</w:t>
      </w:r>
    </w:p>
    <w:p w14:paraId="7A31F9F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10</w:t>
      </w:r>
      <w:r w:rsidRPr="00BC0C32">
        <w:rPr>
          <w:rFonts w:asciiTheme="majorBidi" w:hAnsiTheme="majorBidi" w:cstheme="majorBidi"/>
        </w:rPr>
        <w:fldChar w:fldCharType="end"/>
      </w:r>
      <w:r>
        <w:t xml:space="preserve">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[vazio]</w:t>
      </w:r>
    </w:p>
    <w:p w14:paraId="6A4F8FB5" w14:textId="77777777" w:rsidR="00EE75F2" w:rsidRPr="00BC0C32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BC0C32" w:rsidRDefault="00B65435">
      <w:pPr>
        <w:rPr>
          <w:rFonts w:asciiTheme="majorBidi" w:hAnsiTheme="majorBidi" w:cstheme="majorBidi"/>
        </w:rPr>
      </w:pPr>
    </w:p>
    <w:sectPr w:rsidR="00B65435" w:rsidRPr="00BC0C3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3C3263"/>
    <w:rsid w:val="00475023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pt-PT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pt-PT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pt-P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pt-PT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pt-P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pt-PT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pt-PT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pt-PT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pt-P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pt-PT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pt-P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pt-P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pt-PT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pt-PT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pt-P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pt-PT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pt-PT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pt-PT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pt-P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pt-PT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pt-PT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pt-PT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pt-PT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pt-PT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pt-PT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pt-PT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pt-PT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pt-PT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pt-PT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pt-PT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pt-PT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pt-PT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pt-PT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pt-PT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pt-PT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pt-PT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pt-PT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pt-PT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pt-PT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pt-PT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pt-PT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pt-P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pt-PT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pt-P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pt-PT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39CC0-6E1F-40D8-9454-968F18C6E5D0}"/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1925</Words>
  <Characters>11594</Characters>
  <Application>Microsoft Office Word</Application>
  <DocSecurity>0</DocSecurity>
  <Lines>289</Lines>
  <Paragraphs>259</Paragraphs>
  <ScaleCrop>false</ScaleCrop>
  <Company>European Banking Authority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KIRMITSAKIS Aristeidis (DGT)</cp:lastModifiedBy>
  <cp:revision>9</cp:revision>
  <dcterms:created xsi:type="dcterms:W3CDTF">2024-06-19T15:59:00Z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