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1CCFF" w14:textId="77777777" w:rsidR="00632962" w:rsidRDefault="00632962" w:rsidP="00632962">
      <w:pPr>
        <w:jc w:val="center"/>
        <w:rPr>
          <w:rFonts w:ascii="Times New Roman" w:hAnsi="Times New Roman"/>
          <w:sz w:val="24"/>
          <w:szCs w:val="22"/>
        </w:rPr>
      </w:pPr>
      <w:r>
        <w:rPr>
          <w:rFonts w:ascii="Times New Roman" w:hAnsi="Times New Roman"/>
          <w:sz w:val="24"/>
        </w:rPr>
        <w:t>IT</w:t>
      </w:r>
    </w:p>
    <w:p w14:paraId="2A25A977" w14:textId="77777777" w:rsidR="00074AC8" w:rsidRPr="00037E7B" w:rsidRDefault="00074AC8" w:rsidP="00632962">
      <w:pPr>
        <w:rPr>
          <w:rFonts w:ascii="Times New Roman" w:hAnsi="Times New Roman"/>
          <w:sz w:val="24"/>
        </w:rPr>
      </w:pPr>
    </w:p>
    <w:p w14:paraId="01E2F594" w14:textId="77777777" w:rsidR="00074AC8" w:rsidRPr="00037E7B" w:rsidRDefault="00074AC8" w:rsidP="00074AC8">
      <w:pPr>
        <w:jc w:val="center"/>
        <w:rPr>
          <w:rFonts w:ascii="Times New Roman" w:hAnsi="Times New Roman"/>
          <w:sz w:val="24"/>
        </w:rPr>
      </w:pPr>
      <w:r>
        <w:rPr>
          <w:rFonts w:ascii="Times New Roman" w:hAnsi="Times New Roman"/>
          <w:sz w:val="24"/>
        </w:rPr>
        <w:t>ALLEGATO II</w:t>
      </w:r>
    </w:p>
    <w:p w14:paraId="7AF3DCD8" w14:textId="6145FE3C" w:rsidR="00074AC8" w:rsidRPr="00037E7B" w:rsidRDefault="00A60FB3" w:rsidP="00074AC8">
      <w:pPr>
        <w:jc w:val="center"/>
        <w:rPr>
          <w:rFonts w:ascii="Times New Roman" w:hAnsi="Times New Roman"/>
          <w:sz w:val="24"/>
        </w:rPr>
      </w:pPr>
      <w:r>
        <w:rPr>
          <w:rFonts w:ascii="Times New Roman" w:hAnsi="Times New Roman"/>
          <w:sz w:val="24"/>
        </w:rPr>
        <w:t>"</w:t>
      </w:r>
      <w:r w:rsidR="00074AC8">
        <w:rPr>
          <w:rFonts w:ascii="Times New Roman" w:hAnsi="Times New Roman"/>
          <w:sz w:val="24"/>
        </w:rPr>
        <w:t>ALLEGATO II</w:t>
      </w:r>
    </w:p>
    <w:p w14:paraId="786C3F82" w14:textId="77777777" w:rsidR="00074AC8" w:rsidRPr="00037E7B" w:rsidRDefault="00074AC8" w:rsidP="00074AC8">
      <w:pPr>
        <w:jc w:val="center"/>
        <w:rPr>
          <w:rFonts w:ascii="Times New Roman" w:hAnsi="Times New Roman"/>
          <w:b/>
          <w:sz w:val="24"/>
        </w:rPr>
      </w:pPr>
      <w:r>
        <w:rPr>
          <w:rFonts w:ascii="Times New Roman" w:hAnsi="Times New Roman"/>
          <w:b/>
          <w:sz w:val="24"/>
        </w:rPr>
        <w:t>ISTRUZIONI PER LE SEGNALAZIONI RIGUARDANTI I FONDI PROPRI E I REQUISITI DI FONDI PROPRI</w:t>
      </w:r>
    </w:p>
    <w:p w14:paraId="6BCD4480" w14:textId="77777777" w:rsidR="00074AC8" w:rsidRPr="00037E7B" w:rsidRDefault="00074AC8" w:rsidP="00074AC8">
      <w:pPr>
        <w:jc w:val="center"/>
        <w:rPr>
          <w:rFonts w:ascii="Times New Roman" w:hAnsi="Times New Roman"/>
          <w:b/>
          <w:sz w:val="24"/>
          <w:lang w:eastAsia="de-DE"/>
        </w:rPr>
      </w:pPr>
    </w:p>
    <w:p w14:paraId="3CC9E074" w14:textId="77777777" w:rsidR="00074AC8" w:rsidRPr="00037E7B" w:rsidRDefault="00074AC8" w:rsidP="00074AC8">
      <w:pPr>
        <w:rPr>
          <w:rFonts w:ascii="Times New Roman" w:hAnsi="Times New Roman"/>
          <w:sz w:val="24"/>
        </w:rPr>
      </w:pPr>
    </w:p>
    <w:p w14:paraId="27B4A905" w14:textId="77777777" w:rsidR="00074AC8" w:rsidRPr="00037E7B" w:rsidRDefault="00074AC8" w:rsidP="00074AC8">
      <w:pPr>
        <w:pStyle w:val="Heading2"/>
        <w:rPr>
          <w:rFonts w:ascii="Times New Roman" w:hAnsi="Times New Roman"/>
        </w:rPr>
      </w:pPr>
      <w:bookmarkStart w:id="0" w:name="_Toc360188322"/>
      <w:bookmarkStart w:id="1" w:name="_Toc473560870"/>
      <w:bookmarkStart w:id="2" w:name="_Toc151714358"/>
      <w:r>
        <w:rPr>
          <w:rFonts w:ascii="Times New Roman" w:hAnsi="Times New Roman"/>
        </w:rPr>
        <w:t>PARTE II: ISTRUZIONI RELATIVE AI MODELLI</w:t>
      </w:r>
      <w:bookmarkEnd w:id="0"/>
      <w:bookmarkEnd w:id="1"/>
      <w:bookmarkEnd w:id="2"/>
    </w:p>
    <w:p w14:paraId="58C4E75A" w14:textId="77777777" w:rsidR="00074AC8" w:rsidRPr="00037E7B" w:rsidRDefault="00074AC8" w:rsidP="00074AC8">
      <w:pPr>
        <w:rPr>
          <w:lang w:eastAsia="x-none"/>
        </w:rPr>
      </w:pPr>
    </w:p>
    <w:p w14:paraId="14EC4CED" w14:textId="77777777" w:rsidR="00074AC8" w:rsidRPr="00037E7B" w:rsidRDefault="00074AC8" w:rsidP="00074AC8">
      <w:r>
        <w:t>(…)</w:t>
      </w:r>
    </w:p>
    <w:p w14:paraId="6B9B322A" w14:textId="77777777" w:rsidR="00E26A90" w:rsidRDefault="00E26A90"/>
    <w:p w14:paraId="1A7CCECF" w14:textId="77777777" w:rsidR="00EF74C7" w:rsidRPr="002A677E" w:rsidRDefault="00EF74C7" w:rsidP="00EF74C7">
      <w:pPr>
        <w:pStyle w:val="ListParagraph"/>
        <w:keepNext/>
        <w:numPr>
          <w:ilvl w:val="1"/>
          <w:numId w:val="29"/>
        </w:numPr>
        <w:spacing w:before="240" w:after="240"/>
        <w:outlineLvl w:val="1"/>
        <w:rPr>
          <w:rFonts w:ascii="Times New Roman" w:hAnsi="Times New Roman"/>
          <w:sz w:val="24"/>
        </w:rPr>
      </w:pPr>
      <w:bookmarkStart w:id="3" w:name="_Toc19715796"/>
      <w:bookmarkStart w:id="4" w:name="_Toc151714441"/>
      <w:r>
        <w:rPr>
          <w:rFonts w:ascii="Times New Roman" w:hAnsi="Times New Roman"/>
          <w:sz w:val="24"/>
        </w:rPr>
        <w:t>Rischio di controparte (CCR)</w:t>
      </w:r>
      <w:bookmarkEnd w:id="3"/>
      <w:bookmarkEnd w:id="4"/>
    </w:p>
    <w:p w14:paraId="41169173"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5" w:name="_Toc19712307"/>
      <w:bookmarkStart w:id="6" w:name="_Toc19715797"/>
      <w:bookmarkStart w:id="7" w:name="_Toc19715798"/>
      <w:bookmarkStart w:id="8" w:name="_Toc19715799"/>
      <w:bookmarkStart w:id="9" w:name="_Toc19715800"/>
      <w:bookmarkStart w:id="10" w:name="_Toc19715801"/>
      <w:bookmarkStart w:id="11" w:name="_Toc5612629"/>
      <w:bookmarkStart w:id="12" w:name="_Toc19715802"/>
      <w:bookmarkStart w:id="13" w:name="_Toc151714442"/>
      <w:bookmarkEnd w:id="5"/>
      <w:bookmarkEnd w:id="6"/>
      <w:bookmarkEnd w:id="7"/>
      <w:bookmarkEnd w:id="8"/>
      <w:bookmarkEnd w:id="9"/>
      <w:bookmarkEnd w:id="10"/>
      <w:r>
        <w:rPr>
          <w:rFonts w:ascii="Times New Roman" w:hAnsi="Times New Roman"/>
          <w:sz w:val="24"/>
        </w:rPr>
        <w:t>Ambito di applicazione dei modelli per il rischio di controparte</w:t>
      </w:r>
      <w:bookmarkEnd w:id="11"/>
      <w:bookmarkEnd w:id="12"/>
      <w:bookmarkEnd w:id="13"/>
    </w:p>
    <w:p w14:paraId="19D6AFBD" w14:textId="47A5FE99" w:rsidR="00EF74C7" w:rsidRPr="002A677E" w:rsidRDefault="00EF74C7" w:rsidP="00EF74C7">
      <w:pPr>
        <w:pStyle w:val="InstructionsText2"/>
        <w:numPr>
          <w:ilvl w:val="0"/>
          <w:numId w:val="0"/>
        </w:numPr>
        <w:ind w:left="993"/>
      </w:pPr>
      <w:r>
        <w:fldChar w:fldCharType="begin"/>
      </w:r>
      <w:r>
        <w:instrText>seq paragraphs</w:instrText>
      </w:r>
      <w:r>
        <w:fldChar w:fldCharType="separate"/>
      </w:r>
      <w:r>
        <w:t>119</w:t>
      </w:r>
      <w:r>
        <w:fldChar w:fldCharType="end"/>
      </w:r>
      <w:r>
        <w:t>. I modelli per il rischio di controparte riguardano le informazioni sulle esposizioni soggette al rischio di controparte in applicazione della parte tre, titolo II, capi 4 e 6, del regolamento (UE) n. 575/2013.</w:t>
      </w:r>
    </w:p>
    <w:p w14:paraId="5C2099A9" w14:textId="77A73E49"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120</w:t>
      </w:r>
      <w:r>
        <w:fldChar w:fldCharType="end"/>
      </w:r>
      <w:r>
        <w:t>. I modelli escludono i requisiti di fondi propri per il rischio di CVA (articolo 92, paragrafo 3, lettera d), e parte tre, titolo VI, del regolamento (UE) n. 575/2013), che</w:t>
      </w:r>
      <w:r w:rsidR="00E40FBD">
        <w:t> </w:t>
      </w:r>
      <w:r>
        <w:t xml:space="preserve">sono segnalati nel modello per il rischio di CVA. </w:t>
      </w:r>
    </w:p>
    <w:p w14:paraId="69B3C47B" w14:textId="60A7292B"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121</w:t>
      </w:r>
      <w:r>
        <w:fldChar w:fldCharType="end"/>
      </w:r>
      <w:r>
        <w:t>. Salvo diversa indicazione, le esposizioni soggette al rischio di controparte verso controparti centrali (parte tre, titolo II, capo 4 e capo 6, sezione 9, del regolamento (UE) n. 575/2013) dovrebbero essere incluse nei dati del regolamento (UE) n.</w:t>
      </w:r>
      <w:r w:rsidR="00A60FB3">
        <w:t> </w:t>
      </w:r>
      <w:r>
        <w:t xml:space="preserve">575/2013. </w:t>
      </w:r>
      <w:proofErr w:type="gramStart"/>
      <w:r>
        <w:t>Tuttavia</w:t>
      </w:r>
      <w:proofErr w:type="gramEnd"/>
      <w:r>
        <w:t xml:space="preserve"> i contributi al fondo di garanzia calcolati conformemente agli articoli da 307 a 310 del regolamento (UE) n. 575/2013 non sono segnalati nei modelli per il rischio di controparte, ad eccezione del modello C 34.10, in particolare delle righe corrispondenti. In generale gli importi delle esposizioni ponderati per il rischio dei contributi al fondo di garanzia sono segnalati direttamente nel modello</w:t>
      </w:r>
      <w:r w:rsidR="00E40FBD">
        <w:t> </w:t>
      </w:r>
      <w:r>
        <w:t>C</w:t>
      </w:r>
      <w:r w:rsidR="00E40FBD">
        <w:t> </w:t>
      </w:r>
      <w:r>
        <w:t>02.00, riga 0460.</w:t>
      </w:r>
    </w:p>
    <w:p w14:paraId="30858597"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14" w:name="_Toc19715803"/>
      <w:bookmarkStart w:id="15" w:name="_Toc151714443"/>
      <w:bookmarkStart w:id="16" w:name="_Toc516210659"/>
      <w:r>
        <w:rPr>
          <w:rFonts w:ascii="Times New Roman" w:hAnsi="Times New Roman"/>
          <w:sz w:val="24"/>
        </w:rPr>
        <w:t>C 34.01 - Entità delle operazioni su derivati</w:t>
      </w:r>
      <w:bookmarkEnd w:id="14"/>
      <w:bookmarkEnd w:id="15"/>
    </w:p>
    <w:p w14:paraId="0D62C2B5"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17" w:name="_Toc19715804"/>
      <w:bookmarkStart w:id="18" w:name="_Toc151714444"/>
      <w:r>
        <w:rPr>
          <w:rFonts w:ascii="Times New Roman" w:hAnsi="Times New Roman"/>
          <w:sz w:val="24"/>
        </w:rPr>
        <w:t>Osservazioni di carattere generale</w:t>
      </w:r>
      <w:bookmarkEnd w:id="16"/>
      <w:bookmarkEnd w:id="17"/>
      <w:bookmarkEnd w:id="18"/>
    </w:p>
    <w:p w14:paraId="20D44CDB" w14:textId="6E08E8BD"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122</w:t>
      </w:r>
      <w:r>
        <w:fldChar w:fldCharType="end"/>
      </w:r>
      <w:r>
        <w:t>. Conformemente all</w:t>
      </w:r>
      <w:r w:rsidR="00A60FB3">
        <w:t>'</w:t>
      </w:r>
      <w:r>
        <w:t>articolo 273 bis del regolamento (UE) n. 575/2013, un ente può calcolare il valore dell</w:t>
      </w:r>
      <w:r w:rsidR="00A60FB3">
        <w:t>'</w:t>
      </w:r>
      <w:r>
        <w:t>esposizione delle sue posizioni in derivati conformemente al metodo di cui alla parte tre, titolo II, capo 6, sezione 4 o 5, del regolamento (UE) n.</w:t>
      </w:r>
      <w:r w:rsidR="00A60FB3">
        <w:t> </w:t>
      </w:r>
      <w:r>
        <w:t>575/2013, purché l</w:t>
      </w:r>
      <w:r w:rsidR="00A60FB3">
        <w:t>'</w:t>
      </w:r>
      <w:r>
        <w:t>entità delle sue operazioni in bilancio e fuori bilancio su derivati sia rispettivamente pari o inferiore a soglie predefinite. La valutazione corrispondente deve essere effettuata mensilmente utilizzando i dati dell</w:t>
      </w:r>
      <w:r w:rsidR="00A60FB3">
        <w:t>'</w:t>
      </w:r>
      <w:r>
        <w:t xml:space="preserve">ultimo </w:t>
      </w:r>
      <w:r>
        <w:lastRenderedPageBreak/>
        <w:t>giorno del mese. Questo modello fornisce le informazioni sul rispetto di tali soglie e, più in generale, informazioni importanti sull</w:t>
      </w:r>
      <w:r w:rsidR="00A60FB3">
        <w:t>'</w:t>
      </w:r>
      <w:r>
        <w:t>entità delle operazioni su derivati.</w:t>
      </w:r>
    </w:p>
    <w:p w14:paraId="0B9542C1" w14:textId="0AF7ECE4"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123</w:t>
      </w:r>
      <w:r>
        <w:fldChar w:fldCharType="end"/>
      </w:r>
      <w:r>
        <w:t>. Il mese 1, il mese 2 e il mese 3 si riferiscono rispettivamente al primo, al secondo e all</w:t>
      </w:r>
      <w:r w:rsidR="00A60FB3">
        <w:t>'</w:t>
      </w:r>
      <w:r>
        <w:t>ultimo mese del trimestre segnalato. Le informazioni sono segnalate solo per i fine mese dopo il 28 giugno 2021.</w:t>
      </w:r>
    </w:p>
    <w:p w14:paraId="782EADBE"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19" w:name="_Toc516210660"/>
      <w:bookmarkStart w:id="20" w:name="_Toc19715805"/>
      <w:bookmarkStart w:id="21" w:name="_Toc151714445"/>
      <w:r>
        <w:rPr>
          <w:rFonts w:ascii="Times New Roman" w:hAnsi="Times New Roman"/>
          <w:sz w:val="24"/>
        </w:rPr>
        <w:t>Istruzioni relative a posizioni specifiche</w:t>
      </w:r>
      <w:bookmarkEnd w:id="19"/>
      <w:bookmarkEnd w:id="20"/>
      <w:bookmarkEnd w:id="21"/>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EF74C7" w:rsidRPr="002A677E" w14:paraId="0475E41A" w14:textId="77777777" w:rsidTr="00822842">
        <w:tc>
          <w:tcPr>
            <w:tcW w:w="851" w:type="dxa"/>
            <w:gridSpan w:val="2"/>
            <w:shd w:val="clear" w:color="auto" w:fill="CCCCCC"/>
          </w:tcPr>
          <w:p w14:paraId="31CC44BD" w14:textId="77777777" w:rsidR="00EF74C7" w:rsidRPr="002A677E" w:rsidRDefault="00EF74C7" w:rsidP="00822842">
            <w:pPr>
              <w:spacing w:beforeLines="60" w:before="144" w:afterLines="60" w:after="144"/>
              <w:rPr>
                <w:rFonts w:ascii="Times New Roman" w:hAnsi="Times New Roman"/>
                <w:b/>
                <w:sz w:val="24"/>
              </w:rPr>
            </w:pPr>
            <w:r>
              <w:rPr>
                <w:rFonts w:ascii="Times New Roman" w:hAnsi="Times New Roman"/>
                <w:b/>
                <w:sz w:val="24"/>
              </w:rPr>
              <w:t>Colonne</w:t>
            </w:r>
          </w:p>
        </w:tc>
      </w:tr>
      <w:tr w:rsidR="00EF74C7" w:rsidRPr="002A677E" w14:paraId="39875704" w14:textId="77777777" w:rsidTr="00822842">
        <w:tc>
          <w:tcPr>
            <w:tcW w:w="851" w:type="dxa"/>
          </w:tcPr>
          <w:p w14:paraId="39BC59F7"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0010,0040, 0070</w:t>
            </w:r>
          </w:p>
        </w:tc>
        <w:tc>
          <w:tcPr>
            <w:tcW w:w="8108" w:type="dxa"/>
          </w:tcPr>
          <w:p w14:paraId="09D42C21"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POSIZIONI LUNGHE IN DERIVATI</w:t>
            </w:r>
          </w:p>
          <w:p w14:paraId="2BADA7D6"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Articolo 273 bis, paragrafo 3, del regolamento (UE) n. 575/2013</w:t>
            </w:r>
          </w:p>
          <w:p w14:paraId="400C78E9" w14:textId="2A4230A6"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È segnalata la somma dei valori assoluti di mercato delle posizioni lunghe in derivati all</w:t>
            </w:r>
            <w:r w:rsidR="00A60FB3">
              <w:rPr>
                <w:rFonts w:ascii="Times New Roman" w:hAnsi="Times New Roman"/>
                <w:sz w:val="24"/>
              </w:rPr>
              <w:t>'</w:t>
            </w:r>
            <w:r>
              <w:rPr>
                <w:rFonts w:ascii="Times New Roman" w:hAnsi="Times New Roman"/>
                <w:sz w:val="24"/>
              </w:rPr>
              <w:t>ultimo giorno del mese.</w:t>
            </w:r>
          </w:p>
        </w:tc>
      </w:tr>
      <w:tr w:rsidR="00EF74C7" w:rsidRPr="002A677E" w14:paraId="76F76EF8" w14:textId="77777777" w:rsidTr="00822842">
        <w:tc>
          <w:tcPr>
            <w:tcW w:w="851" w:type="dxa"/>
          </w:tcPr>
          <w:p w14:paraId="1821FC2A"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0020,0050,</w:t>
            </w:r>
          </w:p>
          <w:p w14:paraId="6AD38436"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0080</w:t>
            </w:r>
          </w:p>
        </w:tc>
        <w:tc>
          <w:tcPr>
            <w:tcW w:w="8108" w:type="dxa"/>
          </w:tcPr>
          <w:p w14:paraId="4F840B38"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POSIZIONI CORTE IN DERIVATI</w:t>
            </w:r>
          </w:p>
          <w:p w14:paraId="17AF4A13" w14:textId="77777777" w:rsidR="00EF74C7" w:rsidRPr="002A677E" w:rsidRDefault="00EF74C7" w:rsidP="0082284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Articolo 273 bis, paragrafo 3, del regolamento (UE) n. 575/2013</w:t>
            </w:r>
          </w:p>
          <w:p w14:paraId="3AB96F81" w14:textId="682A5465"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È segnalata la somma dei valori assoluti di mercato delle posizioni corte in derivati all</w:t>
            </w:r>
            <w:r w:rsidR="00A60FB3">
              <w:rPr>
                <w:rFonts w:ascii="Times New Roman" w:hAnsi="Times New Roman"/>
                <w:sz w:val="24"/>
              </w:rPr>
              <w:t>'</w:t>
            </w:r>
            <w:r>
              <w:rPr>
                <w:rFonts w:ascii="Times New Roman" w:hAnsi="Times New Roman"/>
                <w:sz w:val="24"/>
              </w:rPr>
              <w:t>ultimo giorno del mese.</w:t>
            </w:r>
          </w:p>
        </w:tc>
      </w:tr>
      <w:tr w:rsidR="00EF74C7" w:rsidRPr="002A677E" w14:paraId="03A14C37" w14:textId="77777777" w:rsidTr="00822842">
        <w:tc>
          <w:tcPr>
            <w:tcW w:w="851" w:type="dxa"/>
          </w:tcPr>
          <w:p w14:paraId="0D690866"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0030,0060,</w:t>
            </w:r>
          </w:p>
          <w:p w14:paraId="1173DE8A"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0090</w:t>
            </w:r>
          </w:p>
        </w:tc>
        <w:tc>
          <w:tcPr>
            <w:tcW w:w="8108" w:type="dxa"/>
          </w:tcPr>
          <w:p w14:paraId="252D116D"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TOTALE</w:t>
            </w:r>
          </w:p>
          <w:p w14:paraId="4D024C67"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273 bis, paragrafo 3, lettera b),</w:t>
            </w:r>
            <w:r>
              <w:rPr>
                <w:rFonts w:ascii="Times New Roman" w:hAnsi="Times New Roman"/>
                <w:sz w:val="24"/>
              </w:rPr>
              <w:t xml:space="preserve"> del regolamento (UE) n. 575/2013</w:t>
            </w:r>
          </w:p>
          <w:p w14:paraId="6C39E208"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La somma del valore assoluto delle posizioni lunghe in derivati e del valore assoluto delle posizioni corte in derivati.</w:t>
            </w:r>
          </w:p>
        </w:tc>
      </w:tr>
    </w:tbl>
    <w:p w14:paraId="5DF57E78" w14:textId="77777777" w:rsidR="00EF74C7" w:rsidRPr="002A677E" w:rsidRDefault="00EF74C7" w:rsidP="00EF74C7">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EF74C7" w:rsidRPr="002A677E" w14:paraId="1158449C" w14:textId="77777777" w:rsidTr="00822842">
        <w:tc>
          <w:tcPr>
            <w:tcW w:w="9039" w:type="dxa"/>
            <w:gridSpan w:val="2"/>
            <w:shd w:val="clear" w:color="auto" w:fill="CCCCCC"/>
          </w:tcPr>
          <w:p w14:paraId="2E01AD0B" w14:textId="77777777" w:rsidR="00EF74C7" w:rsidRPr="002A677E" w:rsidRDefault="00EF74C7" w:rsidP="00822842">
            <w:pPr>
              <w:spacing w:beforeLines="60" w:before="144" w:afterLines="60" w:after="144"/>
              <w:rPr>
                <w:rFonts w:ascii="Times New Roman" w:hAnsi="Times New Roman"/>
                <w:b/>
                <w:sz w:val="24"/>
              </w:rPr>
            </w:pPr>
            <w:r>
              <w:rPr>
                <w:rFonts w:ascii="Times New Roman" w:hAnsi="Times New Roman"/>
                <w:b/>
                <w:sz w:val="24"/>
              </w:rPr>
              <w:t>Righe</w:t>
            </w:r>
          </w:p>
        </w:tc>
      </w:tr>
      <w:tr w:rsidR="00EF74C7" w:rsidRPr="002A677E" w14:paraId="2C6F42AE" w14:textId="77777777" w:rsidTr="00822842">
        <w:tc>
          <w:tcPr>
            <w:tcW w:w="852" w:type="dxa"/>
          </w:tcPr>
          <w:p w14:paraId="024CBE56"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552E9C6B"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Entità delle operazioni su derivati</w:t>
            </w:r>
          </w:p>
          <w:p w14:paraId="78339108" w14:textId="77777777" w:rsidR="00EF74C7" w:rsidRPr="002A677E" w:rsidRDefault="00EF74C7" w:rsidP="00822842">
            <w:pPr>
              <w:spacing w:beforeLines="60" w:before="144" w:afterLines="60" w:after="144"/>
              <w:rPr>
                <w:rFonts w:ascii="Times New Roman" w:hAnsi="Times New Roman"/>
                <w:bCs/>
                <w:sz w:val="24"/>
              </w:rPr>
            </w:pPr>
            <w:r>
              <w:rPr>
                <w:rFonts w:ascii="Times New Roman" w:hAnsi="Times New Roman"/>
                <w:sz w:val="24"/>
              </w:rPr>
              <w:t>Articolo 273 bis, paragrafo 3, del regolamento (UE) n. 575/2013</w:t>
            </w:r>
          </w:p>
          <w:p w14:paraId="6D4FE0C8"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Sono inclusi tutti i derivati in bilancio e fuori bilancio, ad eccezione dei derivati su crediti che sono riconosciuti come coperture interne a fronte di esposizioni soggette al rischio di credito esterne al portafoglio di negoziazione.</w:t>
            </w:r>
          </w:p>
        </w:tc>
      </w:tr>
      <w:tr w:rsidR="00EF74C7" w:rsidRPr="002A677E" w14:paraId="579E43BD" w14:textId="77777777" w:rsidTr="00822842">
        <w:tc>
          <w:tcPr>
            <w:tcW w:w="852" w:type="dxa"/>
          </w:tcPr>
          <w:p w14:paraId="435DE7F3"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 xml:space="preserve">0020 </w:t>
            </w:r>
          </w:p>
        </w:tc>
        <w:tc>
          <w:tcPr>
            <w:tcW w:w="8187" w:type="dxa"/>
          </w:tcPr>
          <w:p w14:paraId="04982DD9"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Derivati in bilancio e fuori bilancio</w:t>
            </w:r>
          </w:p>
          <w:p w14:paraId="5D2385C4"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Articolo 273 bis, paragrafo 3, lettere a) e b), del regolamento (UE) n. 575/2013</w:t>
            </w:r>
          </w:p>
          <w:p w14:paraId="36CFA94A" w14:textId="525DE2C8"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È segnalato il valore di mercato totale delle posizioni in bilancio e fuori bilancio in strumenti derivati all</w:t>
            </w:r>
            <w:r w:rsidR="00A60FB3">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ultimo giorno del mese.</w:t>
            </w:r>
            <w:r>
              <w:rPr>
                <w:rFonts w:ascii="Times New Roman" w:hAnsi="Times New Roman"/>
                <w:sz w:val="24"/>
              </w:rPr>
              <w:t xml:space="preserve"> Se il valore di mercato di una posizione non è disponibile a tale data, gli enti adottano un fair </w:t>
            </w:r>
            <w:proofErr w:type="spellStart"/>
            <w:r>
              <w:rPr>
                <w:rFonts w:ascii="Times New Roman" w:hAnsi="Times New Roman"/>
                <w:sz w:val="24"/>
              </w:rPr>
              <w:t>value</w:t>
            </w:r>
            <w:proofErr w:type="spellEnd"/>
            <w:r>
              <w:rPr>
                <w:rFonts w:ascii="Times New Roman" w:hAnsi="Times New Roman"/>
                <w:sz w:val="24"/>
              </w:rPr>
              <w:t xml:space="preserve"> (valore equo) per la posizione a tale data; se il valore di mercato e il fair </w:t>
            </w:r>
            <w:proofErr w:type="spellStart"/>
            <w:r>
              <w:rPr>
                <w:rFonts w:ascii="Times New Roman" w:hAnsi="Times New Roman"/>
                <w:sz w:val="24"/>
              </w:rPr>
              <w:t>value</w:t>
            </w:r>
            <w:proofErr w:type="spellEnd"/>
            <w:r>
              <w:rPr>
                <w:rFonts w:ascii="Times New Roman" w:hAnsi="Times New Roman"/>
                <w:sz w:val="24"/>
              </w:rPr>
              <w:t xml:space="preserve"> (valore equo) di una posizione non sono disponibili a tale data, gli enti adottano il più recente tra il valore di mercato o il fair </w:t>
            </w:r>
            <w:proofErr w:type="spellStart"/>
            <w:r>
              <w:rPr>
                <w:rFonts w:ascii="Times New Roman" w:hAnsi="Times New Roman"/>
                <w:sz w:val="24"/>
              </w:rPr>
              <w:t>value</w:t>
            </w:r>
            <w:proofErr w:type="spellEnd"/>
            <w:r>
              <w:rPr>
                <w:rFonts w:ascii="Times New Roman" w:hAnsi="Times New Roman"/>
                <w:sz w:val="24"/>
              </w:rPr>
              <w:t xml:space="preserve"> (valore equo) per tale posizione.</w:t>
            </w:r>
          </w:p>
        </w:tc>
      </w:tr>
      <w:tr w:rsidR="00EF74C7" w:rsidRPr="002A677E" w14:paraId="0D0ADD9F" w14:textId="77777777" w:rsidTr="00822842">
        <w:tc>
          <w:tcPr>
            <w:tcW w:w="852" w:type="dxa"/>
          </w:tcPr>
          <w:p w14:paraId="6D998AEA"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lastRenderedPageBreak/>
              <w:t xml:space="preserve">0030 </w:t>
            </w:r>
          </w:p>
        </w:tc>
        <w:tc>
          <w:tcPr>
            <w:tcW w:w="8187" w:type="dxa"/>
          </w:tcPr>
          <w:p w14:paraId="36732A5F" w14:textId="77777777" w:rsidR="00EF74C7" w:rsidRPr="002A677E" w:rsidRDefault="00EF74C7" w:rsidP="00822842">
            <w:pPr>
              <w:spacing w:beforeLines="60" w:before="144" w:afterLines="60" w:after="144"/>
              <w:rPr>
                <w:rFonts w:ascii="Times New Roman" w:hAnsi="Times New Roman"/>
                <w:b/>
                <w:sz w:val="24"/>
                <w:u w:val="single"/>
              </w:rPr>
            </w:pPr>
            <w:r>
              <w:rPr>
                <w:rFonts w:ascii="Times New Roman" w:hAnsi="Times New Roman"/>
                <w:b/>
                <w:sz w:val="24"/>
                <w:u w:val="single"/>
              </w:rPr>
              <w:t>(-) Derivati su crediti che sono riconosciuti come coperture interne a fronte di esposizioni soggette al rischio di credito esterne al portafoglio di negoziazione</w:t>
            </w:r>
          </w:p>
          <w:p w14:paraId="7B2D3F9F"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273 bis, paragrafo 3, lettera c),</w:t>
            </w:r>
            <w:r>
              <w:rPr>
                <w:rFonts w:ascii="Times New Roman" w:hAnsi="Times New Roman"/>
                <w:sz w:val="24"/>
              </w:rPr>
              <w:t xml:space="preserve"> del regolamento (UE) n. 575/2013</w:t>
            </w:r>
          </w:p>
          <w:p w14:paraId="11EEB10C"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Il valore totale di mercato dei derivati su crediti che sono riconosciuti come coperture interne a fronte di esposizioni soggette al rischio di credito esterne al portafoglio di negoziazione.</w:t>
            </w:r>
          </w:p>
        </w:tc>
      </w:tr>
      <w:tr w:rsidR="00EF74C7" w:rsidRPr="002A677E" w14:paraId="35FDB40E" w14:textId="77777777" w:rsidTr="00822842">
        <w:tc>
          <w:tcPr>
            <w:tcW w:w="852" w:type="dxa"/>
          </w:tcPr>
          <w:p w14:paraId="74E4E271"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0040</w:t>
            </w:r>
          </w:p>
        </w:tc>
        <w:tc>
          <w:tcPr>
            <w:tcW w:w="8187" w:type="dxa"/>
          </w:tcPr>
          <w:p w14:paraId="0BD00669"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Attività totali</w:t>
            </w:r>
          </w:p>
          <w:p w14:paraId="46929946"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attività totali conformemente ai principi contabili applicabili.</w:t>
            </w:r>
          </w:p>
          <w:p w14:paraId="010EF5F0" w14:textId="06E580F1" w:rsidR="00EF74C7" w:rsidRPr="002A677E" w:rsidRDefault="00EF74C7" w:rsidP="00822842">
            <w:pPr>
              <w:spacing w:beforeLines="60" w:before="144" w:afterLines="60" w:after="144"/>
              <w:rPr>
                <w:rStyle w:val="InstructionsTabelleberschrift"/>
                <w:rFonts w:ascii="Times New Roman" w:hAnsi="Times New Roman"/>
                <w:b w:val="0"/>
                <w:sz w:val="24"/>
              </w:rPr>
            </w:pPr>
            <w:r>
              <w:rPr>
                <w:rFonts w:ascii="Times New Roman" w:hAnsi="Times New Roman"/>
                <w:sz w:val="24"/>
              </w:rPr>
              <w:t>Per la segnalazione su base consolidata l</w:t>
            </w:r>
            <w:r w:rsidR="00A60FB3">
              <w:rPr>
                <w:rFonts w:ascii="Times New Roman" w:hAnsi="Times New Roman"/>
                <w:sz w:val="24"/>
              </w:rPr>
              <w:t>'</w:t>
            </w:r>
            <w:r>
              <w:rPr>
                <w:rFonts w:ascii="Times New Roman" w:hAnsi="Times New Roman"/>
                <w:sz w:val="24"/>
              </w:rPr>
              <w:t>ente segnala le attività totali secondo l</w:t>
            </w:r>
            <w:r w:rsidR="00A60FB3">
              <w:rPr>
                <w:rFonts w:ascii="Times New Roman" w:hAnsi="Times New Roman"/>
                <w:sz w:val="24"/>
              </w:rPr>
              <w:t>'</w:t>
            </w:r>
            <w:r>
              <w:rPr>
                <w:rFonts w:ascii="Times New Roman" w:hAnsi="Times New Roman"/>
                <w:sz w:val="24"/>
              </w:rPr>
              <w:t>ambito del consolidamento prudenziale conformemente alla parte uno, titolo II, capo 2, sezione 2, del regolamento (UE) n. 575/2013.</w:t>
            </w:r>
          </w:p>
        </w:tc>
      </w:tr>
      <w:tr w:rsidR="00EF74C7" w:rsidRPr="002A677E" w14:paraId="4D325D16" w14:textId="77777777" w:rsidTr="00822842">
        <w:tc>
          <w:tcPr>
            <w:tcW w:w="852" w:type="dxa"/>
          </w:tcPr>
          <w:p w14:paraId="60F15BF2"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0050</w:t>
            </w:r>
          </w:p>
        </w:tc>
        <w:tc>
          <w:tcPr>
            <w:tcW w:w="8187" w:type="dxa"/>
          </w:tcPr>
          <w:p w14:paraId="26613692"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Percentuale delle attività totali</w:t>
            </w:r>
          </w:p>
          <w:p w14:paraId="7A7748D7" w14:textId="1641B70B" w:rsidR="00EF74C7" w:rsidRPr="002A677E" w:rsidRDefault="00EF74C7" w:rsidP="00822842">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Rapporto da calcolare prendendo in considerazione l</w:t>
            </w:r>
            <w:r w:rsidR="00A60FB3">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entità delle operazioni su derivati (riga 0010) divisa per le attività totali (riga 0040). </w:t>
            </w:r>
          </w:p>
        </w:tc>
      </w:tr>
      <w:tr w:rsidR="00EF74C7" w:rsidRPr="002A677E" w14:paraId="0399B49B" w14:textId="77777777" w:rsidTr="00822842">
        <w:tc>
          <w:tcPr>
            <w:tcW w:w="9039" w:type="dxa"/>
            <w:gridSpan w:val="2"/>
            <w:shd w:val="clear" w:color="auto" w:fill="A6A6A6" w:themeFill="background1" w:themeFillShade="A6"/>
          </w:tcPr>
          <w:p w14:paraId="2029EDEF" w14:textId="32202389" w:rsidR="00EF74C7" w:rsidRPr="002A677E" w:rsidRDefault="00EF74C7" w:rsidP="00822842">
            <w:pPr>
              <w:spacing w:beforeLines="60" w:before="144" w:afterLines="60" w:after="144"/>
              <w:rPr>
                <w:rFonts w:ascii="Times New Roman" w:hAnsi="Times New Roman"/>
                <w:b/>
                <w:sz w:val="24"/>
              </w:rPr>
            </w:pPr>
            <w:r>
              <w:rPr>
                <w:rFonts w:ascii="Times New Roman" w:hAnsi="Times New Roman"/>
                <w:b/>
                <w:sz w:val="24"/>
              </w:rPr>
              <w:t>DEROGA A NORMA DELL</w:t>
            </w:r>
            <w:r w:rsidR="00A60FB3">
              <w:rPr>
                <w:rFonts w:ascii="Times New Roman" w:hAnsi="Times New Roman"/>
                <w:b/>
                <w:sz w:val="24"/>
              </w:rPr>
              <w:t>'</w:t>
            </w:r>
            <w:r>
              <w:rPr>
                <w:rFonts w:ascii="Times New Roman" w:hAnsi="Times New Roman"/>
                <w:b/>
                <w:sz w:val="24"/>
              </w:rPr>
              <w:t>ARTICOLO 273 BIS, PARAGRAFO 4, DEL</w:t>
            </w:r>
            <w:r w:rsidR="00E40FBD">
              <w:rPr>
                <w:rFonts w:ascii="Times New Roman" w:hAnsi="Times New Roman"/>
                <w:b/>
                <w:sz w:val="24"/>
              </w:rPr>
              <w:t> </w:t>
            </w:r>
            <w:r>
              <w:rPr>
                <w:rFonts w:ascii="Times New Roman" w:hAnsi="Times New Roman"/>
                <w:b/>
                <w:sz w:val="24"/>
              </w:rPr>
              <w:t>REGOLAMENTO (UE) N. 575/2013</w:t>
            </w:r>
          </w:p>
        </w:tc>
      </w:tr>
      <w:tr w:rsidR="00EF74C7" w:rsidRPr="002A677E" w14:paraId="70D864E0" w14:textId="77777777" w:rsidTr="00822842">
        <w:trPr>
          <w:trHeight w:val="3003"/>
        </w:trPr>
        <w:tc>
          <w:tcPr>
            <w:tcW w:w="852" w:type="dxa"/>
          </w:tcPr>
          <w:p w14:paraId="3AB25C6D"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0060</w:t>
            </w:r>
          </w:p>
        </w:tc>
        <w:tc>
          <w:tcPr>
            <w:tcW w:w="8187" w:type="dxa"/>
          </w:tcPr>
          <w:p w14:paraId="67908B53" w14:textId="35761126"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Sono soddisfatte le condizioni di cui all</w:t>
            </w:r>
            <w:r w:rsidR="00A60FB3">
              <w:rPr>
                <w:rStyle w:val="InstructionsTabelleberschrift"/>
                <w:rFonts w:ascii="Times New Roman" w:hAnsi="Times New Roman"/>
                <w:sz w:val="24"/>
              </w:rPr>
              <w:t>'</w:t>
            </w:r>
            <w:r>
              <w:rPr>
                <w:rStyle w:val="InstructionsTabelleberschrift"/>
                <w:rFonts w:ascii="Times New Roman" w:hAnsi="Times New Roman"/>
                <w:sz w:val="24"/>
              </w:rPr>
              <w:t>articolo 273 bis, paragrafo 4, del regolamento (UE) n. 575/2013, compresa l</w:t>
            </w:r>
            <w:r w:rsidR="00A60FB3">
              <w:rPr>
                <w:rStyle w:val="InstructionsTabelleberschrift"/>
                <w:rFonts w:ascii="Times New Roman" w:hAnsi="Times New Roman"/>
                <w:sz w:val="24"/>
              </w:rPr>
              <w:t>'</w:t>
            </w:r>
            <w:r>
              <w:rPr>
                <w:rStyle w:val="InstructionsTabelleberschrift"/>
                <w:rFonts w:ascii="Times New Roman" w:hAnsi="Times New Roman"/>
                <w:sz w:val="24"/>
              </w:rPr>
              <w:t>approvazione dell</w:t>
            </w:r>
            <w:r w:rsidR="00A60FB3">
              <w:rPr>
                <w:rStyle w:val="InstructionsTabelleberschrift"/>
                <w:rFonts w:ascii="Times New Roman" w:hAnsi="Times New Roman"/>
                <w:sz w:val="24"/>
              </w:rPr>
              <w:t>'</w:t>
            </w:r>
            <w:r>
              <w:rPr>
                <w:rStyle w:val="InstructionsTabelleberschrift"/>
                <w:rFonts w:ascii="Times New Roman" w:hAnsi="Times New Roman"/>
                <w:sz w:val="24"/>
              </w:rPr>
              <w:t>autorità competente?</w:t>
            </w:r>
          </w:p>
          <w:p w14:paraId="2F3DE52A"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Articolo 273 bis, paragrafo 4, del regolamento (UE) n. 575/2013</w:t>
            </w:r>
          </w:p>
          <w:p w14:paraId="748D5951" w14:textId="7FC1AF6D"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Gli enti che superano le soglie per l</w:t>
            </w:r>
            <w:r w:rsidR="00A60FB3">
              <w:rPr>
                <w:rFonts w:ascii="Times New Roman" w:hAnsi="Times New Roman"/>
                <w:sz w:val="24"/>
              </w:rPr>
              <w:t>'</w:t>
            </w:r>
            <w:r>
              <w:rPr>
                <w:rFonts w:ascii="Times New Roman" w:hAnsi="Times New Roman"/>
                <w:sz w:val="24"/>
              </w:rPr>
              <w:t>utilizzo di un metodo semplificato per il rischio di controparte ma che utilizzano ancora una di esse sulla base dell</w:t>
            </w:r>
            <w:r w:rsidR="00A60FB3">
              <w:rPr>
                <w:rFonts w:ascii="Times New Roman" w:hAnsi="Times New Roman"/>
                <w:sz w:val="24"/>
              </w:rPr>
              <w:t>'</w:t>
            </w:r>
            <w:r>
              <w:rPr>
                <w:rFonts w:ascii="Times New Roman" w:hAnsi="Times New Roman"/>
                <w:sz w:val="24"/>
              </w:rPr>
              <w:t>articolo 273 bis, paragrafo 4, del regolamento (UE) n. 575/2013 indicano (con Sì/No) se soddisfano tutte le condizioni di tale articolo.</w:t>
            </w:r>
          </w:p>
          <w:p w14:paraId="6DA86931" w14:textId="2FC4DAA1" w:rsidR="00EF74C7" w:rsidRPr="002A677E" w:rsidRDefault="00EF74C7" w:rsidP="00822842">
            <w:pPr>
              <w:spacing w:beforeLines="60" w:before="144" w:afterLines="60" w:after="144"/>
              <w:rPr>
                <w:rFonts w:ascii="Times New Roman" w:hAnsi="Times New Roman"/>
                <w:b/>
                <w:sz w:val="24"/>
              </w:rPr>
            </w:pPr>
            <w:r>
              <w:rPr>
                <w:rFonts w:ascii="Times New Roman" w:hAnsi="Times New Roman"/>
                <w:sz w:val="24"/>
              </w:rPr>
              <w:t>Questa voce è segnalata solo dagli enti che applicano la deroga conformemente all</w:t>
            </w:r>
            <w:r w:rsidR="00A60FB3">
              <w:rPr>
                <w:rFonts w:ascii="Times New Roman" w:hAnsi="Times New Roman"/>
                <w:sz w:val="24"/>
              </w:rPr>
              <w:t>'</w:t>
            </w:r>
            <w:r>
              <w:rPr>
                <w:rFonts w:ascii="Times New Roman" w:hAnsi="Times New Roman"/>
                <w:sz w:val="24"/>
              </w:rPr>
              <w:t>articolo 273 bis, paragrafo 4, del regolamento (UE) n. 575/2013.</w:t>
            </w:r>
          </w:p>
        </w:tc>
      </w:tr>
      <w:tr w:rsidR="00EF74C7" w:rsidRPr="002A677E" w14:paraId="454EB33C" w14:textId="77777777" w:rsidTr="00822842">
        <w:tc>
          <w:tcPr>
            <w:tcW w:w="852" w:type="dxa"/>
          </w:tcPr>
          <w:p w14:paraId="38A2CAC1" w14:textId="77777777"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58491ECF" w14:textId="6F62187D"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Metodo di calcolo dei valori dell</w:t>
            </w:r>
            <w:r w:rsidR="00A60FB3">
              <w:rPr>
                <w:rStyle w:val="InstructionsTabelleberschrift"/>
                <w:rFonts w:ascii="Times New Roman" w:hAnsi="Times New Roman"/>
                <w:sz w:val="24"/>
              </w:rPr>
              <w:t>'</w:t>
            </w:r>
            <w:r>
              <w:rPr>
                <w:rStyle w:val="InstructionsTabelleberschrift"/>
                <w:rFonts w:ascii="Times New Roman" w:hAnsi="Times New Roman"/>
                <w:sz w:val="24"/>
              </w:rPr>
              <w:t>esposizione a livello consolidato</w:t>
            </w:r>
          </w:p>
          <w:p w14:paraId="082FDD18"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Articolo 273 bis, paragrafo 4, del regolamento (UE) n. 575/2013</w:t>
            </w:r>
          </w:p>
          <w:p w14:paraId="2F4198CB" w14:textId="1627A69D"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Il metodo per calcolare i valori dell</w:t>
            </w:r>
            <w:r w:rsidR="00A60FB3">
              <w:rPr>
                <w:rFonts w:ascii="Times New Roman" w:hAnsi="Times New Roman"/>
                <w:sz w:val="24"/>
              </w:rPr>
              <w:t>'</w:t>
            </w:r>
            <w:r>
              <w:rPr>
                <w:rFonts w:ascii="Times New Roman" w:hAnsi="Times New Roman"/>
                <w:sz w:val="24"/>
              </w:rPr>
              <w:t>esposizione delle posizioni in derivati su base consolidata, utilizzato anche a livello individuale a norma dell</w:t>
            </w:r>
            <w:r w:rsidR="00A60FB3">
              <w:rPr>
                <w:rFonts w:ascii="Times New Roman" w:hAnsi="Times New Roman"/>
                <w:sz w:val="24"/>
              </w:rPr>
              <w:t>'</w:t>
            </w:r>
            <w:r>
              <w:rPr>
                <w:rFonts w:ascii="Times New Roman" w:hAnsi="Times New Roman"/>
                <w:sz w:val="24"/>
              </w:rPr>
              <w:t>articolo 273 bis, paragrafo 4, del regolamento (UE) n. 575/2013:</w:t>
            </w:r>
          </w:p>
          <w:p w14:paraId="028F6AA2" w14:textId="5BE58326"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metodo dell</w:t>
            </w:r>
            <w:r w:rsidR="00A60FB3">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esposizione originaria</w:t>
            </w:r>
          </w:p>
          <w:p w14:paraId="52FA75E2" w14:textId="77777777" w:rsidR="00EF74C7" w:rsidRPr="002A677E" w:rsidRDefault="00EF74C7" w:rsidP="00822842">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SA-CCR semplificato: metodo standardizzato semplificato per il rischio di controparte </w:t>
            </w:r>
          </w:p>
          <w:p w14:paraId="6D893F4F" w14:textId="0A8B21CB" w:rsidR="00EF74C7" w:rsidRPr="002A677E" w:rsidRDefault="00EF74C7" w:rsidP="00822842">
            <w:pPr>
              <w:spacing w:beforeLines="60" w:before="144" w:afterLines="60" w:after="144"/>
              <w:rPr>
                <w:rFonts w:ascii="Times New Roman" w:hAnsi="Times New Roman"/>
                <w:b/>
                <w:sz w:val="24"/>
              </w:rPr>
            </w:pPr>
            <w:r>
              <w:rPr>
                <w:rFonts w:ascii="Times New Roman" w:hAnsi="Times New Roman"/>
                <w:sz w:val="24"/>
              </w:rPr>
              <w:t>Questa voce è segnalata solo dagli enti che applicano la deroga conformemente all</w:t>
            </w:r>
            <w:r w:rsidR="00A60FB3">
              <w:rPr>
                <w:rFonts w:ascii="Times New Roman" w:hAnsi="Times New Roman"/>
                <w:sz w:val="24"/>
              </w:rPr>
              <w:t>'</w:t>
            </w:r>
            <w:r>
              <w:rPr>
                <w:rFonts w:ascii="Times New Roman" w:hAnsi="Times New Roman"/>
                <w:sz w:val="24"/>
              </w:rPr>
              <w:t>articolo 273 bis, paragrafo 4, del regolamento (UE) n. 575/2013.</w:t>
            </w:r>
          </w:p>
        </w:tc>
      </w:tr>
    </w:tbl>
    <w:p w14:paraId="773ED03F"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22" w:name="_Toc19715806"/>
      <w:bookmarkStart w:id="23" w:name="_Toc151714446"/>
      <w:r>
        <w:rPr>
          <w:rFonts w:ascii="Times New Roman" w:hAnsi="Times New Roman"/>
          <w:sz w:val="24"/>
        </w:rPr>
        <w:lastRenderedPageBreak/>
        <w:t>C 34.02 — Esposizioni soggette al CCR in base al metodo</w:t>
      </w:r>
      <w:bookmarkEnd w:id="22"/>
      <w:bookmarkEnd w:id="23"/>
      <w:r>
        <w:rPr>
          <w:rFonts w:ascii="Times New Roman" w:hAnsi="Times New Roman"/>
          <w:sz w:val="24"/>
        </w:rPr>
        <w:t xml:space="preserve"> </w:t>
      </w:r>
    </w:p>
    <w:p w14:paraId="3FC7FDB8"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24" w:name="_Toc19715807"/>
      <w:bookmarkStart w:id="25" w:name="_Toc151714447"/>
      <w:r>
        <w:rPr>
          <w:rFonts w:ascii="Times New Roman" w:hAnsi="Times New Roman"/>
          <w:sz w:val="24"/>
        </w:rPr>
        <w:t>Osservazioni di carattere generale</w:t>
      </w:r>
      <w:bookmarkEnd w:id="24"/>
      <w:bookmarkEnd w:id="25"/>
    </w:p>
    <w:p w14:paraId="765D46FE" w14:textId="20A30CC8"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124</w:t>
      </w:r>
      <w:r>
        <w:fldChar w:fldCharType="end"/>
      </w:r>
      <w:r>
        <w:t>. Gli enti compilano il modello separatamente per tutte le esposizioni soggette al CCR e per tutte le esposizioni soggette al CCR escluse le esposizioni verso controparti centrali (CCP) come definite ai fini del modello C 34.10.</w:t>
      </w:r>
    </w:p>
    <w:p w14:paraId="73798597"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26" w:name="_Toc19715808"/>
      <w:bookmarkStart w:id="27" w:name="_Toc151714448"/>
      <w:r>
        <w:rPr>
          <w:rFonts w:ascii="Times New Roman" w:hAnsi="Times New Roman"/>
          <w:sz w:val="24"/>
        </w:rPr>
        <w:t>Istruzioni relative a posizioni specifiche</w:t>
      </w:r>
      <w:bookmarkEnd w:id="26"/>
      <w:bookmarkEnd w:id="2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5DC5F817" w14:textId="77777777" w:rsidTr="00822842">
        <w:trPr>
          <w:trHeight w:val="616"/>
        </w:trPr>
        <w:tc>
          <w:tcPr>
            <w:tcW w:w="9039" w:type="dxa"/>
            <w:gridSpan w:val="2"/>
            <w:tcBorders>
              <w:right w:val="single" w:sz="4" w:space="0" w:color="auto"/>
            </w:tcBorders>
            <w:shd w:val="clear" w:color="auto" w:fill="D9D9D9" w:themeFill="background1" w:themeFillShade="D9"/>
          </w:tcPr>
          <w:p w14:paraId="1806F3DC"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Colonne</w:t>
            </w:r>
          </w:p>
        </w:tc>
      </w:tr>
      <w:tr w:rsidR="00EF74C7" w:rsidRPr="002A677E" w14:paraId="5AF62E03" w14:textId="77777777" w:rsidTr="00822842">
        <w:trPr>
          <w:trHeight w:val="680"/>
        </w:trPr>
        <w:tc>
          <w:tcPr>
            <w:tcW w:w="1384" w:type="dxa"/>
          </w:tcPr>
          <w:p w14:paraId="0ECB7AE7" w14:textId="77777777" w:rsidR="00EF74C7" w:rsidRPr="002A677E" w:rsidRDefault="00EF74C7" w:rsidP="00822842">
            <w:pPr>
              <w:pStyle w:val="Applicationdirecte"/>
              <w:spacing w:before="0" w:after="0"/>
            </w:pPr>
            <w:r>
              <w:t>0010</w:t>
            </w:r>
          </w:p>
        </w:tc>
        <w:tc>
          <w:tcPr>
            <w:tcW w:w="7655" w:type="dxa"/>
            <w:vAlign w:val="center"/>
          </w:tcPr>
          <w:p w14:paraId="2F369CA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NUMERO DI CONTROPARTI</w:t>
            </w:r>
          </w:p>
          <w:p w14:paraId="5D247700" w14:textId="7F4998FC" w:rsidR="00EF74C7" w:rsidRPr="002A677E" w:rsidRDefault="00EF74C7" w:rsidP="00822842">
            <w:pPr>
              <w:autoSpaceDE w:val="0"/>
              <w:autoSpaceDN w:val="0"/>
              <w:adjustRightInd w:val="0"/>
              <w:spacing w:before="60"/>
              <w:rPr>
                <w:rFonts w:ascii="Times New Roman" w:hAnsi="Times New Roman"/>
                <w:i/>
                <w:sz w:val="24"/>
              </w:rPr>
            </w:pPr>
            <w:r>
              <w:rPr>
                <w:rFonts w:ascii="Times New Roman" w:hAnsi="Times New Roman"/>
                <w:sz w:val="24"/>
              </w:rPr>
              <w:t>Numero di singole controparti nei confronti delle quali l</w:t>
            </w:r>
            <w:r w:rsidR="00A60FB3">
              <w:rPr>
                <w:rFonts w:ascii="Times New Roman" w:hAnsi="Times New Roman"/>
                <w:sz w:val="24"/>
              </w:rPr>
              <w:t>'</w:t>
            </w:r>
            <w:r>
              <w:rPr>
                <w:rFonts w:ascii="Times New Roman" w:hAnsi="Times New Roman"/>
                <w:sz w:val="24"/>
              </w:rPr>
              <w:t>ente ha esposizioni soggette al CCR.</w:t>
            </w:r>
          </w:p>
        </w:tc>
      </w:tr>
      <w:tr w:rsidR="00EF74C7" w:rsidRPr="002A677E" w14:paraId="47187F35" w14:textId="77777777" w:rsidTr="00822842">
        <w:trPr>
          <w:trHeight w:val="416"/>
        </w:trPr>
        <w:tc>
          <w:tcPr>
            <w:tcW w:w="1384" w:type="dxa"/>
          </w:tcPr>
          <w:p w14:paraId="31502253" w14:textId="77777777" w:rsidR="00EF74C7" w:rsidRPr="002A677E" w:rsidRDefault="00EF74C7" w:rsidP="00822842">
            <w:pPr>
              <w:pStyle w:val="Applicationdirecte"/>
              <w:spacing w:before="0" w:after="0"/>
            </w:pPr>
            <w:r>
              <w:t>0020</w:t>
            </w:r>
          </w:p>
        </w:tc>
        <w:tc>
          <w:tcPr>
            <w:tcW w:w="7655" w:type="dxa"/>
            <w:vAlign w:val="center"/>
          </w:tcPr>
          <w:p w14:paraId="6A419FF1"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NUMERO DI OPERAZIONI</w:t>
            </w:r>
          </w:p>
          <w:p w14:paraId="72A1DFED" w14:textId="3FE30BA4" w:rsidR="00EF74C7" w:rsidRPr="002A677E" w:rsidRDefault="00EF74C7" w:rsidP="00822842">
            <w:pPr>
              <w:autoSpaceDE w:val="0"/>
              <w:autoSpaceDN w:val="0"/>
              <w:adjustRightInd w:val="0"/>
              <w:spacing w:before="60"/>
              <w:rPr>
                <w:rFonts w:ascii="Times New Roman" w:hAnsi="Times New Roman"/>
                <w:sz w:val="24"/>
              </w:rPr>
            </w:pPr>
            <w:r>
              <w:rPr>
                <w:rFonts w:ascii="Times New Roman" w:hAnsi="Times New Roman"/>
                <w:sz w:val="24"/>
              </w:rPr>
              <w:t>Numero di operazioni soggette al rischio di controparte alla data di riferimento per le segnalazioni. Si noti che per le CCP i numeri riguardanti l</w:t>
            </w:r>
            <w:r w:rsidR="00A60FB3">
              <w:rPr>
                <w:rFonts w:ascii="Times New Roman" w:hAnsi="Times New Roman"/>
                <w:sz w:val="24"/>
              </w:rPr>
              <w:t>'</w:t>
            </w:r>
            <w:r>
              <w:rPr>
                <w:rFonts w:ascii="Times New Roman" w:hAnsi="Times New Roman"/>
                <w:sz w:val="24"/>
              </w:rPr>
              <w:t xml:space="preserve">attività non dovrebbero comprendere gli afflussi e i deflussi, bensì le posizioni complessive nel portafoglio CCR alla data di riferimento per le segnalazioni. </w:t>
            </w:r>
            <w:proofErr w:type="gramStart"/>
            <w:r>
              <w:rPr>
                <w:rFonts w:ascii="Times New Roman" w:hAnsi="Times New Roman"/>
                <w:sz w:val="24"/>
              </w:rPr>
              <w:t>Inoltre</w:t>
            </w:r>
            <w:proofErr w:type="gramEnd"/>
            <w:r>
              <w:rPr>
                <w:rFonts w:ascii="Times New Roman" w:hAnsi="Times New Roman"/>
                <w:sz w:val="24"/>
              </w:rPr>
              <w:t xml:space="preserve"> uno strumento derivato o una SFT che è suddiviso in due o più gambe (almeno) ai fini della modellizzazione è comunque considerato come un</w:t>
            </w:r>
            <w:r w:rsidR="00A60FB3">
              <w:rPr>
                <w:rFonts w:ascii="Times New Roman" w:hAnsi="Times New Roman"/>
                <w:sz w:val="24"/>
              </w:rPr>
              <w:t>'</w:t>
            </w:r>
            <w:r>
              <w:rPr>
                <w:rFonts w:ascii="Times New Roman" w:hAnsi="Times New Roman"/>
                <w:sz w:val="24"/>
              </w:rPr>
              <w:t>unica operazione.</w:t>
            </w:r>
          </w:p>
        </w:tc>
      </w:tr>
      <w:tr w:rsidR="00EF74C7" w:rsidRPr="002A677E" w14:paraId="095C33EA" w14:textId="77777777" w:rsidTr="00822842">
        <w:trPr>
          <w:trHeight w:val="680"/>
        </w:trPr>
        <w:tc>
          <w:tcPr>
            <w:tcW w:w="1384" w:type="dxa"/>
          </w:tcPr>
          <w:p w14:paraId="11D4F4B1" w14:textId="77777777" w:rsidR="00EF74C7" w:rsidRPr="002A677E" w:rsidRDefault="00EF74C7" w:rsidP="00822842">
            <w:pPr>
              <w:pStyle w:val="Applicationdirecte"/>
              <w:spacing w:before="0" w:after="0"/>
            </w:pPr>
            <w:r>
              <w:t>0030</w:t>
            </w:r>
          </w:p>
        </w:tc>
        <w:tc>
          <w:tcPr>
            <w:tcW w:w="7655" w:type="dxa"/>
            <w:vAlign w:val="center"/>
          </w:tcPr>
          <w:p w14:paraId="31BBD50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IMPORTI NOZIONALI</w:t>
            </w:r>
          </w:p>
          <w:p w14:paraId="0DE79C19" w14:textId="034056CE" w:rsidR="00EF74C7" w:rsidRPr="002A677E" w:rsidRDefault="00EF74C7" w:rsidP="00822842">
            <w:pPr>
              <w:keepNext/>
              <w:spacing w:before="60"/>
              <w:rPr>
                <w:rFonts w:ascii="Times New Roman" w:hAnsi="Times New Roman"/>
                <w:sz w:val="24"/>
              </w:rPr>
            </w:pPr>
            <w:r>
              <w:rPr>
                <w:rFonts w:ascii="Times New Roman" w:hAnsi="Times New Roman"/>
                <w:sz w:val="24"/>
              </w:rPr>
              <w:t>Somma degli importi nozionali per i derivati e per le SFT prima di qualsiasi compensazione e senza rettifiche conformemente all</w:t>
            </w:r>
            <w:r w:rsidR="00A60FB3">
              <w:rPr>
                <w:rFonts w:ascii="Times New Roman" w:hAnsi="Times New Roman"/>
                <w:sz w:val="24"/>
              </w:rPr>
              <w:t>'</w:t>
            </w:r>
            <w:r>
              <w:rPr>
                <w:rFonts w:ascii="Times New Roman" w:hAnsi="Times New Roman"/>
                <w:sz w:val="24"/>
              </w:rPr>
              <w:t>articolo 279 ter del regolamento (UE) n. 575/2013.</w:t>
            </w:r>
          </w:p>
        </w:tc>
      </w:tr>
      <w:tr w:rsidR="00EF74C7" w:rsidRPr="002A677E" w14:paraId="5C1FBFBA" w14:textId="77777777" w:rsidTr="00822842">
        <w:trPr>
          <w:trHeight w:val="680"/>
        </w:trPr>
        <w:tc>
          <w:tcPr>
            <w:tcW w:w="1384" w:type="dxa"/>
          </w:tcPr>
          <w:p w14:paraId="314060C4" w14:textId="77777777" w:rsidR="00EF74C7" w:rsidRPr="002A677E" w:rsidRDefault="00EF74C7" w:rsidP="00822842">
            <w:pPr>
              <w:pStyle w:val="Applicationdirecte"/>
              <w:spacing w:before="0" w:after="0"/>
            </w:pPr>
            <w:r>
              <w:t>0040</w:t>
            </w:r>
          </w:p>
        </w:tc>
        <w:tc>
          <w:tcPr>
            <w:tcW w:w="7655" w:type="dxa"/>
            <w:vAlign w:val="center"/>
          </w:tcPr>
          <w:p w14:paraId="0DCD00FE"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VALORE DI MERCATO CORRENTE (CMV), POSITIVO</w:t>
            </w:r>
          </w:p>
          <w:p w14:paraId="0CABD62F" w14:textId="77777777" w:rsidR="00EF74C7" w:rsidRPr="002A677E" w:rsidRDefault="00EF74C7" w:rsidP="00822842">
            <w:pPr>
              <w:keepNext/>
              <w:spacing w:before="60"/>
              <w:rPr>
                <w:rFonts w:ascii="Times New Roman" w:hAnsi="Times New Roman"/>
                <w:sz w:val="24"/>
              </w:rPr>
            </w:pPr>
            <w:r>
              <w:rPr>
                <w:rFonts w:ascii="Times New Roman" w:hAnsi="Times New Roman"/>
                <w:sz w:val="24"/>
              </w:rPr>
              <w:t>Articolo 272, punto 12, del regolamento (UE) n. 575/2013</w:t>
            </w:r>
          </w:p>
          <w:p w14:paraId="37448E9C" w14:textId="29C5514A" w:rsidR="00EF74C7" w:rsidRPr="002A677E" w:rsidRDefault="00EF74C7" w:rsidP="00822842">
            <w:pPr>
              <w:keepNext/>
              <w:spacing w:before="60"/>
              <w:rPr>
                <w:rFonts w:ascii="Times New Roman" w:hAnsi="Times New Roman"/>
                <w:sz w:val="24"/>
              </w:rPr>
            </w:pPr>
            <w:r>
              <w:rPr>
                <w:rFonts w:ascii="Times New Roman" w:hAnsi="Times New Roman"/>
                <w:sz w:val="24"/>
              </w:rPr>
              <w:t>Somma dei valori di mercato correnti (CMV) di tutti gli insiemi di attività soggette a compensazione con CMV positivo ai sensi dell</w:t>
            </w:r>
            <w:r w:rsidR="00A60FB3">
              <w:rPr>
                <w:rFonts w:ascii="Times New Roman" w:hAnsi="Times New Roman"/>
                <w:sz w:val="24"/>
              </w:rPr>
              <w:t>'</w:t>
            </w:r>
            <w:r>
              <w:rPr>
                <w:rFonts w:ascii="Times New Roman" w:hAnsi="Times New Roman"/>
                <w:sz w:val="24"/>
              </w:rPr>
              <w:t xml:space="preserve">articolo 272, punto 12, del regolamento (UE) n. 575/2013. </w:t>
            </w:r>
          </w:p>
        </w:tc>
      </w:tr>
      <w:tr w:rsidR="00EF74C7" w:rsidRPr="002A677E" w14:paraId="267FA73E" w14:textId="77777777" w:rsidTr="00822842">
        <w:trPr>
          <w:trHeight w:val="680"/>
        </w:trPr>
        <w:tc>
          <w:tcPr>
            <w:tcW w:w="1384" w:type="dxa"/>
          </w:tcPr>
          <w:p w14:paraId="490B203B" w14:textId="77777777" w:rsidR="00EF74C7" w:rsidRPr="002A677E" w:rsidRDefault="00EF74C7" w:rsidP="00822842">
            <w:pPr>
              <w:pStyle w:val="Applicationdirecte"/>
              <w:spacing w:before="0" w:after="0"/>
            </w:pPr>
            <w:r>
              <w:t>0050</w:t>
            </w:r>
          </w:p>
        </w:tc>
        <w:tc>
          <w:tcPr>
            <w:tcW w:w="7655" w:type="dxa"/>
            <w:vAlign w:val="center"/>
          </w:tcPr>
          <w:p w14:paraId="4AE0533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VALORE DI MERCATO CORRENTE (CMV), NEGATIVO</w:t>
            </w:r>
          </w:p>
          <w:p w14:paraId="1AE578BE" w14:textId="77777777" w:rsidR="00EF74C7" w:rsidRPr="002A677E" w:rsidRDefault="00EF74C7" w:rsidP="00822842">
            <w:pPr>
              <w:keepNext/>
              <w:spacing w:before="60"/>
              <w:rPr>
                <w:rFonts w:ascii="Times New Roman" w:hAnsi="Times New Roman"/>
                <w:sz w:val="24"/>
              </w:rPr>
            </w:pPr>
            <w:r>
              <w:rPr>
                <w:rFonts w:ascii="Times New Roman" w:hAnsi="Times New Roman"/>
                <w:sz w:val="24"/>
              </w:rPr>
              <w:t>Articolo 272, punto 12, del regolamento (UE) n. 575/2013</w:t>
            </w:r>
          </w:p>
          <w:p w14:paraId="7055CBFD" w14:textId="64D8DA8C"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Somma dei valori di mercato correnti (CMV) assoluti di tutti gli insiemi di attività soggette a compensazione con CMV negativo ai sensi dell</w:t>
            </w:r>
            <w:r w:rsidR="00A60FB3">
              <w:rPr>
                <w:rFonts w:ascii="Times New Roman" w:hAnsi="Times New Roman"/>
                <w:sz w:val="24"/>
              </w:rPr>
              <w:t>'</w:t>
            </w:r>
            <w:r>
              <w:rPr>
                <w:rFonts w:ascii="Times New Roman" w:hAnsi="Times New Roman"/>
                <w:sz w:val="24"/>
              </w:rPr>
              <w:t>articolo 272, punto 12, del regolamento (UE) n. 575/2013.</w:t>
            </w:r>
          </w:p>
        </w:tc>
      </w:tr>
      <w:tr w:rsidR="00EF74C7" w:rsidRPr="002A677E" w14:paraId="0BB7F6EF" w14:textId="77777777" w:rsidTr="00822842">
        <w:trPr>
          <w:trHeight w:val="680"/>
        </w:trPr>
        <w:tc>
          <w:tcPr>
            <w:tcW w:w="1384" w:type="dxa"/>
          </w:tcPr>
          <w:p w14:paraId="0A3FB298" w14:textId="77777777" w:rsidR="00EF74C7" w:rsidRPr="002A677E" w:rsidRDefault="00EF74C7" w:rsidP="00822842">
            <w:pPr>
              <w:pStyle w:val="Fait"/>
            </w:pPr>
            <w:r>
              <w:lastRenderedPageBreak/>
              <w:t>0060</w:t>
            </w:r>
          </w:p>
        </w:tc>
        <w:tc>
          <w:tcPr>
            <w:tcW w:w="7655" w:type="dxa"/>
            <w:vAlign w:val="center"/>
          </w:tcPr>
          <w:p w14:paraId="48B3261E"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MARGINE DI VARIAZIONE (VM), RICEVUTO</w:t>
            </w:r>
          </w:p>
          <w:p w14:paraId="1BCA2FE2" w14:textId="77777777" w:rsidR="00EF74C7" w:rsidRPr="002A677E" w:rsidRDefault="00EF74C7" w:rsidP="00822842">
            <w:pPr>
              <w:keepNext/>
              <w:spacing w:before="60"/>
              <w:rPr>
                <w:rFonts w:ascii="Times New Roman" w:hAnsi="Times New Roman"/>
                <w:sz w:val="24"/>
              </w:rPr>
            </w:pPr>
            <w:r>
              <w:rPr>
                <w:rFonts w:ascii="Times New Roman" w:hAnsi="Times New Roman"/>
                <w:sz w:val="24"/>
              </w:rPr>
              <w:t>Articolo 275, paragrafi 2 e 3, e articolo 276 del regolamento (UE) n. 575/2013</w:t>
            </w:r>
          </w:p>
          <w:p w14:paraId="369BA28E" w14:textId="69BCEB96" w:rsidR="00EF74C7" w:rsidRPr="002A677E" w:rsidRDefault="00EF74C7" w:rsidP="00822842">
            <w:pPr>
              <w:keepNext/>
              <w:spacing w:before="60"/>
              <w:rPr>
                <w:rFonts w:ascii="Times New Roman" w:hAnsi="Times New Roman"/>
                <w:sz w:val="24"/>
              </w:rPr>
            </w:pPr>
            <w:r>
              <w:rPr>
                <w:rFonts w:ascii="Times New Roman" w:hAnsi="Times New Roman"/>
                <w:sz w:val="24"/>
              </w:rPr>
              <w:t>Somma degli importi dei margini di variazione (VM) di tutti gli accordi di garanzia (</w:t>
            </w:r>
            <w:proofErr w:type="spellStart"/>
            <w:r>
              <w:rPr>
                <w:rFonts w:ascii="Times New Roman" w:hAnsi="Times New Roman"/>
                <w:sz w:val="24"/>
              </w:rPr>
              <w:t>margin</w:t>
            </w:r>
            <w:proofErr w:type="spellEnd"/>
            <w:r>
              <w:rPr>
                <w:rFonts w:ascii="Times New Roman" w:hAnsi="Times New Roman"/>
                <w:sz w:val="24"/>
              </w:rPr>
              <w:t xml:space="preserve"> agreement) per i quali è ricevuto il VM, calcolati conformemente all</w:t>
            </w:r>
            <w:r w:rsidR="00A60FB3">
              <w:rPr>
                <w:rFonts w:ascii="Times New Roman" w:hAnsi="Times New Roman"/>
                <w:sz w:val="24"/>
              </w:rPr>
              <w:t>'</w:t>
            </w:r>
            <w:r>
              <w:rPr>
                <w:rFonts w:ascii="Times New Roman" w:hAnsi="Times New Roman"/>
                <w:sz w:val="24"/>
              </w:rPr>
              <w:t>articolo 276 del regolamento (UE) n. 575/2013.</w:t>
            </w:r>
          </w:p>
        </w:tc>
      </w:tr>
      <w:tr w:rsidR="00EF74C7" w:rsidRPr="002A677E" w14:paraId="6C721687" w14:textId="77777777" w:rsidTr="00822842">
        <w:trPr>
          <w:trHeight w:val="680"/>
        </w:trPr>
        <w:tc>
          <w:tcPr>
            <w:tcW w:w="1384" w:type="dxa"/>
          </w:tcPr>
          <w:p w14:paraId="2B88DE08" w14:textId="77777777" w:rsidR="00EF74C7" w:rsidRPr="002A677E" w:rsidRDefault="00EF74C7" w:rsidP="00822842">
            <w:pPr>
              <w:pStyle w:val="Fait"/>
            </w:pPr>
            <w:r>
              <w:t>0070</w:t>
            </w:r>
          </w:p>
        </w:tc>
        <w:tc>
          <w:tcPr>
            <w:tcW w:w="7655" w:type="dxa"/>
            <w:vAlign w:val="center"/>
          </w:tcPr>
          <w:p w14:paraId="3CBA9D04"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MARGINE DI VARIAZIONE (VM), FORNITO</w:t>
            </w:r>
          </w:p>
          <w:p w14:paraId="5E268090" w14:textId="77777777" w:rsidR="00EF74C7" w:rsidRPr="002A677E" w:rsidRDefault="00EF74C7" w:rsidP="00822842">
            <w:pPr>
              <w:keepNext/>
              <w:spacing w:before="60"/>
              <w:rPr>
                <w:rFonts w:ascii="Times New Roman" w:hAnsi="Times New Roman"/>
                <w:sz w:val="24"/>
              </w:rPr>
            </w:pPr>
            <w:r>
              <w:rPr>
                <w:rFonts w:ascii="Times New Roman" w:hAnsi="Times New Roman"/>
                <w:sz w:val="24"/>
              </w:rPr>
              <w:t>Articolo 275, paragrafi 2 e 3, e articolo 276 del regolamento (UE) n. 575/2013</w:t>
            </w:r>
          </w:p>
          <w:p w14:paraId="061EF38D" w14:textId="09B3501F"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Somma degli importi dei margini di variazione (VM) di tutti gli accordi di garanzia per i quali è fornito il VM, calcolati conformemente all</w:t>
            </w:r>
            <w:r w:rsidR="00A60FB3">
              <w:rPr>
                <w:rFonts w:ascii="Times New Roman" w:hAnsi="Times New Roman"/>
                <w:sz w:val="24"/>
              </w:rPr>
              <w:t>'</w:t>
            </w:r>
            <w:r>
              <w:rPr>
                <w:rFonts w:ascii="Times New Roman" w:hAnsi="Times New Roman"/>
                <w:sz w:val="24"/>
              </w:rPr>
              <w:t>articolo 276 del regolamento (UE) n. 575/2013.</w:t>
            </w:r>
          </w:p>
        </w:tc>
      </w:tr>
      <w:tr w:rsidR="00EF74C7" w:rsidRPr="002A677E" w14:paraId="4403BF45" w14:textId="77777777" w:rsidTr="00822842">
        <w:trPr>
          <w:trHeight w:val="680"/>
        </w:trPr>
        <w:tc>
          <w:tcPr>
            <w:tcW w:w="1384" w:type="dxa"/>
          </w:tcPr>
          <w:p w14:paraId="6FD71C9F" w14:textId="77777777" w:rsidR="00EF74C7" w:rsidRPr="002A677E" w:rsidRDefault="00EF74C7" w:rsidP="00822842">
            <w:pPr>
              <w:pStyle w:val="Applicationdirecte"/>
              <w:spacing w:before="0" w:after="0"/>
            </w:pPr>
            <w:r>
              <w:t>0080</w:t>
            </w:r>
          </w:p>
        </w:tc>
        <w:tc>
          <w:tcPr>
            <w:tcW w:w="7655" w:type="dxa"/>
            <w:vAlign w:val="center"/>
          </w:tcPr>
          <w:p w14:paraId="2A71E90A"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IMPORTO NETTO INDIPENDENTE DELLA GARANZIA (NICA), RICEVUTO </w:t>
            </w:r>
          </w:p>
          <w:p w14:paraId="6F05E00C" w14:textId="77777777" w:rsidR="00EF74C7" w:rsidRPr="002A677E" w:rsidRDefault="00EF74C7" w:rsidP="00822842">
            <w:pPr>
              <w:keepNext/>
              <w:spacing w:before="60"/>
              <w:rPr>
                <w:rFonts w:ascii="Times New Roman" w:hAnsi="Times New Roman"/>
                <w:sz w:val="24"/>
              </w:rPr>
            </w:pPr>
            <w:r>
              <w:rPr>
                <w:rFonts w:ascii="Times New Roman" w:hAnsi="Times New Roman"/>
                <w:sz w:val="24"/>
              </w:rPr>
              <w:t>Articolo 272, punto 12 bis, articolo 275, paragrafo 3, e articolo 276 del regolamento (UE) n. 575/2013</w:t>
            </w:r>
          </w:p>
          <w:p w14:paraId="4F712E22" w14:textId="361D4CC7" w:rsidR="00EF74C7" w:rsidRPr="002A677E" w:rsidRDefault="00EF74C7" w:rsidP="00822842">
            <w:pPr>
              <w:keepNext/>
              <w:spacing w:before="60"/>
              <w:rPr>
                <w:rFonts w:ascii="Times New Roman" w:hAnsi="Times New Roman"/>
                <w:sz w:val="24"/>
              </w:rPr>
            </w:pPr>
            <w:r>
              <w:rPr>
                <w:rFonts w:ascii="Times New Roman" w:hAnsi="Times New Roman"/>
                <w:sz w:val="24"/>
              </w:rPr>
              <w:t>Somma degli importi netti indipendenti delle garanzie (NICA) di tutti gli accordi di garanzia per i quali è ricevuto il NICA, calcolati conformemente all</w:t>
            </w:r>
            <w:r w:rsidR="00A60FB3">
              <w:rPr>
                <w:rFonts w:ascii="Times New Roman" w:hAnsi="Times New Roman"/>
                <w:sz w:val="24"/>
              </w:rPr>
              <w:t>'</w:t>
            </w:r>
            <w:r>
              <w:rPr>
                <w:rFonts w:ascii="Times New Roman" w:hAnsi="Times New Roman"/>
                <w:sz w:val="24"/>
              </w:rPr>
              <w:t>articolo 276 del regolamento (UE) n. 575/2013.</w:t>
            </w:r>
          </w:p>
        </w:tc>
      </w:tr>
      <w:tr w:rsidR="00EF74C7" w:rsidRPr="002A677E" w14:paraId="6199258D" w14:textId="77777777" w:rsidTr="00822842">
        <w:trPr>
          <w:trHeight w:val="680"/>
        </w:trPr>
        <w:tc>
          <w:tcPr>
            <w:tcW w:w="1384" w:type="dxa"/>
          </w:tcPr>
          <w:p w14:paraId="5ECD89A4" w14:textId="77777777" w:rsidR="00EF74C7" w:rsidRPr="002A677E" w:rsidRDefault="00EF74C7" w:rsidP="00822842">
            <w:pPr>
              <w:pStyle w:val="Applicationdirecte"/>
              <w:spacing w:before="0" w:after="0"/>
            </w:pPr>
            <w:r>
              <w:t>0090</w:t>
            </w:r>
          </w:p>
        </w:tc>
        <w:tc>
          <w:tcPr>
            <w:tcW w:w="7655" w:type="dxa"/>
            <w:vAlign w:val="center"/>
          </w:tcPr>
          <w:p w14:paraId="0E262EAD"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IMPORTO NETTO INDIPENDENTE DELLA GARANZIA (NICA), FORNITO </w:t>
            </w:r>
          </w:p>
          <w:p w14:paraId="69D94B02" w14:textId="77777777" w:rsidR="00EF74C7" w:rsidRPr="002A677E" w:rsidRDefault="00EF74C7" w:rsidP="00822842">
            <w:pPr>
              <w:keepNext/>
              <w:spacing w:before="60"/>
              <w:rPr>
                <w:rFonts w:ascii="Times New Roman" w:hAnsi="Times New Roman"/>
                <w:sz w:val="24"/>
              </w:rPr>
            </w:pPr>
            <w:r>
              <w:rPr>
                <w:rFonts w:ascii="Times New Roman" w:hAnsi="Times New Roman"/>
                <w:sz w:val="24"/>
              </w:rPr>
              <w:t>Articolo 272, punto 12 bis, articolo 275, paragrafo 3, e articolo 276 del regolamento (UE) n. 575/2013</w:t>
            </w:r>
          </w:p>
          <w:p w14:paraId="501F735A" w14:textId="1FEF60C5" w:rsidR="00EF74C7" w:rsidRPr="002A677E" w:rsidRDefault="00EF74C7" w:rsidP="00822842">
            <w:pPr>
              <w:spacing w:before="60"/>
              <w:rPr>
                <w:rStyle w:val="InstructionsTabelleberschrift"/>
                <w:rFonts w:ascii="Times New Roman" w:hAnsi="Times New Roman"/>
                <w:sz w:val="24"/>
              </w:rPr>
            </w:pPr>
            <w:r>
              <w:rPr>
                <w:rFonts w:ascii="Times New Roman" w:hAnsi="Times New Roman"/>
                <w:sz w:val="24"/>
              </w:rPr>
              <w:t>Somma degli importi netti indipendenti delle garanzie (NICA) di tutti gli accordi di garanzia per i quali è fornito il NICA, calcolati conformemente all</w:t>
            </w:r>
            <w:r w:rsidR="00A60FB3">
              <w:rPr>
                <w:rFonts w:ascii="Times New Roman" w:hAnsi="Times New Roman"/>
                <w:sz w:val="24"/>
              </w:rPr>
              <w:t>'</w:t>
            </w:r>
            <w:r>
              <w:rPr>
                <w:rFonts w:ascii="Times New Roman" w:hAnsi="Times New Roman"/>
                <w:sz w:val="24"/>
              </w:rPr>
              <w:t>articolo 276 del regolamento (UE) n. 575/2013.</w:t>
            </w:r>
          </w:p>
        </w:tc>
      </w:tr>
      <w:tr w:rsidR="00EF74C7" w:rsidRPr="002A677E" w14:paraId="1D70BDB1" w14:textId="77777777" w:rsidTr="00822842">
        <w:trPr>
          <w:trHeight w:val="680"/>
        </w:trPr>
        <w:tc>
          <w:tcPr>
            <w:tcW w:w="1384" w:type="dxa"/>
          </w:tcPr>
          <w:p w14:paraId="4B42749A" w14:textId="77777777" w:rsidR="00EF74C7" w:rsidRPr="002A677E" w:rsidRDefault="00EF74C7" w:rsidP="00822842">
            <w:pPr>
              <w:pStyle w:val="Applicationdirecte"/>
              <w:spacing w:before="0" w:after="0"/>
            </w:pPr>
            <w:r>
              <w:t>0100</w:t>
            </w:r>
          </w:p>
        </w:tc>
        <w:tc>
          <w:tcPr>
            <w:tcW w:w="7655" w:type="dxa"/>
            <w:vAlign w:val="center"/>
          </w:tcPr>
          <w:p w14:paraId="4F8024BE"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COSTO DI SOSTITUZIONE (RC) </w:t>
            </w:r>
          </w:p>
          <w:p w14:paraId="020E5CFA"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Articoli 275, 281 e 282 del regolamento (UE) n. 575/2013</w:t>
            </w:r>
          </w:p>
          <w:p w14:paraId="7C118F06" w14:textId="77777777" w:rsidR="00EF74C7" w:rsidRPr="002A677E" w:rsidRDefault="00EF74C7" w:rsidP="00822842">
            <w:pPr>
              <w:pStyle w:val="TableMainHeading"/>
              <w:spacing w:before="0" w:after="0"/>
              <w:jc w:val="both"/>
              <w:rPr>
                <w:rFonts w:ascii="Times New Roman" w:hAnsi="Times New Roman"/>
                <w:sz w:val="24"/>
                <w:szCs w:val="24"/>
              </w:rPr>
            </w:pPr>
            <w:r>
              <w:rPr>
                <w:rFonts w:ascii="Times New Roman" w:hAnsi="Times New Roman"/>
                <w:sz w:val="24"/>
              </w:rPr>
              <w:t xml:space="preserve">Il costo di sostituzione (RC) per insieme di attività soggette a compensazione è calcolato conformemente: </w:t>
            </w:r>
          </w:p>
          <w:p w14:paraId="48A8DFD4" w14:textId="5074E925" w:rsidR="00EF74C7" w:rsidRPr="002A677E" w:rsidRDefault="00EF74C7" w:rsidP="00822842">
            <w:pPr>
              <w:spacing w:before="60"/>
              <w:rPr>
                <w:rFonts w:ascii="Times New Roman" w:hAnsi="Times New Roman"/>
                <w:sz w:val="24"/>
              </w:rPr>
            </w:pPr>
            <w:r>
              <w:rPr>
                <w:rFonts w:ascii="Times New Roman" w:hAnsi="Times New Roman"/>
                <w:sz w:val="24"/>
              </w:rPr>
              <w:t>- all</w:t>
            </w:r>
            <w:r w:rsidR="00A60FB3">
              <w:rPr>
                <w:rFonts w:ascii="Times New Roman" w:hAnsi="Times New Roman"/>
                <w:sz w:val="24"/>
              </w:rPr>
              <w:t>'</w:t>
            </w:r>
            <w:r>
              <w:rPr>
                <w:rFonts w:ascii="Times New Roman" w:hAnsi="Times New Roman"/>
                <w:sz w:val="24"/>
              </w:rPr>
              <w:t>articolo 282, paragrafo 3, del regolamento (UE) n. 575/2013 per il metodo dell</w:t>
            </w:r>
            <w:r w:rsidR="00A60FB3">
              <w:rPr>
                <w:rFonts w:ascii="Times New Roman" w:hAnsi="Times New Roman"/>
                <w:sz w:val="24"/>
              </w:rPr>
              <w:t>'</w:t>
            </w:r>
            <w:r>
              <w:rPr>
                <w:rFonts w:ascii="Times New Roman" w:hAnsi="Times New Roman"/>
                <w:sz w:val="24"/>
              </w:rPr>
              <w:t xml:space="preserve">esposizione originaria, </w:t>
            </w:r>
          </w:p>
          <w:p w14:paraId="119FA228" w14:textId="022094F7" w:rsidR="00EF74C7" w:rsidRPr="002A677E" w:rsidRDefault="00EF74C7" w:rsidP="00822842">
            <w:pPr>
              <w:spacing w:before="60"/>
              <w:rPr>
                <w:rFonts w:ascii="Times New Roman" w:hAnsi="Times New Roman"/>
                <w:sz w:val="24"/>
              </w:rPr>
            </w:pPr>
            <w:r>
              <w:rPr>
                <w:rFonts w:ascii="Times New Roman" w:hAnsi="Times New Roman"/>
                <w:sz w:val="24"/>
              </w:rPr>
              <w:t>- all</w:t>
            </w:r>
            <w:r w:rsidR="00A60FB3">
              <w:rPr>
                <w:rFonts w:ascii="Times New Roman" w:hAnsi="Times New Roman"/>
                <w:sz w:val="24"/>
              </w:rPr>
              <w:t>'</w:t>
            </w:r>
            <w:r>
              <w:rPr>
                <w:rFonts w:ascii="Times New Roman" w:hAnsi="Times New Roman"/>
                <w:sz w:val="24"/>
              </w:rPr>
              <w:t>articolo 281 del regolamento (UE) n. 575/2013 per il metodo SA-CCR semplificato,</w:t>
            </w:r>
          </w:p>
          <w:p w14:paraId="341C9FB7" w14:textId="0265AF16" w:rsidR="00EF74C7" w:rsidRPr="002A677E" w:rsidRDefault="00EF74C7" w:rsidP="00822842">
            <w:pPr>
              <w:spacing w:before="60"/>
              <w:rPr>
                <w:rFonts w:ascii="Times New Roman" w:hAnsi="Times New Roman"/>
                <w:sz w:val="24"/>
              </w:rPr>
            </w:pPr>
            <w:r>
              <w:rPr>
                <w:rFonts w:ascii="Times New Roman" w:hAnsi="Times New Roman"/>
                <w:sz w:val="24"/>
              </w:rPr>
              <w:t>- all</w:t>
            </w:r>
            <w:r w:rsidR="00A60FB3">
              <w:rPr>
                <w:rFonts w:ascii="Times New Roman" w:hAnsi="Times New Roman"/>
                <w:sz w:val="24"/>
              </w:rPr>
              <w:t>'</w:t>
            </w:r>
            <w:r>
              <w:rPr>
                <w:rFonts w:ascii="Times New Roman" w:hAnsi="Times New Roman"/>
                <w:sz w:val="24"/>
              </w:rPr>
              <w:t>articolo 275 del regolamento (UE) n. 575/2013 per il metodo SA-CCR.</w:t>
            </w:r>
          </w:p>
          <w:p w14:paraId="4927F863" w14:textId="561C6865" w:rsidR="00EF74C7" w:rsidRPr="002A677E" w:rsidRDefault="00EF74C7" w:rsidP="00822842">
            <w:pPr>
              <w:spacing w:before="60"/>
              <w:rPr>
                <w:rFonts w:ascii="Times New Roman" w:hAnsi="Times New Roman"/>
                <w:sz w:val="24"/>
              </w:rPr>
            </w:pPr>
            <w:r>
              <w:rPr>
                <w:rFonts w:ascii="Times New Roman" w:hAnsi="Times New Roman"/>
                <w:sz w:val="24"/>
              </w:rPr>
              <w:t>L</w:t>
            </w:r>
            <w:r w:rsidR="00A60FB3">
              <w:rPr>
                <w:rFonts w:ascii="Times New Roman" w:hAnsi="Times New Roman"/>
                <w:sz w:val="24"/>
              </w:rPr>
              <w:t>'</w:t>
            </w:r>
            <w:r>
              <w:rPr>
                <w:rFonts w:ascii="Times New Roman" w:hAnsi="Times New Roman"/>
                <w:sz w:val="24"/>
              </w:rPr>
              <w:t>ente segnala la somma dei costi di sostituzione degli insiemi di attività soggette a compensazione nella rispettiva riga.</w:t>
            </w:r>
          </w:p>
        </w:tc>
      </w:tr>
      <w:tr w:rsidR="00EF74C7" w:rsidRPr="002A677E" w14:paraId="6A436014" w14:textId="77777777" w:rsidTr="00822842">
        <w:trPr>
          <w:trHeight w:val="680"/>
        </w:trPr>
        <w:tc>
          <w:tcPr>
            <w:tcW w:w="1384" w:type="dxa"/>
          </w:tcPr>
          <w:p w14:paraId="0929ECF8" w14:textId="77777777" w:rsidR="00EF74C7" w:rsidRPr="002A677E" w:rsidRDefault="00EF74C7" w:rsidP="00822842">
            <w:pPr>
              <w:pStyle w:val="Applicationdirecte"/>
              <w:spacing w:before="0" w:after="0"/>
            </w:pPr>
            <w:r>
              <w:t>0110</w:t>
            </w:r>
          </w:p>
        </w:tc>
        <w:tc>
          <w:tcPr>
            <w:tcW w:w="7655" w:type="dxa"/>
            <w:vAlign w:val="center"/>
          </w:tcPr>
          <w:p w14:paraId="2874AC61"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ESPOSIZIONE POTENZIALE FUTURA (PFE)</w:t>
            </w:r>
          </w:p>
          <w:p w14:paraId="1F05C741"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Articoli 278, 281 e 282 del regolamento (UE) n. 575/2013</w:t>
            </w:r>
          </w:p>
          <w:p w14:paraId="3BB9BD10" w14:textId="4A22578F" w:rsidR="00EF74C7" w:rsidRPr="002A677E" w:rsidRDefault="00EF74C7" w:rsidP="00822842">
            <w:pPr>
              <w:spacing w:before="60"/>
              <w:rPr>
                <w:rFonts w:ascii="Times New Roman" w:hAnsi="Times New Roman"/>
                <w:sz w:val="24"/>
              </w:rPr>
            </w:pPr>
            <w:r>
              <w:rPr>
                <w:rFonts w:ascii="Times New Roman" w:hAnsi="Times New Roman"/>
                <w:sz w:val="24"/>
              </w:rPr>
              <w:t>L</w:t>
            </w:r>
            <w:r w:rsidR="00A60FB3">
              <w:rPr>
                <w:rFonts w:ascii="Times New Roman" w:hAnsi="Times New Roman"/>
                <w:sz w:val="24"/>
              </w:rPr>
              <w:t>'</w:t>
            </w:r>
            <w:r>
              <w:rPr>
                <w:rFonts w:ascii="Times New Roman" w:hAnsi="Times New Roman"/>
                <w:sz w:val="24"/>
              </w:rPr>
              <w:t xml:space="preserve">esposizione potenziale futura (PFE) per insieme di attività soggette a compensazione è calcolata conformemente: </w:t>
            </w:r>
          </w:p>
          <w:p w14:paraId="5F96EE58" w14:textId="255E23B0" w:rsidR="00EF74C7" w:rsidRPr="002A677E" w:rsidRDefault="00EF74C7" w:rsidP="00822842">
            <w:pPr>
              <w:spacing w:before="60"/>
              <w:rPr>
                <w:rFonts w:ascii="Times New Roman" w:hAnsi="Times New Roman"/>
                <w:sz w:val="24"/>
              </w:rPr>
            </w:pPr>
            <w:r>
              <w:rPr>
                <w:rFonts w:ascii="Times New Roman" w:hAnsi="Times New Roman"/>
                <w:sz w:val="24"/>
              </w:rPr>
              <w:lastRenderedPageBreak/>
              <w:t>- all</w:t>
            </w:r>
            <w:r w:rsidR="00A60FB3">
              <w:rPr>
                <w:rFonts w:ascii="Times New Roman" w:hAnsi="Times New Roman"/>
                <w:sz w:val="24"/>
              </w:rPr>
              <w:t>'</w:t>
            </w:r>
            <w:r>
              <w:rPr>
                <w:rFonts w:ascii="Times New Roman" w:hAnsi="Times New Roman"/>
                <w:sz w:val="24"/>
              </w:rPr>
              <w:t>articolo 282, paragrafo 4, del regolamento (UE) n. 575/2013 per il metodo dell</w:t>
            </w:r>
            <w:r w:rsidR="00A60FB3">
              <w:rPr>
                <w:rFonts w:ascii="Times New Roman" w:hAnsi="Times New Roman"/>
                <w:sz w:val="24"/>
              </w:rPr>
              <w:t>'</w:t>
            </w:r>
            <w:r>
              <w:rPr>
                <w:rFonts w:ascii="Times New Roman" w:hAnsi="Times New Roman"/>
                <w:sz w:val="24"/>
              </w:rPr>
              <w:t xml:space="preserve">esposizione originaria, </w:t>
            </w:r>
          </w:p>
          <w:p w14:paraId="3C429683" w14:textId="39261314" w:rsidR="00EF74C7" w:rsidRPr="002A677E" w:rsidRDefault="00EF74C7" w:rsidP="00822842">
            <w:pPr>
              <w:spacing w:before="60"/>
              <w:rPr>
                <w:rFonts w:ascii="Times New Roman" w:hAnsi="Times New Roman"/>
                <w:sz w:val="24"/>
              </w:rPr>
            </w:pPr>
            <w:r>
              <w:rPr>
                <w:rFonts w:ascii="Times New Roman" w:hAnsi="Times New Roman"/>
                <w:sz w:val="24"/>
              </w:rPr>
              <w:t>- all</w:t>
            </w:r>
            <w:r w:rsidR="00A60FB3">
              <w:rPr>
                <w:rFonts w:ascii="Times New Roman" w:hAnsi="Times New Roman"/>
                <w:sz w:val="24"/>
              </w:rPr>
              <w:t>'</w:t>
            </w:r>
            <w:r>
              <w:rPr>
                <w:rFonts w:ascii="Times New Roman" w:hAnsi="Times New Roman"/>
                <w:sz w:val="24"/>
              </w:rPr>
              <w:t>articolo 281 del regolamento (UE) n. 575/2013 per il metodo SA-CCR semplificato,</w:t>
            </w:r>
          </w:p>
          <w:p w14:paraId="6194F2AF" w14:textId="6E908489" w:rsidR="00EF74C7" w:rsidRPr="002A677E" w:rsidRDefault="00EF74C7" w:rsidP="00822842">
            <w:pPr>
              <w:spacing w:before="60"/>
              <w:rPr>
                <w:rFonts w:ascii="Times New Roman" w:hAnsi="Times New Roman"/>
                <w:sz w:val="24"/>
              </w:rPr>
            </w:pPr>
            <w:r>
              <w:rPr>
                <w:rFonts w:ascii="Times New Roman" w:hAnsi="Times New Roman"/>
                <w:sz w:val="24"/>
              </w:rPr>
              <w:t>- all</w:t>
            </w:r>
            <w:r w:rsidR="00A60FB3">
              <w:rPr>
                <w:rFonts w:ascii="Times New Roman" w:hAnsi="Times New Roman"/>
                <w:sz w:val="24"/>
              </w:rPr>
              <w:t>'</w:t>
            </w:r>
            <w:r>
              <w:rPr>
                <w:rFonts w:ascii="Times New Roman" w:hAnsi="Times New Roman"/>
                <w:sz w:val="24"/>
              </w:rPr>
              <w:t>articolo 278 del regolamento (UE) n. 575/2013 per il metodo SA-CCR.</w:t>
            </w:r>
          </w:p>
          <w:p w14:paraId="2A2F0E46" w14:textId="6A0E76F7" w:rsidR="00EF74C7" w:rsidRPr="002A677E" w:rsidRDefault="00EF74C7" w:rsidP="00822842">
            <w:pPr>
              <w:spacing w:before="60"/>
              <w:rPr>
                <w:rFonts w:ascii="Times New Roman" w:hAnsi="Times New Roman"/>
                <w:i/>
                <w:sz w:val="24"/>
              </w:rPr>
            </w:pPr>
            <w:r>
              <w:rPr>
                <w:rFonts w:ascii="Times New Roman" w:hAnsi="Times New Roman"/>
                <w:sz w:val="24"/>
              </w:rPr>
              <w:t>L</w:t>
            </w:r>
            <w:r w:rsidR="00A60FB3">
              <w:rPr>
                <w:rFonts w:ascii="Times New Roman" w:hAnsi="Times New Roman"/>
                <w:sz w:val="24"/>
              </w:rPr>
              <w:t>'</w:t>
            </w:r>
            <w:r>
              <w:rPr>
                <w:rFonts w:ascii="Times New Roman" w:hAnsi="Times New Roman"/>
                <w:sz w:val="24"/>
              </w:rPr>
              <w:t>ente segnala la somma di tutte le esposizioni potenziali future degli insiemi di attività soggette a compensazione nella rispettiva riga.</w:t>
            </w:r>
          </w:p>
        </w:tc>
      </w:tr>
      <w:tr w:rsidR="00EF74C7" w:rsidRPr="002A677E" w14:paraId="77C5A8CC" w14:textId="77777777" w:rsidTr="00822842">
        <w:trPr>
          <w:trHeight w:val="680"/>
        </w:trPr>
        <w:tc>
          <w:tcPr>
            <w:tcW w:w="1384" w:type="dxa"/>
          </w:tcPr>
          <w:p w14:paraId="35C9D880" w14:textId="77777777" w:rsidR="00EF74C7" w:rsidRPr="002A677E" w:rsidRDefault="00EF74C7" w:rsidP="00822842">
            <w:pPr>
              <w:pStyle w:val="Applicationdirecte"/>
              <w:spacing w:before="0" w:after="0"/>
            </w:pPr>
            <w:r>
              <w:lastRenderedPageBreak/>
              <w:t>0120</w:t>
            </w:r>
          </w:p>
        </w:tc>
        <w:tc>
          <w:tcPr>
            <w:tcW w:w="7655" w:type="dxa"/>
            <w:vAlign w:val="center"/>
          </w:tcPr>
          <w:p w14:paraId="1B837C4C"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ESPOSIZIONE CORRENTE</w:t>
            </w:r>
          </w:p>
          <w:p w14:paraId="1E442243"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Articolo 272, punto 17, del regolamento (UE) n. 575/2013 </w:t>
            </w:r>
          </w:p>
          <w:p w14:paraId="36E33616" w14:textId="28AC042D" w:rsidR="00EF74C7" w:rsidRPr="002A677E" w:rsidRDefault="00EF74C7" w:rsidP="00822842">
            <w:pPr>
              <w:spacing w:before="60"/>
              <w:rPr>
                <w:rFonts w:ascii="Times New Roman" w:hAnsi="Times New Roman"/>
                <w:sz w:val="24"/>
              </w:rPr>
            </w:pPr>
            <w:r>
              <w:rPr>
                <w:rFonts w:ascii="Times New Roman" w:hAnsi="Times New Roman"/>
                <w:sz w:val="24"/>
              </w:rPr>
              <w:t>L</w:t>
            </w:r>
            <w:r w:rsidR="00A60FB3">
              <w:rPr>
                <w:rFonts w:ascii="Times New Roman" w:hAnsi="Times New Roman"/>
                <w:sz w:val="24"/>
              </w:rPr>
              <w:t>'</w:t>
            </w:r>
            <w:r>
              <w:rPr>
                <w:rFonts w:ascii="Times New Roman" w:hAnsi="Times New Roman"/>
                <w:sz w:val="24"/>
              </w:rPr>
              <w:t>esposizione corrente per insieme di attività soggette a compensazione è pari al valore definito all</w:t>
            </w:r>
            <w:r w:rsidR="00A60FB3">
              <w:rPr>
                <w:rFonts w:ascii="Times New Roman" w:hAnsi="Times New Roman"/>
                <w:sz w:val="24"/>
              </w:rPr>
              <w:t>'</w:t>
            </w:r>
            <w:r>
              <w:rPr>
                <w:rFonts w:ascii="Times New Roman" w:hAnsi="Times New Roman"/>
                <w:sz w:val="24"/>
              </w:rPr>
              <w:t>articolo 272, punto 17, del regolamento (UE) n.</w:t>
            </w:r>
            <w:r w:rsidR="00A60FB3">
              <w:rPr>
                <w:rFonts w:ascii="Times New Roman" w:hAnsi="Times New Roman"/>
                <w:sz w:val="24"/>
              </w:rPr>
              <w:t> </w:t>
            </w:r>
            <w:r>
              <w:rPr>
                <w:rFonts w:ascii="Times New Roman" w:hAnsi="Times New Roman"/>
                <w:sz w:val="24"/>
              </w:rPr>
              <w:t>575/2013.</w:t>
            </w:r>
          </w:p>
          <w:p w14:paraId="459ECA5A" w14:textId="039CB298" w:rsidR="00EF74C7" w:rsidRPr="002A677E" w:rsidRDefault="00EF74C7" w:rsidP="00822842">
            <w:pPr>
              <w:spacing w:before="60"/>
              <w:rPr>
                <w:rFonts w:ascii="Times New Roman" w:hAnsi="Times New Roman"/>
                <w:sz w:val="24"/>
              </w:rPr>
            </w:pPr>
            <w:r>
              <w:rPr>
                <w:rFonts w:ascii="Times New Roman" w:hAnsi="Times New Roman"/>
                <w:sz w:val="24"/>
              </w:rPr>
              <w:t>L</w:t>
            </w:r>
            <w:r w:rsidR="00A60FB3">
              <w:rPr>
                <w:rFonts w:ascii="Times New Roman" w:hAnsi="Times New Roman"/>
                <w:sz w:val="24"/>
              </w:rPr>
              <w:t>'</w:t>
            </w:r>
            <w:r>
              <w:rPr>
                <w:rFonts w:ascii="Times New Roman" w:hAnsi="Times New Roman"/>
                <w:sz w:val="24"/>
              </w:rPr>
              <w:t>ente segnala la somma di tutte le esposizioni correnti degli insiemi di attività soggette a compensazione nella rispettiva riga.</w:t>
            </w:r>
          </w:p>
        </w:tc>
      </w:tr>
      <w:tr w:rsidR="00EF74C7" w:rsidRPr="002A677E" w14:paraId="1B8ACD23" w14:textId="77777777" w:rsidTr="00822842">
        <w:trPr>
          <w:trHeight w:val="680"/>
        </w:trPr>
        <w:tc>
          <w:tcPr>
            <w:tcW w:w="1384" w:type="dxa"/>
          </w:tcPr>
          <w:p w14:paraId="74E98C99" w14:textId="77777777" w:rsidR="00EF74C7" w:rsidRPr="002A677E" w:rsidRDefault="00EF74C7" w:rsidP="00822842">
            <w:pPr>
              <w:pStyle w:val="Applicationdirecte"/>
              <w:spacing w:before="0" w:after="0"/>
            </w:pPr>
            <w:r>
              <w:t>0130</w:t>
            </w:r>
          </w:p>
        </w:tc>
        <w:tc>
          <w:tcPr>
            <w:tcW w:w="7655" w:type="dxa"/>
            <w:vAlign w:val="center"/>
          </w:tcPr>
          <w:p w14:paraId="3EC3B867"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ESPOSIZIONE ATTESA POSITIVA EFFETTIVA (EPE EFFETTIVA)</w:t>
            </w:r>
          </w:p>
          <w:p w14:paraId="758613C4"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Articolo 272, punto 22, e articolo 284, paragrafi 3 e 6, del regolamento (UE) n. 575/2013</w:t>
            </w:r>
          </w:p>
          <w:p w14:paraId="33B149EE" w14:textId="1A0A1FE2" w:rsidR="00EF74C7" w:rsidRPr="002A677E" w:rsidRDefault="00EF74C7" w:rsidP="00822842">
            <w:pPr>
              <w:pStyle w:val="Default"/>
              <w:spacing w:after="120"/>
              <w:jc w:val="both"/>
              <w:rPr>
                <w:rFonts w:ascii="Times New Roman" w:hAnsi="Times New Roman" w:cs="Times New Roman"/>
                <w:color w:val="auto"/>
              </w:rPr>
            </w:pPr>
            <w:r>
              <w:rPr>
                <w:rFonts w:ascii="Times New Roman" w:hAnsi="Times New Roman"/>
                <w:color w:val="auto"/>
              </w:rPr>
              <w:t>L</w:t>
            </w:r>
            <w:r w:rsidR="00A60FB3">
              <w:rPr>
                <w:rFonts w:ascii="Times New Roman" w:hAnsi="Times New Roman"/>
                <w:color w:val="auto"/>
              </w:rPr>
              <w:t>'</w:t>
            </w:r>
            <w:r>
              <w:rPr>
                <w:rFonts w:ascii="Times New Roman" w:hAnsi="Times New Roman"/>
                <w:color w:val="auto"/>
              </w:rPr>
              <w:t>EPE effettiva per insieme di attività soggette a compensazione è definita all</w:t>
            </w:r>
            <w:r w:rsidR="00A60FB3">
              <w:rPr>
                <w:rFonts w:ascii="Times New Roman" w:hAnsi="Times New Roman"/>
                <w:color w:val="auto"/>
              </w:rPr>
              <w:t>'</w:t>
            </w:r>
            <w:r>
              <w:rPr>
                <w:rFonts w:ascii="Times New Roman" w:hAnsi="Times New Roman"/>
                <w:color w:val="auto"/>
              </w:rPr>
              <w:t>articolo 272, punto 22, del regolamento (UE) n. 575/2013 ed è calcolata conformemente all</w:t>
            </w:r>
            <w:r w:rsidR="00A60FB3">
              <w:rPr>
                <w:rFonts w:ascii="Times New Roman" w:hAnsi="Times New Roman"/>
                <w:color w:val="auto"/>
              </w:rPr>
              <w:t>'</w:t>
            </w:r>
            <w:r>
              <w:rPr>
                <w:rFonts w:ascii="Times New Roman" w:hAnsi="Times New Roman"/>
                <w:color w:val="auto"/>
              </w:rPr>
              <w:t>articolo 284, paragrafo 6, di tale regolamento.</w:t>
            </w:r>
          </w:p>
          <w:p w14:paraId="336DEF87" w14:textId="03CE0342" w:rsidR="00EF74C7" w:rsidRPr="002A677E" w:rsidRDefault="00EF74C7" w:rsidP="00822842">
            <w:pPr>
              <w:spacing w:before="60"/>
              <w:rPr>
                <w:rFonts w:ascii="Times New Roman" w:eastAsia="Calibri" w:hAnsi="Times New Roman"/>
                <w:sz w:val="24"/>
              </w:rPr>
            </w:pPr>
            <w:r>
              <w:rPr>
                <w:rFonts w:ascii="Times New Roman" w:hAnsi="Times New Roman"/>
                <w:sz w:val="24"/>
              </w:rPr>
              <w:t>L</w:t>
            </w:r>
            <w:r w:rsidR="00A60FB3">
              <w:rPr>
                <w:rFonts w:ascii="Times New Roman" w:hAnsi="Times New Roman"/>
                <w:sz w:val="24"/>
              </w:rPr>
              <w:t>'</w:t>
            </w:r>
            <w:r>
              <w:rPr>
                <w:rFonts w:ascii="Times New Roman" w:hAnsi="Times New Roman"/>
                <w:sz w:val="24"/>
              </w:rPr>
              <w:t>ente segnala la somma di tutte le EPE effettive applicate per la determinazione dei requisiti di fondi propri conformemente all</w:t>
            </w:r>
            <w:r w:rsidR="00A60FB3">
              <w:rPr>
                <w:rFonts w:ascii="Times New Roman" w:hAnsi="Times New Roman"/>
                <w:sz w:val="24"/>
              </w:rPr>
              <w:t>'</w:t>
            </w:r>
            <w:r>
              <w:rPr>
                <w:rFonts w:ascii="Times New Roman" w:hAnsi="Times New Roman"/>
                <w:sz w:val="24"/>
              </w:rPr>
              <w:t>articolo 284, paragrafo 3, del regolamento (UE) n. 575/2013, ossia l</w:t>
            </w:r>
            <w:r w:rsidR="00A60FB3">
              <w:rPr>
                <w:rFonts w:ascii="Times New Roman" w:hAnsi="Times New Roman"/>
                <w:sz w:val="24"/>
              </w:rPr>
              <w:t>'</w:t>
            </w:r>
            <w:r>
              <w:rPr>
                <w:rFonts w:ascii="Times New Roman" w:hAnsi="Times New Roman"/>
                <w:sz w:val="24"/>
              </w:rPr>
              <w:t>EPE effettiva calcolata utilizzando i dati di mercato correnti, o l</w:t>
            </w:r>
            <w:r w:rsidR="00A60FB3">
              <w:rPr>
                <w:rFonts w:ascii="Times New Roman" w:hAnsi="Times New Roman"/>
                <w:sz w:val="24"/>
              </w:rPr>
              <w:t>'</w:t>
            </w:r>
            <w:r>
              <w:rPr>
                <w:rFonts w:ascii="Times New Roman" w:hAnsi="Times New Roman"/>
                <w:sz w:val="24"/>
              </w:rPr>
              <w:t>EPE effettiva calcolata utilizzando una calibrazione di stress, se ciò determina un requisito di fondi propri più elevato.</w:t>
            </w:r>
          </w:p>
        </w:tc>
      </w:tr>
      <w:tr w:rsidR="00EF74C7" w:rsidRPr="002A677E" w14:paraId="663F4BA2" w14:textId="77777777" w:rsidTr="00822842">
        <w:trPr>
          <w:trHeight w:val="680"/>
        </w:trPr>
        <w:tc>
          <w:tcPr>
            <w:tcW w:w="1384" w:type="dxa"/>
          </w:tcPr>
          <w:p w14:paraId="36EC68F2" w14:textId="77777777" w:rsidR="00EF74C7" w:rsidRPr="002A677E" w:rsidRDefault="00EF74C7" w:rsidP="00822842">
            <w:pPr>
              <w:pStyle w:val="Applicationdirecte"/>
              <w:spacing w:before="0" w:after="0"/>
            </w:pPr>
            <w:r>
              <w:t>0140</w:t>
            </w:r>
          </w:p>
        </w:tc>
        <w:tc>
          <w:tcPr>
            <w:tcW w:w="7655" w:type="dxa"/>
            <w:vAlign w:val="center"/>
          </w:tcPr>
          <w:p w14:paraId="2682CC5B" w14:textId="1E5E2DB2"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ALFA UTILIZZATA PER IL CALCOLO DEL VALORE DELL</w:t>
            </w:r>
            <w:r w:rsidR="00A60FB3">
              <w:rPr>
                <w:rStyle w:val="InstructionsTabelleberschrift"/>
                <w:rFonts w:ascii="Times New Roman" w:hAnsi="Times New Roman"/>
                <w:sz w:val="24"/>
              </w:rPr>
              <w:t>'</w:t>
            </w:r>
            <w:r>
              <w:rPr>
                <w:rStyle w:val="InstructionsTabelleberschrift"/>
                <w:rFonts w:ascii="Times New Roman" w:hAnsi="Times New Roman"/>
                <w:sz w:val="24"/>
              </w:rPr>
              <w:t xml:space="preserve">ESPOSIZIONE A FINI REGOLAMENTARI </w:t>
            </w:r>
          </w:p>
          <w:p w14:paraId="02E67AA1" w14:textId="77777777" w:rsidR="00EF74C7" w:rsidRPr="002A677E" w:rsidRDefault="00EF74C7" w:rsidP="00822842">
            <w:pPr>
              <w:spacing w:before="60"/>
              <w:rPr>
                <w:rFonts w:ascii="Times New Roman" w:hAnsi="Times New Roman"/>
                <w:i/>
                <w:sz w:val="24"/>
              </w:rPr>
            </w:pPr>
            <w:r>
              <w:rPr>
                <w:rFonts w:ascii="Times New Roman" w:hAnsi="Times New Roman"/>
                <w:sz w:val="24"/>
              </w:rPr>
              <w:t>Articolo 274, paragrafo 2, articolo 282, paragrafo 2, articolo 281, paragrafo 1, articolo 284, paragrafi 4 e 9, del regolamento (UE) n. 575/2013</w:t>
            </w:r>
          </w:p>
          <w:p w14:paraId="5EFB3579" w14:textId="1AAA80FE" w:rsidR="00EF74C7" w:rsidRPr="002A677E" w:rsidRDefault="00EF74C7" w:rsidP="00822842">
            <w:pPr>
              <w:spacing w:before="60"/>
              <w:rPr>
                <w:rFonts w:ascii="Times New Roman" w:eastAsia="Calibri" w:hAnsi="Times New Roman"/>
                <w:i/>
                <w:sz w:val="24"/>
              </w:rPr>
            </w:pPr>
            <w:r>
              <w:rPr>
                <w:rFonts w:ascii="Times New Roman" w:hAnsi="Times New Roman"/>
                <w:sz w:val="24"/>
              </w:rPr>
              <w:t>Il valore di α è fissato a 1,4 nelle righe per OEM, SA-CCR semplificato e SA</w:t>
            </w:r>
            <w:r w:rsidR="00A60FB3">
              <w:rPr>
                <w:rFonts w:ascii="Times New Roman" w:hAnsi="Times New Roman"/>
                <w:sz w:val="24"/>
              </w:rPr>
              <w:noBreakHyphen/>
            </w:r>
            <w:r>
              <w:rPr>
                <w:rFonts w:ascii="Times New Roman" w:hAnsi="Times New Roman"/>
                <w:sz w:val="24"/>
              </w:rPr>
              <w:t>CCR conformemente all</w:t>
            </w:r>
            <w:r w:rsidR="00A60FB3">
              <w:rPr>
                <w:rFonts w:ascii="Times New Roman" w:hAnsi="Times New Roman"/>
                <w:sz w:val="24"/>
              </w:rPr>
              <w:t>'</w:t>
            </w:r>
            <w:r>
              <w:rPr>
                <w:rFonts w:ascii="Times New Roman" w:hAnsi="Times New Roman"/>
                <w:sz w:val="24"/>
              </w:rPr>
              <w:t>articolo 282, paragrafo 2, all</w:t>
            </w:r>
            <w:r w:rsidR="00A60FB3">
              <w:rPr>
                <w:rFonts w:ascii="Times New Roman" w:hAnsi="Times New Roman"/>
                <w:sz w:val="24"/>
              </w:rPr>
              <w:t>'</w:t>
            </w:r>
            <w:r>
              <w:rPr>
                <w:rFonts w:ascii="Times New Roman" w:hAnsi="Times New Roman"/>
                <w:sz w:val="24"/>
              </w:rPr>
              <w:t>articolo 281, paragrafo</w:t>
            </w:r>
            <w:r w:rsidR="00A60FB3">
              <w:rPr>
                <w:rFonts w:ascii="Times New Roman" w:hAnsi="Times New Roman"/>
                <w:sz w:val="24"/>
              </w:rPr>
              <w:t> </w:t>
            </w:r>
            <w:r>
              <w:rPr>
                <w:rFonts w:ascii="Times New Roman" w:hAnsi="Times New Roman"/>
                <w:sz w:val="24"/>
              </w:rPr>
              <w:t>1, e all</w:t>
            </w:r>
            <w:r w:rsidR="00A60FB3">
              <w:rPr>
                <w:rFonts w:ascii="Times New Roman" w:hAnsi="Times New Roman"/>
                <w:sz w:val="24"/>
              </w:rPr>
              <w:t>'</w:t>
            </w:r>
            <w:r>
              <w:rPr>
                <w:rFonts w:ascii="Times New Roman" w:hAnsi="Times New Roman"/>
                <w:sz w:val="24"/>
              </w:rPr>
              <w:t>articolo 274, paragrafo 2, del regolamento (UE) n. 575/2013. Ai fini del metodo dei modelli interni, il valore α può essere o 1,4 o diverso quando le autorità competenti richiedono un α più elevato conformemente all</w:t>
            </w:r>
            <w:r w:rsidR="00A60FB3">
              <w:rPr>
                <w:rFonts w:ascii="Times New Roman" w:hAnsi="Times New Roman"/>
                <w:sz w:val="24"/>
              </w:rPr>
              <w:t>'</w:t>
            </w:r>
            <w:r>
              <w:rPr>
                <w:rFonts w:ascii="Times New Roman" w:hAnsi="Times New Roman"/>
                <w:sz w:val="24"/>
              </w:rPr>
              <w:t>articolo 284, paragrafo 4, del regolamento (UE) n. 575/2013 o consentono agli enti di utilizzare stime interne conformemente all</w:t>
            </w:r>
            <w:r w:rsidR="00A60FB3">
              <w:rPr>
                <w:rFonts w:ascii="Times New Roman" w:hAnsi="Times New Roman"/>
                <w:sz w:val="24"/>
              </w:rPr>
              <w:t>'</w:t>
            </w:r>
            <w:r>
              <w:rPr>
                <w:rFonts w:ascii="Times New Roman" w:hAnsi="Times New Roman"/>
                <w:sz w:val="24"/>
              </w:rPr>
              <w:t>articolo 284, paragrafo</w:t>
            </w:r>
            <w:r w:rsidR="00A60FB3">
              <w:rPr>
                <w:rFonts w:ascii="Times New Roman" w:hAnsi="Times New Roman"/>
                <w:sz w:val="24"/>
              </w:rPr>
              <w:t> </w:t>
            </w:r>
            <w:r>
              <w:rPr>
                <w:rFonts w:ascii="Times New Roman" w:hAnsi="Times New Roman"/>
                <w:sz w:val="24"/>
              </w:rPr>
              <w:t>9, di tale regolamento.</w:t>
            </w:r>
          </w:p>
        </w:tc>
      </w:tr>
      <w:tr w:rsidR="00EF74C7" w:rsidRPr="002A677E" w14:paraId="04AA2156" w14:textId="77777777" w:rsidTr="00822842">
        <w:trPr>
          <w:trHeight w:val="680"/>
        </w:trPr>
        <w:tc>
          <w:tcPr>
            <w:tcW w:w="1384" w:type="dxa"/>
          </w:tcPr>
          <w:p w14:paraId="25456D2E" w14:textId="77777777" w:rsidR="00EF74C7" w:rsidRPr="002A677E" w:rsidRDefault="00EF74C7" w:rsidP="00822842">
            <w:pPr>
              <w:pStyle w:val="Applicationdirecte"/>
              <w:spacing w:before="0" w:after="0"/>
            </w:pPr>
            <w:r>
              <w:t>0150</w:t>
            </w:r>
          </w:p>
        </w:tc>
        <w:tc>
          <w:tcPr>
            <w:tcW w:w="7655" w:type="dxa"/>
          </w:tcPr>
          <w:p w14:paraId="737A43B1" w14:textId="291FB9B6"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VALORE DELL</w:t>
            </w:r>
            <w:r w:rsidR="00A60FB3">
              <w:rPr>
                <w:rStyle w:val="InstructionsTabelleberschrift"/>
                <w:rFonts w:ascii="Times New Roman" w:hAnsi="Times New Roman"/>
                <w:sz w:val="24"/>
              </w:rPr>
              <w:t>'</w:t>
            </w:r>
            <w:r>
              <w:rPr>
                <w:rStyle w:val="InstructionsTabelleberschrift"/>
                <w:rFonts w:ascii="Times New Roman" w:hAnsi="Times New Roman"/>
                <w:sz w:val="24"/>
              </w:rPr>
              <w:t xml:space="preserve">ESPOSIZIONE PRE-CRM </w:t>
            </w:r>
          </w:p>
          <w:p w14:paraId="3483D02B" w14:textId="3B813148"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Il valore dell</w:t>
            </w:r>
            <w:r w:rsidR="00A60FB3">
              <w:rPr>
                <w:rFonts w:ascii="Times New Roman" w:hAnsi="Times New Roman"/>
                <w:sz w:val="24"/>
              </w:rPr>
              <w:t>'</w:t>
            </w:r>
            <w:r>
              <w:rPr>
                <w:rFonts w:ascii="Times New Roman" w:hAnsi="Times New Roman"/>
                <w:sz w:val="24"/>
              </w:rPr>
              <w:t xml:space="preserve">esposizione </w:t>
            </w:r>
            <w:proofErr w:type="spellStart"/>
            <w:r>
              <w:rPr>
                <w:rFonts w:ascii="Times New Roman" w:hAnsi="Times New Roman"/>
                <w:sz w:val="24"/>
              </w:rPr>
              <w:t>pre</w:t>
            </w:r>
            <w:proofErr w:type="spellEnd"/>
            <w:r>
              <w:rPr>
                <w:rFonts w:ascii="Times New Roman" w:hAnsi="Times New Roman"/>
                <w:sz w:val="24"/>
              </w:rPr>
              <w:t xml:space="preserve">-CRM per gli insiemi di attività soggette a compensazione del CCR è calcolato conformemente ai metodi di cui alla parte tre, titolo II, capi 4 e 6, del regolamento (UE) n. 575/2013, tenendo conto </w:t>
            </w:r>
            <w:r>
              <w:rPr>
                <w:rFonts w:ascii="Times New Roman" w:hAnsi="Times New Roman"/>
                <w:sz w:val="24"/>
              </w:rPr>
              <w:lastRenderedPageBreak/>
              <w:t>dell</w:t>
            </w:r>
            <w:r w:rsidR="00A60FB3">
              <w:rPr>
                <w:rFonts w:ascii="Times New Roman" w:hAnsi="Times New Roman"/>
                <w:sz w:val="24"/>
              </w:rPr>
              <w:t>'</w:t>
            </w:r>
            <w:r>
              <w:rPr>
                <w:rFonts w:ascii="Times New Roman" w:hAnsi="Times New Roman"/>
                <w:sz w:val="24"/>
              </w:rPr>
              <w:t xml:space="preserve">effetto della compensazione, ma senza tener conto di eventuali altre tecniche di attenuazione del rischio di credito (ad esempio garanzie fornite come margine). </w:t>
            </w:r>
          </w:p>
          <w:p w14:paraId="3FD5C6A1" w14:textId="584F32E0"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Nel caso delle SFT, la componente in titoli non è presa in considerazione nella determinazione del valore dell</w:t>
            </w:r>
            <w:r w:rsidR="00A60FB3">
              <w:rPr>
                <w:rFonts w:ascii="Times New Roman" w:hAnsi="Times New Roman"/>
                <w:sz w:val="24"/>
              </w:rPr>
              <w:t>'</w:t>
            </w:r>
            <w:r>
              <w:rPr>
                <w:rFonts w:ascii="Times New Roman" w:hAnsi="Times New Roman"/>
                <w:sz w:val="24"/>
              </w:rPr>
              <w:t xml:space="preserve">esposizione </w:t>
            </w:r>
            <w:proofErr w:type="spellStart"/>
            <w:r>
              <w:rPr>
                <w:rFonts w:ascii="Times New Roman" w:hAnsi="Times New Roman"/>
                <w:sz w:val="24"/>
              </w:rPr>
              <w:t>pre</w:t>
            </w:r>
            <w:proofErr w:type="spellEnd"/>
            <w:r>
              <w:rPr>
                <w:rFonts w:ascii="Times New Roman" w:hAnsi="Times New Roman"/>
                <w:sz w:val="24"/>
              </w:rPr>
              <w:t>-CRM in caso di ricevimento di una garanzia reale e pertanto non diminuisce il valore dell</w:t>
            </w:r>
            <w:r w:rsidR="00A60FB3">
              <w:rPr>
                <w:rFonts w:ascii="Times New Roman" w:hAnsi="Times New Roman"/>
                <w:sz w:val="24"/>
              </w:rPr>
              <w:t>'</w:t>
            </w:r>
            <w:r>
              <w:rPr>
                <w:rFonts w:ascii="Times New Roman" w:hAnsi="Times New Roman"/>
                <w:sz w:val="24"/>
              </w:rPr>
              <w:t>esposizione. Al</w:t>
            </w:r>
            <w:r w:rsidR="00A60FB3">
              <w:rPr>
                <w:rFonts w:ascii="Times New Roman" w:hAnsi="Times New Roman"/>
                <w:sz w:val="24"/>
              </w:rPr>
              <w:t> </w:t>
            </w:r>
            <w:r>
              <w:rPr>
                <w:rFonts w:ascii="Times New Roman" w:hAnsi="Times New Roman"/>
                <w:sz w:val="24"/>
              </w:rPr>
              <w:t>contrario la componente in titoli delle SFT è presa in considerazione nella determinazione del valore dell</w:t>
            </w:r>
            <w:r w:rsidR="00A60FB3">
              <w:rPr>
                <w:rFonts w:ascii="Times New Roman" w:hAnsi="Times New Roman"/>
                <w:sz w:val="24"/>
              </w:rPr>
              <w:t>'</w:t>
            </w:r>
            <w:r>
              <w:rPr>
                <w:rFonts w:ascii="Times New Roman" w:hAnsi="Times New Roman"/>
                <w:sz w:val="24"/>
              </w:rPr>
              <w:t xml:space="preserve">esposizione </w:t>
            </w:r>
            <w:proofErr w:type="spellStart"/>
            <w:r>
              <w:rPr>
                <w:rFonts w:ascii="Times New Roman" w:hAnsi="Times New Roman"/>
                <w:sz w:val="24"/>
              </w:rPr>
              <w:t>pre</w:t>
            </w:r>
            <w:proofErr w:type="spellEnd"/>
            <w:r>
              <w:rPr>
                <w:rFonts w:ascii="Times New Roman" w:hAnsi="Times New Roman"/>
                <w:sz w:val="24"/>
              </w:rPr>
              <w:t xml:space="preserve">-CRM in modo regolare in caso di fornitura di una garanzia reale. </w:t>
            </w:r>
          </w:p>
          <w:p w14:paraId="0731F37F" w14:textId="77777777" w:rsidR="00EF74C7" w:rsidRPr="002A677E" w:rsidRDefault="00EF74C7" w:rsidP="00822842">
            <w:pPr>
              <w:pStyle w:val="TableMainHeading"/>
              <w:spacing w:before="60"/>
              <w:jc w:val="both"/>
              <w:rPr>
                <w:rFonts w:ascii="Times New Roman" w:hAnsi="Times New Roman"/>
                <w:sz w:val="24"/>
                <w:szCs w:val="24"/>
              </w:rPr>
            </w:pPr>
            <w:proofErr w:type="gramStart"/>
            <w:r>
              <w:rPr>
                <w:rFonts w:ascii="Times New Roman" w:hAnsi="Times New Roman"/>
                <w:sz w:val="24"/>
              </w:rPr>
              <w:t>Inoltre</w:t>
            </w:r>
            <w:proofErr w:type="gramEnd"/>
            <w:r>
              <w:rPr>
                <w:rFonts w:ascii="Times New Roman" w:hAnsi="Times New Roman"/>
                <w:sz w:val="24"/>
              </w:rPr>
              <w:t xml:space="preserve"> le operazioni assistite da garanzia reale sono trattate come non garantite, ossia non si applicano effetti di marginazione. </w:t>
            </w:r>
          </w:p>
          <w:p w14:paraId="2256FCEC" w14:textId="0334101F" w:rsidR="00EF74C7" w:rsidRPr="002A677E" w:rsidRDefault="00EF74C7" w:rsidP="00822842">
            <w:pPr>
              <w:spacing w:before="60"/>
              <w:rPr>
                <w:rFonts w:ascii="Times New Roman" w:hAnsi="Times New Roman"/>
                <w:sz w:val="24"/>
              </w:rPr>
            </w:pPr>
            <w:r>
              <w:rPr>
                <w:rFonts w:ascii="Times New Roman" w:hAnsi="Times New Roman"/>
                <w:sz w:val="24"/>
              </w:rPr>
              <w:t>Il valore dell</w:t>
            </w:r>
            <w:r w:rsidR="00A60FB3">
              <w:rPr>
                <w:rFonts w:ascii="Times New Roman" w:hAnsi="Times New Roman"/>
                <w:sz w:val="24"/>
              </w:rPr>
              <w:t>'</w:t>
            </w:r>
            <w:r>
              <w:rPr>
                <w:rFonts w:ascii="Times New Roman" w:hAnsi="Times New Roman"/>
                <w:sz w:val="24"/>
              </w:rPr>
              <w:t xml:space="preserve">esposizione </w:t>
            </w:r>
            <w:proofErr w:type="spellStart"/>
            <w:r>
              <w:rPr>
                <w:rFonts w:ascii="Times New Roman" w:hAnsi="Times New Roman"/>
                <w:sz w:val="24"/>
              </w:rPr>
              <w:t>pre</w:t>
            </w:r>
            <w:proofErr w:type="spellEnd"/>
            <w:r>
              <w:rPr>
                <w:rFonts w:ascii="Times New Roman" w:hAnsi="Times New Roman"/>
                <w:sz w:val="24"/>
              </w:rPr>
              <w:t>-CRM per le operazioni per le quali è stato individuato uno specifico rischio di correlazione sfavorevole deve essere determinato conformemente all</w:t>
            </w:r>
            <w:r w:rsidR="00A60FB3">
              <w:rPr>
                <w:rFonts w:ascii="Times New Roman" w:hAnsi="Times New Roman"/>
                <w:sz w:val="24"/>
              </w:rPr>
              <w:t>'</w:t>
            </w:r>
            <w:r>
              <w:rPr>
                <w:rFonts w:ascii="Times New Roman" w:hAnsi="Times New Roman"/>
                <w:sz w:val="24"/>
              </w:rPr>
              <w:t>articolo 291 del regolamento (UE) n.</w:t>
            </w:r>
            <w:r w:rsidR="00A60FB3">
              <w:rPr>
                <w:rFonts w:ascii="Times New Roman" w:hAnsi="Times New Roman"/>
                <w:sz w:val="24"/>
              </w:rPr>
              <w:t> </w:t>
            </w:r>
            <w:r>
              <w:rPr>
                <w:rFonts w:ascii="Times New Roman" w:hAnsi="Times New Roman"/>
                <w:sz w:val="24"/>
              </w:rPr>
              <w:t>575/2013.</w:t>
            </w:r>
          </w:p>
          <w:p w14:paraId="7E319C88" w14:textId="50CD44BC" w:rsidR="00EF74C7" w:rsidRPr="002A677E" w:rsidRDefault="00EF74C7" w:rsidP="00822842">
            <w:pPr>
              <w:spacing w:before="60"/>
              <w:rPr>
                <w:rFonts w:ascii="Times New Roman" w:hAnsi="Times New Roman"/>
                <w:sz w:val="24"/>
              </w:rPr>
            </w:pPr>
            <w:r>
              <w:rPr>
                <w:rFonts w:ascii="Times New Roman" w:hAnsi="Times New Roman"/>
                <w:sz w:val="24"/>
              </w:rPr>
              <w:t>Il valore dell</w:t>
            </w:r>
            <w:r w:rsidR="00A60FB3">
              <w:rPr>
                <w:rFonts w:ascii="Times New Roman" w:hAnsi="Times New Roman"/>
                <w:sz w:val="24"/>
              </w:rPr>
              <w:t>'</w:t>
            </w:r>
            <w:r>
              <w:rPr>
                <w:rFonts w:ascii="Times New Roman" w:hAnsi="Times New Roman"/>
                <w:sz w:val="24"/>
              </w:rPr>
              <w:t xml:space="preserve">esposizione </w:t>
            </w:r>
            <w:proofErr w:type="spellStart"/>
            <w:r>
              <w:rPr>
                <w:rFonts w:ascii="Times New Roman" w:hAnsi="Times New Roman"/>
                <w:sz w:val="24"/>
              </w:rPr>
              <w:t>pre</w:t>
            </w:r>
            <w:proofErr w:type="spellEnd"/>
            <w:r>
              <w:rPr>
                <w:rFonts w:ascii="Times New Roman" w:hAnsi="Times New Roman"/>
                <w:sz w:val="24"/>
              </w:rPr>
              <w:t>-CRM non tiene conto della deduzione della perdita per CVA sostenuta conformemente all</w:t>
            </w:r>
            <w:r w:rsidR="00A60FB3">
              <w:rPr>
                <w:rFonts w:ascii="Times New Roman" w:hAnsi="Times New Roman"/>
                <w:sz w:val="24"/>
              </w:rPr>
              <w:t>'</w:t>
            </w:r>
            <w:r>
              <w:rPr>
                <w:rFonts w:ascii="Times New Roman" w:hAnsi="Times New Roman"/>
                <w:sz w:val="24"/>
              </w:rPr>
              <w:t xml:space="preserve">articolo 273, paragrafo 6, del regolamento (UE) n. 575/2013. </w:t>
            </w:r>
          </w:p>
          <w:p w14:paraId="504F1374" w14:textId="4B3B1FDB" w:rsidR="00EF74C7" w:rsidRPr="002A677E" w:rsidRDefault="00EF74C7" w:rsidP="00822842">
            <w:pPr>
              <w:spacing w:before="60"/>
              <w:rPr>
                <w:rFonts w:ascii="Times New Roman" w:hAnsi="Times New Roman"/>
                <w:i/>
                <w:sz w:val="24"/>
              </w:rPr>
            </w:pPr>
            <w:r>
              <w:rPr>
                <w:rFonts w:ascii="Times New Roman" w:hAnsi="Times New Roman"/>
                <w:sz w:val="24"/>
              </w:rPr>
              <w:t>L</w:t>
            </w:r>
            <w:r w:rsidR="00A60FB3">
              <w:rPr>
                <w:rFonts w:ascii="Times New Roman" w:hAnsi="Times New Roman"/>
                <w:sz w:val="24"/>
              </w:rPr>
              <w:t>'</w:t>
            </w:r>
            <w:r>
              <w:rPr>
                <w:rFonts w:ascii="Times New Roman" w:hAnsi="Times New Roman"/>
                <w:sz w:val="24"/>
              </w:rPr>
              <w:t xml:space="preserve">ente segnala la somma di tutti i valori delle esposizioni </w:t>
            </w:r>
            <w:proofErr w:type="spellStart"/>
            <w:r>
              <w:rPr>
                <w:rFonts w:ascii="Times New Roman" w:hAnsi="Times New Roman"/>
                <w:sz w:val="24"/>
              </w:rPr>
              <w:t>pre</w:t>
            </w:r>
            <w:proofErr w:type="spellEnd"/>
            <w:r>
              <w:rPr>
                <w:rFonts w:ascii="Times New Roman" w:hAnsi="Times New Roman"/>
                <w:sz w:val="24"/>
              </w:rPr>
              <w:t>-CRM nella rispettiva riga.</w:t>
            </w:r>
          </w:p>
        </w:tc>
      </w:tr>
      <w:tr w:rsidR="00EF74C7" w:rsidRPr="002A677E" w14:paraId="79D7A4AF" w14:textId="77777777" w:rsidTr="00822842">
        <w:trPr>
          <w:trHeight w:val="680"/>
        </w:trPr>
        <w:tc>
          <w:tcPr>
            <w:tcW w:w="1384" w:type="dxa"/>
          </w:tcPr>
          <w:p w14:paraId="0DCD8BB4" w14:textId="77777777" w:rsidR="00EF74C7" w:rsidRPr="002A677E" w:rsidRDefault="00EF74C7" w:rsidP="00822842">
            <w:pPr>
              <w:pStyle w:val="Applicationdirecte"/>
              <w:spacing w:before="0" w:after="0"/>
            </w:pPr>
            <w:r>
              <w:lastRenderedPageBreak/>
              <w:t>0160</w:t>
            </w:r>
          </w:p>
        </w:tc>
        <w:tc>
          <w:tcPr>
            <w:tcW w:w="7655" w:type="dxa"/>
          </w:tcPr>
          <w:p w14:paraId="2175395B" w14:textId="1C29BC4C"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VALORE DELL</w:t>
            </w:r>
            <w:r w:rsidR="00A60FB3">
              <w:rPr>
                <w:rStyle w:val="InstructionsTabelleberschrift"/>
                <w:rFonts w:ascii="Times New Roman" w:hAnsi="Times New Roman"/>
                <w:sz w:val="24"/>
              </w:rPr>
              <w:t>'</w:t>
            </w:r>
            <w:r>
              <w:rPr>
                <w:rStyle w:val="InstructionsTabelleberschrift"/>
                <w:rFonts w:ascii="Times New Roman" w:hAnsi="Times New Roman"/>
                <w:sz w:val="24"/>
              </w:rPr>
              <w:t xml:space="preserve">ESPOSIZIONE POST-CRM </w:t>
            </w:r>
          </w:p>
          <w:p w14:paraId="29261E0B" w14:textId="36E213A1"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Il valore dell</w:t>
            </w:r>
            <w:r w:rsidR="00A60FB3">
              <w:rPr>
                <w:rFonts w:ascii="Times New Roman" w:hAnsi="Times New Roman"/>
                <w:sz w:val="24"/>
              </w:rPr>
              <w:t>'</w:t>
            </w:r>
            <w:r>
              <w:rPr>
                <w:rFonts w:ascii="Times New Roman" w:hAnsi="Times New Roman"/>
                <w:sz w:val="24"/>
              </w:rPr>
              <w:t>esposizione post-CRM per gli insiemi di attività soggette a compensazione del CCR è calcolato conformemente ai metodi di cui alla parte tre, titolo II, capi 4 e 6, del regolamento (UE) n. 575/2013, avendo applicato tecniche CRM a norma della parte tre, titolo II, capi 4 e 6, di tale regolamento.</w:t>
            </w:r>
          </w:p>
          <w:p w14:paraId="365B5880" w14:textId="665AADF2" w:rsidR="00EF74C7" w:rsidRPr="002A677E" w:rsidRDefault="00EF74C7" w:rsidP="00822842">
            <w:pPr>
              <w:spacing w:before="60"/>
              <w:rPr>
                <w:rFonts w:ascii="Times New Roman" w:hAnsi="Times New Roman"/>
                <w:sz w:val="24"/>
              </w:rPr>
            </w:pPr>
            <w:r>
              <w:rPr>
                <w:rFonts w:ascii="Times New Roman" w:hAnsi="Times New Roman"/>
                <w:sz w:val="24"/>
              </w:rPr>
              <w:t>Il valore dell</w:t>
            </w:r>
            <w:r w:rsidR="00A60FB3">
              <w:rPr>
                <w:rFonts w:ascii="Times New Roman" w:hAnsi="Times New Roman"/>
                <w:sz w:val="24"/>
              </w:rPr>
              <w:t>'</w:t>
            </w:r>
            <w:r>
              <w:rPr>
                <w:rFonts w:ascii="Times New Roman" w:hAnsi="Times New Roman"/>
                <w:sz w:val="24"/>
              </w:rPr>
              <w:t>esposizione post-CRM per le operazioni per le quali è stato individuato uno specifico rischio di correlazione sfavorevole deve essere determinato conformemente all</w:t>
            </w:r>
            <w:r w:rsidR="00A60FB3">
              <w:rPr>
                <w:rFonts w:ascii="Times New Roman" w:hAnsi="Times New Roman"/>
                <w:sz w:val="24"/>
              </w:rPr>
              <w:t>'</w:t>
            </w:r>
            <w:r>
              <w:rPr>
                <w:rFonts w:ascii="Times New Roman" w:hAnsi="Times New Roman"/>
                <w:sz w:val="24"/>
              </w:rPr>
              <w:t>articolo 291 del regolamento (UE) n.</w:t>
            </w:r>
            <w:r w:rsidR="00A60FB3">
              <w:rPr>
                <w:rFonts w:ascii="Times New Roman" w:hAnsi="Times New Roman"/>
                <w:sz w:val="24"/>
              </w:rPr>
              <w:t> </w:t>
            </w:r>
            <w:r>
              <w:rPr>
                <w:rFonts w:ascii="Times New Roman" w:hAnsi="Times New Roman"/>
                <w:sz w:val="24"/>
              </w:rPr>
              <w:t>575/2013.</w:t>
            </w:r>
          </w:p>
          <w:p w14:paraId="695EEB6F" w14:textId="57EE8263" w:rsidR="00EF74C7" w:rsidRPr="002A677E" w:rsidRDefault="00EF74C7" w:rsidP="00822842">
            <w:pPr>
              <w:spacing w:before="60"/>
              <w:rPr>
                <w:rFonts w:ascii="Times New Roman" w:hAnsi="Times New Roman"/>
                <w:sz w:val="24"/>
              </w:rPr>
            </w:pPr>
            <w:r>
              <w:rPr>
                <w:rFonts w:ascii="Times New Roman" w:hAnsi="Times New Roman"/>
                <w:sz w:val="24"/>
              </w:rPr>
              <w:t>Il valore dell</w:t>
            </w:r>
            <w:r w:rsidR="00A60FB3">
              <w:rPr>
                <w:rFonts w:ascii="Times New Roman" w:hAnsi="Times New Roman"/>
                <w:sz w:val="24"/>
              </w:rPr>
              <w:t>'</w:t>
            </w:r>
            <w:r>
              <w:rPr>
                <w:rFonts w:ascii="Times New Roman" w:hAnsi="Times New Roman"/>
                <w:sz w:val="24"/>
              </w:rPr>
              <w:t>esposizione post-CRM non tiene conto della deduzione della perdita per CVA sostenuta conformemente all</w:t>
            </w:r>
            <w:r w:rsidR="00A60FB3">
              <w:rPr>
                <w:rFonts w:ascii="Times New Roman" w:hAnsi="Times New Roman"/>
                <w:sz w:val="24"/>
              </w:rPr>
              <w:t>'</w:t>
            </w:r>
            <w:r>
              <w:rPr>
                <w:rFonts w:ascii="Times New Roman" w:hAnsi="Times New Roman"/>
                <w:sz w:val="24"/>
              </w:rPr>
              <w:t>articolo 273, paragrafo 6, del regolamento (UE) n. 575/2013.</w:t>
            </w:r>
          </w:p>
          <w:p w14:paraId="797ADF5B" w14:textId="31A87086" w:rsidR="00EF74C7" w:rsidRPr="002A677E" w:rsidRDefault="00EF74C7" w:rsidP="00822842">
            <w:pPr>
              <w:spacing w:before="60"/>
              <w:rPr>
                <w:rFonts w:ascii="Times New Roman" w:hAnsi="Times New Roman"/>
                <w:i/>
                <w:sz w:val="24"/>
              </w:rPr>
            </w:pPr>
            <w:r>
              <w:rPr>
                <w:rFonts w:ascii="Times New Roman" w:hAnsi="Times New Roman"/>
                <w:sz w:val="24"/>
              </w:rPr>
              <w:t>L</w:t>
            </w:r>
            <w:r w:rsidR="00A60FB3">
              <w:rPr>
                <w:rFonts w:ascii="Times New Roman" w:hAnsi="Times New Roman"/>
                <w:sz w:val="24"/>
              </w:rPr>
              <w:t>'</w:t>
            </w:r>
            <w:r>
              <w:rPr>
                <w:rFonts w:ascii="Times New Roman" w:hAnsi="Times New Roman"/>
                <w:sz w:val="24"/>
              </w:rPr>
              <w:t>ente segnala la somma di tutti i valori delle esposizioni post-CRM nella rispettiva riga.</w:t>
            </w:r>
          </w:p>
        </w:tc>
      </w:tr>
      <w:tr w:rsidR="00EF74C7" w:rsidRPr="002A677E" w14:paraId="45FF5B7E" w14:textId="77777777" w:rsidTr="00822842">
        <w:trPr>
          <w:trHeight w:val="680"/>
        </w:trPr>
        <w:tc>
          <w:tcPr>
            <w:tcW w:w="1384" w:type="dxa"/>
          </w:tcPr>
          <w:p w14:paraId="60D5CCE0" w14:textId="77777777" w:rsidR="00EF74C7" w:rsidRPr="002A677E" w:rsidRDefault="00EF74C7" w:rsidP="00822842">
            <w:pPr>
              <w:pStyle w:val="Applicationdirecte"/>
              <w:spacing w:before="0" w:after="0"/>
            </w:pPr>
            <w:r>
              <w:t>0170</w:t>
            </w:r>
          </w:p>
        </w:tc>
        <w:tc>
          <w:tcPr>
            <w:tcW w:w="7655" w:type="dxa"/>
            <w:vAlign w:val="center"/>
          </w:tcPr>
          <w:p w14:paraId="05219E98" w14:textId="3D22569E"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VALORE DELL</w:t>
            </w:r>
            <w:r w:rsidR="00A60FB3">
              <w:rPr>
                <w:rStyle w:val="InstructionsTabelleberschrift"/>
                <w:rFonts w:ascii="Times New Roman" w:hAnsi="Times New Roman"/>
                <w:sz w:val="24"/>
              </w:rPr>
              <w:t>'</w:t>
            </w:r>
            <w:r>
              <w:rPr>
                <w:rStyle w:val="InstructionsTabelleberschrift"/>
                <w:rFonts w:ascii="Times New Roman" w:hAnsi="Times New Roman"/>
                <w:sz w:val="24"/>
              </w:rPr>
              <w:t>ESPOSIZIONE</w:t>
            </w:r>
          </w:p>
          <w:p w14:paraId="75CDF24D" w14:textId="2C700B4A"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Valore dell</w:t>
            </w:r>
            <w:r w:rsidR="00A60FB3">
              <w:rPr>
                <w:rFonts w:ascii="Times New Roman" w:hAnsi="Times New Roman"/>
                <w:sz w:val="24"/>
              </w:rPr>
              <w:t>'</w:t>
            </w:r>
            <w:r>
              <w:rPr>
                <w:rFonts w:ascii="Times New Roman" w:hAnsi="Times New Roman"/>
                <w:sz w:val="24"/>
              </w:rPr>
              <w:t>esposizione per gli insiemi di attività soggette a compensazione CCR calcolato conformemente ai metodi di cui alla parte tre, titolo II, capi 4 e 6, del regolamento (UE) n. 575/2013, che è l</w:t>
            </w:r>
            <w:r w:rsidR="00A60FB3">
              <w:rPr>
                <w:rFonts w:ascii="Times New Roman" w:hAnsi="Times New Roman"/>
                <w:sz w:val="24"/>
              </w:rPr>
              <w:t>'</w:t>
            </w:r>
            <w:r>
              <w:rPr>
                <w:rFonts w:ascii="Times New Roman" w:hAnsi="Times New Roman"/>
                <w:sz w:val="24"/>
              </w:rPr>
              <w:t>importo rilevante per il calcolo degli importi delle esposizioni ponderati per il rischio, vale a dire avendo applicato tecniche di attenuazione del rischio di credito conformemente alla parte tre, titolo II, capi 4 e 6, del regolamento (UE) n. 575/2013 e considerando la deduzione della perdita per CVA sostenuta di cui all</w:t>
            </w:r>
            <w:r w:rsidR="00A60FB3">
              <w:rPr>
                <w:rFonts w:ascii="Times New Roman" w:hAnsi="Times New Roman"/>
                <w:sz w:val="24"/>
              </w:rPr>
              <w:t>'</w:t>
            </w:r>
            <w:r>
              <w:rPr>
                <w:rFonts w:ascii="Times New Roman" w:hAnsi="Times New Roman"/>
                <w:sz w:val="24"/>
              </w:rPr>
              <w:t>articolo 273, paragrafo</w:t>
            </w:r>
            <w:r w:rsidR="00A60FB3">
              <w:rPr>
                <w:rFonts w:ascii="Times New Roman" w:hAnsi="Times New Roman"/>
                <w:sz w:val="24"/>
              </w:rPr>
              <w:t> </w:t>
            </w:r>
            <w:r>
              <w:rPr>
                <w:rFonts w:ascii="Times New Roman" w:hAnsi="Times New Roman"/>
                <w:sz w:val="24"/>
              </w:rPr>
              <w:t xml:space="preserve">6, di tale regolamento. </w:t>
            </w:r>
          </w:p>
          <w:p w14:paraId="78D55FF1" w14:textId="214EDC48" w:rsidR="00EF74C7" w:rsidRPr="002A677E" w:rsidRDefault="00EF74C7" w:rsidP="00822842">
            <w:pPr>
              <w:rPr>
                <w:rFonts w:ascii="Times New Roman" w:hAnsi="Times New Roman"/>
                <w:sz w:val="24"/>
              </w:rPr>
            </w:pPr>
            <w:r>
              <w:rPr>
                <w:rFonts w:ascii="Times New Roman" w:hAnsi="Times New Roman"/>
                <w:sz w:val="24"/>
              </w:rPr>
              <w:lastRenderedPageBreak/>
              <w:t>Il valore dell</w:t>
            </w:r>
            <w:r w:rsidR="00A60FB3">
              <w:rPr>
                <w:rFonts w:ascii="Times New Roman" w:hAnsi="Times New Roman"/>
                <w:sz w:val="24"/>
              </w:rPr>
              <w:t>'</w:t>
            </w:r>
            <w:r>
              <w:rPr>
                <w:rFonts w:ascii="Times New Roman" w:hAnsi="Times New Roman"/>
                <w:sz w:val="24"/>
              </w:rPr>
              <w:t>esposizione per le operazioni per le quali è stato individuato uno specifico rischio di correlazione sfavorevole deve essere determinato conformemente all</w:t>
            </w:r>
            <w:r w:rsidR="00A60FB3">
              <w:rPr>
                <w:rFonts w:ascii="Times New Roman" w:hAnsi="Times New Roman"/>
                <w:sz w:val="24"/>
              </w:rPr>
              <w:t>'</w:t>
            </w:r>
            <w:r>
              <w:rPr>
                <w:rFonts w:ascii="Times New Roman" w:hAnsi="Times New Roman"/>
                <w:sz w:val="24"/>
              </w:rPr>
              <w:t>articolo 291 del regolamento (UE) n. 575/2013.</w:t>
            </w:r>
          </w:p>
          <w:p w14:paraId="2CCE9704" w14:textId="07989806"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Nei casi in cui per una singola controparte sia utilizzato più di un metodo per il CCR, la perdita per CVA sostenuta, dedotta a livello di controparte, è assegnata al valore dell</w:t>
            </w:r>
            <w:r w:rsidR="00A60FB3">
              <w:rPr>
                <w:rFonts w:ascii="Times New Roman" w:hAnsi="Times New Roman"/>
                <w:sz w:val="24"/>
              </w:rPr>
              <w:t>'</w:t>
            </w:r>
            <w:r>
              <w:rPr>
                <w:rFonts w:ascii="Times New Roman" w:hAnsi="Times New Roman"/>
                <w:sz w:val="24"/>
              </w:rPr>
              <w:t>esposizione dei diversi insiemi di attività soggette a compensazione in ogni metodo CCR che riflettono la proporzione del valore dell</w:t>
            </w:r>
            <w:r w:rsidR="00A60FB3">
              <w:rPr>
                <w:rFonts w:ascii="Times New Roman" w:hAnsi="Times New Roman"/>
                <w:sz w:val="24"/>
              </w:rPr>
              <w:t>'</w:t>
            </w:r>
            <w:r>
              <w:rPr>
                <w:rFonts w:ascii="Times New Roman" w:hAnsi="Times New Roman"/>
                <w:sz w:val="24"/>
              </w:rPr>
              <w:t>esposizione post-CRM dei rispettivi insiemi di attività soggette a compensazione rispetto al valore dell</w:t>
            </w:r>
            <w:r w:rsidR="00A60FB3">
              <w:rPr>
                <w:rFonts w:ascii="Times New Roman" w:hAnsi="Times New Roman"/>
                <w:sz w:val="24"/>
              </w:rPr>
              <w:t>'</w:t>
            </w:r>
            <w:r>
              <w:rPr>
                <w:rFonts w:ascii="Times New Roman" w:hAnsi="Times New Roman"/>
                <w:sz w:val="24"/>
              </w:rPr>
              <w:t>esposizione complessiva post-CRM della controparte.</w:t>
            </w:r>
          </w:p>
          <w:p w14:paraId="0C842EAD" w14:textId="7ACB4C16" w:rsidR="00EF74C7" w:rsidRPr="002A677E" w:rsidRDefault="00EF74C7" w:rsidP="00C6560C">
            <w:pPr>
              <w:spacing w:after="200"/>
            </w:pPr>
            <w:r>
              <w:rPr>
                <w:rFonts w:ascii="Times New Roman" w:hAnsi="Times New Roman"/>
                <w:sz w:val="24"/>
              </w:rPr>
              <w:t>L</w:t>
            </w:r>
            <w:r w:rsidR="00A60FB3">
              <w:rPr>
                <w:rFonts w:ascii="Times New Roman" w:hAnsi="Times New Roman"/>
                <w:sz w:val="24"/>
              </w:rPr>
              <w:t>'</w:t>
            </w:r>
            <w:r>
              <w:rPr>
                <w:rFonts w:ascii="Times New Roman" w:hAnsi="Times New Roman"/>
                <w:sz w:val="24"/>
              </w:rPr>
              <w:t>ente segnala la somma di tutti i valori delle esposizioni nella rispettiva riga.</w:t>
            </w:r>
          </w:p>
        </w:tc>
      </w:tr>
      <w:tr w:rsidR="00EF74C7" w:rsidRPr="002A677E" w14:paraId="06C4F9AA" w14:textId="77777777" w:rsidTr="00822842">
        <w:trPr>
          <w:trHeight w:val="680"/>
        </w:trPr>
        <w:tc>
          <w:tcPr>
            <w:tcW w:w="1384" w:type="dxa"/>
          </w:tcPr>
          <w:p w14:paraId="7065D6E6" w14:textId="77777777" w:rsidR="00EF74C7" w:rsidRPr="002A677E" w:rsidRDefault="00EF74C7" w:rsidP="00822842">
            <w:pPr>
              <w:pStyle w:val="Applicationdirecte"/>
              <w:spacing w:before="0" w:after="0"/>
            </w:pPr>
            <w:r>
              <w:lastRenderedPageBreak/>
              <w:t>0180</w:t>
            </w:r>
          </w:p>
        </w:tc>
        <w:tc>
          <w:tcPr>
            <w:tcW w:w="7655" w:type="dxa"/>
          </w:tcPr>
          <w:p w14:paraId="0DF22580"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Posizioni trattate con il metodo standardizzato CR</w:t>
            </w:r>
          </w:p>
          <w:p w14:paraId="1D95615D" w14:textId="11CBA36D" w:rsidR="00EF74C7" w:rsidRPr="002A677E" w:rsidRDefault="00EF74C7" w:rsidP="00C6560C">
            <w:pPr>
              <w:spacing w:before="60" w:after="200"/>
              <w:rPr>
                <w:rFonts w:ascii="Times New Roman" w:hAnsi="Times New Roman"/>
                <w:i/>
                <w:sz w:val="24"/>
              </w:rPr>
            </w:pPr>
            <w:r>
              <w:rPr>
                <w:rFonts w:ascii="Times New Roman" w:hAnsi="Times New Roman"/>
                <w:sz w:val="24"/>
              </w:rPr>
              <w:t>Valore dell</w:t>
            </w:r>
            <w:r w:rsidR="00A60FB3">
              <w:rPr>
                <w:rFonts w:ascii="Times New Roman" w:hAnsi="Times New Roman"/>
                <w:sz w:val="24"/>
              </w:rPr>
              <w:t>'</w:t>
            </w:r>
            <w:r>
              <w:rPr>
                <w:rFonts w:ascii="Times New Roman" w:hAnsi="Times New Roman"/>
                <w:sz w:val="24"/>
              </w:rPr>
              <w:t>esposizione per il CCR delle posizioni trattate con il metodo standardizzato per il rischio di credito conformemente alla parte tre, titolo II, capo 2, del regolamento (UE) n. 575/2013.</w:t>
            </w:r>
          </w:p>
        </w:tc>
      </w:tr>
      <w:tr w:rsidR="00EF74C7" w:rsidRPr="002A677E" w14:paraId="16278C7D" w14:textId="77777777" w:rsidTr="00822842">
        <w:trPr>
          <w:trHeight w:val="557"/>
        </w:trPr>
        <w:tc>
          <w:tcPr>
            <w:tcW w:w="1384" w:type="dxa"/>
          </w:tcPr>
          <w:p w14:paraId="4DAAB02B" w14:textId="77777777" w:rsidR="00EF74C7" w:rsidRPr="002A677E" w:rsidRDefault="00EF74C7" w:rsidP="00822842">
            <w:pPr>
              <w:pStyle w:val="Applicationdirecte"/>
              <w:spacing w:before="0" w:after="0"/>
            </w:pPr>
            <w:r>
              <w:t>0190</w:t>
            </w:r>
          </w:p>
        </w:tc>
        <w:tc>
          <w:tcPr>
            <w:tcW w:w="7655" w:type="dxa"/>
          </w:tcPr>
          <w:p w14:paraId="2835516A"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Posizioni trattate con il metodo CR IRB</w:t>
            </w:r>
          </w:p>
          <w:p w14:paraId="208129A6" w14:textId="32BB7899" w:rsidR="00EF74C7" w:rsidRPr="002A677E" w:rsidRDefault="00EF74C7" w:rsidP="00C6560C">
            <w:pPr>
              <w:spacing w:after="240"/>
              <w:rPr>
                <w:rFonts w:ascii="Times New Roman" w:hAnsi="Times New Roman"/>
                <w:sz w:val="24"/>
              </w:rPr>
            </w:pPr>
            <w:r>
              <w:rPr>
                <w:rFonts w:ascii="Times New Roman" w:hAnsi="Times New Roman"/>
                <w:sz w:val="24"/>
              </w:rPr>
              <w:t>Valore dell</w:t>
            </w:r>
            <w:r w:rsidR="00A60FB3">
              <w:rPr>
                <w:rFonts w:ascii="Times New Roman" w:hAnsi="Times New Roman"/>
                <w:sz w:val="24"/>
              </w:rPr>
              <w:t>'</w:t>
            </w:r>
            <w:r>
              <w:rPr>
                <w:rFonts w:ascii="Times New Roman" w:hAnsi="Times New Roman"/>
                <w:sz w:val="24"/>
              </w:rPr>
              <w:t xml:space="preserve">esposizione per il CCR delle posizioni trattate con il metodo IRB per il rischio di credito conformemente alla parte tre, titolo II, capo 3, del regolamento (UE) n. 575/2013. </w:t>
            </w:r>
          </w:p>
        </w:tc>
      </w:tr>
      <w:tr w:rsidR="00EF74C7" w:rsidRPr="002A677E" w14:paraId="1D9862B5" w14:textId="77777777" w:rsidTr="00822842">
        <w:trPr>
          <w:trHeight w:val="680"/>
        </w:trPr>
        <w:tc>
          <w:tcPr>
            <w:tcW w:w="1384" w:type="dxa"/>
          </w:tcPr>
          <w:p w14:paraId="06456052" w14:textId="77777777" w:rsidR="00EF74C7" w:rsidRPr="002A677E" w:rsidRDefault="00EF74C7" w:rsidP="00822842">
            <w:pPr>
              <w:pStyle w:val="Applicationdirecte"/>
              <w:spacing w:before="0" w:after="0"/>
            </w:pPr>
            <w:r>
              <w:t>0200</w:t>
            </w:r>
          </w:p>
        </w:tc>
        <w:tc>
          <w:tcPr>
            <w:tcW w:w="7655" w:type="dxa"/>
          </w:tcPr>
          <w:p w14:paraId="2E8CD327"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IMPORTI DELLE ESPOSIZIONI PONDERATI PER IL RISCHIO</w:t>
            </w:r>
          </w:p>
          <w:p w14:paraId="6B8D3CD5" w14:textId="0BC2E029"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Importi delle esposizioni ponderati per il rischio per il CCR di cui all</w:t>
            </w:r>
            <w:r w:rsidR="00A60FB3">
              <w:rPr>
                <w:rFonts w:ascii="Times New Roman" w:hAnsi="Times New Roman"/>
                <w:sz w:val="24"/>
              </w:rPr>
              <w:t>'</w:t>
            </w:r>
            <w:r>
              <w:rPr>
                <w:rFonts w:ascii="Times New Roman" w:hAnsi="Times New Roman"/>
                <w:sz w:val="24"/>
              </w:rPr>
              <w:t>articolo 92, paragrafo 3, del regolamento (UE) n. 575/2013, calcolati conformemente ai metodi di cui alla parte tre, titolo II, capi 2 e 3.</w:t>
            </w:r>
          </w:p>
          <w:p w14:paraId="2463A407" w14:textId="77777777" w:rsidR="00EF74C7" w:rsidRPr="002A677E" w:rsidRDefault="00EF74C7" w:rsidP="00C6560C">
            <w:pPr>
              <w:spacing w:after="240"/>
              <w:rPr>
                <w:rFonts w:ascii="Times New Roman" w:hAnsi="Times New Roman"/>
                <w:sz w:val="24"/>
              </w:rPr>
            </w:pPr>
            <w:r>
              <w:rPr>
                <w:rFonts w:ascii="Times New Roman" w:hAnsi="Times New Roman"/>
                <w:sz w:val="24"/>
              </w:rPr>
              <w:t xml:space="preserve">Si tiene conto dei fattori di sostegno alle PMI e alle infrastrutture di cui agli articoli 501 e 501 bis del regolamento (UE) n. 575/2013. </w:t>
            </w:r>
          </w:p>
        </w:tc>
      </w:tr>
      <w:tr w:rsidR="00EF74C7" w:rsidRPr="002A677E" w14:paraId="5E0D0D2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0F7C23" w14:textId="77777777" w:rsidR="00EF74C7" w:rsidRPr="002A677E" w:rsidRDefault="00EF74C7" w:rsidP="00822842">
            <w:pPr>
              <w:pStyle w:val="Applicationdirecte"/>
              <w:spacing w:before="0"/>
              <w:jc w:val="left"/>
            </w:pPr>
            <w:r>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F1A485F"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Posizioni trattate con il metodo standardizzato CR</w:t>
            </w:r>
          </w:p>
          <w:p w14:paraId="6E572F83" w14:textId="77777777" w:rsidR="00EF74C7" w:rsidRPr="002A677E" w:rsidRDefault="00EF74C7" w:rsidP="00822842">
            <w:pPr>
              <w:spacing w:before="60"/>
              <w:rPr>
                <w:rFonts w:ascii="Times New Roman" w:hAnsi="Times New Roman"/>
                <w:sz w:val="24"/>
              </w:rPr>
            </w:pPr>
            <w:r>
              <w:rPr>
                <w:rFonts w:ascii="Times New Roman" w:hAnsi="Times New Roman"/>
                <w:sz w:val="24"/>
              </w:rPr>
              <w:t xml:space="preserve">Importi ponderati per il rischio delle esposizioni soggette al CCR trattate con il metodo standardizzato per il rischio di credito conformemente alla parte tre, titolo II, capo 2, del regolamento (UE) n. 575/2013. </w:t>
            </w:r>
          </w:p>
          <w:p w14:paraId="21C6ADFA" w14:textId="77AA8E96" w:rsidR="00EF74C7" w:rsidRPr="002A677E" w:rsidRDefault="00EF74C7" w:rsidP="00C6560C">
            <w:pPr>
              <w:spacing w:after="240"/>
              <w:rPr>
                <w:rFonts w:ascii="Times New Roman" w:hAnsi="Times New Roman"/>
                <w:sz w:val="24"/>
              </w:rPr>
            </w:pPr>
            <w:r>
              <w:rPr>
                <w:rFonts w:ascii="Times New Roman" w:hAnsi="Times New Roman"/>
                <w:sz w:val="24"/>
              </w:rPr>
              <w:t>L</w:t>
            </w:r>
            <w:r w:rsidR="00A60FB3">
              <w:rPr>
                <w:rFonts w:ascii="Times New Roman" w:hAnsi="Times New Roman"/>
                <w:sz w:val="24"/>
              </w:rPr>
              <w:t>'</w:t>
            </w:r>
            <w:r>
              <w:rPr>
                <w:rFonts w:ascii="Times New Roman" w:hAnsi="Times New Roman"/>
                <w:sz w:val="24"/>
              </w:rPr>
              <w:t>importo corrisponde a quello da includere nella colonna 0220 del modello C 07.00 per le posizioni soggette a CCR.</w:t>
            </w:r>
          </w:p>
        </w:tc>
      </w:tr>
      <w:tr w:rsidR="00EF74C7" w:rsidRPr="002A677E" w14:paraId="5C365203"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BFBB36" w14:textId="77777777" w:rsidR="00EF74C7" w:rsidRPr="002A677E" w:rsidRDefault="00EF74C7" w:rsidP="00822842">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77DD91E"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Posizioni trattate con il metodo CR IRB</w:t>
            </w:r>
          </w:p>
          <w:p w14:paraId="51FF06D9" w14:textId="77777777" w:rsidR="00EF74C7" w:rsidRPr="002A677E" w:rsidRDefault="00EF74C7" w:rsidP="00822842">
            <w:pPr>
              <w:pStyle w:val="TableMainHeading"/>
              <w:spacing w:before="60"/>
              <w:jc w:val="both"/>
              <w:rPr>
                <w:rFonts w:ascii="Times New Roman" w:hAnsi="Times New Roman"/>
                <w:sz w:val="24"/>
              </w:rPr>
            </w:pPr>
            <w:r>
              <w:rPr>
                <w:rFonts w:ascii="Times New Roman" w:hAnsi="Times New Roman"/>
                <w:sz w:val="24"/>
              </w:rPr>
              <w:t>Importi ponderati per il rischio delle esposizioni soggette al CCR trattate con il metodo IRB per il rischio di credito conformemente alla parte tre, titolo II, capo 3, del regolamento (UE) n. 575/2013.</w:t>
            </w:r>
          </w:p>
          <w:p w14:paraId="3FB6A074" w14:textId="0CBB3047" w:rsidR="00EF74C7" w:rsidRPr="002A677E" w:rsidRDefault="00EF74C7" w:rsidP="00C6560C">
            <w:pPr>
              <w:spacing w:after="240"/>
              <w:rPr>
                <w:rFonts w:ascii="Times New Roman" w:hAnsi="Times New Roman"/>
                <w:sz w:val="24"/>
              </w:rPr>
            </w:pPr>
            <w:r>
              <w:rPr>
                <w:rFonts w:ascii="Times New Roman" w:hAnsi="Times New Roman"/>
                <w:sz w:val="24"/>
              </w:rPr>
              <w:t>L</w:t>
            </w:r>
            <w:r w:rsidR="00A60FB3">
              <w:rPr>
                <w:rFonts w:ascii="Times New Roman" w:hAnsi="Times New Roman"/>
                <w:sz w:val="24"/>
              </w:rPr>
              <w:t>'</w:t>
            </w:r>
            <w:r>
              <w:rPr>
                <w:rFonts w:ascii="Times New Roman" w:hAnsi="Times New Roman"/>
                <w:sz w:val="24"/>
              </w:rPr>
              <w:t>importo corrisponde a quello da includere nella colonna 0260 del modello C 08.01 per le posizioni soggette a CCR.</w:t>
            </w:r>
          </w:p>
        </w:tc>
      </w:tr>
      <w:tr w:rsidR="00EF74C7" w:rsidRPr="002A677E" w14:paraId="5B077F8A"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F52F0F" w14:textId="77777777" w:rsidR="00EF74C7" w:rsidRPr="002A677E" w:rsidRDefault="00EF74C7" w:rsidP="00822842">
            <w:pPr>
              <w:pStyle w:val="Applicationdirecte"/>
              <w:spacing w:before="0"/>
              <w:jc w:val="left"/>
            </w:pPr>
            <w:r>
              <w:lastRenderedPageBreak/>
              <w:t>0230-0250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B1B107E" w14:textId="77777777" w:rsidR="00EF74C7"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OUTPUT FLOOR</w:t>
            </w:r>
          </w:p>
          <w:p w14:paraId="78547488" w14:textId="6D553632" w:rsidR="00EF74C7" w:rsidRPr="002A677E" w:rsidRDefault="00EF74C7" w:rsidP="00C6560C">
            <w:pPr>
              <w:pStyle w:val="TableMainHeading"/>
              <w:spacing w:after="200"/>
              <w:jc w:val="both"/>
              <w:rPr>
                <w:rStyle w:val="InstructionsTabelleberschrift"/>
                <w:rFonts w:ascii="Times New Roman" w:eastAsiaTheme="minorEastAsia" w:hAnsi="Times New Roman"/>
                <w:sz w:val="24"/>
                <w:szCs w:val="24"/>
              </w:rPr>
            </w:pPr>
            <w:r>
              <w:rPr>
                <w:rFonts w:ascii="Times New Roman" w:hAnsi="Times New Roman"/>
                <w:sz w:val="24"/>
              </w:rPr>
              <w:t>Per gli enti soggetti all</w:t>
            </w:r>
            <w:r w:rsidR="00A60FB3">
              <w:rPr>
                <w:rFonts w:ascii="Times New Roman" w:hAnsi="Times New Roman"/>
                <w:sz w:val="24"/>
              </w:rPr>
              <w:t>'</w:t>
            </w:r>
            <w:r>
              <w:rPr>
                <w:rFonts w:ascii="Times New Roman" w:hAnsi="Times New Roman"/>
                <w:sz w:val="24"/>
              </w:rPr>
              <w:t xml:space="preserve">output </w:t>
            </w:r>
            <w:proofErr w:type="spellStart"/>
            <w:r>
              <w:rPr>
                <w:rFonts w:ascii="Times New Roman" w:hAnsi="Times New Roman"/>
                <w:sz w:val="24"/>
              </w:rPr>
              <w:t>floor</w:t>
            </w:r>
            <w:proofErr w:type="spellEnd"/>
            <w:r>
              <w:rPr>
                <w:rFonts w:ascii="Times New Roman" w:hAnsi="Times New Roman"/>
                <w:sz w:val="24"/>
              </w:rPr>
              <w:t xml:space="preserve"> di cui all</w:t>
            </w:r>
            <w:r w:rsidR="00A60FB3">
              <w:rPr>
                <w:rFonts w:ascii="Times New Roman" w:hAnsi="Times New Roman"/>
                <w:sz w:val="24"/>
              </w:rPr>
              <w:t>'</w:t>
            </w:r>
            <w:r>
              <w:rPr>
                <w:rFonts w:ascii="Times New Roman" w:hAnsi="Times New Roman"/>
                <w:sz w:val="24"/>
              </w:rPr>
              <w:t>articolo 92, paragrafo 3, del regolamento (UE) n. 575/2013.</w:t>
            </w:r>
          </w:p>
        </w:tc>
      </w:tr>
      <w:tr w:rsidR="00EF74C7" w:rsidRPr="002A677E" w14:paraId="3A5FB9BE"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B4ADF8" w14:textId="77777777" w:rsidR="00EF74C7" w:rsidRPr="002A677E" w:rsidRDefault="00EF74C7" w:rsidP="00822842">
            <w:pPr>
              <w:pStyle w:val="Applicationdirecte"/>
              <w:spacing w:before="0"/>
              <w:jc w:val="left"/>
            </w:pPr>
            <w:r>
              <w:t>0230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382DEF5" w14:textId="03DE5851" w:rsidR="00EF74C7" w:rsidRDefault="00EF74C7" w:rsidP="00822842">
            <w:pPr>
              <w:rPr>
                <w:rStyle w:val="InstructionsTabelleberschrift"/>
                <w:rFonts w:ascii="Times New Roman" w:eastAsiaTheme="minorEastAsia" w:hAnsi="Times New Roman"/>
                <w:sz w:val="24"/>
              </w:rPr>
            </w:pPr>
            <w:r>
              <w:rPr>
                <w:rStyle w:val="InstructionsTabelleberschrift"/>
                <w:rFonts w:ascii="Times New Roman" w:hAnsi="Times New Roman"/>
                <w:sz w:val="24"/>
              </w:rPr>
              <w:t>VALORE DELL</w:t>
            </w:r>
            <w:r w:rsidR="00A60FB3">
              <w:rPr>
                <w:rStyle w:val="InstructionsTabelleberschrift"/>
                <w:rFonts w:ascii="Times New Roman" w:hAnsi="Times New Roman"/>
                <w:sz w:val="24"/>
              </w:rPr>
              <w:t>'</w:t>
            </w:r>
            <w:r>
              <w:rPr>
                <w:rStyle w:val="InstructionsTabelleberschrift"/>
                <w:rFonts w:ascii="Times New Roman" w:hAnsi="Times New Roman"/>
                <w:sz w:val="24"/>
              </w:rPr>
              <w:t>ESPOSIZIONE PER IL CALCOLO DELLO S-TREA</w:t>
            </w:r>
          </w:p>
          <w:p w14:paraId="076EA294" w14:textId="285A2D14" w:rsidR="00EF74C7" w:rsidRPr="002A677E" w:rsidRDefault="00EF74C7" w:rsidP="00C6560C">
            <w:pPr>
              <w:pStyle w:val="TableMainHeading"/>
              <w:spacing w:after="20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Valore dell</w:t>
            </w:r>
            <w:r w:rsidR="00A60FB3">
              <w:rPr>
                <w:rStyle w:val="InstructionsTabelleberschrift"/>
                <w:rFonts w:ascii="Times New Roman" w:hAnsi="Times New Roman"/>
                <w:sz w:val="24"/>
              </w:rPr>
              <w:t>'</w:t>
            </w:r>
            <w:r>
              <w:rPr>
                <w:rStyle w:val="InstructionsTabelleberschrift"/>
                <w:rFonts w:ascii="Times New Roman" w:hAnsi="Times New Roman"/>
                <w:sz w:val="24"/>
              </w:rPr>
              <w:t>esposizione</w:t>
            </w:r>
            <w:r>
              <w:rPr>
                <w:rFonts w:ascii="Times New Roman" w:hAnsi="Times New Roman"/>
                <w:sz w:val="24"/>
              </w:rPr>
              <w:t xml:space="preserve"> delle esposizioni al CCR incluso nel calcolo dell</w:t>
            </w:r>
            <w:r w:rsidR="00A60FB3">
              <w:rPr>
                <w:rFonts w:ascii="Times New Roman" w:hAnsi="Times New Roman"/>
                <w:sz w:val="24"/>
              </w:rPr>
              <w:t>'</w:t>
            </w:r>
            <w:r>
              <w:rPr>
                <w:rFonts w:ascii="Times New Roman" w:hAnsi="Times New Roman"/>
                <w:sz w:val="24"/>
              </w:rPr>
              <w:t>importo complessivo dell</w:t>
            </w:r>
            <w:r w:rsidR="00A60FB3">
              <w:rPr>
                <w:rFonts w:ascii="Times New Roman" w:hAnsi="Times New Roman"/>
                <w:sz w:val="24"/>
              </w:rPr>
              <w:t>'</w:t>
            </w:r>
            <w:r>
              <w:rPr>
                <w:rFonts w:ascii="Times New Roman" w:hAnsi="Times New Roman"/>
                <w:sz w:val="24"/>
              </w:rPr>
              <w:t>esposizione al rischio standardizzato (S-TREA) calcolato conformemente all</w:t>
            </w:r>
            <w:r w:rsidR="00A60FB3">
              <w:rPr>
                <w:rFonts w:ascii="Times New Roman" w:hAnsi="Times New Roman"/>
                <w:sz w:val="24"/>
              </w:rPr>
              <w:t>'</w:t>
            </w:r>
            <w:r>
              <w:rPr>
                <w:rFonts w:ascii="Times New Roman" w:hAnsi="Times New Roman"/>
                <w:sz w:val="24"/>
              </w:rPr>
              <w:t>articolo 92, paragrafo 5, del regolamento (UE) n. 575/2013.</w:t>
            </w:r>
          </w:p>
        </w:tc>
      </w:tr>
      <w:tr w:rsidR="00EF74C7" w:rsidRPr="002A677E" w14:paraId="1F014AF0"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5658DC9" w14:textId="77777777" w:rsidR="00EF74C7" w:rsidRPr="002A677E" w:rsidRDefault="00EF74C7" w:rsidP="00822842">
            <w:pPr>
              <w:pStyle w:val="Applicationdirecte"/>
              <w:spacing w:before="0"/>
              <w:jc w:val="left"/>
            </w:pPr>
            <w:r>
              <w:t>0240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D10BE" w14:textId="77777777" w:rsidR="00EF74C7"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S-TREA</w:t>
            </w:r>
          </w:p>
          <w:p w14:paraId="3E780FC2" w14:textId="70132398" w:rsidR="00EF74C7" w:rsidRPr="002A677E" w:rsidRDefault="00EF74C7" w:rsidP="00C6560C">
            <w:pPr>
              <w:pStyle w:val="TableMainHeading"/>
              <w:spacing w:after="200"/>
              <w:jc w:val="both"/>
              <w:rPr>
                <w:rStyle w:val="InstructionsTabelleberschrift"/>
                <w:rFonts w:ascii="Times New Roman" w:eastAsiaTheme="minorEastAsia" w:hAnsi="Times New Roman"/>
                <w:sz w:val="24"/>
                <w:szCs w:val="24"/>
              </w:rPr>
            </w:pPr>
            <w:r>
              <w:rPr>
                <w:rFonts w:ascii="Times New Roman" w:hAnsi="Times New Roman"/>
                <w:sz w:val="24"/>
              </w:rPr>
              <w:t>L</w:t>
            </w:r>
            <w:r w:rsidR="00A60FB3">
              <w:rPr>
                <w:rFonts w:ascii="Times New Roman" w:hAnsi="Times New Roman"/>
                <w:sz w:val="24"/>
              </w:rPr>
              <w:t>'</w:t>
            </w:r>
            <w:r>
              <w:rPr>
                <w:rFonts w:ascii="Times New Roman" w:hAnsi="Times New Roman"/>
                <w:sz w:val="24"/>
              </w:rPr>
              <w:t>importo complessivo dell</w:t>
            </w:r>
            <w:r w:rsidR="00A60FB3">
              <w:rPr>
                <w:rFonts w:ascii="Times New Roman" w:hAnsi="Times New Roman"/>
                <w:sz w:val="24"/>
              </w:rPr>
              <w:t>'</w:t>
            </w:r>
            <w:r>
              <w:rPr>
                <w:rFonts w:ascii="Times New Roman" w:hAnsi="Times New Roman"/>
                <w:sz w:val="24"/>
              </w:rPr>
              <w:t>esposizione al rischio standardizzato (S-TREA) delle esposizioni al CCR calcolato conformemente all</w:t>
            </w:r>
            <w:r w:rsidR="00A60FB3">
              <w:rPr>
                <w:rFonts w:ascii="Times New Roman" w:hAnsi="Times New Roman"/>
                <w:sz w:val="24"/>
              </w:rPr>
              <w:t>'</w:t>
            </w:r>
            <w:r>
              <w:rPr>
                <w:rFonts w:ascii="Times New Roman" w:hAnsi="Times New Roman"/>
                <w:sz w:val="24"/>
              </w:rPr>
              <w:t>articolo 92, paragrafo</w:t>
            </w:r>
            <w:r w:rsidR="00A60FB3">
              <w:rPr>
                <w:rFonts w:ascii="Times New Roman" w:hAnsi="Times New Roman"/>
                <w:sz w:val="24"/>
              </w:rPr>
              <w:t> </w:t>
            </w:r>
            <w:r>
              <w:rPr>
                <w:rFonts w:ascii="Times New Roman" w:hAnsi="Times New Roman"/>
                <w:sz w:val="24"/>
              </w:rPr>
              <w:t>5, del regolamento (UE) n. 575/2013.</w:t>
            </w:r>
          </w:p>
        </w:tc>
      </w:tr>
      <w:tr w:rsidR="00EF74C7" w:rsidRPr="002A677E" w14:paraId="1D87E276"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FA49B47" w14:textId="77777777" w:rsidR="00EF74C7" w:rsidRPr="002A677E" w:rsidRDefault="00EF74C7" w:rsidP="00822842">
            <w:pPr>
              <w:pStyle w:val="Applicationdirecte"/>
              <w:spacing w:before="0"/>
              <w:jc w:val="left"/>
            </w:pPr>
            <w:r>
              <w:t>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8E5AE36" w14:textId="519B8C5B" w:rsidR="00EF74C7"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VOCI PER MEMORIA: RWEA RELATIVO ALL</w:t>
            </w:r>
            <w:r w:rsidR="00A60FB3">
              <w:rPr>
                <w:rStyle w:val="InstructionsTabelleberschrift"/>
                <w:rFonts w:ascii="Times New Roman" w:hAnsi="Times New Roman"/>
                <w:sz w:val="24"/>
              </w:rPr>
              <w:t>'</w:t>
            </w:r>
            <w:r>
              <w:rPr>
                <w:rStyle w:val="InstructionsTabelleberschrift"/>
                <w:rFonts w:ascii="Times New Roman" w:hAnsi="Times New Roman"/>
                <w:sz w:val="24"/>
              </w:rPr>
              <w:t>IMPATTO DELL</w:t>
            </w:r>
            <w:r w:rsidR="00A60FB3">
              <w:rPr>
                <w:rStyle w:val="InstructionsTabelleberschrift"/>
                <w:rFonts w:ascii="Times New Roman" w:hAnsi="Times New Roman"/>
                <w:sz w:val="24"/>
              </w:rPr>
              <w:t>'</w:t>
            </w:r>
            <w:r>
              <w:rPr>
                <w:rStyle w:val="InstructionsTabelleberschrift"/>
                <w:rFonts w:ascii="Times New Roman" w:hAnsi="Times New Roman"/>
                <w:sz w:val="24"/>
              </w:rPr>
              <w:t>APPLICAZIONE DELL</w:t>
            </w:r>
            <w:r w:rsidR="00A60FB3">
              <w:rPr>
                <w:rStyle w:val="InstructionsTabelleberschrift"/>
                <w:rFonts w:ascii="Times New Roman" w:hAnsi="Times New Roman"/>
                <w:sz w:val="24"/>
              </w:rPr>
              <w:t>'</w:t>
            </w:r>
            <w:r>
              <w:rPr>
                <w:rStyle w:val="InstructionsTabelleberschrift"/>
                <w:rFonts w:ascii="Times New Roman" w:hAnsi="Times New Roman"/>
                <w:sz w:val="24"/>
              </w:rPr>
              <w:t>ARTICOLO 465, PARAGRAFO 4, DEL REGOLAMENTO (UE) N. 575/2013</w:t>
            </w:r>
          </w:p>
          <w:p w14:paraId="5E592907" w14:textId="38BADB2C" w:rsidR="00EF74C7" w:rsidRPr="002A677E" w:rsidRDefault="00EF74C7" w:rsidP="00C6560C">
            <w:pPr>
              <w:pStyle w:val="TableMainHeading"/>
              <w:spacing w:after="200"/>
              <w:jc w:val="both"/>
              <w:rPr>
                <w:rStyle w:val="InstructionsTabelleberschrift"/>
                <w:rFonts w:ascii="Times New Roman" w:eastAsiaTheme="minorEastAsia" w:hAnsi="Times New Roman"/>
                <w:sz w:val="24"/>
                <w:szCs w:val="24"/>
              </w:rPr>
            </w:pPr>
            <w:r>
              <w:rPr>
                <w:rFonts w:ascii="Times New Roman" w:hAnsi="Times New Roman"/>
                <w:sz w:val="24"/>
              </w:rPr>
              <w:t>Articolo 465, paragrafo 4, del regolamento (UE) n. 575/2013. È segnalata la differenza tra l</w:t>
            </w:r>
            <w:r w:rsidR="00A60FB3">
              <w:rPr>
                <w:rFonts w:ascii="Times New Roman" w:hAnsi="Times New Roman"/>
                <w:sz w:val="24"/>
              </w:rPr>
              <w:t>'</w:t>
            </w:r>
            <w:r>
              <w:rPr>
                <w:rFonts w:ascii="Times New Roman" w:hAnsi="Times New Roman"/>
                <w:sz w:val="24"/>
              </w:rPr>
              <w:t>RWEA calcolato senza applicare le disposizioni transitorie e l</w:t>
            </w:r>
            <w:r w:rsidR="00A60FB3">
              <w:rPr>
                <w:rFonts w:ascii="Times New Roman" w:hAnsi="Times New Roman"/>
                <w:sz w:val="24"/>
              </w:rPr>
              <w:t>'</w:t>
            </w:r>
            <w:r>
              <w:rPr>
                <w:rFonts w:ascii="Times New Roman" w:hAnsi="Times New Roman"/>
                <w:sz w:val="24"/>
              </w:rPr>
              <w:t>RWEA calcolato applicando le disposizioni transitorie.</w:t>
            </w:r>
          </w:p>
        </w:tc>
      </w:tr>
      <w:tr w:rsidR="00EF74C7" w:rsidRPr="002A677E" w14:paraId="1B6FFD25" w14:textId="77777777" w:rsidTr="00822842">
        <w:trPr>
          <w:trHeight w:val="680"/>
        </w:trPr>
        <w:tc>
          <w:tcPr>
            <w:tcW w:w="9039" w:type="dxa"/>
            <w:gridSpan w:val="2"/>
            <w:tcBorders>
              <w:top w:val="single" w:sz="4" w:space="0" w:color="auto"/>
              <w:left w:val="nil"/>
              <w:bottom w:val="single" w:sz="4" w:space="0" w:color="auto"/>
              <w:right w:val="nil"/>
            </w:tcBorders>
            <w:shd w:val="clear" w:color="auto" w:fill="auto"/>
          </w:tcPr>
          <w:p w14:paraId="01079872" w14:textId="77777777" w:rsidR="00EF74C7" w:rsidRPr="002A677E" w:rsidRDefault="00EF74C7" w:rsidP="00822842">
            <w:pPr>
              <w:pStyle w:val="TableMainHeading"/>
              <w:spacing w:before="60"/>
              <w:rPr>
                <w:rFonts w:ascii="Times New Roman" w:hAnsi="Times New Roman"/>
                <w:i/>
                <w:sz w:val="24"/>
                <w:szCs w:val="24"/>
              </w:rPr>
            </w:pPr>
          </w:p>
        </w:tc>
      </w:tr>
      <w:tr w:rsidR="00EF74C7" w:rsidRPr="002A677E" w14:paraId="25C8F0DC"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F42F8" w14:textId="77777777" w:rsidR="00EF74C7" w:rsidRPr="002A677E" w:rsidRDefault="00EF74C7" w:rsidP="00822842">
            <w:pPr>
              <w:pStyle w:val="TableMainHeading"/>
              <w:spacing w:before="60"/>
              <w:rPr>
                <w:rFonts w:ascii="Times New Roman" w:hAnsi="Times New Roman"/>
                <w:b/>
                <w:sz w:val="24"/>
                <w:szCs w:val="24"/>
              </w:rPr>
            </w:pPr>
            <w:r>
              <w:rPr>
                <w:rFonts w:ascii="Times New Roman" w:hAnsi="Times New Roman"/>
                <w:b/>
                <w:sz w:val="24"/>
              </w:rPr>
              <w:t xml:space="preserve">Riga </w:t>
            </w:r>
          </w:p>
        </w:tc>
      </w:tr>
      <w:tr w:rsidR="00EF74C7" w:rsidRPr="002A677E" w14:paraId="7053F9E4" w14:textId="77777777" w:rsidTr="00822842">
        <w:trPr>
          <w:trHeight w:val="680"/>
        </w:trPr>
        <w:tc>
          <w:tcPr>
            <w:tcW w:w="1384" w:type="dxa"/>
          </w:tcPr>
          <w:p w14:paraId="28CCF211" w14:textId="77777777" w:rsidR="00EF74C7" w:rsidRPr="002A677E" w:rsidRDefault="00EF74C7" w:rsidP="00822842">
            <w:pPr>
              <w:pStyle w:val="Applicationdirecte"/>
              <w:spacing w:before="0" w:after="0"/>
            </w:pPr>
            <w:r>
              <w:t>0010</w:t>
            </w:r>
          </w:p>
        </w:tc>
        <w:tc>
          <w:tcPr>
            <w:tcW w:w="7655" w:type="dxa"/>
          </w:tcPr>
          <w:p w14:paraId="596F329B" w14:textId="35FA60C0"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METODO DELL</w:t>
            </w:r>
            <w:r w:rsidR="00A60FB3">
              <w:rPr>
                <w:rStyle w:val="InstructionsTabelleberschrift"/>
                <w:rFonts w:ascii="Times New Roman" w:hAnsi="Times New Roman"/>
                <w:sz w:val="24"/>
              </w:rPr>
              <w:t>'</w:t>
            </w:r>
            <w:r>
              <w:rPr>
                <w:rStyle w:val="InstructionsTabelleberschrift"/>
                <w:rFonts w:ascii="Times New Roman" w:hAnsi="Times New Roman"/>
                <w:sz w:val="24"/>
              </w:rPr>
              <w:t xml:space="preserve">ESPOSIZIONE ORIGINARIA (PER DERIVATI) </w:t>
            </w:r>
          </w:p>
          <w:p w14:paraId="19F53DE3" w14:textId="009E285A" w:rsidR="00EF74C7" w:rsidRPr="002A677E" w:rsidRDefault="00EF74C7" w:rsidP="00C6560C">
            <w:pPr>
              <w:pStyle w:val="TableMainHeading"/>
              <w:spacing w:before="60" w:after="240"/>
              <w:rPr>
                <w:rFonts w:ascii="Times New Roman" w:hAnsi="Times New Roman"/>
                <w:i/>
                <w:sz w:val="24"/>
                <w:szCs w:val="24"/>
              </w:rPr>
            </w:pPr>
            <w:r>
              <w:rPr>
                <w:rFonts w:ascii="Times New Roman" w:hAnsi="Times New Roman"/>
                <w:sz w:val="24"/>
              </w:rPr>
              <w:t>Derivati e operazioni con regolamento a lungo termine per i quali l</w:t>
            </w:r>
            <w:r w:rsidR="00A60FB3">
              <w:rPr>
                <w:rFonts w:ascii="Times New Roman" w:hAnsi="Times New Roman"/>
                <w:sz w:val="24"/>
              </w:rPr>
              <w:t>'</w:t>
            </w:r>
            <w:r>
              <w:rPr>
                <w:rFonts w:ascii="Times New Roman" w:hAnsi="Times New Roman"/>
                <w:sz w:val="24"/>
              </w:rPr>
              <w:t>ente calcola il valore dell</w:t>
            </w:r>
            <w:r w:rsidR="00A60FB3">
              <w:rPr>
                <w:rFonts w:ascii="Times New Roman" w:hAnsi="Times New Roman"/>
                <w:sz w:val="24"/>
              </w:rPr>
              <w:t>'</w:t>
            </w:r>
            <w:r>
              <w:rPr>
                <w:rFonts w:ascii="Times New Roman" w:hAnsi="Times New Roman"/>
                <w:sz w:val="24"/>
              </w:rPr>
              <w:t>esposizione conformemente alla parte tre, titolo II, capo</w:t>
            </w:r>
            <w:r w:rsidR="00A60FB3">
              <w:rPr>
                <w:rFonts w:ascii="Times New Roman" w:hAnsi="Times New Roman"/>
                <w:sz w:val="24"/>
              </w:rPr>
              <w:t> </w:t>
            </w:r>
            <w:r>
              <w:rPr>
                <w:rFonts w:ascii="Times New Roman" w:hAnsi="Times New Roman"/>
                <w:sz w:val="24"/>
              </w:rPr>
              <w:t>6, sezione 5, del regolamento (UE) n. 575/2013. Questo metodo semplificato per il calcolo del valore dell</w:t>
            </w:r>
            <w:r w:rsidR="00A60FB3">
              <w:rPr>
                <w:rFonts w:ascii="Times New Roman" w:hAnsi="Times New Roman"/>
                <w:sz w:val="24"/>
              </w:rPr>
              <w:t>'</w:t>
            </w:r>
            <w:r>
              <w:rPr>
                <w:rFonts w:ascii="Times New Roman" w:hAnsi="Times New Roman"/>
                <w:sz w:val="24"/>
              </w:rPr>
              <w:t>esposizione può essere utilizzato solo dagli enti che soddisfano le condizioni di cui all</w:t>
            </w:r>
            <w:r w:rsidR="00A60FB3">
              <w:rPr>
                <w:rFonts w:ascii="Times New Roman" w:hAnsi="Times New Roman"/>
                <w:sz w:val="24"/>
              </w:rPr>
              <w:t>'</w:t>
            </w:r>
            <w:r>
              <w:rPr>
                <w:rFonts w:ascii="Times New Roman" w:hAnsi="Times New Roman"/>
                <w:sz w:val="24"/>
              </w:rPr>
              <w:t>articolo 273 bis, paragrafo 2 o 4, del regolamento (UE) n. 575/2013.</w:t>
            </w:r>
          </w:p>
        </w:tc>
      </w:tr>
      <w:tr w:rsidR="00EF74C7" w:rsidRPr="002A677E" w14:paraId="506E7A5E"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0A68428" w14:textId="77777777" w:rsidR="00EF74C7" w:rsidRPr="002A677E" w:rsidRDefault="00EF74C7" w:rsidP="00822842">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14:paraId="6F28D4C2"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METODO STANDARDIZZATO SEMPLIFICATO PER IL CCR (SA-CCR SEMPLIFICATO PER I DERIVATI)</w:t>
            </w:r>
          </w:p>
          <w:p w14:paraId="0C771BB4" w14:textId="3F24F7E7" w:rsidR="00EF74C7" w:rsidRPr="002A677E" w:rsidRDefault="00EF74C7" w:rsidP="00C6560C">
            <w:pPr>
              <w:pStyle w:val="TableMainHeading"/>
              <w:spacing w:before="60" w:after="240"/>
              <w:jc w:val="both"/>
              <w:rPr>
                <w:rFonts w:ascii="Times New Roman" w:hAnsi="Times New Roman"/>
                <w:sz w:val="24"/>
                <w:szCs w:val="24"/>
              </w:rPr>
            </w:pPr>
            <w:r>
              <w:rPr>
                <w:rFonts w:ascii="Times New Roman" w:hAnsi="Times New Roman"/>
                <w:sz w:val="24"/>
              </w:rPr>
              <w:t>Derivati e operazioni con regolamento a lungo termine per i quali l</w:t>
            </w:r>
            <w:r w:rsidR="00A60FB3">
              <w:rPr>
                <w:rFonts w:ascii="Times New Roman" w:hAnsi="Times New Roman"/>
                <w:sz w:val="24"/>
              </w:rPr>
              <w:t>'</w:t>
            </w:r>
            <w:r>
              <w:rPr>
                <w:rFonts w:ascii="Times New Roman" w:hAnsi="Times New Roman"/>
                <w:sz w:val="24"/>
              </w:rPr>
              <w:t>ente calcola il valore dell</w:t>
            </w:r>
            <w:r w:rsidR="00A60FB3">
              <w:rPr>
                <w:rFonts w:ascii="Times New Roman" w:hAnsi="Times New Roman"/>
                <w:sz w:val="24"/>
              </w:rPr>
              <w:t>'</w:t>
            </w:r>
            <w:r>
              <w:rPr>
                <w:rFonts w:ascii="Times New Roman" w:hAnsi="Times New Roman"/>
                <w:sz w:val="24"/>
              </w:rPr>
              <w:t>esposizione conformemente alla parte tre, titolo II, capo 6, sezione 4, del regolamento (UE) n. 575/2013. Questo metodo standardizzato semplificato per il calcolo del valore dell</w:t>
            </w:r>
            <w:r w:rsidR="00A60FB3">
              <w:rPr>
                <w:rFonts w:ascii="Times New Roman" w:hAnsi="Times New Roman"/>
                <w:sz w:val="24"/>
              </w:rPr>
              <w:t>'</w:t>
            </w:r>
            <w:r>
              <w:rPr>
                <w:rFonts w:ascii="Times New Roman" w:hAnsi="Times New Roman"/>
                <w:sz w:val="24"/>
              </w:rPr>
              <w:t>esposizione può essere utilizzato solo dagli enti che soddisfano le condizioni di cui all</w:t>
            </w:r>
            <w:r w:rsidR="00A60FB3">
              <w:rPr>
                <w:rFonts w:ascii="Times New Roman" w:hAnsi="Times New Roman"/>
                <w:sz w:val="24"/>
              </w:rPr>
              <w:t>'</w:t>
            </w:r>
            <w:r>
              <w:rPr>
                <w:rFonts w:ascii="Times New Roman" w:hAnsi="Times New Roman"/>
                <w:sz w:val="24"/>
              </w:rPr>
              <w:t xml:space="preserve">articolo 273 bis, paragrafo 1 o 4, del regolamento (UE) n. 575/2013. </w:t>
            </w:r>
          </w:p>
        </w:tc>
      </w:tr>
      <w:tr w:rsidR="00EF74C7" w:rsidRPr="002A677E" w14:paraId="748CED8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95947E8" w14:textId="77777777" w:rsidR="00EF74C7" w:rsidRPr="002A677E" w:rsidRDefault="00EF74C7" w:rsidP="00822842">
            <w:pPr>
              <w:pStyle w:val="Applicationdirecte"/>
              <w:spacing w:before="0" w:after="0"/>
            </w:pPr>
            <w:r>
              <w:lastRenderedPageBreak/>
              <w:t>0030</w:t>
            </w:r>
          </w:p>
        </w:tc>
        <w:tc>
          <w:tcPr>
            <w:tcW w:w="7655" w:type="dxa"/>
            <w:tcBorders>
              <w:top w:val="single" w:sz="4" w:space="0" w:color="auto"/>
              <w:left w:val="single" w:sz="4" w:space="0" w:color="auto"/>
              <w:bottom w:val="single" w:sz="4" w:space="0" w:color="auto"/>
              <w:right w:val="single" w:sz="4" w:space="0" w:color="auto"/>
            </w:tcBorders>
          </w:tcPr>
          <w:p w14:paraId="31286E5E"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METODO STANDARDIZZATO PER IL CCR (SA-CCR PER I DERIVATI)</w:t>
            </w:r>
          </w:p>
          <w:p w14:paraId="771ED2E1" w14:textId="6DC2A949" w:rsidR="00EF74C7" w:rsidRPr="002A677E" w:rsidRDefault="00EF74C7" w:rsidP="00822842">
            <w:pPr>
              <w:pStyle w:val="TableMainHeading"/>
              <w:spacing w:before="60"/>
              <w:rPr>
                <w:rFonts w:ascii="Times New Roman" w:hAnsi="Times New Roman"/>
                <w:sz w:val="24"/>
                <w:szCs w:val="24"/>
              </w:rPr>
            </w:pPr>
            <w:r>
              <w:rPr>
                <w:rFonts w:ascii="Times New Roman" w:hAnsi="Times New Roman"/>
                <w:sz w:val="24"/>
              </w:rPr>
              <w:t>Derivati e operazioni con regolamento a lungo termine per i quali l</w:t>
            </w:r>
            <w:r w:rsidR="00A60FB3">
              <w:rPr>
                <w:rFonts w:ascii="Times New Roman" w:hAnsi="Times New Roman"/>
                <w:sz w:val="24"/>
              </w:rPr>
              <w:t>'</w:t>
            </w:r>
            <w:r>
              <w:rPr>
                <w:rFonts w:ascii="Times New Roman" w:hAnsi="Times New Roman"/>
                <w:sz w:val="24"/>
              </w:rPr>
              <w:t>ente calcola il valore dell</w:t>
            </w:r>
            <w:r w:rsidR="00A60FB3">
              <w:rPr>
                <w:rFonts w:ascii="Times New Roman" w:hAnsi="Times New Roman"/>
                <w:sz w:val="24"/>
              </w:rPr>
              <w:t>'</w:t>
            </w:r>
            <w:r>
              <w:rPr>
                <w:rFonts w:ascii="Times New Roman" w:hAnsi="Times New Roman"/>
                <w:sz w:val="24"/>
              </w:rPr>
              <w:t>esposizione conformemente alla parte tre, titolo II, capo</w:t>
            </w:r>
            <w:r w:rsidR="00A60FB3">
              <w:rPr>
                <w:rFonts w:ascii="Times New Roman" w:hAnsi="Times New Roman"/>
                <w:sz w:val="24"/>
              </w:rPr>
              <w:t> </w:t>
            </w:r>
            <w:r>
              <w:rPr>
                <w:rFonts w:ascii="Times New Roman" w:hAnsi="Times New Roman"/>
                <w:sz w:val="24"/>
              </w:rPr>
              <w:t>6, sezione 3, del regolamento (UE) n. 575/2013.</w:t>
            </w:r>
          </w:p>
        </w:tc>
      </w:tr>
      <w:tr w:rsidR="00EF74C7" w:rsidRPr="002A677E" w14:paraId="3888C15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D826F79" w14:textId="77777777" w:rsidR="00EF74C7" w:rsidRPr="002A677E" w:rsidRDefault="00EF74C7" w:rsidP="00822842">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14:paraId="6FFB5DC7" w14:textId="77777777" w:rsidR="00EF74C7" w:rsidRPr="002A677E" w:rsidRDefault="00EF74C7" w:rsidP="00822842">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METODO DEI MODELLI INTERNI (PER DERIVATI E OPERAZIONI DI FINANZIAMENTO TRAMITE TITOLI (SFT))</w:t>
            </w:r>
          </w:p>
          <w:p w14:paraId="19499FEB" w14:textId="28618866" w:rsidR="00EF74C7" w:rsidRPr="002A677E" w:rsidRDefault="00EF74C7" w:rsidP="00822842">
            <w:pPr>
              <w:pStyle w:val="TableMainHeading"/>
              <w:spacing w:before="60"/>
              <w:rPr>
                <w:rFonts w:ascii="Times New Roman" w:hAnsi="Times New Roman"/>
                <w:sz w:val="24"/>
                <w:szCs w:val="24"/>
              </w:rPr>
            </w:pPr>
            <w:r>
              <w:rPr>
                <w:rFonts w:ascii="Times New Roman" w:hAnsi="Times New Roman"/>
                <w:sz w:val="24"/>
              </w:rPr>
              <w:t>Derivati, operazioni con regolamento a lungo termine e SFT per i quali l</w:t>
            </w:r>
            <w:r w:rsidR="00A60FB3">
              <w:rPr>
                <w:rFonts w:ascii="Times New Roman" w:hAnsi="Times New Roman"/>
                <w:sz w:val="24"/>
              </w:rPr>
              <w:t>'</w:t>
            </w:r>
            <w:r>
              <w:rPr>
                <w:rFonts w:ascii="Times New Roman" w:hAnsi="Times New Roman"/>
                <w:sz w:val="24"/>
              </w:rPr>
              <w:t>ente è stato autorizzato a calcolare il valore dell</w:t>
            </w:r>
            <w:r w:rsidR="00A60FB3">
              <w:rPr>
                <w:rFonts w:ascii="Times New Roman" w:hAnsi="Times New Roman"/>
                <w:sz w:val="24"/>
              </w:rPr>
              <w:t>'</w:t>
            </w:r>
            <w:r>
              <w:rPr>
                <w:rFonts w:ascii="Times New Roman" w:hAnsi="Times New Roman"/>
                <w:sz w:val="24"/>
              </w:rPr>
              <w:t>esposizione utilizzando il metodo dei modelli interni (IMM) conformemente alla parte tre, titolo II, capo 6, sezione 6, del regolamento (UE) n. 575/2013.</w:t>
            </w:r>
          </w:p>
        </w:tc>
      </w:tr>
      <w:tr w:rsidR="00EF74C7" w:rsidRPr="002A677E" w14:paraId="4C30A07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716D8DE0" w14:textId="77777777" w:rsidR="00EF74C7" w:rsidRPr="002A677E" w:rsidRDefault="00EF74C7" w:rsidP="00822842">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tcPr>
          <w:p w14:paraId="12E8CCD4"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Insiemi di attività soggette a compensazione contenenti operazioni di finanziamento tramite titoli</w:t>
            </w:r>
          </w:p>
          <w:p w14:paraId="08069DA3" w14:textId="2165F23A"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Insiemi di attività soggette a compensazione contenenti solo SFT ai sensi dell</w:t>
            </w:r>
            <w:r w:rsidR="00A60FB3">
              <w:rPr>
                <w:rFonts w:ascii="Times New Roman" w:hAnsi="Times New Roman"/>
                <w:sz w:val="24"/>
              </w:rPr>
              <w:t>'</w:t>
            </w:r>
            <w:r>
              <w:rPr>
                <w:rFonts w:ascii="Times New Roman" w:hAnsi="Times New Roman"/>
                <w:sz w:val="24"/>
              </w:rPr>
              <w:t>articolo 4, paragrafo 1, punto 139, del regolamento (UE) n. 575/2013, per i quali l</w:t>
            </w:r>
            <w:r w:rsidR="00A60FB3">
              <w:rPr>
                <w:rFonts w:ascii="Times New Roman" w:hAnsi="Times New Roman"/>
                <w:sz w:val="24"/>
              </w:rPr>
              <w:t>'</w:t>
            </w:r>
            <w:r>
              <w:rPr>
                <w:rFonts w:ascii="Times New Roman" w:hAnsi="Times New Roman"/>
                <w:sz w:val="24"/>
              </w:rPr>
              <w:t>ente è stato autorizzato a determinare il valore dell</w:t>
            </w:r>
            <w:r w:rsidR="00A60FB3">
              <w:rPr>
                <w:rFonts w:ascii="Times New Roman" w:hAnsi="Times New Roman"/>
                <w:sz w:val="24"/>
              </w:rPr>
              <w:t>'</w:t>
            </w:r>
            <w:r>
              <w:rPr>
                <w:rFonts w:ascii="Times New Roman" w:hAnsi="Times New Roman"/>
                <w:sz w:val="24"/>
              </w:rPr>
              <w:t>esposizione utilizzando l</w:t>
            </w:r>
            <w:r w:rsidR="00A60FB3">
              <w:rPr>
                <w:rFonts w:ascii="Times New Roman" w:hAnsi="Times New Roman"/>
                <w:sz w:val="24"/>
              </w:rPr>
              <w:t>'</w:t>
            </w:r>
            <w:r>
              <w:rPr>
                <w:rFonts w:ascii="Times New Roman" w:hAnsi="Times New Roman"/>
                <w:sz w:val="24"/>
              </w:rPr>
              <w:t>IMM</w:t>
            </w:r>
            <w:r>
              <w:t>.</w:t>
            </w:r>
          </w:p>
          <w:p w14:paraId="00DA27AC"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Le operazioni di finanziamento tramite titoli comprese in un insieme di attività soggette ad accordo di compensazione contrattuale tra prodotti differenti sono segnalate nella riga 0070 e pertanto non figurano in questa riga.</w:t>
            </w:r>
          </w:p>
        </w:tc>
      </w:tr>
      <w:tr w:rsidR="00EF74C7" w:rsidRPr="002A677E" w14:paraId="371AD18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088CACE" w14:textId="77777777" w:rsidR="00EF74C7" w:rsidRPr="002A677E" w:rsidRDefault="00EF74C7" w:rsidP="00822842">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tcPr>
          <w:p w14:paraId="1AD8EA0D"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Insiemi di attività soggette a compensazione contenenti derivati e operazioni con regolamento a lungo termine</w:t>
            </w:r>
          </w:p>
          <w:p w14:paraId="0E97A475" w14:textId="5939DB53"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Insiemi di attività soggette a compensazione contenenti solo strumenti derivati di cui all</w:t>
            </w:r>
            <w:r w:rsidR="00A60FB3">
              <w:rPr>
                <w:rFonts w:ascii="Times New Roman" w:hAnsi="Times New Roman"/>
                <w:sz w:val="24"/>
              </w:rPr>
              <w:t>'</w:t>
            </w:r>
            <w:r>
              <w:rPr>
                <w:rFonts w:ascii="Times New Roman" w:hAnsi="Times New Roman"/>
                <w:sz w:val="24"/>
              </w:rPr>
              <w:t>allegato II del regolamento (UE) n. 575/2013 e operazioni con regolamento a lungo termine ai sensi dell</w:t>
            </w:r>
            <w:r w:rsidR="00A60FB3">
              <w:rPr>
                <w:rFonts w:ascii="Times New Roman" w:hAnsi="Times New Roman"/>
                <w:sz w:val="24"/>
              </w:rPr>
              <w:t>'</w:t>
            </w:r>
            <w:r>
              <w:rPr>
                <w:rFonts w:ascii="Times New Roman" w:hAnsi="Times New Roman"/>
                <w:sz w:val="24"/>
              </w:rPr>
              <w:t>articolo 272, punto 2, del regolamento (UE) n. 575/2013, per i quali l</w:t>
            </w:r>
            <w:r w:rsidR="00A60FB3">
              <w:rPr>
                <w:rFonts w:ascii="Times New Roman" w:hAnsi="Times New Roman"/>
                <w:sz w:val="24"/>
              </w:rPr>
              <w:t>'</w:t>
            </w:r>
            <w:r>
              <w:rPr>
                <w:rFonts w:ascii="Times New Roman" w:hAnsi="Times New Roman"/>
                <w:sz w:val="24"/>
              </w:rPr>
              <w:t>ente è stato autorizzato a determinare il valore dell</w:t>
            </w:r>
            <w:r w:rsidR="00A60FB3">
              <w:rPr>
                <w:rFonts w:ascii="Times New Roman" w:hAnsi="Times New Roman"/>
                <w:sz w:val="24"/>
              </w:rPr>
              <w:t>'</w:t>
            </w:r>
            <w:r>
              <w:rPr>
                <w:rFonts w:ascii="Times New Roman" w:hAnsi="Times New Roman"/>
                <w:sz w:val="24"/>
              </w:rPr>
              <w:t>esposizione utilizzando l</w:t>
            </w:r>
            <w:r w:rsidR="00A60FB3">
              <w:rPr>
                <w:rFonts w:ascii="Times New Roman" w:hAnsi="Times New Roman"/>
                <w:sz w:val="24"/>
              </w:rPr>
              <w:t>'</w:t>
            </w:r>
            <w:r>
              <w:rPr>
                <w:rFonts w:ascii="Times New Roman" w:hAnsi="Times New Roman"/>
                <w:sz w:val="24"/>
              </w:rPr>
              <w:t>IMM</w:t>
            </w:r>
            <w:r>
              <w:t>.</w:t>
            </w:r>
          </w:p>
          <w:p w14:paraId="6A8CD02A" w14:textId="7777777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I derivati e le operazioni con regolamento a lungo termine che sono compresi in un insieme di attività soggette ad accordo di compensazione contrattuale tra prodotti differenti sono segnalati nella riga 0070; pertanto non sono inclusi in questa riga.</w:t>
            </w:r>
          </w:p>
        </w:tc>
      </w:tr>
      <w:tr w:rsidR="00EF74C7" w:rsidRPr="002A677E" w14:paraId="44FA93D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AE530B7" w14:textId="77777777" w:rsidR="00EF74C7" w:rsidRPr="002A677E" w:rsidRDefault="00EF74C7" w:rsidP="00822842">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tcPr>
          <w:p w14:paraId="658A9BF1" w14:textId="77777777" w:rsidR="00EF74C7" w:rsidRPr="002A677E" w:rsidRDefault="00EF74C7" w:rsidP="00822842">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rPr>
              <w:t>Da insiemi di attività soggette ad accordo di compensazione contrattuale tra prodotti differenti</w:t>
            </w:r>
          </w:p>
          <w:p w14:paraId="118D66FD" w14:textId="77777777" w:rsidR="00EF74C7" w:rsidRPr="002A677E" w:rsidRDefault="00EF74C7" w:rsidP="00822842">
            <w:pPr>
              <w:rPr>
                <w:rFonts w:ascii="Times New Roman" w:hAnsi="Times New Roman"/>
                <w:sz w:val="24"/>
              </w:rPr>
            </w:pPr>
            <w:r>
              <w:rPr>
                <w:rFonts w:ascii="Times New Roman" w:hAnsi="Times New Roman"/>
                <w:sz w:val="24"/>
              </w:rPr>
              <w:t>Articolo 272, punti 11 e 25, del regolamento (UE) n. 575/2013</w:t>
            </w:r>
          </w:p>
          <w:p w14:paraId="78B4A3BD" w14:textId="79EE84C8"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Insiemi di attività soggette a compensazione contenenti operazioni di diverse categorie di prodotti (articolo 272, punto 11, del regolamento (UE) n.</w:t>
            </w:r>
            <w:r w:rsidR="00A60FB3">
              <w:rPr>
                <w:rFonts w:ascii="Times New Roman" w:hAnsi="Times New Roman"/>
                <w:sz w:val="24"/>
              </w:rPr>
              <w:t> </w:t>
            </w:r>
            <w:r>
              <w:rPr>
                <w:rFonts w:ascii="Times New Roman" w:hAnsi="Times New Roman"/>
                <w:sz w:val="24"/>
              </w:rPr>
              <w:t>575/2013), ossia derivati e SFT, per i quali esiste un accordo di compensazione contrattuale tra prodotti differenti ai sensi dell</w:t>
            </w:r>
            <w:r w:rsidR="00A60FB3">
              <w:rPr>
                <w:rFonts w:ascii="Times New Roman" w:hAnsi="Times New Roman"/>
                <w:sz w:val="24"/>
              </w:rPr>
              <w:t>'</w:t>
            </w:r>
            <w:r>
              <w:rPr>
                <w:rFonts w:ascii="Times New Roman" w:hAnsi="Times New Roman"/>
                <w:sz w:val="24"/>
              </w:rPr>
              <w:t>articolo 272, punto 25, del regolamento (UE) n. 575/2013 e per i quali l</w:t>
            </w:r>
            <w:r w:rsidR="00A60FB3">
              <w:rPr>
                <w:rFonts w:ascii="Times New Roman" w:hAnsi="Times New Roman"/>
                <w:sz w:val="24"/>
              </w:rPr>
              <w:t>'</w:t>
            </w:r>
            <w:r>
              <w:rPr>
                <w:rFonts w:ascii="Times New Roman" w:hAnsi="Times New Roman"/>
                <w:sz w:val="24"/>
              </w:rPr>
              <w:t>ente è stato autorizzato a determinare il valore dell</w:t>
            </w:r>
            <w:r w:rsidR="00A60FB3">
              <w:rPr>
                <w:rFonts w:ascii="Times New Roman" w:hAnsi="Times New Roman"/>
                <w:sz w:val="24"/>
              </w:rPr>
              <w:t>'</w:t>
            </w:r>
            <w:r>
              <w:rPr>
                <w:rFonts w:ascii="Times New Roman" w:hAnsi="Times New Roman"/>
                <w:sz w:val="24"/>
              </w:rPr>
              <w:t>esposizione utilizzando l</w:t>
            </w:r>
            <w:r w:rsidR="00A60FB3">
              <w:rPr>
                <w:rFonts w:ascii="Times New Roman" w:hAnsi="Times New Roman"/>
                <w:sz w:val="24"/>
              </w:rPr>
              <w:t>'</w:t>
            </w:r>
            <w:r>
              <w:rPr>
                <w:rFonts w:ascii="Times New Roman" w:hAnsi="Times New Roman"/>
                <w:sz w:val="24"/>
              </w:rPr>
              <w:t>IMM.</w:t>
            </w:r>
          </w:p>
        </w:tc>
      </w:tr>
      <w:tr w:rsidR="00EF74C7" w:rsidRPr="002A677E" w14:paraId="24E5850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C0603C1" w14:textId="77777777" w:rsidR="00EF74C7" w:rsidRPr="002A677E" w:rsidRDefault="00EF74C7" w:rsidP="00822842">
            <w:pPr>
              <w:pStyle w:val="Applicationdirecte"/>
              <w:spacing w:before="0" w:after="0"/>
            </w:pPr>
            <w:r>
              <w:lastRenderedPageBreak/>
              <w:t>0080</w:t>
            </w:r>
          </w:p>
        </w:tc>
        <w:tc>
          <w:tcPr>
            <w:tcW w:w="7655" w:type="dxa"/>
            <w:tcBorders>
              <w:top w:val="single" w:sz="4" w:space="0" w:color="auto"/>
              <w:left w:val="single" w:sz="4" w:space="0" w:color="auto"/>
              <w:bottom w:val="single" w:sz="4" w:space="0" w:color="auto"/>
              <w:right w:val="single" w:sz="4" w:space="0" w:color="auto"/>
            </w:tcBorders>
          </w:tcPr>
          <w:p w14:paraId="6DCAF7D9"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METODO SEMPLIFICATO PER IL TRATTAMENTO DELLE GARANZIE REALI FINANZIARIE (PER LE SFT) </w:t>
            </w:r>
          </w:p>
          <w:p w14:paraId="1E933FE3" w14:textId="77777777" w:rsidR="00EF74C7" w:rsidRPr="002A677E" w:rsidRDefault="00EF74C7" w:rsidP="00822842">
            <w:pPr>
              <w:rPr>
                <w:rFonts w:ascii="Times New Roman" w:hAnsi="Times New Roman"/>
                <w:sz w:val="24"/>
              </w:rPr>
            </w:pPr>
            <w:r>
              <w:rPr>
                <w:rFonts w:ascii="Times New Roman" w:hAnsi="Times New Roman"/>
                <w:sz w:val="24"/>
              </w:rPr>
              <w:t>Articolo 222 del regolamento (UE) n. 575/2013</w:t>
            </w:r>
          </w:p>
          <w:p w14:paraId="1206AB47" w14:textId="5A2A3B67"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Operazioni di vendita con patto di riacquisto, operazioni di concessione e assunzione di titoli o di merci in prestito, operazioni con regolamento a lungo termine e finanziamenti con margini per le quali l</w:t>
            </w:r>
            <w:r w:rsidR="00A60FB3">
              <w:rPr>
                <w:rFonts w:ascii="Times New Roman" w:hAnsi="Times New Roman"/>
                <w:sz w:val="24"/>
              </w:rPr>
              <w:t>'</w:t>
            </w:r>
            <w:r>
              <w:rPr>
                <w:rFonts w:ascii="Times New Roman" w:hAnsi="Times New Roman"/>
                <w:sz w:val="24"/>
              </w:rPr>
              <w:t>ente ha scelto di determinare il valore dell</w:t>
            </w:r>
            <w:r w:rsidR="00A60FB3">
              <w:rPr>
                <w:rFonts w:ascii="Times New Roman" w:hAnsi="Times New Roman"/>
                <w:sz w:val="24"/>
              </w:rPr>
              <w:t>'</w:t>
            </w:r>
            <w:r>
              <w:rPr>
                <w:rFonts w:ascii="Times New Roman" w:hAnsi="Times New Roman"/>
                <w:sz w:val="24"/>
              </w:rPr>
              <w:t>esposizione conformemente all</w:t>
            </w:r>
            <w:r w:rsidR="00A60FB3">
              <w:rPr>
                <w:rFonts w:ascii="Times New Roman" w:hAnsi="Times New Roman"/>
                <w:sz w:val="24"/>
              </w:rPr>
              <w:t>'</w:t>
            </w:r>
            <w:r>
              <w:rPr>
                <w:rFonts w:ascii="Times New Roman" w:hAnsi="Times New Roman"/>
                <w:sz w:val="24"/>
              </w:rPr>
              <w:t>articolo 222 del regolamento (UE) n. 575/2013 anziché alla parte tre, titolo II, capo 6, di tale regolamento, precisamente all</w:t>
            </w:r>
            <w:r w:rsidR="00A60FB3">
              <w:rPr>
                <w:rFonts w:ascii="Times New Roman" w:hAnsi="Times New Roman"/>
                <w:sz w:val="24"/>
              </w:rPr>
              <w:t>'</w:t>
            </w:r>
            <w:r>
              <w:rPr>
                <w:rFonts w:ascii="Times New Roman" w:hAnsi="Times New Roman"/>
                <w:sz w:val="24"/>
              </w:rPr>
              <w:t>articolo 271, paragrafo 2.</w:t>
            </w:r>
          </w:p>
        </w:tc>
      </w:tr>
      <w:tr w:rsidR="00EF74C7" w:rsidRPr="002A677E" w14:paraId="273C9B7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42D4D44" w14:textId="77777777" w:rsidR="00EF74C7" w:rsidRPr="002A677E" w:rsidRDefault="00EF74C7" w:rsidP="00822842">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14:paraId="28F9D68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METODO INTEGRALE PER IL TRATTAMENTO DELLE GARANZIE REALI FINANZIARIE (PER LE SFT)</w:t>
            </w:r>
          </w:p>
          <w:p w14:paraId="13A72AE5" w14:textId="77777777" w:rsidR="00EF74C7" w:rsidRPr="002A677E" w:rsidRDefault="00EF74C7" w:rsidP="00822842">
            <w:pPr>
              <w:rPr>
                <w:rFonts w:ascii="Times New Roman" w:hAnsi="Times New Roman"/>
                <w:sz w:val="24"/>
              </w:rPr>
            </w:pPr>
            <w:r>
              <w:rPr>
                <w:rFonts w:ascii="Times New Roman" w:hAnsi="Times New Roman"/>
                <w:sz w:val="24"/>
              </w:rPr>
              <w:t>Articoli 220 e 223 del regolamento (UE) n. 575/2013</w:t>
            </w:r>
          </w:p>
          <w:p w14:paraId="0F255BBA" w14:textId="5B98B172" w:rsidR="00EF74C7" w:rsidRPr="002A677E" w:rsidRDefault="00EF74C7" w:rsidP="00822842">
            <w:pPr>
              <w:pStyle w:val="TableMainHeading"/>
              <w:spacing w:before="60"/>
              <w:jc w:val="both"/>
              <w:rPr>
                <w:rFonts w:ascii="Times New Roman" w:hAnsi="Times New Roman"/>
                <w:i/>
                <w:sz w:val="24"/>
                <w:szCs w:val="24"/>
              </w:rPr>
            </w:pPr>
            <w:r>
              <w:rPr>
                <w:rFonts w:ascii="Times New Roman" w:hAnsi="Times New Roman"/>
                <w:sz w:val="24"/>
              </w:rPr>
              <w:t>Operazioni di vendita con patto di riacquisto, operazioni di concessione e assunzione di titoli o di merci in prestito, operazioni con regolamento a lungo termine e finanziamenti con margini per le quali l</w:t>
            </w:r>
            <w:r w:rsidR="00A60FB3">
              <w:rPr>
                <w:rFonts w:ascii="Times New Roman" w:hAnsi="Times New Roman"/>
                <w:sz w:val="24"/>
              </w:rPr>
              <w:t>'</w:t>
            </w:r>
            <w:r>
              <w:rPr>
                <w:rFonts w:ascii="Times New Roman" w:hAnsi="Times New Roman"/>
                <w:sz w:val="24"/>
              </w:rPr>
              <w:t>ente ha scelto di determinare il valore dell</w:t>
            </w:r>
            <w:r w:rsidR="00A60FB3">
              <w:rPr>
                <w:rFonts w:ascii="Times New Roman" w:hAnsi="Times New Roman"/>
                <w:sz w:val="24"/>
              </w:rPr>
              <w:t>'</w:t>
            </w:r>
            <w:r>
              <w:rPr>
                <w:rFonts w:ascii="Times New Roman" w:hAnsi="Times New Roman"/>
                <w:sz w:val="24"/>
              </w:rPr>
              <w:t>esposizione conformemente all</w:t>
            </w:r>
            <w:r w:rsidR="00A60FB3">
              <w:rPr>
                <w:rFonts w:ascii="Times New Roman" w:hAnsi="Times New Roman"/>
                <w:sz w:val="24"/>
              </w:rPr>
              <w:t>'</w:t>
            </w:r>
            <w:r>
              <w:rPr>
                <w:rFonts w:ascii="Times New Roman" w:hAnsi="Times New Roman"/>
                <w:sz w:val="24"/>
              </w:rPr>
              <w:t>articolo 223 del regolamento (UE) n. 575/2013 anziché alla parte tre, titolo II, capo 6, di tale regolamento, precisamente all</w:t>
            </w:r>
            <w:r w:rsidR="00A60FB3">
              <w:rPr>
                <w:rFonts w:ascii="Times New Roman" w:hAnsi="Times New Roman"/>
                <w:sz w:val="24"/>
              </w:rPr>
              <w:t>'</w:t>
            </w:r>
            <w:r>
              <w:rPr>
                <w:rFonts w:ascii="Times New Roman" w:hAnsi="Times New Roman"/>
                <w:sz w:val="24"/>
              </w:rPr>
              <w:t>articolo 271, paragrafo 2.</w:t>
            </w:r>
          </w:p>
        </w:tc>
      </w:tr>
      <w:tr w:rsidR="00EF74C7" w:rsidRPr="002A677E" w14:paraId="047FCA6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B248369" w14:textId="77777777" w:rsidR="00EF74C7" w:rsidRPr="002A677E" w:rsidRDefault="00EF74C7" w:rsidP="00822842">
            <w:pPr>
              <w:pStyle w:val="Applicationdirecte"/>
              <w:spacing w:before="0" w:after="0"/>
            </w:pPr>
            <w:r>
              <w:t>0100</w:t>
            </w:r>
          </w:p>
        </w:tc>
        <w:tc>
          <w:tcPr>
            <w:tcW w:w="7655" w:type="dxa"/>
            <w:tcBorders>
              <w:top w:val="single" w:sz="4" w:space="0" w:color="auto"/>
              <w:left w:val="single" w:sz="4" w:space="0" w:color="auto"/>
              <w:bottom w:val="single" w:sz="4" w:space="0" w:color="auto"/>
              <w:right w:val="single" w:sz="4" w:space="0" w:color="auto"/>
            </w:tcBorders>
          </w:tcPr>
          <w:p w14:paraId="22D23DE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VAR PER LE SFT</w:t>
            </w:r>
          </w:p>
          <w:p w14:paraId="769E33FD" w14:textId="77777777" w:rsidR="00EF74C7" w:rsidRPr="002A677E" w:rsidRDefault="00EF74C7" w:rsidP="00822842">
            <w:pPr>
              <w:rPr>
                <w:rFonts w:ascii="Times New Roman" w:hAnsi="Times New Roman"/>
                <w:sz w:val="24"/>
              </w:rPr>
            </w:pPr>
            <w:r>
              <w:rPr>
                <w:rFonts w:ascii="Times New Roman" w:hAnsi="Times New Roman"/>
                <w:sz w:val="24"/>
              </w:rPr>
              <w:t>Articolo 221 del regolamento (UE) n. 575/2013</w:t>
            </w:r>
          </w:p>
          <w:p w14:paraId="2E3D6606" w14:textId="15773B48"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Operazioni di vendita con patto di riacquisto, operazioni di concessione e assunzione di titoli o di merci in prestito o operazioni di marginazione, o altre operazioni correlate ai mercati finanziari diverse dalle operazioni su derivati per le quali, conformemente all</w:t>
            </w:r>
            <w:r w:rsidR="00A60FB3">
              <w:rPr>
                <w:rFonts w:ascii="Times New Roman" w:hAnsi="Times New Roman"/>
                <w:sz w:val="24"/>
              </w:rPr>
              <w:t>'</w:t>
            </w:r>
            <w:r>
              <w:rPr>
                <w:rFonts w:ascii="Times New Roman" w:hAnsi="Times New Roman"/>
                <w:sz w:val="24"/>
              </w:rPr>
              <w:t>articolo 221 del regolamento (UE) n. 575/2013 e previa autorizzazione dell</w:t>
            </w:r>
            <w:r w:rsidR="00A60FB3">
              <w:rPr>
                <w:rFonts w:ascii="Times New Roman" w:hAnsi="Times New Roman"/>
                <w:sz w:val="24"/>
              </w:rPr>
              <w:t>'</w:t>
            </w:r>
            <w:r>
              <w:rPr>
                <w:rFonts w:ascii="Times New Roman" w:hAnsi="Times New Roman"/>
                <w:sz w:val="24"/>
              </w:rPr>
              <w:t>autorità competente, il valore dell</w:t>
            </w:r>
            <w:r w:rsidR="00A60FB3">
              <w:rPr>
                <w:rFonts w:ascii="Times New Roman" w:hAnsi="Times New Roman"/>
                <w:sz w:val="24"/>
              </w:rPr>
              <w:t>'</w:t>
            </w:r>
            <w:r>
              <w:rPr>
                <w:rFonts w:ascii="Times New Roman" w:hAnsi="Times New Roman"/>
                <w:sz w:val="24"/>
              </w:rPr>
              <w:t>esposizione è calcolato utilizzando un metodo basato su modelli interni che tiene conto degli effetti di correlazione tra posizioni in titoli soggette all</w:t>
            </w:r>
            <w:r w:rsidR="00A60FB3">
              <w:rPr>
                <w:rFonts w:ascii="Times New Roman" w:hAnsi="Times New Roman"/>
                <w:sz w:val="24"/>
              </w:rPr>
              <w:t>'</w:t>
            </w:r>
            <w:r>
              <w:rPr>
                <w:rFonts w:ascii="Times New Roman" w:hAnsi="Times New Roman"/>
                <w:sz w:val="24"/>
              </w:rPr>
              <w:t xml:space="preserve">accordo quadro di compensazione, nonché della liquidità degli strumenti in questione. </w:t>
            </w:r>
          </w:p>
        </w:tc>
      </w:tr>
      <w:tr w:rsidR="00EF74C7" w:rsidRPr="002A677E" w14:paraId="35872212"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5856DB2" w14:textId="77777777" w:rsidR="00EF74C7" w:rsidRPr="002A677E" w:rsidRDefault="00EF74C7" w:rsidP="00822842">
            <w:pPr>
              <w:pStyle w:val="Applicationdirecte"/>
              <w:spacing w:before="0" w:after="0"/>
            </w:pPr>
            <w:r>
              <w:t>0110</w:t>
            </w:r>
          </w:p>
        </w:tc>
        <w:tc>
          <w:tcPr>
            <w:tcW w:w="7655" w:type="dxa"/>
            <w:tcBorders>
              <w:top w:val="single" w:sz="4" w:space="0" w:color="auto"/>
              <w:left w:val="single" w:sz="4" w:space="0" w:color="auto"/>
              <w:bottom w:val="single" w:sz="4" w:space="0" w:color="auto"/>
              <w:right w:val="single" w:sz="4" w:space="0" w:color="auto"/>
            </w:tcBorders>
          </w:tcPr>
          <w:p w14:paraId="5ACE250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TOTALE</w:t>
            </w:r>
          </w:p>
          <w:p w14:paraId="31701FF7" w14:textId="77777777" w:rsidR="00EF74C7" w:rsidRPr="002A677E" w:rsidRDefault="00EF74C7" w:rsidP="00822842">
            <w:pPr>
              <w:keepNext/>
              <w:spacing w:before="60"/>
              <w:rPr>
                <w:rStyle w:val="InstructionsTabelleberschrift"/>
                <w:rFonts w:ascii="Times New Roman" w:hAnsi="Times New Roman"/>
                <w:sz w:val="24"/>
              </w:rPr>
            </w:pPr>
          </w:p>
        </w:tc>
      </w:tr>
      <w:tr w:rsidR="00EF74C7" w:rsidRPr="002A677E" w14:paraId="04998E4D" w14:textId="77777777" w:rsidTr="00822842">
        <w:trPr>
          <w:trHeight w:val="1502"/>
        </w:trPr>
        <w:tc>
          <w:tcPr>
            <w:tcW w:w="1384" w:type="dxa"/>
          </w:tcPr>
          <w:p w14:paraId="1C32D020" w14:textId="77777777" w:rsidR="00EF74C7" w:rsidRPr="002A677E" w:rsidDel="003E0C6A" w:rsidRDefault="00EF74C7" w:rsidP="00822842">
            <w:pPr>
              <w:pStyle w:val="Applicationdirecte"/>
              <w:spacing w:before="60" w:after="0"/>
              <w:jc w:val="left"/>
            </w:pPr>
            <w:r>
              <w:t>0120</w:t>
            </w:r>
          </w:p>
        </w:tc>
        <w:tc>
          <w:tcPr>
            <w:tcW w:w="7655" w:type="dxa"/>
          </w:tcPr>
          <w:p w14:paraId="64672F51"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di cui: Posizioni con SWWR</w:t>
            </w:r>
          </w:p>
          <w:p w14:paraId="658F3281" w14:textId="77777777" w:rsidR="00EF74C7" w:rsidRPr="002A677E" w:rsidRDefault="00EF74C7" w:rsidP="00822842">
            <w:pPr>
              <w:keepNext/>
              <w:spacing w:before="60"/>
              <w:rPr>
                <w:rStyle w:val="InstructionsTabelleberschrift"/>
                <w:rFonts w:ascii="Times New Roman" w:hAnsi="Times New Roman"/>
                <w:b w:val="0"/>
                <w:sz w:val="24"/>
                <w:u w:val="none"/>
              </w:rPr>
            </w:pPr>
            <w:r>
              <w:rPr>
                <w:rFonts w:ascii="Times New Roman" w:hAnsi="Times New Roman"/>
                <w:sz w:val="24"/>
              </w:rPr>
              <w:t>Articolo 291 del regolamento (UE) n. 575/2013</w:t>
            </w:r>
          </w:p>
          <w:p w14:paraId="41917746" w14:textId="54202344" w:rsidR="00EF74C7" w:rsidRPr="002A677E" w:rsidDel="003E0C6A" w:rsidRDefault="00EF74C7" w:rsidP="00822842">
            <w:pPr>
              <w:keepNext/>
              <w:spacing w:before="60"/>
              <w:rPr>
                <w:rFonts w:ascii="Times New Roman" w:hAnsi="Times New Roman"/>
                <w:bCs/>
                <w:sz w:val="24"/>
              </w:rPr>
            </w:pPr>
            <w:r>
              <w:rPr>
                <w:rFonts w:ascii="Times New Roman" w:hAnsi="Times New Roman"/>
                <w:sz w:val="24"/>
              </w:rPr>
              <w:t>Esposizioni soggette al CCR per le quali è stato individuato un rischio specifico di correlazione sfavorevole (SWWR) conformemente all</w:t>
            </w:r>
            <w:r w:rsidR="00A60FB3">
              <w:rPr>
                <w:rFonts w:ascii="Times New Roman" w:hAnsi="Times New Roman"/>
                <w:sz w:val="24"/>
              </w:rPr>
              <w:t>'</w:t>
            </w:r>
            <w:r>
              <w:rPr>
                <w:rFonts w:ascii="Times New Roman" w:hAnsi="Times New Roman"/>
                <w:sz w:val="24"/>
              </w:rPr>
              <w:t>articolo 291 del regolamento (UE) n. 575/2013.</w:t>
            </w:r>
          </w:p>
        </w:tc>
      </w:tr>
      <w:tr w:rsidR="00EF74C7" w:rsidRPr="002A677E" w14:paraId="59B010B6" w14:textId="77777777" w:rsidTr="00822842">
        <w:trPr>
          <w:trHeight w:val="426"/>
        </w:trPr>
        <w:tc>
          <w:tcPr>
            <w:tcW w:w="1384" w:type="dxa"/>
          </w:tcPr>
          <w:p w14:paraId="11F4D998" w14:textId="77777777" w:rsidR="00EF74C7" w:rsidRPr="002A677E" w:rsidDel="003E0C6A" w:rsidRDefault="00EF74C7" w:rsidP="00822842">
            <w:pPr>
              <w:pStyle w:val="Applicationdirecte"/>
              <w:spacing w:before="60" w:after="0"/>
              <w:jc w:val="left"/>
            </w:pPr>
            <w:r>
              <w:t>0130</w:t>
            </w:r>
          </w:p>
        </w:tc>
        <w:tc>
          <w:tcPr>
            <w:tcW w:w="7655" w:type="dxa"/>
          </w:tcPr>
          <w:p w14:paraId="794C69D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Attività coperta da accordo di garanzia (</w:t>
            </w:r>
            <w:proofErr w:type="spellStart"/>
            <w:r>
              <w:rPr>
                <w:rStyle w:val="InstructionsTabelleberschrift"/>
                <w:rFonts w:ascii="Times New Roman" w:hAnsi="Times New Roman"/>
                <w:sz w:val="24"/>
              </w:rPr>
              <w:t>margin</w:t>
            </w:r>
            <w:proofErr w:type="spellEnd"/>
            <w:r>
              <w:rPr>
                <w:rStyle w:val="InstructionsTabelleberschrift"/>
                <w:rFonts w:ascii="Times New Roman" w:hAnsi="Times New Roman"/>
                <w:sz w:val="24"/>
              </w:rPr>
              <w:t xml:space="preserve"> agreement)</w:t>
            </w:r>
          </w:p>
          <w:p w14:paraId="03856435" w14:textId="77777777" w:rsidR="00EF74C7" w:rsidRPr="002A677E" w:rsidRDefault="00EF74C7" w:rsidP="00822842">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272, paragrafo 7,</w:t>
            </w:r>
            <w:r>
              <w:rPr>
                <w:rFonts w:ascii="Times New Roman" w:hAnsi="Times New Roman"/>
                <w:sz w:val="24"/>
              </w:rPr>
              <w:t xml:space="preserve"> del regolamento (UE) n. 575/2013</w:t>
            </w:r>
          </w:p>
          <w:p w14:paraId="2F61E58D" w14:textId="4367B3A6" w:rsidR="00EF74C7" w:rsidRPr="002A677E" w:rsidDel="003E0C6A" w:rsidRDefault="00EF74C7" w:rsidP="00822842">
            <w:pPr>
              <w:keepNext/>
              <w:spacing w:before="60"/>
              <w:rPr>
                <w:rFonts w:ascii="Times New Roman" w:hAnsi="Times New Roman"/>
                <w:sz w:val="24"/>
              </w:rPr>
            </w:pPr>
            <w:r>
              <w:rPr>
                <w:rFonts w:ascii="Times New Roman" w:hAnsi="Times New Roman"/>
                <w:sz w:val="24"/>
              </w:rPr>
              <w:t>Esposizioni soggette al CCR coperte da accordo di garanzia (</w:t>
            </w:r>
            <w:proofErr w:type="spellStart"/>
            <w:r>
              <w:rPr>
                <w:rFonts w:ascii="Times New Roman" w:hAnsi="Times New Roman"/>
                <w:sz w:val="24"/>
              </w:rPr>
              <w:t>margin</w:t>
            </w:r>
            <w:proofErr w:type="spellEnd"/>
            <w:r>
              <w:rPr>
                <w:rFonts w:ascii="Times New Roman" w:hAnsi="Times New Roman"/>
                <w:sz w:val="24"/>
              </w:rPr>
              <w:t xml:space="preserve"> agreement), ossia insiemi di attività soggette a compensazione coperte da un accordo di garanzia ai sensi dell</w:t>
            </w:r>
            <w:r w:rsidR="00A60FB3">
              <w:rPr>
                <w:rFonts w:ascii="Times New Roman" w:hAnsi="Times New Roman"/>
                <w:sz w:val="24"/>
              </w:rPr>
              <w:t>'</w:t>
            </w:r>
            <w:r>
              <w:rPr>
                <w:rFonts w:ascii="Times New Roman" w:hAnsi="Times New Roman"/>
                <w:sz w:val="24"/>
              </w:rPr>
              <w:t>articolo 272, punto 7, del regolamento (UE) n. 575/2013.</w:t>
            </w:r>
          </w:p>
        </w:tc>
      </w:tr>
      <w:tr w:rsidR="00EF74C7" w:rsidRPr="002A677E" w14:paraId="518FA613" w14:textId="77777777" w:rsidTr="00822842">
        <w:trPr>
          <w:trHeight w:val="829"/>
        </w:trPr>
        <w:tc>
          <w:tcPr>
            <w:tcW w:w="1384" w:type="dxa"/>
          </w:tcPr>
          <w:p w14:paraId="527E02B0" w14:textId="77777777" w:rsidR="00EF74C7" w:rsidRPr="002A677E" w:rsidDel="003E0C6A" w:rsidRDefault="00EF74C7" w:rsidP="00822842">
            <w:pPr>
              <w:pStyle w:val="Applicationdirecte"/>
              <w:spacing w:before="60" w:after="0"/>
              <w:jc w:val="left"/>
            </w:pPr>
            <w:r>
              <w:lastRenderedPageBreak/>
              <w:t>0140</w:t>
            </w:r>
          </w:p>
        </w:tc>
        <w:tc>
          <w:tcPr>
            <w:tcW w:w="7655" w:type="dxa"/>
          </w:tcPr>
          <w:p w14:paraId="4739FB5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Attività non coperta da accordo di garanzia (</w:t>
            </w:r>
            <w:proofErr w:type="spellStart"/>
            <w:r>
              <w:rPr>
                <w:rStyle w:val="InstructionsTabelleberschrift"/>
                <w:rFonts w:ascii="Times New Roman" w:hAnsi="Times New Roman"/>
                <w:sz w:val="24"/>
              </w:rPr>
              <w:t>margin</w:t>
            </w:r>
            <w:proofErr w:type="spellEnd"/>
            <w:r>
              <w:rPr>
                <w:rStyle w:val="InstructionsTabelleberschrift"/>
                <w:rFonts w:ascii="Times New Roman" w:hAnsi="Times New Roman"/>
                <w:sz w:val="24"/>
              </w:rPr>
              <w:t xml:space="preserve"> agreement)</w:t>
            </w:r>
          </w:p>
          <w:p w14:paraId="166C3DE8" w14:textId="77777777" w:rsidR="00EF74C7" w:rsidRPr="002A677E" w:rsidDel="003E0C6A" w:rsidRDefault="00EF74C7" w:rsidP="00822842">
            <w:pPr>
              <w:rPr>
                <w:rFonts w:ascii="Times New Roman" w:hAnsi="Times New Roman"/>
                <w:sz w:val="24"/>
              </w:rPr>
            </w:pPr>
            <w:r>
              <w:rPr>
                <w:rFonts w:ascii="Times New Roman" w:hAnsi="Times New Roman"/>
                <w:sz w:val="24"/>
              </w:rPr>
              <w:t>Esposizioni soggette al CCR non rientranti nella colonna 0130.</w:t>
            </w:r>
          </w:p>
        </w:tc>
      </w:tr>
    </w:tbl>
    <w:p w14:paraId="0EE31AF8" w14:textId="77777777" w:rsidR="00EF74C7" w:rsidRPr="002A677E" w:rsidRDefault="00EF74C7" w:rsidP="00EF74C7">
      <w:pPr>
        <w:rPr>
          <w:rFonts w:ascii="Times New Roman" w:hAnsi="Times New Roman"/>
          <w:noProof/>
          <w:sz w:val="24"/>
        </w:rPr>
      </w:pPr>
    </w:p>
    <w:p w14:paraId="398E5D6F"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28" w:name="_Toc19715809"/>
      <w:bookmarkStart w:id="29" w:name="_Toc151714449"/>
      <w:r>
        <w:rPr>
          <w:rFonts w:ascii="Times New Roman" w:hAnsi="Times New Roman"/>
          <w:sz w:val="24"/>
        </w:rPr>
        <w:t>C 34.03 - Esposizioni soggette al CCR trattate con metodi standardizzati: SA-CCR e SA-CCR semplificato</w:t>
      </w:r>
      <w:bookmarkEnd w:id="28"/>
      <w:bookmarkEnd w:id="29"/>
    </w:p>
    <w:p w14:paraId="25A32DCA"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30" w:name="_Toc19715810"/>
      <w:bookmarkStart w:id="31" w:name="_Toc151714450"/>
      <w:r>
        <w:rPr>
          <w:rFonts w:ascii="Times New Roman" w:hAnsi="Times New Roman"/>
          <w:sz w:val="24"/>
        </w:rPr>
        <w:t>Osservazioni di carattere generale</w:t>
      </w:r>
      <w:bookmarkEnd w:id="30"/>
      <w:bookmarkEnd w:id="31"/>
    </w:p>
    <w:p w14:paraId="00205649" w14:textId="08D8CDD1"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125</w:t>
      </w:r>
      <w:r>
        <w:fldChar w:fldCharType="end"/>
      </w:r>
      <w:r>
        <w:t>. Il modello è utilizzato separatamente per segnalare le esposizioni soggette al CCR calcolate con il metodo SA-CCR o il metodo SA-CCR semplificato, a seconda dei casi.</w:t>
      </w:r>
    </w:p>
    <w:p w14:paraId="739ACEF6"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32" w:name="_Toc19715811"/>
      <w:bookmarkStart w:id="33" w:name="_Toc151714451"/>
      <w:r>
        <w:rPr>
          <w:rFonts w:ascii="Times New Roman" w:hAnsi="Times New Roman"/>
          <w:sz w:val="24"/>
        </w:rPr>
        <w:t>Istruzioni relative a posizioni specifiche</w:t>
      </w:r>
      <w:bookmarkEnd w:id="32"/>
      <w:bookmarkEnd w:id="3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21AD3F40" w14:textId="77777777" w:rsidTr="00822842">
        <w:trPr>
          <w:trHeight w:val="717"/>
        </w:trPr>
        <w:tc>
          <w:tcPr>
            <w:tcW w:w="9039" w:type="dxa"/>
            <w:gridSpan w:val="2"/>
            <w:shd w:val="clear" w:color="auto" w:fill="D9D9D9" w:themeFill="background1" w:themeFillShade="D9"/>
          </w:tcPr>
          <w:p w14:paraId="1502A629"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Colonne</w:t>
            </w:r>
          </w:p>
        </w:tc>
      </w:tr>
      <w:tr w:rsidR="00EF74C7" w:rsidRPr="002A677E" w14:paraId="672D2ACD" w14:textId="77777777" w:rsidTr="00822842">
        <w:trPr>
          <w:trHeight w:val="680"/>
        </w:trPr>
        <w:tc>
          <w:tcPr>
            <w:tcW w:w="1384" w:type="dxa"/>
          </w:tcPr>
          <w:p w14:paraId="0E603140" w14:textId="77777777" w:rsidR="00EF74C7" w:rsidRPr="002A677E" w:rsidRDefault="00EF74C7" w:rsidP="00822842">
            <w:pPr>
              <w:pStyle w:val="Applicationdirecte"/>
              <w:spacing w:before="0" w:after="0"/>
            </w:pPr>
            <w:r>
              <w:t>0010</w:t>
            </w:r>
          </w:p>
        </w:tc>
        <w:tc>
          <w:tcPr>
            <w:tcW w:w="7655" w:type="dxa"/>
            <w:vAlign w:val="center"/>
          </w:tcPr>
          <w:p w14:paraId="1B4E242B" w14:textId="77777777" w:rsidR="00EF74C7" w:rsidRPr="002A677E" w:rsidRDefault="00EF74C7" w:rsidP="00822842">
            <w:pPr>
              <w:keepNext/>
              <w:spacing w:before="60"/>
              <w:rPr>
                <w:rFonts w:ascii="Times New Roman" w:hAnsi="Times New Roman"/>
                <w:sz w:val="24"/>
              </w:rPr>
            </w:pPr>
            <w:r>
              <w:rPr>
                <w:rStyle w:val="InstructionsTabelleberschrift"/>
                <w:rFonts w:ascii="Times New Roman" w:hAnsi="Times New Roman"/>
                <w:sz w:val="24"/>
              </w:rPr>
              <w:t>VALUTA</w:t>
            </w:r>
          </w:p>
          <w:p w14:paraId="1FCE36C7" w14:textId="1A8AF364" w:rsidR="00EF74C7" w:rsidRPr="002A677E" w:rsidRDefault="00EF74C7" w:rsidP="00822842">
            <w:pPr>
              <w:keepNext/>
              <w:spacing w:before="60"/>
              <w:rPr>
                <w:rFonts w:ascii="Times New Roman" w:hAnsi="Times New Roman"/>
                <w:sz w:val="24"/>
              </w:rPr>
            </w:pPr>
            <w:r>
              <w:rPr>
                <w:rFonts w:ascii="Times New Roman" w:hAnsi="Times New Roman"/>
                <w:sz w:val="24"/>
              </w:rPr>
              <w:t>Per le operazioni associate alla categoria del rischio di tasso di interesse, è segnalata la valuta di denominazione dell</w:t>
            </w:r>
            <w:r w:rsidR="00A60FB3">
              <w:rPr>
                <w:rFonts w:ascii="Times New Roman" w:hAnsi="Times New Roman"/>
                <w:sz w:val="24"/>
              </w:rPr>
              <w:t>'</w:t>
            </w:r>
            <w:r>
              <w:rPr>
                <w:rFonts w:ascii="Times New Roman" w:hAnsi="Times New Roman"/>
                <w:sz w:val="24"/>
              </w:rPr>
              <w:t>operazione.</w:t>
            </w:r>
          </w:p>
          <w:p w14:paraId="451829C3" w14:textId="4C09F39C" w:rsidR="00EF74C7" w:rsidRPr="002A677E" w:rsidRDefault="00EF74C7" w:rsidP="00822842">
            <w:pPr>
              <w:keepNext/>
              <w:spacing w:before="60"/>
              <w:rPr>
                <w:rFonts w:ascii="Times New Roman" w:hAnsi="Times New Roman"/>
                <w:sz w:val="24"/>
              </w:rPr>
            </w:pPr>
            <w:r>
              <w:rPr>
                <w:rFonts w:ascii="Times New Roman" w:hAnsi="Times New Roman"/>
                <w:sz w:val="24"/>
              </w:rPr>
              <w:t>Per le operazioni associate alla categoria del rischio di cambio, è segnalata la valuta di denominazione di una delle due componenti dell</w:t>
            </w:r>
            <w:r w:rsidR="00A60FB3">
              <w:rPr>
                <w:rFonts w:ascii="Times New Roman" w:hAnsi="Times New Roman"/>
                <w:sz w:val="24"/>
              </w:rPr>
              <w:t>'</w:t>
            </w:r>
            <w:r>
              <w:rPr>
                <w:rFonts w:ascii="Times New Roman" w:hAnsi="Times New Roman"/>
                <w:sz w:val="24"/>
              </w:rPr>
              <w:t xml:space="preserve">operazione. Gli enti inseriscono le valute nella coppia di valute in ordine alfabetico, ad esempio per dollaro USA/Euro, compilare questa colonna con EUR e la colonna 0020 con USD. </w:t>
            </w:r>
          </w:p>
          <w:p w14:paraId="4B0703E4"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 xml:space="preserve">Devono essere utilizzati i </w:t>
            </w:r>
            <w:hyperlink r:id="rId10" w:history="1">
              <w:r>
                <w:rPr>
                  <w:rFonts w:ascii="Times New Roman" w:hAnsi="Times New Roman"/>
                  <w:sz w:val="24"/>
                </w:rPr>
                <w:t>codici ISO</w:t>
              </w:r>
            </w:hyperlink>
            <w:r>
              <w:rPr>
                <w:rFonts w:ascii="Times New Roman" w:hAnsi="Times New Roman"/>
                <w:sz w:val="24"/>
              </w:rPr>
              <w:t xml:space="preserve"> della valuta</w:t>
            </w:r>
            <w:r>
              <w:t>.</w:t>
            </w:r>
          </w:p>
        </w:tc>
      </w:tr>
      <w:tr w:rsidR="00EF74C7" w:rsidRPr="002A677E" w14:paraId="5C5AF16A" w14:textId="77777777" w:rsidTr="00822842">
        <w:trPr>
          <w:trHeight w:val="680"/>
        </w:trPr>
        <w:tc>
          <w:tcPr>
            <w:tcW w:w="1384" w:type="dxa"/>
          </w:tcPr>
          <w:p w14:paraId="4ACFE6AB" w14:textId="77777777" w:rsidR="00EF74C7" w:rsidRPr="002A677E" w:rsidRDefault="00EF74C7" w:rsidP="00822842">
            <w:pPr>
              <w:pStyle w:val="Applicationdirecte"/>
              <w:spacing w:before="0" w:after="0"/>
            </w:pPr>
            <w:r>
              <w:t>0020</w:t>
            </w:r>
          </w:p>
        </w:tc>
        <w:tc>
          <w:tcPr>
            <w:tcW w:w="7655" w:type="dxa"/>
            <w:vAlign w:val="center"/>
          </w:tcPr>
          <w:p w14:paraId="24D1130D"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SECONDA VALUTA NELLA COPPIA</w:t>
            </w:r>
          </w:p>
          <w:p w14:paraId="03D4A6E7" w14:textId="26351642" w:rsidR="00EF74C7" w:rsidRPr="002A677E" w:rsidRDefault="00EF74C7" w:rsidP="00822842">
            <w:pPr>
              <w:keepNext/>
              <w:spacing w:before="60"/>
              <w:rPr>
                <w:rFonts w:ascii="Times New Roman" w:hAnsi="Times New Roman"/>
                <w:sz w:val="24"/>
              </w:rPr>
            </w:pPr>
            <w:r>
              <w:rPr>
                <w:rFonts w:ascii="Times New Roman" w:hAnsi="Times New Roman"/>
                <w:sz w:val="24"/>
              </w:rPr>
              <w:t>Per le operazioni associate alla categoria del rischio di cambio, è segnalata la valuta di denominazione dell</w:t>
            </w:r>
            <w:r w:rsidR="00A60FB3">
              <w:rPr>
                <w:rFonts w:ascii="Times New Roman" w:hAnsi="Times New Roman"/>
                <w:sz w:val="24"/>
              </w:rPr>
              <w:t>'</w:t>
            </w:r>
            <w:r>
              <w:rPr>
                <w:rFonts w:ascii="Times New Roman" w:hAnsi="Times New Roman"/>
                <w:sz w:val="24"/>
              </w:rPr>
              <w:t>altra componente dell</w:t>
            </w:r>
            <w:r w:rsidR="00A60FB3">
              <w:rPr>
                <w:rFonts w:ascii="Times New Roman" w:hAnsi="Times New Roman"/>
                <w:sz w:val="24"/>
              </w:rPr>
              <w:t>'</w:t>
            </w:r>
            <w:r>
              <w:rPr>
                <w:rFonts w:ascii="Times New Roman" w:hAnsi="Times New Roman"/>
                <w:sz w:val="24"/>
              </w:rPr>
              <w:t>operazione (rispetto a quella considerata nella colonna 0010). Gli enti inseriscono le valute nella coppia di valute in ordine alfabetico, ad esempio per dollaro USA/Euro, compilare questa colonna con USD e la colonna 0010 con EUR.</w:t>
            </w:r>
          </w:p>
          <w:p w14:paraId="1013A2D8"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 xml:space="preserve">Devono essere utilizzati i </w:t>
            </w:r>
            <w:hyperlink r:id="rId11" w:history="1">
              <w:r>
                <w:rPr>
                  <w:rFonts w:ascii="Times New Roman" w:hAnsi="Times New Roman"/>
                  <w:sz w:val="24"/>
                </w:rPr>
                <w:t>codici ISO</w:t>
              </w:r>
            </w:hyperlink>
            <w:r>
              <w:rPr>
                <w:rFonts w:ascii="Times New Roman" w:hAnsi="Times New Roman"/>
                <w:sz w:val="24"/>
              </w:rPr>
              <w:t xml:space="preserve"> della valuta</w:t>
            </w:r>
            <w:r>
              <w:t>.</w:t>
            </w:r>
          </w:p>
        </w:tc>
      </w:tr>
      <w:tr w:rsidR="00EF74C7" w:rsidRPr="002A677E" w14:paraId="269AB735" w14:textId="77777777" w:rsidTr="00822842">
        <w:trPr>
          <w:trHeight w:val="680"/>
        </w:trPr>
        <w:tc>
          <w:tcPr>
            <w:tcW w:w="1384" w:type="dxa"/>
          </w:tcPr>
          <w:p w14:paraId="27EC4B26" w14:textId="77777777" w:rsidR="00EF74C7" w:rsidRPr="002A677E" w:rsidRDefault="00EF74C7" w:rsidP="00822842">
            <w:pPr>
              <w:pStyle w:val="Applicationdirecte"/>
              <w:spacing w:before="0" w:after="0"/>
            </w:pPr>
            <w:r>
              <w:t>0030</w:t>
            </w:r>
          </w:p>
        </w:tc>
        <w:tc>
          <w:tcPr>
            <w:tcW w:w="7655" w:type="dxa"/>
            <w:vAlign w:val="center"/>
          </w:tcPr>
          <w:p w14:paraId="2F0BA9E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NUMERO DI OPERAZIONI</w:t>
            </w:r>
          </w:p>
          <w:p w14:paraId="6D81C620"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Cfr. istruzioni relative alla colonna 0020 del modello C 34.02.</w:t>
            </w:r>
          </w:p>
        </w:tc>
      </w:tr>
      <w:tr w:rsidR="00EF74C7" w:rsidRPr="002A677E" w14:paraId="01ECDEDD" w14:textId="77777777" w:rsidTr="00822842">
        <w:trPr>
          <w:trHeight w:val="680"/>
        </w:trPr>
        <w:tc>
          <w:tcPr>
            <w:tcW w:w="1384" w:type="dxa"/>
          </w:tcPr>
          <w:p w14:paraId="18733037" w14:textId="77777777" w:rsidR="00EF74C7" w:rsidRPr="002A677E" w:rsidRDefault="00EF74C7" w:rsidP="00822842">
            <w:pPr>
              <w:pStyle w:val="Applicationdirecte"/>
              <w:spacing w:before="0" w:after="0"/>
            </w:pPr>
            <w:r>
              <w:t>0040</w:t>
            </w:r>
          </w:p>
        </w:tc>
        <w:tc>
          <w:tcPr>
            <w:tcW w:w="7655" w:type="dxa"/>
            <w:vAlign w:val="center"/>
          </w:tcPr>
          <w:p w14:paraId="160D7E2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IMPORTI NOZIONALI</w:t>
            </w:r>
          </w:p>
          <w:p w14:paraId="1EAD85A5" w14:textId="77777777" w:rsidR="00EF74C7" w:rsidRPr="002A677E" w:rsidRDefault="00EF74C7" w:rsidP="00822842">
            <w:pPr>
              <w:keepNext/>
              <w:spacing w:before="60"/>
              <w:rPr>
                <w:rFonts w:ascii="Times New Roman" w:hAnsi="Times New Roman"/>
                <w:sz w:val="24"/>
              </w:rPr>
            </w:pPr>
            <w:r>
              <w:rPr>
                <w:rFonts w:ascii="Times New Roman" w:hAnsi="Times New Roman"/>
                <w:sz w:val="24"/>
              </w:rPr>
              <w:t>Cfr. istruzioni relative alla colonna 0030 del modello C 34.02.</w:t>
            </w:r>
          </w:p>
        </w:tc>
      </w:tr>
      <w:tr w:rsidR="00EF74C7" w:rsidRPr="002A677E" w14:paraId="3AC762E1" w14:textId="77777777" w:rsidTr="00822842">
        <w:trPr>
          <w:trHeight w:val="680"/>
        </w:trPr>
        <w:tc>
          <w:tcPr>
            <w:tcW w:w="1384" w:type="dxa"/>
          </w:tcPr>
          <w:p w14:paraId="772E888B" w14:textId="77777777" w:rsidR="00EF74C7" w:rsidRPr="002A677E" w:rsidRDefault="00EF74C7" w:rsidP="00822842">
            <w:pPr>
              <w:pStyle w:val="Applicationdirecte"/>
              <w:spacing w:before="0" w:after="0"/>
            </w:pPr>
            <w:r>
              <w:lastRenderedPageBreak/>
              <w:t>0050</w:t>
            </w:r>
          </w:p>
        </w:tc>
        <w:tc>
          <w:tcPr>
            <w:tcW w:w="7655" w:type="dxa"/>
            <w:vAlign w:val="center"/>
          </w:tcPr>
          <w:p w14:paraId="4F39288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VALORE DI MERCATO CORRENTE (CMV), POSITIVO</w:t>
            </w:r>
          </w:p>
          <w:p w14:paraId="5ED54A90" w14:textId="77777777" w:rsidR="00EF74C7" w:rsidRPr="002A677E" w:rsidRDefault="00EF74C7" w:rsidP="00822842">
            <w:pPr>
              <w:keepNext/>
              <w:spacing w:before="60"/>
              <w:rPr>
                <w:rFonts w:ascii="Times New Roman" w:hAnsi="Times New Roman"/>
                <w:sz w:val="24"/>
              </w:rPr>
            </w:pPr>
            <w:r>
              <w:rPr>
                <w:rFonts w:ascii="Times New Roman" w:hAnsi="Times New Roman"/>
                <w:sz w:val="24"/>
              </w:rPr>
              <w:t>Somma dei valori di mercato correnti (CMV) di tutti gli insiemi di attività coperte con CMV positivo nella rispettiva categoria di rischio.</w:t>
            </w:r>
          </w:p>
          <w:p w14:paraId="379A6FFF" w14:textId="539C4A25" w:rsidR="00EF74C7" w:rsidRPr="002A677E" w:rsidRDefault="00EF74C7" w:rsidP="00822842">
            <w:pPr>
              <w:keepNext/>
              <w:spacing w:before="60"/>
              <w:rPr>
                <w:rFonts w:ascii="Times New Roman" w:hAnsi="Times New Roman"/>
                <w:sz w:val="24"/>
              </w:rPr>
            </w:pPr>
            <w:r>
              <w:rPr>
                <w:rFonts w:ascii="Times New Roman" w:hAnsi="Times New Roman"/>
                <w:sz w:val="24"/>
              </w:rPr>
              <w:t>Il CMV a livello dell</w:t>
            </w:r>
            <w:r w:rsidR="00A60FB3">
              <w:rPr>
                <w:rFonts w:ascii="Times New Roman" w:hAnsi="Times New Roman"/>
                <w:sz w:val="24"/>
              </w:rPr>
              <w:t>'</w:t>
            </w:r>
            <w:r>
              <w:rPr>
                <w:rFonts w:ascii="Times New Roman" w:hAnsi="Times New Roman"/>
                <w:sz w:val="24"/>
              </w:rPr>
              <w:t>insieme di attività coperte è determinato compensando i valori di mercato positivi e negativi delle operazioni all</w:t>
            </w:r>
            <w:r w:rsidR="00A60FB3">
              <w:rPr>
                <w:rFonts w:ascii="Times New Roman" w:hAnsi="Times New Roman"/>
                <w:sz w:val="24"/>
              </w:rPr>
              <w:t>'</w:t>
            </w:r>
            <w:r>
              <w:rPr>
                <w:rFonts w:ascii="Times New Roman" w:hAnsi="Times New Roman"/>
                <w:sz w:val="24"/>
              </w:rPr>
              <w:t>interno di un insieme di attività coperto al lordo delle garanzie reali detenute o fornite.</w:t>
            </w:r>
          </w:p>
        </w:tc>
      </w:tr>
      <w:tr w:rsidR="00EF74C7" w:rsidRPr="002A677E" w14:paraId="08BA8DB4" w14:textId="77777777" w:rsidTr="00822842">
        <w:trPr>
          <w:trHeight w:val="680"/>
        </w:trPr>
        <w:tc>
          <w:tcPr>
            <w:tcW w:w="1384" w:type="dxa"/>
          </w:tcPr>
          <w:p w14:paraId="0E291208" w14:textId="77777777" w:rsidR="00EF74C7" w:rsidRPr="002A677E" w:rsidRDefault="00EF74C7" w:rsidP="00822842">
            <w:pPr>
              <w:pStyle w:val="Applicationdirecte"/>
              <w:spacing w:before="0" w:after="0"/>
            </w:pPr>
            <w:r>
              <w:t>0060</w:t>
            </w:r>
          </w:p>
        </w:tc>
        <w:tc>
          <w:tcPr>
            <w:tcW w:w="7655" w:type="dxa"/>
            <w:vAlign w:val="center"/>
          </w:tcPr>
          <w:p w14:paraId="58A56A89"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VALORE DI MERCATO CORRENTE (CMV), NEGATIVO</w:t>
            </w:r>
          </w:p>
          <w:p w14:paraId="5CF4FB5C" w14:textId="77777777" w:rsidR="00EF74C7" w:rsidRPr="002A677E" w:rsidRDefault="00EF74C7" w:rsidP="00822842">
            <w:pPr>
              <w:keepNext/>
              <w:spacing w:before="60"/>
              <w:rPr>
                <w:rFonts w:ascii="Times New Roman" w:hAnsi="Times New Roman"/>
                <w:sz w:val="24"/>
              </w:rPr>
            </w:pPr>
            <w:r>
              <w:rPr>
                <w:rFonts w:ascii="Times New Roman" w:hAnsi="Times New Roman"/>
                <w:sz w:val="24"/>
              </w:rPr>
              <w:t>Somma dei valori di mercato correnti (CMV) assoluti di tutti gli insiemi di attività coperte con CMV negativo nella rispettiva categoria di rischio.</w:t>
            </w:r>
          </w:p>
          <w:p w14:paraId="3D5BE059" w14:textId="5621C49E"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Il CMV a livello dell</w:t>
            </w:r>
            <w:r w:rsidR="00A60FB3">
              <w:rPr>
                <w:rFonts w:ascii="Times New Roman" w:hAnsi="Times New Roman"/>
                <w:sz w:val="24"/>
              </w:rPr>
              <w:t>'</w:t>
            </w:r>
            <w:r>
              <w:rPr>
                <w:rFonts w:ascii="Times New Roman" w:hAnsi="Times New Roman"/>
                <w:sz w:val="24"/>
              </w:rPr>
              <w:t>insieme di attività coperte è determinato compensando i valori di mercato positivi e negativi delle operazioni all</w:t>
            </w:r>
            <w:r w:rsidR="00A60FB3">
              <w:rPr>
                <w:rFonts w:ascii="Times New Roman" w:hAnsi="Times New Roman"/>
                <w:sz w:val="24"/>
              </w:rPr>
              <w:t>'</w:t>
            </w:r>
            <w:r>
              <w:rPr>
                <w:rFonts w:ascii="Times New Roman" w:hAnsi="Times New Roman"/>
                <w:sz w:val="24"/>
              </w:rPr>
              <w:t>interno di un insieme di attività coperto al lordo delle garanzie reali detenute o fornite.</w:t>
            </w:r>
          </w:p>
        </w:tc>
      </w:tr>
      <w:tr w:rsidR="00EF74C7" w:rsidRPr="002A677E" w14:paraId="345E1772" w14:textId="77777777" w:rsidTr="00822842">
        <w:trPr>
          <w:trHeight w:val="680"/>
        </w:trPr>
        <w:tc>
          <w:tcPr>
            <w:tcW w:w="1384" w:type="dxa"/>
          </w:tcPr>
          <w:p w14:paraId="77DADDEC" w14:textId="77777777" w:rsidR="00EF74C7" w:rsidRPr="002A677E" w:rsidRDefault="00EF74C7" w:rsidP="00822842">
            <w:pPr>
              <w:pStyle w:val="Applicationdirecte"/>
              <w:spacing w:before="0" w:after="0"/>
            </w:pPr>
            <w:r>
              <w:t>0070</w:t>
            </w:r>
          </w:p>
        </w:tc>
        <w:tc>
          <w:tcPr>
            <w:tcW w:w="7655" w:type="dxa"/>
            <w:vAlign w:val="center"/>
          </w:tcPr>
          <w:p w14:paraId="22809508" w14:textId="77777777" w:rsidR="00EF74C7" w:rsidRPr="002A677E" w:rsidRDefault="00EF74C7" w:rsidP="00822842">
            <w:pPr>
              <w:keepNext/>
              <w:spacing w:before="60"/>
              <w:rPr>
                <w:rFonts w:ascii="Times New Roman" w:hAnsi="Times New Roman"/>
                <w:sz w:val="24"/>
              </w:rPr>
            </w:pPr>
            <w:r>
              <w:rPr>
                <w:rStyle w:val="InstructionsTabelleberschrift"/>
                <w:rFonts w:ascii="Times New Roman" w:hAnsi="Times New Roman"/>
                <w:sz w:val="24"/>
              </w:rPr>
              <w:t>MAGGIORAZIONE</w:t>
            </w:r>
            <w:r>
              <w:rPr>
                <w:rFonts w:ascii="Times New Roman" w:hAnsi="Times New Roman"/>
                <w:sz w:val="24"/>
              </w:rPr>
              <w:t xml:space="preserve"> </w:t>
            </w:r>
          </w:p>
          <w:p w14:paraId="39E215C5"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Articoli da 280 bis a 280 </w:t>
            </w:r>
            <w:proofErr w:type="spellStart"/>
            <w:r>
              <w:rPr>
                <w:rFonts w:ascii="Times New Roman" w:hAnsi="Times New Roman"/>
                <w:sz w:val="24"/>
              </w:rPr>
              <w:t>septies</w:t>
            </w:r>
            <w:proofErr w:type="spellEnd"/>
            <w:r>
              <w:rPr>
                <w:rFonts w:ascii="Times New Roman" w:hAnsi="Times New Roman"/>
                <w:sz w:val="24"/>
              </w:rPr>
              <w:t xml:space="preserve"> e articolo 281, paragrafo 2, del regolamento (UE) n. 575/2013</w:t>
            </w:r>
          </w:p>
          <w:p w14:paraId="3169F372" w14:textId="2C6572CD" w:rsidR="00EF74C7" w:rsidRPr="002A677E" w:rsidRDefault="00EF74C7" w:rsidP="00822842">
            <w:pPr>
              <w:keepNext/>
              <w:spacing w:before="60"/>
              <w:rPr>
                <w:rFonts w:ascii="Times New Roman" w:hAnsi="Times New Roman"/>
                <w:sz w:val="24"/>
              </w:rPr>
            </w:pPr>
            <w:r>
              <w:rPr>
                <w:rFonts w:ascii="Times New Roman" w:hAnsi="Times New Roman"/>
                <w:sz w:val="24"/>
              </w:rPr>
              <w:t>L</w:t>
            </w:r>
            <w:r w:rsidR="00A60FB3">
              <w:rPr>
                <w:rFonts w:ascii="Times New Roman" w:hAnsi="Times New Roman"/>
                <w:sz w:val="24"/>
              </w:rPr>
              <w:t>'</w:t>
            </w:r>
            <w:r>
              <w:rPr>
                <w:rFonts w:ascii="Times New Roman" w:hAnsi="Times New Roman"/>
                <w:sz w:val="24"/>
              </w:rPr>
              <w:t xml:space="preserve">ente segnala la somma di tutte le maggiorazioni nel rispettivo insieme di attività coperte/categoria di rischio. </w:t>
            </w:r>
          </w:p>
          <w:p w14:paraId="48AD1DD4" w14:textId="11CAB61F" w:rsidR="00EF74C7" w:rsidRPr="002A677E" w:rsidRDefault="00EF74C7" w:rsidP="00822842">
            <w:pPr>
              <w:keepNext/>
              <w:spacing w:before="60"/>
              <w:rPr>
                <w:rFonts w:ascii="Times New Roman" w:hAnsi="Times New Roman"/>
                <w:sz w:val="24"/>
              </w:rPr>
            </w:pPr>
            <w:r>
              <w:rPr>
                <w:rFonts w:ascii="Times New Roman" w:hAnsi="Times New Roman"/>
                <w:sz w:val="24"/>
              </w:rPr>
              <w:t>La maggiorazione per categoria di rischio utilizzata per determinare l</w:t>
            </w:r>
            <w:r w:rsidR="00A60FB3">
              <w:rPr>
                <w:rFonts w:ascii="Times New Roman" w:hAnsi="Times New Roman"/>
                <w:sz w:val="24"/>
              </w:rPr>
              <w:t>'</w:t>
            </w:r>
            <w:r>
              <w:rPr>
                <w:rFonts w:ascii="Times New Roman" w:hAnsi="Times New Roman"/>
                <w:sz w:val="24"/>
              </w:rPr>
              <w:t>esposizione potenziale futura di un insieme di attività soggette a compensazione conformemente all</w:t>
            </w:r>
            <w:r w:rsidR="00A60FB3">
              <w:rPr>
                <w:rFonts w:ascii="Times New Roman" w:hAnsi="Times New Roman"/>
                <w:sz w:val="24"/>
              </w:rPr>
              <w:t>'</w:t>
            </w:r>
            <w:r>
              <w:rPr>
                <w:rFonts w:ascii="Times New Roman" w:hAnsi="Times New Roman"/>
                <w:sz w:val="24"/>
              </w:rPr>
              <w:t>articolo 278, paragrafo 1, o all</w:t>
            </w:r>
            <w:r w:rsidR="00A60FB3">
              <w:rPr>
                <w:rFonts w:ascii="Times New Roman" w:hAnsi="Times New Roman"/>
                <w:sz w:val="24"/>
              </w:rPr>
              <w:t>'</w:t>
            </w:r>
            <w:r>
              <w:rPr>
                <w:rFonts w:ascii="Times New Roman" w:hAnsi="Times New Roman"/>
                <w:sz w:val="24"/>
              </w:rPr>
              <w:t xml:space="preserve">articolo 281, paragrafo 2, lettera f), del regolamento (UE) n. 575/2013 è calcolata conformemente agli articoli da 280 bis a 280 </w:t>
            </w:r>
            <w:proofErr w:type="spellStart"/>
            <w:r>
              <w:rPr>
                <w:rFonts w:ascii="Times New Roman" w:hAnsi="Times New Roman"/>
                <w:sz w:val="24"/>
              </w:rPr>
              <w:t>septies</w:t>
            </w:r>
            <w:proofErr w:type="spellEnd"/>
            <w:r>
              <w:rPr>
                <w:rFonts w:ascii="Times New Roman" w:hAnsi="Times New Roman"/>
                <w:sz w:val="24"/>
              </w:rPr>
              <w:t xml:space="preserve"> di tale regolamento. Per il metodo SA-CCR semplificato si applicano le disposizioni dell</w:t>
            </w:r>
            <w:r w:rsidR="00A60FB3">
              <w:rPr>
                <w:rFonts w:ascii="Times New Roman" w:hAnsi="Times New Roman"/>
                <w:sz w:val="24"/>
              </w:rPr>
              <w:t>'</w:t>
            </w:r>
            <w:r>
              <w:rPr>
                <w:rFonts w:ascii="Times New Roman" w:hAnsi="Times New Roman"/>
                <w:sz w:val="24"/>
              </w:rPr>
              <w:t>articolo 281, paragrafo 2, del regolamento (UE) n. 575/2013.</w:t>
            </w:r>
          </w:p>
        </w:tc>
      </w:tr>
      <w:tr w:rsidR="00EF74C7" w:rsidRPr="002A677E" w14:paraId="2456F0C5" w14:textId="77777777" w:rsidTr="00822842">
        <w:trPr>
          <w:trHeight w:val="680"/>
        </w:trPr>
        <w:tc>
          <w:tcPr>
            <w:tcW w:w="9039" w:type="dxa"/>
            <w:gridSpan w:val="2"/>
            <w:tcBorders>
              <w:left w:val="nil"/>
              <w:right w:val="nil"/>
            </w:tcBorders>
          </w:tcPr>
          <w:p w14:paraId="18B64A8E" w14:textId="77777777" w:rsidR="00EF74C7" w:rsidRPr="002A677E" w:rsidDel="00DF07F8" w:rsidRDefault="00EF74C7" w:rsidP="00822842">
            <w:pPr>
              <w:keepNext/>
              <w:spacing w:before="60"/>
              <w:rPr>
                <w:rFonts w:ascii="Times New Roman" w:hAnsi="Times New Roman"/>
                <w:i/>
                <w:szCs w:val="22"/>
                <w:lang w:eastAsia="en-CA"/>
              </w:rPr>
            </w:pPr>
          </w:p>
        </w:tc>
      </w:tr>
      <w:tr w:rsidR="00EF74C7" w:rsidRPr="002A677E" w14:paraId="0883B7AF"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5F7E79" w14:textId="77777777" w:rsidR="00EF74C7" w:rsidRPr="002A677E" w:rsidRDefault="00EF74C7" w:rsidP="00822842">
            <w:pPr>
              <w:pStyle w:val="Applicationdirecte"/>
              <w:spacing w:before="0"/>
              <w:jc w:val="left"/>
              <w:rPr>
                <w:b/>
              </w:rPr>
            </w:pPr>
            <w:r>
              <w:rPr>
                <w:b/>
              </w:rPr>
              <w:t xml:space="preserve">Righe </w:t>
            </w:r>
          </w:p>
        </w:tc>
      </w:tr>
      <w:tr w:rsidR="00EF74C7" w:rsidRPr="002A677E" w14:paraId="3248D686" w14:textId="77777777" w:rsidTr="00822842">
        <w:trPr>
          <w:trHeight w:val="680"/>
        </w:trPr>
        <w:tc>
          <w:tcPr>
            <w:tcW w:w="1384" w:type="dxa"/>
          </w:tcPr>
          <w:p w14:paraId="402A723E" w14:textId="77777777" w:rsidR="00EF74C7" w:rsidRPr="002A677E" w:rsidRDefault="00EF74C7" w:rsidP="00822842">
            <w:pPr>
              <w:pStyle w:val="Applicationdirecte"/>
              <w:spacing w:before="0" w:after="0"/>
            </w:pPr>
            <w:r>
              <w:t>0050,0120, 0190, 0230, 0270, 0340</w:t>
            </w:r>
          </w:p>
        </w:tc>
        <w:tc>
          <w:tcPr>
            <w:tcW w:w="7655" w:type="dxa"/>
          </w:tcPr>
          <w:p w14:paraId="376D7AC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CATEGORIE DI RISCHIO</w:t>
            </w:r>
          </w:p>
          <w:p w14:paraId="7E0D1935" w14:textId="77777777" w:rsidR="00EF74C7" w:rsidRPr="002A677E" w:rsidRDefault="00EF74C7" w:rsidP="00822842">
            <w:pPr>
              <w:keepNext/>
              <w:spacing w:before="60"/>
              <w:rPr>
                <w:rFonts w:ascii="Times New Roman" w:hAnsi="Times New Roman"/>
                <w:sz w:val="24"/>
              </w:rPr>
            </w:pPr>
            <w:r>
              <w:rPr>
                <w:rFonts w:ascii="Times New Roman" w:hAnsi="Times New Roman"/>
                <w:sz w:val="24"/>
              </w:rPr>
              <w:t>Articoli 277 e 277 bis del regolamento (UE) n. 575/2013</w:t>
            </w:r>
          </w:p>
          <w:p w14:paraId="578D076E" w14:textId="6D3E0BA4" w:rsidR="00EF74C7" w:rsidRPr="002A677E" w:rsidRDefault="00EF74C7" w:rsidP="00822842">
            <w:pPr>
              <w:pStyle w:val="TableMainHeading"/>
              <w:spacing w:before="60"/>
              <w:jc w:val="both"/>
              <w:rPr>
                <w:rFonts w:ascii="Times New Roman" w:hAnsi="Times New Roman"/>
                <w:sz w:val="24"/>
                <w:szCs w:val="24"/>
              </w:rPr>
            </w:pPr>
            <w:r>
              <w:rPr>
                <w:rFonts w:ascii="Times New Roman" w:hAnsi="Times New Roman"/>
                <w:sz w:val="24"/>
              </w:rPr>
              <w:t>Le operazioni sono classificate in base alla categoria di rischio cui appartengono conformemente all</w:t>
            </w:r>
            <w:r w:rsidR="00A60FB3">
              <w:rPr>
                <w:rFonts w:ascii="Times New Roman" w:hAnsi="Times New Roman"/>
                <w:sz w:val="24"/>
              </w:rPr>
              <w:t>'</w:t>
            </w:r>
            <w:r>
              <w:rPr>
                <w:rFonts w:ascii="Times New Roman" w:hAnsi="Times New Roman"/>
                <w:sz w:val="24"/>
              </w:rPr>
              <w:t>articolo 277, paragrafi da 1 a 4, del regolamento (UE) n. 575/2013.</w:t>
            </w:r>
          </w:p>
          <w:p w14:paraId="5862E67E" w14:textId="2925B353" w:rsidR="00EF74C7" w:rsidRPr="002A677E" w:rsidRDefault="00EF74C7" w:rsidP="00822842">
            <w:pPr>
              <w:pStyle w:val="TableMainHeading"/>
              <w:spacing w:before="60"/>
              <w:jc w:val="both"/>
              <w:rPr>
                <w:rFonts w:ascii="Times New Roman" w:hAnsi="Times New Roman"/>
                <w:sz w:val="24"/>
              </w:rPr>
            </w:pPr>
            <w:r>
              <w:rPr>
                <w:rFonts w:ascii="Times New Roman" w:hAnsi="Times New Roman"/>
                <w:sz w:val="24"/>
              </w:rPr>
              <w:t>L</w:t>
            </w:r>
            <w:r w:rsidR="00A60FB3">
              <w:rPr>
                <w:rFonts w:ascii="Times New Roman" w:hAnsi="Times New Roman"/>
                <w:sz w:val="24"/>
              </w:rPr>
              <w:t>'</w:t>
            </w:r>
            <w:r>
              <w:rPr>
                <w:rFonts w:ascii="Times New Roman" w:hAnsi="Times New Roman"/>
                <w:sz w:val="24"/>
              </w:rPr>
              <w:t>assegnazione agli insiemi di attività coperte in base alla categoria di rischio è effettuata conformemente all</w:t>
            </w:r>
            <w:r w:rsidR="00A60FB3">
              <w:rPr>
                <w:rFonts w:ascii="Times New Roman" w:hAnsi="Times New Roman"/>
                <w:sz w:val="24"/>
              </w:rPr>
              <w:t>'</w:t>
            </w:r>
            <w:r>
              <w:rPr>
                <w:rFonts w:ascii="Times New Roman" w:hAnsi="Times New Roman"/>
                <w:sz w:val="24"/>
              </w:rPr>
              <w:t>articolo 277 bis del regolamento (UE) n.</w:t>
            </w:r>
            <w:r w:rsidR="00A60FB3">
              <w:rPr>
                <w:rFonts w:ascii="Times New Roman" w:hAnsi="Times New Roman"/>
                <w:sz w:val="24"/>
              </w:rPr>
              <w:t> </w:t>
            </w:r>
            <w:r>
              <w:rPr>
                <w:rFonts w:ascii="Times New Roman" w:hAnsi="Times New Roman"/>
                <w:sz w:val="24"/>
              </w:rPr>
              <w:t>575/2013.</w:t>
            </w:r>
          </w:p>
          <w:p w14:paraId="65316050" w14:textId="62D9AA63" w:rsidR="00EF74C7" w:rsidRPr="002A677E" w:rsidRDefault="00EF74C7" w:rsidP="00822842">
            <w:pPr>
              <w:pStyle w:val="TableMainHeading"/>
              <w:spacing w:before="60"/>
              <w:jc w:val="both"/>
              <w:rPr>
                <w:rFonts w:ascii="Times New Roman" w:hAnsi="Times New Roman"/>
                <w:sz w:val="24"/>
              </w:rPr>
            </w:pPr>
            <w:r>
              <w:rPr>
                <w:rFonts w:ascii="Times New Roman" w:hAnsi="Times New Roman"/>
                <w:sz w:val="24"/>
              </w:rPr>
              <w:t>Per il metodo SA-CCR semplificato si applicano le disposizioni dell</w:t>
            </w:r>
            <w:r w:rsidR="00A60FB3">
              <w:rPr>
                <w:rFonts w:ascii="Times New Roman" w:hAnsi="Times New Roman"/>
                <w:sz w:val="24"/>
              </w:rPr>
              <w:t>'</w:t>
            </w:r>
            <w:r>
              <w:rPr>
                <w:rFonts w:ascii="Times New Roman" w:hAnsi="Times New Roman"/>
                <w:sz w:val="24"/>
              </w:rPr>
              <w:t>articolo</w:t>
            </w:r>
            <w:r w:rsidR="00A60FB3">
              <w:rPr>
                <w:rFonts w:ascii="Times New Roman" w:hAnsi="Times New Roman"/>
                <w:sz w:val="24"/>
              </w:rPr>
              <w:t> </w:t>
            </w:r>
            <w:r>
              <w:rPr>
                <w:rFonts w:ascii="Times New Roman" w:hAnsi="Times New Roman"/>
                <w:sz w:val="24"/>
              </w:rPr>
              <w:t>281, paragrafo 2, del regolamento (UE) n. 575/2013.</w:t>
            </w:r>
          </w:p>
        </w:tc>
      </w:tr>
      <w:tr w:rsidR="00EF74C7" w:rsidRPr="002A677E" w14:paraId="21933761" w14:textId="77777777" w:rsidTr="00822842">
        <w:trPr>
          <w:trHeight w:val="680"/>
        </w:trPr>
        <w:tc>
          <w:tcPr>
            <w:tcW w:w="1384" w:type="dxa"/>
          </w:tcPr>
          <w:p w14:paraId="2F5A9704" w14:textId="77777777" w:rsidR="00EF74C7" w:rsidRPr="002A677E" w:rsidRDefault="00EF74C7" w:rsidP="00822842">
            <w:pPr>
              <w:pStyle w:val="Applicationdirecte"/>
              <w:spacing w:before="0" w:after="0"/>
            </w:pPr>
            <w:r>
              <w:lastRenderedPageBreak/>
              <w:t>0020-0040</w:t>
            </w:r>
          </w:p>
        </w:tc>
        <w:tc>
          <w:tcPr>
            <w:tcW w:w="7655" w:type="dxa"/>
          </w:tcPr>
          <w:p w14:paraId="4160411B" w14:textId="77777777" w:rsidR="00EF74C7" w:rsidRPr="00C6560C" w:rsidRDefault="00EF74C7" w:rsidP="00822842">
            <w:pPr>
              <w:keepNext/>
              <w:spacing w:before="60"/>
              <w:rPr>
                <w:rStyle w:val="InstructionsTabelleberschrift"/>
                <w:rFonts w:ascii="Times New Roman" w:hAnsi="Times New Roman"/>
                <w:sz w:val="24"/>
              </w:rPr>
            </w:pPr>
            <w:r w:rsidRPr="00C6560C">
              <w:rPr>
                <w:rStyle w:val="InstructionsTabelleberschrift"/>
                <w:rFonts w:ascii="Times New Roman" w:hAnsi="Times New Roman"/>
                <w:sz w:val="24"/>
              </w:rPr>
              <w:t>Di cui associate a più di una categoria di rischio</w:t>
            </w:r>
          </w:p>
          <w:p w14:paraId="24AE7BAE" w14:textId="77777777" w:rsidR="00EF74C7" w:rsidRPr="00C6560C" w:rsidRDefault="00EF74C7" w:rsidP="00822842">
            <w:pPr>
              <w:keepNext/>
              <w:spacing w:before="60"/>
              <w:rPr>
                <w:rFonts w:ascii="Times New Roman" w:hAnsi="Times New Roman"/>
                <w:sz w:val="24"/>
              </w:rPr>
            </w:pPr>
            <w:r w:rsidRPr="00C6560C">
              <w:rPr>
                <w:rFonts w:ascii="Times New Roman" w:hAnsi="Times New Roman"/>
                <w:sz w:val="24"/>
              </w:rPr>
              <w:t>Articolo 277, punto 3, del regolamento (UE) n. 575/2013</w:t>
            </w:r>
          </w:p>
          <w:p w14:paraId="54CB9801" w14:textId="37490A3D" w:rsidR="00EF74C7" w:rsidRPr="00C6560C" w:rsidRDefault="00EF74C7" w:rsidP="00C6560C">
            <w:pPr>
              <w:pStyle w:val="TableMainHeading"/>
              <w:spacing w:before="60" w:after="200"/>
              <w:jc w:val="both"/>
              <w:rPr>
                <w:rFonts w:ascii="Times New Roman" w:hAnsi="Times New Roman"/>
                <w:i/>
                <w:sz w:val="24"/>
                <w:szCs w:val="24"/>
              </w:rPr>
            </w:pPr>
            <w:r w:rsidRPr="00C6560C">
              <w:rPr>
                <w:rFonts w:ascii="Times New Roman" w:hAnsi="Times New Roman"/>
                <w:sz w:val="24"/>
              </w:rPr>
              <w:t>Operazioni su derivati con più di un fattore di rischio significativo attribuito a due (0020), tre (0030) o più di tre (0040) categorie di rischio sulla base del fattore di rischio più rilevante per ciascuna categoria di rischio, conformemente all</w:t>
            </w:r>
            <w:r w:rsidR="00A60FB3" w:rsidRPr="00C6560C">
              <w:rPr>
                <w:rFonts w:ascii="Times New Roman" w:hAnsi="Times New Roman"/>
                <w:sz w:val="24"/>
              </w:rPr>
              <w:t>'</w:t>
            </w:r>
            <w:r w:rsidRPr="00C6560C">
              <w:rPr>
                <w:rFonts w:ascii="Times New Roman" w:hAnsi="Times New Roman"/>
                <w:sz w:val="24"/>
              </w:rPr>
              <w:t>articolo 277, paragrafo 3, del regolamento (UE) n.</w:t>
            </w:r>
            <w:r w:rsidR="00A60FB3" w:rsidRPr="00C6560C">
              <w:rPr>
                <w:rFonts w:ascii="Times New Roman" w:hAnsi="Times New Roman"/>
                <w:sz w:val="24"/>
              </w:rPr>
              <w:t> </w:t>
            </w:r>
            <w:r w:rsidRPr="00C6560C">
              <w:rPr>
                <w:rFonts w:ascii="Times New Roman" w:hAnsi="Times New Roman"/>
                <w:sz w:val="24"/>
              </w:rPr>
              <w:t>575/2013 e alle norme tecniche di regolamentazione dell</w:t>
            </w:r>
            <w:r w:rsidR="00A60FB3" w:rsidRPr="00C6560C">
              <w:rPr>
                <w:rFonts w:ascii="Times New Roman" w:hAnsi="Times New Roman"/>
                <w:sz w:val="24"/>
              </w:rPr>
              <w:t>'</w:t>
            </w:r>
            <w:r w:rsidRPr="00C6560C">
              <w:rPr>
                <w:rFonts w:ascii="Times New Roman" w:hAnsi="Times New Roman"/>
                <w:sz w:val="24"/>
              </w:rPr>
              <w:t>ABE di cui all</w:t>
            </w:r>
            <w:r w:rsidR="00A60FB3" w:rsidRPr="00C6560C">
              <w:rPr>
                <w:rFonts w:ascii="Times New Roman" w:hAnsi="Times New Roman"/>
                <w:sz w:val="24"/>
              </w:rPr>
              <w:t>'</w:t>
            </w:r>
            <w:r w:rsidRPr="00C6560C">
              <w:rPr>
                <w:rFonts w:ascii="Times New Roman" w:hAnsi="Times New Roman"/>
                <w:sz w:val="24"/>
              </w:rPr>
              <w:t>articolo 277, paragrafo 5, di tale regolamento.</w:t>
            </w:r>
          </w:p>
        </w:tc>
      </w:tr>
      <w:tr w:rsidR="00EF74C7" w:rsidRPr="002A677E" w14:paraId="5AE04D2C" w14:textId="77777777" w:rsidTr="00822842">
        <w:trPr>
          <w:trHeight w:val="680"/>
        </w:trPr>
        <w:tc>
          <w:tcPr>
            <w:tcW w:w="1384" w:type="dxa"/>
          </w:tcPr>
          <w:p w14:paraId="27C055FD" w14:textId="77777777" w:rsidR="00EF74C7" w:rsidRPr="002A677E" w:rsidRDefault="00EF74C7" w:rsidP="00822842">
            <w:pPr>
              <w:pStyle w:val="Applicationdirecte"/>
              <w:spacing w:before="0" w:after="0"/>
              <w:jc w:val="left"/>
            </w:pPr>
            <w:r>
              <w:t>Da 0070 a 0110 e da 0140 a 0180</w:t>
            </w:r>
          </w:p>
        </w:tc>
        <w:tc>
          <w:tcPr>
            <w:tcW w:w="7655" w:type="dxa"/>
          </w:tcPr>
          <w:p w14:paraId="18AF84E8" w14:textId="77777777" w:rsidR="00EF74C7" w:rsidRPr="00C6560C" w:rsidRDefault="00EF74C7" w:rsidP="00822842">
            <w:pPr>
              <w:pStyle w:val="TableMainHeading"/>
              <w:spacing w:before="60"/>
              <w:jc w:val="both"/>
              <w:rPr>
                <w:rStyle w:val="InstructionsTabelleberschrift"/>
                <w:rFonts w:ascii="Times New Roman" w:eastAsiaTheme="minorEastAsia" w:hAnsi="Times New Roman"/>
                <w:sz w:val="24"/>
                <w:szCs w:val="24"/>
              </w:rPr>
            </w:pPr>
            <w:r w:rsidRPr="00C6560C">
              <w:rPr>
                <w:rStyle w:val="InstructionsTabelleberschrift"/>
                <w:rFonts w:ascii="Times New Roman" w:hAnsi="Times New Roman"/>
                <w:sz w:val="24"/>
              </w:rPr>
              <w:t>Principale valuta e coppia di valute</w:t>
            </w:r>
          </w:p>
          <w:p w14:paraId="208A8263" w14:textId="2EE6F6C2" w:rsidR="00EF74C7" w:rsidRPr="00C6560C" w:rsidRDefault="00EF74C7" w:rsidP="00822842">
            <w:pPr>
              <w:rPr>
                <w:rFonts w:ascii="Times New Roman" w:hAnsi="Times New Roman"/>
                <w:sz w:val="24"/>
              </w:rPr>
            </w:pPr>
            <w:r w:rsidRPr="00C6560C">
              <w:rPr>
                <w:rFonts w:ascii="Times New Roman" w:hAnsi="Times New Roman"/>
                <w:sz w:val="24"/>
              </w:rPr>
              <w:t>La classificazione è effettuata sulla base del CMV del portafoglio dell</w:t>
            </w:r>
            <w:r w:rsidR="00A60FB3" w:rsidRPr="00C6560C">
              <w:rPr>
                <w:rFonts w:ascii="Times New Roman" w:hAnsi="Times New Roman"/>
                <w:sz w:val="24"/>
              </w:rPr>
              <w:t>'</w:t>
            </w:r>
            <w:r w:rsidRPr="00C6560C">
              <w:rPr>
                <w:rFonts w:ascii="Times New Roman" w:hAnsi="Times New Roman"/>
                <w:sz w:val="24"/>
              </w:rPr>
              <w:t>ente rientrante nell</w:t>
            </w:r>
            <w:r w:rsidR="00A60FB3" w:rsidRPr="00C6560C">
              <w:rPr>
                <w:rFonts w:ascii="Times New Roman" w:hAnsi="Times New Roman"/>
                <w:sz w:val="24"/>
              </w:rPr>
              <w:t>'</w:t>
            </w:r>
            <w:r w:rsidRPr="00C6560C">
              <w:rPr>
                <w:rFonts w:ascii="Times New Roman" w:hAnsi="Times New Roman"/>
                <w:sz w:val="24"/>
              </w:rPr>
              <w:t xml:space="preserve">ambito di applicazione del metodo SA-CCR o SA-CCR semplificato, a seconda dei casi, per le operazioni associate rispettivamente alla categoria del rischio di tasso di interesse e del rischio di cambio. </w:t>
            </w:r>
          </w:p>
          <w:p w14:paraId="7CB8DC17" w14:textId="77777777" w:rsidR="00EF74C7" w:rsidRPr="00C6560C" w:rsidRDefault="00EF74C7" w:rsidP="00C6560C">
            <w:pPr>
              <w:spacing w:after="160"/>
              <w:rPr>
                <w:rFonts w:ascii="Times New Roman" w:hAnsi="Times New Roman"/>
                <w:i/>
                <w:sz w:val="24"/>
              </w:rPr>
            </w:pPr>
            <w:r w:rsidRPr="00C6560C">
              <w:rPr>
                <w:rFonts w:ascii="Times New Roman" w:hAnsi="Times New Roman"/>
                <w:sz w:val="24"/>
              </w:rPr>
              <w:t>Ai fini della classificazione, il valore assoluto del CMV delle posizioni è sommato.</w:t>
            </w:r>
          </w:p>
        </w:tc>
      </w:tr>
      <w:tr w:rsidR="00EF74C7" w:rsidRPr="002A677E" w14:paraId="2A739349" w14:textId="77777777" w:rsidTr="00822842">
        <w:trPr>
          <w:trHeight w:val="2279"/>
        </w:trPr>
        <w:tc>
          <w:tcPr>
            <w:tcW w:w="1384" w:type="dxa"/>
          </w:tcPr>
          <w:p w14:paraId="69FD83B3" w14:textId="77777777" w:rsidR="00EF74C7" w:rsidRPr="002A677E" w:rsidRDefault="00EF74C7" w:rsidP="00822842">
            <w:pPr>
              <w:pStyle w:val="Applicationdirecte"/>
              <w:spacing w:before="0" w:after="0"/>
            </w:pPr>
            <w:r>
              <w:t>0060,0130, 0200,0240, 0280</w:t>
            </w:r>
          </w:p>
        </w:tc>
        <w:tc>
          <w:tcPr>
            <w:tcW w:w="7655" w:type="dxa"/>
          </w:tcPr>
          <w:p w14:paraId="3DB24763" w14:textId="77777777" w:rsidR="00EF74C7" w:rsidRPr="00C6560C" w:rsidRDefault="00EF74C7" w:rsidP="00822842">
            <w:pPr>
              <w:keepNext/>
              <w:spacing w:before="60"/>
              <w:rPr>
                <w:rStyle w:val="InstructionsTabelleberschrift"/>
                <w:rFonts w:ascii="Times New Roman" w:hAnsi="Times New Roman"/>
                <w:sz w:val="24"/>
              </w:rPr>
            </w:pPr>
            <w:r w:rsidRPr="00C6560C">
              <w:rPr>
                <w:rStyle w:val="InstructionsTabelleberschrift"/>
                <w:rFonts w:ascii="Times New Roman" w:hAnsi="Times New Roman"/>
                <w:sz w:val="24"/>
              </w:rPr>
              <w:t>Associazione esclusiva</w:t>
            </w:r>
          </w:p>
          <w:p w14:paraId="7B69873D" w14:textId="77777777" w:rsidR="00EF74C7" w:rsidRPr="00C6560C" w:rsidRDefault="00EF74C7" w:rsidP="00822842">
            <w:pPr>
              <w:keepNext/>
              <w:spacing w:before="60"/>
              <w:rPr>
                <w:rFonts w:ascii="Times New Roman" w:hAnsi="Times New Roman"/>
                <w:sz w:val="24"/>
              </w:rPr>
            </w:pPr>
            <w:r w:rsidRPr="00C6560C">
              <w:rPr>
                <w:rFonts w:ascii="Times New Roman" w:hAnsi="Times New Roman"/>
                <w:sz w:val="24"/>
              </w:rPr>
              <w:t>Articolo 277, punti 1 e 2, del regolamento (UE) n. 575/2013</w:t>
            </w:r>
          </w:p>
          <w:p w14:paraId="1A762D0B" w14:textId="005F12D7" w:rsidR="00EF74C7" w:rsidRPr="00C6560C" w:rsidRDefault="00EF74C7" w:rsidP="00822842">
            <w:pPr>
              <w:pStyle w:val="TableMainHeading"/>
              <w:spacing w:before="60"/>
              <w:jc w:val="both"/>
              <w:rPr>
                <w:rFonts w:ascii="Times New Roman" w:hAnsi="Times New Roman"/>
                <w:sz w:val="24"/>
                <w:szCs w:val="24"/>
              </w:rPr>
            </w:pPr>
            <w:r w:rsidRPr="00C6560C">
              <w:rPr>
                <w:rFonts w:ascii="Times New Roman" w:hAnsi="Times New Roman"/>
                <w:sz w:val="24"/>
              </w:rPr>
              <w:t>Operazioni su derivati associate esclusivamente ad una categoria di rischio conformemente all</w:t>
            </w:r>
            <w:r w:rsidR="00A60FB3" w:rsidRPr="00C6560C">
              <w:rPr>
                <w:rFonts w:ascii="Times New Roman" w:hAnsi="Times New Roman"/>
                <w:sz w:val="24"/>
              </w:rPr>
              <w:t>'</w:t>
            </w:r>
            <w:r w:rsidRPr="00C6560C">
              <w:rPr>
                <w:rFonts w:ascii="Times New Roman" w:hAnsi="Times New Roman"/>
                <w:sz w:val="24"/>
              </w:rPr>
              <w:t>articolo 277, paragrafi 1 e 2, del regolamento (UE) n.</w:t>
            </w:r>
            <w:r w:rsidR="00A60FB3" w:rsidRPr="00C6560C">
              <w:rPr>
                <w:rFonts w:ascii="Times New Roman" w:hAnsi="Times New Roman"/>
                <w:sz w:val="24"/>
              </w:rPr>
              <w:t> </w:t>
            </w:r>
            <w:r w:rsidRPr="00C6560C">
              <w:rPr>
                <w:rFonts w:ascii="Times New Roman" w:hAnsi="Times New Roman"/>
                <w:sz w:val="24"/>
              </w:rPr>
              <w:t xml:space="preserve">575/2013. </w:t>
            </w:r>
          </w:p>
          <w:p w14:paraId="42AAB877" w14:textId="0E0389C8" w:rsidR="00EF74C7" w:rsidRPr="00C6560C" w:rsidRDefault="00EF74C7" w:rsidP="00C6560C">
            <w:pPr>
              <w:pStyle w:val="TableMainHeading"/>
              <w:spacing w:before="60" w:after="160"/>
              <w:jc w:val="both"/>
              <w:rPr>
                <w:rFonts w:ascii="Times New Roman" w:hAnsi="Times New Roman"/>
                <w:sz w:val="24"/>
                <w:szCs w:val="24"/>
              </w:rPr>
            </w:pPr>
            <w:r w:rsidRPr="00C6560C">
              <w:rPr>
                <w:rFonts w:ascii="Times New Roman" w:hAnsi="Times New Roman"/>
                <w:sz w:val="24"/>
              </w:rPr>
              <w:t>Sono escluse le operazioni associate a diverse categorie di rischio conformemente all</w:t>
            </w:r>
            <w:r w:rsidR="00A60FB3" w:rsidRPr="00C6560C">
              <w:rPr>
                <w:rFonts w:ascii="Times New Roman" w:hAnsi="Times New Roman"/>
                <w:sz w:val="24"/>
              </w:rPr>
              <w:t>'</w:t>
            </w:r>
            <w:r w:rsidRPr="00C6560C">
              <w:rPr>
                <w:rFonts w:ascii="Times New Roman" w:hAnsi="Times New Roman"/>
                <w:sz w:val="24"/>
              </w:rPr>
              <w:t>articolo 277, paragrafo 3, del regolamento (UE) n.</w:t>
            </w:r>
            <w:r w:rsidR="00A60FB3" w:rsidRPr="00C6560C">
              <w:rPr>
                <w:rFonts w:ascii="Times New Roman" w:hAnsi="Times New Roman"/>
                <w:sz w:val="24"/>
              </w:rPr>
              <w:t> </w:t>
            </w:r>
            <w:r w:rsidRPr="00C6560C">
              <w:rPr>
                <w:rFonts w:ascii="Times New Roman" w:hAnsi="Times New Roman"/>
                <w:sz w:val="24"/>
              </w:rPr>
              <w:t>575/2013.</w:t>
            </w:r>
          </w:p>
        </w:tc>
      </w:tr>
      <w:tr w:rsidR="00EF74C7" w:rsidRPr="002A677E" w14:paraId="17A6F38B" w14:textId="77777777" w:rsidTr="00822842">
        <w:trPr>
          <w:trHeight w:val="680"/>
        </w:trPr>
        <w:tc>
          <w:tcPr>
            <w:tcW w:w="1384" w:type="dxa"/>
          </w:tcPr>
          <w:p w14:paraId="2EE61A22" w14:textId="77777777" w:rsidR="00EF74C7" w:rsidRPr="002A677E" w:rsidRDefault="00EF74C7" w:rsidP="00822842">
            <w:pPr>
              <w:pStyle w:val="Applicationdirecte"/>
              <w:spacing w:before="0" w:after="0"/>
            </w:pPr>
            <w:r>
              <w:t xml:space="preserve">0210, 0250 </w:t>
            </w:r>
          </w:p>
        </w:tc>
        <w:tc>
          <w:tcPr>
            <w:tcW w:w="7655" w:type="dxa"/>
          </w:tcPr>
          <w:p w14:paraId="4C85502F" w14:textId="77777777" w:rsidR="00EF74C7" w:rsidRPr="00624117" w:rsidRDefault="00EF74C7" w:rsidP="00822842">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Operazioni single-name </w:t>
            </w:r>
          </w:p>
          <w:p w14:paraId="31620001" w14:textId="552640FF" w:rsidR="00EF74C7" w:rsidRPr="002A677E" w:rsidRDefault="00EF74C7" w:rsidP="00C6560C">
            <w:pPr>
              <w:pStyle w:val="TableMainHeading"/>
              <w:spacing w:before="60" w:after="160"/>
              <w:jc w:val="both"/>
              <w:rPr>
                <w:rStyle w:val="InstructionsTabelleberschrift"/>
                <w:rFonts w:ascii="Times New Roman" w:hAnsi="Times New Roman"/>
                <w:sz w:val="24"/>
              </w:rPr>
            </w:pPr>
            <w:r>
              <w:rPr>
                <w:rFonts w:ascii="Times New Roman" w:hAnsi="Times New Roman"/>
                <w:sz w:val="24"/>
              </w:rPr>
              <w:t>Operazioni single-name associate rispettivamente alla categoria del rischio di credito e del rischio azionario.</w:t>
            </w:r>
          </w:p>
        </w:tc>
      </w:tr>
      <w:tr w:rsidR="00EF74C7" w:rsidRPr="002A677E" w14:paraId="411237CA" w14:textId="77777777" w:rsidTr="00822842">
        <w:trPr>
          <w:trHeight w:val="680"/>
        </w:trPr>
        <w:tc>
          <w:tcPr>
            <w:tcW w:w="1384" w:type="dxa"/>
          </w:tcPr>
          <w:p w14:paraId="7AD9D26A" w14:textId="77777777" w:rsidR="00EF74C7" w:rsidRPr="002A677E" w:rsidRDefault="00EF74C7" w:rsidP="00822842">
            <w:pPr>
              <w:pStyle w:val="Applicationdirecte"/>
              <w:spacing w:before="0" w:after="0"/>
            </w:pPr>
            <w:r>
              <w:t>0220, 0260</w:t>
            </w:r>
          </w:p>
        </w:tc>
        <w:tc>
          <w:tcPr>
            <w:tcW w:w="7655" w:type="dxa"/>
          </w:tcPr>
          <w:p w14:paraId="116A322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Operazioni multi-name</w:t>
            </w:r>
          </w:p>
          <w:p w14:paraId="3213EA59" w14:textId="77777777" w:rsidR="00EF74C7" w:rsidRPr="002A677E" w:rsidRDefault="00EF74C7" w:rsidP="00C6560C">
            <w:pPr>
              <w:keepNext/>
              <w:spacing w:before="60" w:after="160"/>
              <w:rPr>
                <w:rStyle w:val="InstructionsTabelleberschrift"/>
                <w:rFonts w:ascii="Times New Roman" w:hAnsi="Times New Roman"/>
                <w:sz w:val="24"/>
              </w:rPr>
            </w:pPr>
            <w:r>
              <w:rPr>
                <w:rFonts w:ascii="Times New Roman" w:hAnsi="Times New Roman"/>
                <w:sz w:val="24"/>
              </w:rPr>
              <w:t xml:space="preserve">Operazioni multi-name associate rispettivamente alla categoria del rischio di credito e del rischio azionario. </w:t>
            </w:r>
          </w:p>
        </w:tc>
      </w:tr>
      <w:tr w:rsidR="00EF74C7" w:rsidRPr="002A677E" w14:paraId="7EFE115E" w14:textId="77777777" w:rsidTr="00822842">
        <w:trPr>
          <w:trHeight w:val="680"/>
        </w:trPr>
        <w:tc>
          <w:tcPr>
            <w:tcW w:w="1384" w:type="dxa"/>
          </w:tcPr>
          <w:p w14:paraId="72F329F4" w14:textId="77777777" w:rsidR="00EF74C7" w:rsidRPr="002A677E" w:rsidRDefault="00EF74C7" w:rsidP="00822842">
            <w:pPr>
              <w:pStyle w:val="Applicationdirecte"/>
              <w:spacing w:before="0" w:after="0"/>
            </w:pPr>
            <w:r>
              <w:t>0290-0330</w:t>
            </w:r>
          </w:p>
        </w:tc>
        <w:tc>
          <w:tcPr>
            <w:tcW w:w="7655" w:type="dxa"/>
          </w:tcPr>
          <w:p w14:paraId="759D733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Insiemi di attività coperte nella categoria del rischio di posizione in merci</w:t>
            </w:r>
          </w:p>
          <w:p w14:paraId="345A15AB" w14:textId="2211A205" w:rsidR="00EF74C7" w:rsidRPr="002A677E" w:rsidRDefault="00EF74C7" w:rsidP="00C6560C">
            <w:pPr>
              <w:keepNext/>
              <w:spacing w:before="60" w:after="160"/>
              <w:rPr>
                <w:rFonts w:ascii="Times New Roman" w:hAnsi="Times New Roman"/>
                <w:sz w:val="24"/>
              </w:rPr>
            </w:pPr>
            <w:r>
              <w:rPr>
                <w:rFonts w:ascii="Times New Roman" w:hAnsi="Times New Roman"/>
                <w:sz w:val="24"/>
              </w:rPr>
              <w:t>Operazioni su derivati associate alla categoria del rischio di posizione in merci di cui all</w:t>
            </w:r>
            <w:r w:rsidR="00A60FB3">
              <w:rPr>
                <w:rFonts w:ascii="Times New Roman" w:hAnsi="Times New Roman"/>
                <w:sz w:val="24"/>
              </w:rPr>
              <w:t>'</w:t>
            </w:r>
            <w:r>
              <w:rPr>
                <w:rFonts w:ascii="Times New Roman" w:hAnsi="Times New Roman"/>
                <w:sz w:val="24"/>
              </w:rPr>
              <w:t>articolo 277 bis, paragrafo 1, lettera e), del regolamento (UE) n.</w:t>
            </w:r>
            <w:r w:rsidR="00A60FB3">
              <w:rPr>
                <w:rFonts w:ascii="Times New Roman" w:hAnsi="Times New Roman"/>
                <w:sz w:val="24"/>
              </w:rPr>
              <w:t> </w:t>
            </w:r>
            <w:r>
              <w:rPr>
                <w:rFonts w:ascii="Times New Roman" w:hAnsi="Times New Roman"/>
                <w:sz w:val="24"/>
              </w:rPr>
              <w:t>575/2013.</w:t>
            </w:r>
          </w:p>
        </w:tc>
      </w:tr>
    </w:tbl>
    <w:p w14:paraId="73ED3197" w14:textId="77777777" w:rsidR="00EF74C7" w:rsidRPr="002A677E" w:rsidRDefault="00EF74C7" w:rsidP="00EF74C7">
      <w:pPr>
        <w:tabs>
          <w:tab w:val="left" w:pos="1430"/>
        </w:tabs>
        <w:rPr>
          <w:rFonts w:ascii="Times New Roman" w:hAnsi="Times New Roman"/>
        </w:rPr>
      </w:pPr>
    </w:p>
    <w:p w14:paraId="6D94642A" w14:textId="4D9C6FD5" w:rsidR="00EF74C7" w:rsidRPr="002A677E" w:rsidRDefault="00EF74C7" w:rsidP="00EF74C7">
      <w:pPr>
        <w:pStyle w:val="Instructionsberschrift2"/>
        <w:numPr>
          <w:ilvl w:val="2"/>
          <w:numId w:val="29"/>
        </w:numPr>
        <w:rPr>
          <w:rFonts w:ascii="Times New Roman" w:hAnsi="Times New Roman" w:cs="Times New Roman"/>
          <w:sz w:val="24"/>
        </w:rPr>
      </w:pPr>
      <w:bookmarkStart w:id="34" w:name="_Toc19715812"/>
      <w:bookmarkStart w:id="35" w:name="_Toc151714452"/>
      <w:r>
        <w:rPr>
          <w:rFonts w:ascii="Times New Roman" w:hAnsi="Times New Roman"/>
          <w:sz w:val="24"/>
        </w:rPr>
        <w:lastRenderedPageBreak/>
        <w:t>C 34.04 - Esposizioni soggette al CCR trattate con il metodo dell</w:t>
      </w:r>
      <w:r w:rsidR="00A60FB3">
        <w:rPr>
          <w:rFonts w:ascii="Times New Roman" w:hAnsi="Times New Roman"/>
          <w:sz w:val="24"/>
        </w:rPr>
        <w:t>'</w:t>
      </w:r>
      <w:r>
        <w:rPr>
          <w:rFonts w:ascii="Times New Roman" w:hAnsi="Times New Roman"/>
          <w:sz w:val="24"/>
        </w:rPr>
        <w:t>esposizione originaria (OEM)</w:t>
      </w:r>
      <w:bookmarkEnd w:id="34"/>
      <w:bookmarkEnd w:id="35"/>
    </w:p>
    <w:p w14:paraId="70D39844"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36" w:name="_Toc19715813"/>
      <w:bookmarkStart w:id="37" w:name="_Toc151714453"/>
      <w:r>
        <w:rPr>
          <w:rFonts w:ascii="Times New Roman" w:hAnsi="Times New Roman"/>
          <w:sz w:val="24"/>
        </w:rPr>
        <w:t>Istruzioni relative a posizioni specifiche</w:t>
      </w:r>
      <w:bookmarkEnd w:id="36"/>
      <w:bookmarkEnd w:id="3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55C08F8" w14:textId="77777777" w:rsidTr="00822842">
        <w:trPr>
          <w:trHeight w:val="238"/>
        </w:trPr>
        <w:tc>
          <w:tcPr>
            <w:tcW w:w="9039" w:type="dxa"/>
            <w:gridSpan w:val="2"/>
            <w:shd w:val="clear" w:color="auto" w:fill="D9D9D9" w:themeFill="background1" w:themeFillShade="D9"/>
          </w:tcPr>
          <w:p w14:paraId="00855009"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Colonne</w:t>
            </w:r>
          </w:p>
        </w:tc>
      </w:tr>
      <w:tr w:rsidR="00EF74C7" w:rsidRPr="002A677E" w14:paraId="77E289F2" w14:textId="77777777" w:rsidTr="00822842">
        <w:trPr>
          <w:trHeight w:val="680"/>
        </w:trPr>
        <w:tc>
          <w:tcPr>
            <w:tcW w:w="1384" w:type="dxa"/>
          </w:tcPr>
          <w:p w14:paraId="06D0BF35" w14:textId="77777777" w:rsidR="00EF74C7" w:rsidRPr="002A677E" w:rsidRDefault="00EF74C7" w:rsidP="00822842">
            <w:pPr>
              <w:pStyle w:val="Applicationdirecte"/>
              <w:spacing w:before="0" w:after="0"/>
            </w:pPr>
            <w:r>
              <w:t>0010 - 0020</w:t>
            </w:r>
          </w:p>
        </w:tc>
        <w:tc>
          <w:tcPr>
            <w:tcW w:w="7655" w:type="dxa"/>
            <w:vAlign w:val="center"/>
          </w:tcPr>
          <w:p w14:paraId="1143FA35" w14:textId="77777777" w:rsidR="00EF74C7" w:rsidRPr="002A677E" w:rsidRDefault="00EF74C7" w:rsidP="00822842">
            <w:pPr>
              <w:keepNext/>
              <w:spacing w:before="60"/>
              <w:rPr>
                <w:rFonts w:ascii="Times New Roman" w:hAnsi="Times New Roman"/>
                <w:sz w:val="24"/>
              </w:rPr>
            </w:pPr>
            <w:r>
              <w:rPr>
                <w:rFonts w:ascii="Times New Roman" w:hAnsi="Times New Roman"/>
                <w:sz w:val="24"/>
              </w:rPr>
              <w:t>Le istruzioni per le colonne 0010 e 0020 sono quelle fornite per il modello C 34.02.</w:t>
            </w:r>
          </w:p>
        </w:tc>
      </w:tr>
      <w:tr w:rsidR="00EF74C7" w:rsidRPr="002A677E" w14:paraId="246DE35A" w14:textId="77777777" w:rsidTr="00822842">
        <w:trPr>
          <w:trHeight w:val="680"/>
        </w:trPr>
        <w:tc>
          <w:tcPr>
            <w:tcW w:w="1384" w:type="dxa"/>
          </w:tcPr>
          <w:p w14:paraId="48D3046F" w14:textId="77777777" w:rsidR="00EF74C7" w:rsidRPr="002A677E" w:rsidRDefault="00EF74C7" w:rsidP="00822842">
            <w:pPr>
              <w:pStyle w:val="Applicationdirecte"/>
              <w:spacing w:before="0" w:after="0"/>
              <w:jc w:val="left"/>
            </w:pPr>
            <w:r>
              <w:t>0030</w:t>
            </w:r>
          </w:p>
        </w:tc>
        <w:tc>
          <w:tcPr>
            <w:tcW w:w="7655" w:type="dxa"/>
            <w:vAlign w:val="center"/>
          </w:tcPr>
          <w:p w14:paraId="625DEDC4"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VALORE DI MERCATO CORRENTE (CMV), POSITIVO</w:t>
            </w:r>
          </w:p>
          <w:p w14:paraId="48775111" w14:textId="77777777" w:rsidR="00EF74C7" w:rsidRPr="002A677E" w:rsidRDefault="00EF74C7" w:rsidP="00822842">
            <w:pPr>
              <w:keepNext/>
              <w:spacing w:before="60"/>
              <w:rPr>
                <w:rFonts w:ascii="Times New Roman" w:hAnsi="Times New Roman"/>
                <w:sz w:val="24"/>
              </w:rPr>
            </w:pPr>
            <w:r>
              <w:rPr>
                <w:rFonts w:ascii="Times New Roman" w:hAnsi="Times New Roman"/>
                <w:sz w:val="24"/>
              </w:rPr>
              <w:t>Somma dei valori di mercato correnti (CMV) di tutte le operazioni con CMV positivo nella rispettiva categoria di rischio.</w:t>
            </w:r>
          </w:p>
        </w:tc>
      </w:tr>
      <w:tr w:rsidR="00EF74C7" w:rsidRPr="002A677E" w14:paraId="755B978D" w14:textId="77777777" w:rsidTr="00822842">
        <w:trPr>
          <w:trHeight w:val="680"/>
        </w:trPr>
        <w:tc>
          <w:tcPr>
            <w:tcW w:w="1384" w:type="dxa"/>
          </w:tcPr>
          <w:p w14:paraId="26B7B5EF" w14:textId="77777777" w:rsidR="00EF74C7" w:rsidRPr="002A677E" w:rsidRDefault="00EF74C7" w:rsidP="00822842">
            <w:pPr>
              <w:pStyle w:val="Applicationdirecte"/>
              <w:spacing w:before="0" w:after="0"/>
              <w:jc w:val="left"/>
            </w:pPr>
            <w:r>
              <w:t>0040</w:t>
            </w:r>
          </w:p>
        </w:tc>
        <w:tc>
          <w:tcPr>
            <w:tcW w:w="7655" w:type="dxa"/>
            <w:vAlign w:val="center"/>
          </w:tcPr>
          <w:p w14:paraId="70CB5B2D"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VALORE DI MERCATO CORRENTE (CMV), NEGATIVO</w:t>
            </w:r>
          </w:p>
          <w:p w14:paraId="4475C6E2" w14:textId="77777777" w:rsidR="00EF74C7" w:rsidRPr="002A677E" w:rsidRDefault="00EF74C7" w:rsidP="00822842">
            <w:pPr>
              <w:keepNext/>
              <w:spacing w:before="60"/>
              <w:rPr>
                <w:rStyle w:val="InstructionsTabelleberschrift"/>
                <w:rFonts w:ascii="Times New Roman" w:hAnsi="Times New Roman"/>
                <w:b w:val="0"/>
                <w:bCs w:val="0"/>
                <w:sz w:val="24"/>
                <w:u w:val="none"/>
              </w:rPr>
            </w:pPr>
            <w:r>
              <w:rPr>
                <w:rFonts w:ascii="Times New Roman" w:hAnsi="Times New Roman"/>
                <w:sz w:val="24"/>
              </w:rPr>
              <w:t>Somma dei valori di mercato correnti (CMV) assoluti di tutte le operazioni con CMV negativo nella rispettiva categoria di rischio.</w:t>
            </w:r>
          </w:p>
        </w:tc>
      </w:tr>
      <w:tr w:rsidR="00EF74C7" w:rsidRPr="002A677E" w14:paraId="02760C8A" w14:textId="77777777" w:rsidTr="00822842">
        <w:trPr>
          <w:trHeight w:val="680"/>
        </w:trPr>
        <w:tc>
          <w:tcPr>
            <w:tcW w:w="1384" w:type="dxa"/>
          </w:tcPr>
          <w:p w14:paraId="55D1F90D" w14:textId="77777777" w:rsidR="00EF74C7" w:rsidRPr="002A677E" w:rsidRDefault="00EF74C7" w:rsidP="00822842">
            <w:pPr>
              <w:pStyle w:val="Applicationdirecte"/>
              <w:spacing w:before="0" w:after="0"/>
              <w:jc w:val="left"/>
            </w:pPr>
            <w:r>
              <w:t>0050</w:t>
            </w:r>
          </w:p>
        </w:tc>
        <w:tc>
          <w:tcPr>
            <w:tcW w:w="7655" w:type="dxa"/>
            <w:vAlign w:val="center"/>
          </w:tcPr>
          <w:p w14:paraId="734C593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ESPOSIZIONE POTENZIALE FUTURA (PFE)</w:t>
            </w:r>
          </w:p>
          <w:p w14:paraId="53085A1E" w14:textId="25269CAA"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L</w:t>
            </w:r>
            <w:r w:rsidR="00A60FB3">
              <w:rPr>
                <w:rFonts w:ascii="Times New Roman" w:hAnsi="Times New Roman"/>
                <w:sz w:val="24"/>
              </w:rPr>
              <w:t>'</w:t>
            </w:r>
            <w:r>
              <w:rPr>
                <w:rFonts w:ascii="Times New Roman" w:hAnsi="Times New Roman"/>
                <w:sz w:val="24"/>
              </w:rPr>
              <w:t>ente segnala la somma delle PFE per tutte le operazioni appartenenti alla stessa categoria di rischio.</w:t>
            </w:r>
          </w:p>
        </w:tc>
      </w:tr>
      <w:tr w:rsidR="00EF74C7" w:rsidRPr="002A677E" w14:paraId="750D71A5" w14:textId="77777777" w:rsidTr="00822842">
        <w:trPr>
          <w:trHeight w:val="238"/>
        </w:trPr>
        <w:tc>
          <w:tcPr>
            <w:tcW w:w="9039" w:type="dxa"/>
            <w:gridSpan w:val="2"/>
            <w:tcBorders>
              <w:right w:val="single" w:sz="4" w:space="0" w:color="auto"/>
            </w:tcBorders>
            <w:shd w:val="clear" w:color="auto" w:fill="D9D9D9" w:themeFill="background1" w:themeFillShade="D9"/>
          </w:tcPr>
          <w:p w14:paraId="05CBC33B"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Righe</w:t>
            </w:r>
          </w:p>
        </w:tc>
      </w:tr>
      <w:tr w:rsidR="00EF74C7" w:rsidRPr="002A677E" w14:paraId="753D4ED0" w14:textId="77777777" w:rsidTr="00822842">
        <w:trPr>
          <w:trHeight w:val="680"/>
        </w:trPr>
        <w:tc>
          <w:tcPr>
            <w:tcW w:w="1384" w:type="dxa"/>
          </w:tcPr>
          <w:p w14:paraId="1FCDB527" w14:textId="77777777" w:rsidR="00EF74C7" w:rsidRPr="002A677E" w:rsidRDefault="00EF74C7" w:rsidP="00822842">
            <w:pPr>
              <w:pStyle w:val="Applicationdirecte"/>
              <w:spacing w:before="0" w:after="0"/>
            </w:pPr>
            <w:r>
              <w:t>0020 - 0070</w:t>
            </w:r>
          </w:p>
        </w:tc>
        <w:tc>
          <w:tcPr>
            <w:tcW w:w="7655" w:type="dxa"/>
            <w:vAlign w:val="center"/>
          </w:tcPr>
          <w:p w14:paraId="31AB6B37"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CATEGORIE DI RISCHIO</w:t>
            </w:r>
          </w:p>
          <w:p w14:paraId="183CF2DA" w14:textId="37B94673" w:rsidR="00EF74C7" w:rsidRPr="002A677E" w:rsidRDefault="00EF74C7" w:rsidP="00822842">
            <w:pPr>
              <w:keepNext/>
              <w:spacing w:before="60"/>
              <w:rPr>
                <w:rFonts w:ascii="Times New Roman" w:hAnsi="Times New Roman"/>
                <w:sz w:val="24"/>
              </w:rPr>
            </w:pPr>
            <w:r>
              <w:rPr>
                <w:rFonts w:ascii="Times New Roman" w:hAnsi="Times New Roman"/>
                <w:sz w:val="24"/>
              </w:rPr>
              <w:t>Operazioni su derivati associate alle categorie di rischio di cui all</w:t>
            </w:r>
            <w:r w:rsidR="00A60FB3">
              <w:rPr>
                <w:rFonts w:ascii="Times New Roman" w:hAnsi="Times New Roman"/>
                <w:sz w:val="24"/>
              </w:rPr>
              <w:t>'</w:t>
            </w:r>
            <w:r>
              <w:rPr>
                <w:rFonts w:ascii="Times New Roman" w:hAnsi="Times New Roman"/>
                <w:sz w:val="24"/>
              </w:rPr>
              <w:t>articolo 282, paragrafo 4, lettera b), del regolamento (UE) n. 575/2013</w:t>
            </w:r>
          </w:p>
        </w:tc>
      </w:tr>
    </w:tbl>
    <w:p w14:paraId="4C05758D" w14:textId="77777777" w:rsidR="00EF74C7" w:rsidRPr="002A677E" w:rsidRDefault="00EF74C7" w:rsidP="00EF74C7">
      <w:pPr>
        <w:tabs>
          <w:tab w:val="left" w:pos="1430"/>
        </w:tabs>
        <w:rPr>
          <w:rFonts w:ascii="Times New Roman" w:hAnsi="Times New Roman"/>
        </w:rPr>
      </w:pPr>
    </w:p>
    <w:p w14:paraId="087B82F5"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38" w:name="_Toc19715814"/>
      <w:bookmarkStart w:id="39" w:name="_Toc151714454"/>
      <w:r>
        <w:rPr>
          <w:rFonts w:ascii="Times New Roman" w:hAnsi="Times New Roman"/>
          <w:sz w:val="24"/>
        </w:rPr>
        <w:t>C 34.05 - Esposizioni soggette al CCR trattate con il metodo dei modelli interni (IMM)</w:t>
      </w:r>
      <w:bookmarkEnd w:id="38"/>
      <w:bookmarkEnd w:id="39"/>
    </w:p>
    <w:p w14:paraId="055BB797"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40" w:name="_Toc19715815"/>
      <w:bookmarkStart w:id="41" w:name="_Toc151714455"/>
      <w:r>
        <w:rPr>
          <w:rFonts w:ascii="Times New Roman" w:hAnsi="Times New Roman"/>
          <w:sz w:val="24"/>
        </w:rPr>
        <w:t>Istruzioni relative a posizioni specifiche</w:t>
      </w:r>
      <w:bookmarkEnd w:id="40"/>
      <w:bookmarkEnd w:id="4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2A1FFA92" w14:textId="77777777" w:rsidTr="00822842">
        <w:trPr>
          <w:trHeight w:val="238"/>
        </w:trPr>
        <w:tc>
          <w:tcPr>
            <w:tcW w:w="9039" w:type="dxa"/>
            <w:gridSpan w:val="2"/>
            <w:shd w:val="clear" w:color="auto" w:fill="D9D9D9" w:themeFill="background1" w:themeFillShade="D9"/>
          </w:tcPr>
          <w:p w14:paraId="2A9ED361"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Colonne</w:t>
            </w:r>
          </w:p>
        </w:tc>
      </w:tr>
      <w:tr w:rsidR="00EF74C7" w:rsidRPr="002A677E" w14:paraId="38FC6FA5" w14:textId="77777777" w:rsidTr="00822842">
        <w:trPr>
          <w:trHeight w:val="680"/>
        </w:trPr>
        <w:tc>
          <w:tcPr>
            <w:tcW w:w="1384" w:type="dxa"/>
          </w:tcPr>
          <w:p w14:paraId="27DC6DB6" w14:textId="77777777" w:rsidR="00EF74C7" w:rsidRPr="002A677E" w:rsidRDefault="00EF74C7" w:rsidP="00822842">
            <w:pPr>
              <w:pStyle w:val="Applicationdirecte"/>
              <w:spacing w:before="0" w:after="0"/>
            </w:pPr>
            <w:r>
              <w:t>00010 - 0080</w:t>
            </w:r>
          </w:p>
        </w:tc>
        <w:tc>
          <w:tcPr>
            <w:tcW w:w="7655" w:type="dxa"/>
            <w:vAlign w:val="center"/>
          </w:tcPr>
          <w:p w14:paraId="4E699B36" w14:textId="77777777" w:rsidR="00EF74C7" w:rsidRPr="002A677E" w:rsidRDefault="00EF74C7" w:rsidP="00822842">
            <w:pPr>
              <w:keepNext/>
              <w:spacing w:before="60"/>
              <w:rPr>
                <w:rFonts w:ascii="Times New Roman" w:hAnsi="Times New Roman"/>
                <w:strike/>
                <w:sz w:val="24"/>
              </w:rPr>
            </w:pPr>
            <w:r>
              <w:rPr>
                <w:rStyle w:val="InstructionsTabelleberschrift"/>
                <w:rFonts w:ascii="Times New Roman" w:hAnsi="Times New Roman"/>
                <w:sz w:val="24"/>
              </w:rPr>
              <w:t xml:space="preserve">COPERTE DA ACCORDO DI GARANZIA (MARGIN AGREEMENT) </w:t>
            </w:r>
          </w:p>
          <w:p w14:paraId="44743405"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Cfr. istruzioni relative alla riga 0130 del modello C 34.02.</w:t>
            </w:r>
          </w:p>
        </w:tc>
      </w:tr>
      <w:tr w:rsidR="00EF74C7" w:rsidRPr="002A677E" w14:paraId="2E882AEE" w14:textId="77777777" w:rsidTr="00822842">
        <w:trPr>
          <w:trHeight w:val="680"/>
        </w:trPr>
        <w:tc>
          <w:tcPr>
            <w:tcW w:w="1384" w:type="dxa"/>
          </w:tcPr>
          <w:p w14:paraId="4753DFE3" w14:textId="77777777" w:rsidR="00EF74C7" w:rsidRPr="002A677E" w:rsidRDefault="00EF74C7" w:rsidP="00822842">
            <w:pPr>
              <w:pStyle w:val="Applicationdirecte"/>
              <w:spacing w:before="0" w:after="0"/>
            </w:pPr>
            <w:r>
              <w:t>0090 - 0160</w:t>
            </w:r>
          </w:p>
        </w:tc>
        <w:tc>
          <w:tcPr>
            <w:tcW w:w="7655" w:type="dxa"/>
            <w:vAlign w:val="center"/>
          </w:tcPr>
          <w:p w14:paraId="77C0E439"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NON COPERTE DA ACCORDO DI GARANZIA (MARGIN AGREEMENT) </w:t>
            </w:r>
          </w:p>
          <w:p w14:paraId="3E0059F7"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Cfr. istruzioni relative alla riga 0140 del modello C 34.02.</w:t>
            </w:r>
          </w:p>
        </w:tc>
      </w:tr>
      <w:tr w:rsidR="00EF74C7" w:rsidRPr="002A677E" w14:paraId="11088642" w14:textId="77777777" w:rsidTr="00822842">
        <w:trPr>
          <w:trHeight w:val="680"/>
        </w:trPr>
        <w:tc>
          <w:tcPr>
            <w:tcW w:w="1384" w:type="dxa"/>
          </w:tcPr>
          <w:p w14:paraId="38E3A9E7" w14:textId="77777777" w:rsidR="00EF74C7" w:rsidRPr="002A677E" w:rsidRDefault="00EF74C7" w:rsidP="00822842">
            <w:pPr>
              <w:pStyle w:val="Applicationdirecte"/>
              <w:spacing w:before="0" w:after="0"/>
              <w:jc w:val="left"/>
            </w:pPr>
            <w:r>
              <w:t>0010,0090</w:t>
            </w:r>
          </w:p>
        </w:tc>
        <w:tc>
          <w:tcPr>
            <w:tcW w:w="7655" w:type="dxa"/>
            <w:vAlign w:val="center"/>
          </w:tcPr>
          <w:p w14:paraId="10F9DAAA"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NUMERO DI OPERAZIONI </w:t>
            </w:r>
          </w:p>
          <w:p w14:paraId="5C4653C5"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Cfr. istruzioni relative alla colonna 0020 del modello C 34.02.</w:t>
            </w:r>
          </w:p>
        </w:tc>
      </w:tr>
      <w:tr w:rsidR="00EF74C7" w:rsidRPr="002A677E" w14:paraId="2A1C3305" w14:textId="77777777" w:rsidTr="00822842">
        <w:trPr>
          <w:trHeight w:val="680"/>
        </w:trPr>
        <w:tc>
          <w:tcPr>
            <w:tcW w:w="1384" w:type="dxa"/>
          </w:tcPr>
          <w:p w14:paraId="0F1355B7" w14:textId="77777777" w:rsidR="00EF74C7" w:rsidRPr="002A677E" w:rsidRDefault="00EF74C7" w:rsidP="00822842">
            <w:pPr>
              <w:pStyle w:val="Applicationdirecte"/>
              <w:spacing w:before="0" w:after="0"/>
              <w:jc w:val="left"/>
            </w:pPr>
            <w:r>
              <w:t>0020,0100</w:t>
            </w:r>
          </w:p>
        </w:tc>
        <w:tc>
          <w:tcPr>
            <w:tcW w:w="7655" w:type="dxa"/>
            <w:vAlign w:val="center"/>
          </w:tcPr>
          <w:p w14:paraId="73CC08BF" w14:textId="77777777" w:rsidR="00EF74C7" w:rsidRPr="002A677E" w:rsidRDefault="00EF74C7" w:rsidP="00822842">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IMPORTI NOZIONALI </w:t>
            </w:r>
          </w:p>
          <w:p w14:paraId="75787B39" w14:textId="77777777" w:rsidR="00EF74C7" w:rsidRPr="002A677E" w:rsidRDefault="00EF74C7" w:rsidP="00822842">
            <w:pPr>
              <w:keepNext/>
              <w:spacing w:before="60"/>
              <w:rPr>
                <w:rFonts w:ascii="Times New Roman" w:hAnsi="Times New Roman"/>
                <w:i/>
                <w:strike/>
                <w:sz w:val="24"/>
              </w:rPr>
            </w:pPr>
            <w:r>
              <w:rPr>
                <w:rFonts w:ascii="Times New Roman" w:hAnsi="Times New Roman"/>
                <w:sz w:val="24"/>
              </w:rPr>
              <w:t>Cfr. istruzioni relative alla colonna 0030 del modello C 34.02.</w:t>
            </w:r>
          </w:p>
        </w:tc>
      </w:tr>
      <w:tr w:rsidR="00EF74C7" w:rsidRPr="002A677E" w14:paraId="07CB3F2E" w14:textId="77777777" w:rsidTr="00822842">
        <w:trPr>
          <w:trHeight w:val="680"/>
        </w:trPr>
        <w:tc>
          <w:tcPr>
            <w:tcW w:w="1384" w:type="dxa"/>
          </w:tcPr>
          <w:p w14:paraId="16DDFD4B" w14:textId="77777777" w:rsidR="00EF74C7" w:rsidRPr="002A677E" w:rsidRDefault="00EF74C7" w:rsidP="00822842">
            <w:pPr>
              <w:pStyle w:val="Applicationdirecte"/>
              <w:spacing w:before="0" w:after="0"/>
              <w:jc w:val="left"/>
            </w:pPr>
            <w:r>
              <w:lastRenderedPageBreak/>
              <w:t>0030,0110</w:t>
            </w:r>
          </w:p>
        </w:tc>
        <w:tc>
          <w:tcPr>
            <w:tcW w:w="7655" w:type="dxa"/>
            <w:vAlign w:val="center"/>
          </w:tcPr>
          <w:p w14:paraId="5D4ADBBE"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VALORE DI MERCATO CORRENTE (CMV), POSITIVO</w:t>
            </w:r>
          </w:p>
          <w:p w14:paraId="1BDCFC64" w14:textId="77777777" w:rsidR="00EF74C7" w:rsidRPr="002A677E" w:rsidRDefault="00EF74C7" w:rsidP="00822842">
            <w:pPr>
              <w:keepNext/>
              <w:spacing w:before="60"/>
              <w:rPr>
                <w:rFonts w:ascii="Times New Roman" w:hAnsi="Times New Roman"/>
                <w:sz w:val="24"/>
              </w:rPr>
            </w:pPr>
            <w:r>
              <w:rPr>
                <w:rFonts w:ascii="Times New Roman" w:hAnsi="Times New Roman"/>
                <w:sz w:val="24"/>
              </w:rPr>
              <w:t>Somma dei valori di mercato correnti (CMV) di tutte le operazioni con CMV positivo appartenenti alla stessa classe di attività.</w:t>
            </w:r>
          </w:p>
        </w:tc>
      </w:tr>
      <w:tr w:rsidR="00EF74C7" w:rsidRPr="002A677E" w14:paraId="1D55DF7C" w14:textId="77777777" w:rsidTr="00822842">
        <w:trPr>
          <w:trHeight w:val="680"/>
        </w:trPr>
        <w:tc>
          <w:tcPr>
            <w:tcW w:w="1384" w:type="dxa"/>
          </w:tcPr>
          <w:p w14:paraId="1B4379B1" w14:textId="77777777" w:rsidR="00EF74C7" w:rsidRPr="002A677E" w:rsidRDefault="00EF74C7" w:rsidP="00822842">
            <w:pPr>
              <w:pStyle w:val="Applicationdirecte"/>
              <w:spacing w:before="0" w:after="0"/>
              <w:jc w:val="left"/>
            </w:pPr>
            <w:r>
              <w:t>0040,0120</w:t>
            </w:r>
          </w:p>
        </w:tc>
        <w:tc>
          <w:tcPr>
            <w:tcW w:w="7655" w:type="dxa"/>
            <w:vAlign w:val="center"/>
          </w:tcPr>
          <w:p w14:paraId="06A034B3"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VALORE DI MERCATO CORRENTE (CMV), NEGATIVO</w:t>
            </w:r>
          </w:p>
          <w:p w14:paraId="4B126FBF"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Somma dei valori di mercato correnti (CMV) assoluti di tutte le operazioni con CMV negativo appartenenti alla stessa classe di attività.</w:t>
            </w:r>
          </w:p>
        </w:tc>
      </w:tr>
      <w:tr w:rsidR="00EF74C7" w:rsidRPr="002A677E" w14:paraId="5443ACE2" w14:textId="77777777" w:rsidTr="00822842">
        <w:trPr>
          <w:trHeight w:val="680"/>
        </w:trPr>
        <w:tc>
          <w:tcPr>
            <w:tcW w:w="1384" w:type="dxa"/>
          </w:tcPr>
          <w:p w14:paraId="026B5D82" w14:textId="77777777" w:rsidR="00EF74C7" w:rsidRPr="002A677E" w:rsidRDefault="00EF74C7" w:rsidP="00822842">
            <w:pPr>
              <w:pStyle w:val="Applicationdirecte"/>
              <w:spacing w:before="0" w:after="0"/>
              <w:jc w:val="left"/>
            </w:pPr>
            <w:r>
              <w:t>0050,0130</w:t>
            </w:r>
          </w:p>
        </w:tc>
        <w:tc>
          <w:tcPr>
            <w:tcW w:w="7655" w:type="dxa"/>
            <w:vAlign w:val="center"/>
          </w:tcPr>
          <w:p w14:paraId="6BEF0650"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ESPOSIZIONE CORRENTE</w:t>
            </w:r>
          </w:p>
          <w:p w14:paraId="4BD20CD9" w14:textId="77777777" w:rsidR="00EF74C7" w:rsidRPr="002A677E" w:rsidRDefault="00EF74C7" w:rsidP="00822842">
            <w:pPr>
              <w:keepNext/>
              <w:spacing w:before="60"/>
              <w:rPr>
                <w:rFonts w:ascii="Times New Roman" w:hAnsi="Times New Roman"/>
                <w:strike/>
                <w:sz w:val="24"/>
              </w:rPr>
            </w:pPr>
            <w:r>
              <w:rPr>
                <w:rFonts w:ascii="Times New Roman" w:hAnsi="Times New Roman"/>
                <w:sz w:val="24"/>
              </w:rPr>
              <w:t>Cfr. istruzioni relative alla colonna 0120 del modello C 34.02.</w:t>
            </w:r>
          </w:p>
        </w:tc>
      </w:tr>
      <w:tr w:rsidR="00EF74C7" w:rsidRPr="002A677E" w14:paraId="33A01D3A" w14:textId="77777777" w:rsidTr="00822842">
        <w:trPr>
          <w:trHeight w:val="680"/>
        </w:trPr>
        <w:tc>
          <w:tcPr>
            <w:tcW w:w="1384" w:type="dxa"/>
          </w:tcPr>
          <w:p w14:paraId="434C41F4" w14:textId="77777777" w:rsidR="00EF74C7" w:rsidRPr="002A677E" w:rsidRDefault="00EF74C7" w:rsidP="00822842">
            <w:pPr>
              <w:pStyle w:val="Applicationdirecte"/>
              <w:spacing w:before="0" w:after="0"/>
              <w:jc w:val="left"/>
            </w:pPr>
            <w:r>
              <w:t>0060,0140</w:t>
            </w:r>
          </w:p>
        </w:tc>
        <w:tc>
          <w:tcPr>
            <w:tcW w:w="7655" w:type="dxa"/>
            <w:vAlign w:val="center"/>
          </w:tcPr>
          <w:p w14:paraId="5F8AFE09"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ESPOSIZIONE ATTESA POSITIVA EFFETTIVA (EPE EFFETTIVA)</w:t>
            </w:r>
          </w:p>
          <w:p w14:paraId="72409BA6" w14:textId="77777777" w:rsidR="00EF74C7" w:rsidRPr="002A677E" w:rsidRDefault="00EF74C7" w:rsidP="00822842">
            <w:pPr>
              <w:pStyle w:val="Default"/>
              <w:spacing w:after="120"/>
              <w:jc w:val="both"/>
              <w:rPr>
                <w:rFonts w:ascii="Times New Roman" w:hAnsi="Times New Roman" w:cs="Times New Roman"/>
                <w:strike/>
                <w:color w:val="auto"/>
              </w:rPr>
            </w:pPr>
            <w:r>
              <w:rPr>
                <w:rFonts w:ascii="Times New Roman" w:hAnsi="Times New Roman"/>
                <w:color w:val="auto"/>
              </w:rPr>
              <w:t>Cfr. istruzioni relative alla colonna 0130 del modello C 34.02.</w:t>
            </w:r>
          </w:p>
        </w:tc>
      </w:tr>
      <w:tr w:rsidR="00EF74C7" w:rsidRPr="002A677E" w14:paraId="1D10918D" w14:textId="77777777" w:rsidTr="00822842">
        <w:trPr>
          <w:trHeight w:val="680"/>
        </w:trPr>
        <w:tc>
          <w:tcPr>
            <w:tcW w:w="1384" w:type="dxa"/>
          </w:tcPr>
          <w:p w14:paraId="208DFF88" w14:textId="77777777" w:rsidR="00EF74C7" w:rsidRPr="002A677E" w:rsidRDefault="00EF74C7" w:rsidP="00822842">
            <w:pPr>
              <w:pStyle w:val="Applicationdirecte"/>
              <w:spacing w:before="0" w:after="0"/>
              <w:jc w:val="left"/>
            </w:pPr>
            <w:r>
              <w:t>0070,0150</w:t>
            </w:r>
          </w:p>
        </w:tc>
        <w:tc>
          <w:tcPr>
            <w:tcW w:w="7655" w:type="dxa"/>
            <w:vAlign w:val="center"/>
          </w:tcPr>
          <w:p w14:paraId="0290C67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EPE EFFETTIVA SOTTO STRESS</w:t>
            </w:r>
          </w:p>
          <w:p w14:paraId="071BB18F" w14:textId="77777777" w:rsidR="00EF74C7" w:rsidRPr="002A677E" w:rsidRDefault="00EF74C7" w:rsidP="00822842">
            <w:pPr>
              <w:keepNext/>
              <w:spacing w:before="60"/>
              <w:rPr>
                <w:rFonts w:ascii="Times New Roman" w:hAnsi="Times New Roman"/>
                <w:sz w:val="24"/>
              </w:rPr>
            </w:pPr>
            <w:r>
              <w:rPr>
                <w:rFonts w:ascii="Times New Roman" w:hAnsi="Times New Roman"/>
                <w:sz w:val="24"/>
              </w:rPr>
              <w:t>Articolo 284, paragrafo 6, e articolo 292, paragrafo 2, del regolamento (UE) n. 575/2013</w:t>
            </w:r>
          </w:p>
          <w:p w14:paraId="4C777000" w14:textId="13ECE55F" w:rsidR="00EF74C7" w:rsidRPr="002A677E" w:rsidRDefault="00EF74C7" w:rsidP="00822842">
            <w:pPr>
              <w:keepNext/>
              <w:spacing w:before="60"/>
              <w:rPr>
                <w:rFonts w:ascii="Times New Roman" w:hAnsi="Times New Roman"/>
                <w:sz w:val="24"/>
              </w:rPr>
            </w:pPr>
            <w:r>
              <w:rPr>
                <w:rFonts w:ascii="Times New Roman" w:hAnsi="Times New Roman"/>
                <w:sz w:val="24"/>
              </w:rPr>
              <w:t>L</w:t>
            </w:r>
            <w:r w:rsidR="00A60FB3">
              <w:rPr>
                <w:rFonts w:ascii="Times New Roman" w:hAnsi="Times New Roman"/>
                <w:sz w:val="24"/>
              </w:rPr>
              <w:t>'</w:t>
            </w:r>
            <w:r>
              <w:rPr>
                <w:rFonts w:ascii="Times New Roman" w:hAnsi="Times New Roman"/>
                <w:sz w:val="24"/>
              </w:rPr>
              <w:t>EPE effettiva sotto stress è calcolata per analogia con l</w:t>
            </w:r>
            <w:r w:rsidR="00A60FB3">
              <w:rPr>
                <w:rFonts w:ascii="Times New Roman" w:hAnsi="Times New Roman"/>
                <w:sz w:val="24"/>
              </w:rPr>
              <w:t>'</w:t>
            </w:r>
            <w:r>
              <w:rPr>
                <w:rFonts w:ascii="Times New Roman" w:hAnsi="Times New Roman"/>
                <w:sz w:val="24"/>
              </w:rPr>
              <w:t>EPE effettiva (articolo 284, paragrafo 6, del regolamento (UE) n. 575/2013), ma utilizzando una calibrazione di stress conformemente all</w:t>
            </w:r>
            <w:r w:rsidR="00A60FB3">
              <w:rPr>
                <w:rFonts w:ascii="Times New Roman" w:hAnsi="Times New Roman"/>
                <w:sz w:val="24"/>
              </w:rPr>
              <w:t>'</w:t>
            </w:r>
            <w:r>
              <w:rPr>
                <w:rFonts w:ascii="Times New Roman" w:hAnsi="Times New Roman"/>
                <w:sz w:val="24"/>
              </w:rPr>
              <w:t>articolo 292, paragrafo 2, del regolamento (UE) n. 575/2013.</w:t>
            </w:r>
          </w:p>
        </w:tc>
      </w:tr>
      <w:tr w:rsidR="00EF74C7" w:rsidRPr="002A677E" w14:paraId="2950463C" w14:textId="77777777" w:rsidTr="00822842">
        <w:trPr>
          <w:trHeight w:val="680"/>
        </w:trPr>
        <w:tc>
          <w:tcPr>
            <w:tcW w:w="1384" w:type="dxa"/>
          </w:tcPr>
          <w:p w14:paraId="1FAC8572" w14:textId="77777777" w:rsidR="00EF74C7" w:rsidRPr="002A677E" w:rsidRDefault="00EF74C7" w:rsidP="00822842">
            <w:pPr>
              <w:pStyle w:val="Applicationdirecte"/>
              <w:spacing w:before="0" w:after="0"/>
              <w:jc w:val="left"/>
            </w:pPr>
            <w:r>
              <w:t>0080, 0160,0170</w:t>
            </w:r>
          </w:p>
        </w:tc>
        <w:tc>
          <w:tcPr>
            <w:tcW w:w="7655" w:type="dxa"/>
            <w:vAlign w:val="center"/>
          </w:tcPr>
          <w:p w14:paraId="38883B3C" w14:textId="5A15E99B"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VALORE DELL</w:t>
            </w:r>
            <w:r w:rsidR="00A60FB3">
              <w:rPr>
                <w:rStyle w:val="InstructionsTabelleberschrift"/>
                <w:rFonts w:ascii="Times New Roman" w:hAnsi="Times New Roman"/>
                <w:sz w:val="24"/>
              </w:rPr>
              <w:t>'</w:t>
            </w:r>
            <w:r>
              <w:rPr>
                <w:rStyle w:val="InstructionsTabelleberschrift"/>
                <w:rFonts w:ascii="Times New Roman" w:hAnsi="Times New Roman"/>
                <w:sz w:val="24"/>
              </w:rPr>
              <w:t>ESPOSIZIONE</w:t>
            </w:r>
          </w:p>
          <w:p w14:paraId="5D5537F3" w14:textId="77777777" w:rsidR="00EF74C7" w:rsidRPr="002A677E" w:rsidRDefault="00EF74C7" w:rsidP="00822842">
            <w:pPr>
              <w:keepNext/>
              <w:spacing w:before="60"/>
              <w:rPr>
                <w:rStyle w:val="InstructionsTabelleberschrift"/>
                <w:rFonts w:ascii="Times New Roman" w:hAnsi="Times New Roman"/>
                <w:sz w:val="24"/>
              </w:rPr>
            </w:pPr>
            <w:r>
              <w:rPr>
                <w:rFonts w:ascii="Times New Roman" w:hAnsi="Times New Roman"/>
                <w:sz w:val="24"/>
              </w:rPr>
              <w:t>Cfr. istruzioni relative alla colonna 0170 del modello C 34.02.</w:t>
            </w:r>
          </w:p>
        </w:tc>
      </w:tr>
      <w:tr w:rsidR="00EF74C7" w:rsidRPr="00403B9F" w14:paraId="1DF28D0B" w14:textId="77777777" w:rsidTr="00822842">
        <w:trPr>
          <w:trHeight w:val="680"/>
        </w:trPr>
        <w:tc>
          <w:tcPr>
            <w:tcW w:w="9039" w:type="dxa"/>
            <w:gridSpan w:val="2"/>
            <w:tcBorders>
              <w:left w:val="nil"/>
              <w:right w:val="nil"/>
            </w:tcBorders>
          </w:tcPr>
          <w:p w14:paraId="07A3474A" w14:textId="77777777" w:rsidR="00EF74C7" w:rsidRPr="00D768D3" w:rsidDel="00291448" w:rsidRDefault="00EF74C7" w:rsidP="00822842">
            <w:pPr>
              <w:rPr>
                <w:rFonts w:ascii="Times New Roman" w:hAnsi="Times New Roman"/>
                <w:sz w:val="24"/>
              </w:rPr>
            </w:pPr>
          </w:p>
        </w:tc>
      </w:tr>
      <w:tr w:rsidR="00EF74C7" w:rsidRPr="002A677E" w14:paraId="6D57400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19AA72" w14:textId="77777777" w:rsidR="00EF74C7" w:rsidRPr="002A677E" w:rsidRDefault="00EF74C7" w:rsidP="00822842">
            <w:pPr>
              <w:pStyle w:val="Applicationdirecte"/>
              <w:spacing w:before="0"/>
              <w:jc w:val="left"/>
              <w:rPr>
                <w:b/>
              </w:rPr>
            </w:pPr>
            <w:r>
              <w:rPr>
                <w:b/>
              </w:rPr>
              <w:t xml:space="preserve">Riga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CD43E" w14:textId="77777777" w:rsidR="00EF74C7" w:rsidRPr="002A677E" w:rsidRDefault="00EF74C7" w:rsidP="00822842">
            <w:pPr>
              <w:pStyle w:val="TableMainHeading"/>
              <w:spacing w:before="60"/>
              <w:rPr>
                <w:rFonts w:ascii="Times New Roman" w:hAnsi="Times New Roman"/>
                <w:b/>
                <w:sz w:val="24"/>
                <w:szCs w:val="24"/>
              </w:rPr>
            </w:pPr>
            <w:r>
              <w:rPr>
                <w:rFonts w:ascii="Times New Roman" w:hAnsi="Times New Roman"/>
                <w:b/>
                <w:sz w:val="24"/>
              </w:rPr>
              <w:t xml:space="preserve">Spiegazione </w:t>
            </w:r>
          </w:p>
        </w:tc>
      </w:tr>
      <w:tr w:rsidR="00EF74C7" w:rsidRPr="002A677E" w14:paraId="09B9D5F2" w14:textId="77777777" w:rsidTr="00822842">
        <w:trPr>
          <w:trHeight w:val="426"/>
        </w:trPr>
        <w:tc>
          <w:tcPr>
            <w:tcW w:w="1384" w:type="dxa"/>
          </w:tcPr>
          <w:p w14:paraId="4740A097" w14:textId="77777777" w:rsidR="00EF74C7" w:rsidRPr="002A677E" w:rsidRDefault="00EF74C7" w:rsidP="00822842">
            <w:pPr>
              <w:pStyle w:val="Applicationdirecte"/>
              <w:spacing w:before="0" w:after="0"/>
            </w:pPr>
            <w:r>
              <w:t>0010</w:t>
            </w:r>
          </w:p>
        </w:tc>
        <w:tc>
          <w:tcPr>
            <w:tcW w:w="7655" w:type="dxa"/>
          </w:tcPr>
          <w:p w14:paraId="155D9C7F"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TOTALE </w:t>
            </w:r>
          </w:p>
          <w:p w14:paraId="43496D3B" w14:textId="77777777" w:rsidR="00EF74C7" w:rsidRPr="002A677E" w:rsidRDefault="00EF74C7" w:rsidP="00822842">
            <w:pPr>
              <w:keepNext/>
              <w:spacing w:before="60"/>
              <w:rPr>
                <w:sz w:val="24"/>
              </w:rPr>
            </w:pPr>
            <w:r>
              <w:rPr>
                <w:rFonts w:ascii="Times New Roman" w:hAnsi="Times New Roman"/>
                <w:sz w:val="24"/>
              </w:rPr>
              <w:t>Articolo 283 del regolamento (UE) n. 575/2013</w:t>
            </w:r>
          </w:p>
          <w:p w14:paraId="72F05A01" w14:textId="214E1FC1" w:rsidR="00EF74C7" w:rsidRPr="002A677E" w:rsidRDefault="00EF74C7" w:rsidP="00822842">
            <w:pPr>
              <w:rPr>
                <w:sz w:val="24"/>
              </w:rPr>
            </w:pPr>
            <w:r>
              <w:rPr>
                <w:rFonts w:ascii="Times New Roman" w:hAnsi="Times New Roman"/>
                <w:sz w:val="24"/>
              </w:rPr>
              <w:t>L</w:t>
            </w:r>
            <w:r w:rsidR="00A60FB3">
              <w:rPr>
                <w:rFonts w:ascii="Times New Roman" w:hAnsi="Times New Roman"/>
                <w:sz w:val="24"/>
              </w:rPr>
              <w:t>'</w:t>
            </w:r>
            <w:r>
              <w:rPr>
                <w:rFonts w:ascii="Times New Roman" w:hAnsi="Times New Roman"/>
                <w:sz w:val="24"/>
              </w:rPr>
              <w:t>ente segnala le informazioni pertinenti relative a derivati, operazioni con regolamento a lungo termine e SFT per i quali è stato autorizzato a determinare il valore dell</w:t>
            </w:r>
            <w:r w:rsidR="00A60FB3">
              <w:rPr>
                <w:rFonts w:ascii="Times New Roman" w:hAnsi="Times New Roman"/>
                <w:sz w:val="24"/>
              </w:rPr>
              <w:t>'</w:t>
            </w:r>
            <w:r>
              <w:rPr>
                <w:rFonts w:ascii="Times New Roman" w:hAnsi="Times New Roman"/>
                <w:sz w:val="24"/>
              </w:rPr>
              <w:t>esposizione calcolato utilizzando il metodo dei modelli interni (IMM) conformemente all</w:t>
            </w:r>
            <w:r w:rsidR="00A60FB3">
              <w:rPr>
                <w:rFonts w:ascii="Times New Roman" w:hAnsi="Times New Roman"/>
                <w:sz w:val="24"/>
              </w:rPr>
              <w:t>'</w:t>
            </w:r>
            <w:r>
              <w:rPr>
                <w:rFonts w:ascii="Times New Roman" w:hAnsi="Times New Roman"/>
                <w:sz w:val="24"/>
              </w:rPr>
              <w:t>articolo 283 del regolamento (UE) n. 575/2013.</w:t>
            </w:r>
          </w:p>
        </w:tc>
      </w:tr>
      <w:tr w:rsidR="00EF74C7" w:rsidRPr="002A677E" w14:paraId="61D3022A" w14:textId="77777777" w:rsidTr="00822842">
        <w:trPr>
          <w:trHeight w:val="829"/>
        </w:trPr>
        <w:tc>
          <w:tcPr>
            <w:tcW w:w="1384" w:type="dxa"/>
          </w:tcPr>
          <w:p w14:paraId="395168E0" w14:textId="77777777" w:rsidR="00EF74C7" w:rsidRPr="002A677E" w:rsidRDefault="00EF74C7" w:rsidP="00822842">
            <w:pPr>
              <w:pStyle w:val="Applicationdirecte"/>
              <w:spacing w:before="0" w:after="0"/>
            </w:pPr>
            <w:r>
              <w:t>0020</w:t>
            </w:r>
          </w:p>
        </w:tc>
        <w:tc>
          <w:tcPr>
            <w:tcW w:w="7655" w:type="dxa"/>
          </w:tcPr>
          <w:p w14:paraId="0331298D"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di cui: Posizioni con SWWR</w:t>
            </w:r>
          </w:p>
          <w:p w14:paraId="1013C757" w14:textId="77777777" w:rsidR="00EF74C7" w:rsidRPr="002A677E" w:rsidRDefault="00EF74C7" w:rsidP="00822842">
            <w:pPr>
              <w:rPr>
                <w:rFonts w:ascii="Times New Roman" w:hAnsi="Times New Roman"/>
                <w:sz w:val="24"/>
              </w:rPr>
            </w:pPr>
            <w:r>
              <w:rPr>
                <w:rFonts w:ascii="Times New Roman" w:hAnsi="Times New Roman"/>
                <w:sz w:val="24"/>
              </w:rPr>
              <w:t>Cfr. istruzioni relative alla riga 0120 del C 34.02.</w:t>
            </w:r>
          </w:p>
        </w:tc>
      </w:tr>
      <w:tr w:rsidR="00EF74C7" w:rsidRPr="002A677E" w14:paraId="53E2F2D0" w14:textId="77777777" w:rsidTr="00822842">
        <w:trPr>
          <w:trHeight w:val="842"/>
        </w:trPr>
        <w:tc>
          <w:tcPr>
            <w:tcW w:w="1384" w:type="dxa"/>
          </w:tcPr>
          <w:p w14:paraId="7706E084" w14:textId="77777777" w:rsidR="00EF74C7" w:rsidRPr="002A677E" w:rsidRDefault="00EF74C7" w:rsidP="00822842">
            <w:pPr>
              <w:pStyle w:val="Applicationdirecte"/>
              <w:spacing w:before="0" w:after="0"/>
              <w:jc w:val="left"/>
            </w:pPr>
            <w:r>
              <w:t>0030</w:t>
            </w:r>
          </w:p>
        </w:tc>
        <w:tc>
          <w:tcPr>
            <w:tcW w:w="7655" w:type="dxa"/>
          </w:tcPr>
          <w:p w14:paraId="5DE0314C"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Insiemi di attività soggette a compensazione trattati con il metodo standardizzato per il CR</w:t>
            </w:r>
          </w:p>
          <w:p w14:paraId="7CD0087F" w14:textId="77777777" w:rsidR="00EF74C7" w:rsidRPr="002A677E" w:rsidRDefault="00EF74C7" w:rsidP="00822842">
            <w:pPr>
              <w:rPr>
                <w:rStyle w:val="InstructionsTabelleberschrift"/>
                <w:rFonts w:ascii="Times New Roman" w:hAnsi="Times New Roman" w:cstheme="minorBidi"/>
                <w:b w:val="0"/>
                <w:bCs w:val="0"/>
                <w:sz w:val="24"/>
              </w:rPr>
            </w:pPr>
            <w:r>
              <w:rPr>
                <w:rFonts w:ascii="Times New Roman" w:hAnsi="Times New Roman"/>
                <w:sz w:val="24"/>
              </w:rPr>
              <w:t>Cfr. istruzioni relative alla colonna 0180 del C 34.02.</w:t>
            </w:r>
          </w:p>
        </w:tc>
      </w:tr>
      <w:tr w:rsidR="00EF74C7" w:rsidRPr="002A677E" w14:paraId="246949FB" w14:textId="77777777" w:rsidTr="00822842">
        <w:trPr>
          <w:trHeight w:val="839"/>
        </w:trPr>
        <w:tc>
          <w:tcPr>
            <w:tcW w:w="1384" w:type="dxa"/>
          </w:tcPr>
          <w:p w14:paraId="4489E702" w14:textId="77777777" w:rsidR="00EF74C7" w:rsidRPr="002A677E" w:rsidRDefault="00EF74C7" w:rsidP="00822842">
            <w:pPr>
              <w:pStyle w:val="Applicationdirecte"/>
              <w:spacing w:before="0" w:after="0"/>
              <w:jc w:val="left"/>
            </w:pPr>
            <w:r>
              <w:t>0040</w:t>
            </w:r>
          </w:p>
        </w:tc>
        <w:tc>
          <w:tcPr>
            <w:tcW w:w="7655" w:type="dxa"/>
          </w:tcPr>
          <w:p w14:paraId="79702292"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Insiemi di attività soggette a compensazione trattati con il metodo CR IRB</w:t>
            </w:r>
          </w:p>
          <w:p w14:paraId="5DEB3BFD" w14:textId="77777777" w:rsidR="00EF74C7" w:rsidRPr="002A677E" w:rsidRDefault="00EF74C7" w:rsidP="00822842">
            <w:pPr>
              <w:rPr>
                <w:rStyle w:val="InstructionsTabelleberschrift"/>
                <w:rFonts w:ascii="Times New Roman" w:hAnsi="Times New Roman" w:cstheme="minorBidi"/>
                <w:b w:val="0"/>
                <w:bCs w:val="0"/>
                <w:sz w:val="24"/>
              </w:rPr>
            </w:pPr>
            <w:r>
              <w:rPr>
                <w:rFonts w:ascii="Times New Roman" w:hAnsi="Times New Roman"/>
                <w:sz w:val="24"/>
              </w:rPr>
              <w:t>Cfr. istruzioni relative alla colonna 0190 del C 34.02.</w:t>
            </w:r>
          </w:p>
        </w:tc>
      </w:tr>
      <w:tr w:rsidR="00EF74C7" w:rsidRPr="002A677E" w14:paraId="6C69A9B4" w14:textId="77777777" w:rsidTr="00822842">
        <w:trPr>
          <w:trHeight w:val="1971"/>
        </w:trPr>
        <w:tc>
          <w:tcPr>
            <w:tcW w:w="1384" w:type="dxa"/>
          </w:tcPr>
          <w:p w14:paraId="7647D954" w14:textId="77777777" w:rsidR="00EF74C7" w:rsidRPr="002A677E" w:rsidRDefault="00EF74C7" w:rsidP="00822842">
            <w:pPr>
              <w:pStyle w:val="Applicationdirecte"/>
              <w:spacing w:before="0" w:after="0"/>
              <w:jc w:val="left"/>
            </w:pPr>
            <w:r>
              <w:lastRenderedPageBreak/>
              <w:t>0050 - 0110</w:t>
            </w:r>
          </w:p>
        </w:tc>
        <w:tc>
          <w:tcPr>
            <w:tcW w:w="7655" w:type="dxa"/>
          </w:tcPr>
          <w:p w14:paraId="3D695FB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DERIVATI OTC</w:t>
            </w:r>
          </w:p>
          <w:p w14:paraId="0E8A5849" w14:textId="19253AEF" w:rsidR="00EF74C7" w:rsidRPr="002A677E" w:rsidRDefault="00EF74C7" w:rsidP="00822842">
            <w:pPr>
              <w:rPr>
                <w:rFonts w:ascii="Times New Roman" w:hAnsi="Times New Roman"/>
                <w:sz w:val="24"/>
              </w:rPr>
            </w:pPr>
            <w:r>
              <w:rPr>
                <w:rFonts w:ascii="Times New Roman" w:hAnsi="Times New Roman"/>
                <w:sz w:val="24"/>
              </w:rPr>
              <w:t>L</w:t>
            </w:r>
            <w:r w:rsidR="00A60FB3">
              <w:rPr>
                <w:rFonts w:ascii="Times New Roman" w:hAnsi="Times New Roman"/>
                <w:sz w:val="24"/>
              </w:rPr>
              <w:t>'</w:t>
            </w:r>
            <w:r>
              <w:rPr>
                <w:rFonts w:ascii="Times New Roman" w:hAnsi="Times New Roman"/>
                <w:sz w:val="24"/>
              </w:rPr>
              <w:t>ente segnala le informazioni pertinenti riguardanti gli insiemi di attività soggette a compensazione contenenti solo derivati OTC o operazioni con regolamento a lungo termine per i quali è stato autorizzato a determinare il valore dell</w:t>
            </w:r>
            <w:r w:rsidR="00A60FB3">
              <w:rPr>
                <w:rFonts w:ascii="Times New Roman" w:hAnsi="Times New Roman"/>
                <w:sz w:val="24"/>
              </w:rPr>
              <w:t>'</w:t>
            </w:r>
            <w:r>
              <w:rPr>
                <w:rFonts w:ascii="Times New Roman" w:hAnsi="Times New Roman"/>
                <w:sz w:val="24"/>
              </w:rPr>
              <w:t>esposizione utilizzando l</w:t>
            </w:r>
            <w:r w:rsidR="00A60FB3">
              <w:rPr>
                <w:rFonts w:ascii="Times New Roman" w:hAnsi="Times New Roman"/>
                <w:sz w:val="24"/>
              </w:rPr>
              <w:t>'</w:t>
            </w:r>
            <w:r>
              <w:rPr>
                <w:rFonts w:ascii="Times New Roman" w:hAnsi="Times New Roman"/>
                <w:sz w:val="24"/>
              </w:rPr>
              <w:t>IMM ripartito per le diverse classi di attività in relazione al sottostante (tasso di interesse, valuta, credito, azioni, merce o altro).</w:t>
            </w:r>
          </w:p>
        </w:tc>
      </w:tr>
      <w:tr w:rsidR="00EF74C7" w:rsidRPr="002A677E" w14:paraId="32F0A14D" w14:textId="77777777" w:rsidTr="00822842">
        <w:trPr>
          <w:trHeight w:val="1970"/>
        </w:trPr>
        <w:tc>
          <w:tcPr>
            <w:tcW w:w="1384" w:type="dxa"/>
          </w:tcPr>
          <w:p w14:paraId="2CA05FA5" w14:textId="77777777" w:rsidR="00EF74C7" w:rsidRPr="002A677E" w:rsidRDefault="00EF74C7" w:rsidP="00822842">
            <w:pPr>
              <w:pStyle w:val="Applicationdirecte"/>
              <w:spacing w:before="0" w:after="0"/>
            </w:pPr>
            <w:r>
              <w:t>0120 - 0180</w:t>
            </w:r>
          </w:p>
        </w:tc>
        <w:tc>
          <w:tcPr>
            <w:tcW w:w="7655" w:type="dxa"/>
          </w:tcPr>
          <w:p w14:paraId="1F81FD2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DERIVATI NEGOZIATI IN BORSA</w:t>
            </w:r>
          </w:p>
          <w:p w14:paraId="58D9B48E" w14:textId="1CC4D507" w:rsidR="00EF74C7" w:rsidRPr="002A677E" w:rsidRDefault="00EF74C7" w:rsidP="00822842">
            <w:pPr>
              <w:rPr>
                <w:rFonts w:ascii="Times New Roman" w:hAnsi="Times New Roman"/>
                <w:sz w:val="24"/>
              </w:rPr>
            </w:pPr>
            <w:r>
              <w:rPr>
                <w:rFonts w:ascii="Times New Roman" w:hAnsi="Times New Roman"/>
                <w:sz w:val="24"/>
              </w:rPr>
              <w:t>L</w:t>
            </w:r>
            <w:r w:rsidR="00A60FB3">
              <w:rPr>
                <w:rFonts w:ascii="Times New Roman" w:hAnsi="Times New Roman"/>
                <w:sz w:val="24"/>
              </w:rPr>
              <w:t>'</w:t>
            </w:r>
            <w:r>
              <w:rPr>
                <w:rFonts w:ascii="Times New Roman" w:hAnsi="Times New Roman"/>
                <w:sz w:val="24"/>
              </w:rPr>
              <w:t>ente segnala le informazioni pertinenti riguardanti gli insiemi di attività soggette a compensazione contenenti solo derivati negoziati in borsa o operazioni con regolamento a lungo termine per i quali è stato autorizzato a determinare il valore dell</w:t>
            </w:r>
            <w:r w:rsidR="00A60FB3">
              <w:rPr>
                <w:rFonts w:ascii="Times New Roman" w:hAnsi="Times New Roman"/>
                <w:sz w:val="24"/>
              </w:rPr>
              <w:t>'</w:t>
            </w:r>
            <w:r>
              <w:rPr>
                <w:rFonts w:ascii="Times New Roman" w:hAnsi="Times New Roman"/>
                <w:sz w:val="24"/>
              </w:rPr>
              <w:t>esposizione utilizzando l</w:t>
            </w:r>
            <w:r w:rsidR="00A60FB3">
              <w:rPr>
                <w:rFonts w:ascii="Times New Roman" w:hAnsi="Times New Roman"/>
                <w:sz w:val="24"/>
              </w:rPr>
              <w:t>'</w:t>
            </w:r>
            <w:r>
              <w:rPr>
                <w:rFonts w:ascii="Times New Roman" w:hAnsi="Times New Roman"/>
                <w:sz w:val="24"/>
              </w:rPr>
              <w:t>IMM ripartito per le diverse classi di attività in relazione al sottostante (tasso di interesse, valuta, credito, azioni, merce o altro).</w:t>
            </w:r>
          </w:p>
        </w:tc>
      </w:tr>
      <w:tr w:rsidR="00EF74C7" w:rsidRPr="002A677E" w14:paraId="3A390CF4" w14:textId="77777777" w:rsidTr="00822842">
        <w:trPr>
          <w:trHeight w:val="1701"/>
        </w:trPr>
        <w:tc>
          <w:tcPr>
            <w:tcW w:w="1384" w:type="dxa"/>
          </w:tcPr>
          <w:p w14:paraId="5468C829" w14:textId="77777777" w:rsidR="00EF74C7" w:rsidRPr="002A677E" w:rsidRDefault="00EF74C7" w:rsidP="00822842">
            <w:pPr>
              <w:pStyle w:val="Applicationdirecte"/>
              <w:spacing w:before="0" w:after="0"/>
            </w:pPr>
            <w:r>
              <w:t>0190 - 0220</w:t>
            </w:r>
          </w:p>
        </w:tc>
        <w:tc>
          <w:tcPr>
            <w:tcW w:w="7655" w:type="dxa"/>
          </w:tcPr>
          <w:p w14:paraId="52D3A7C8"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OPERAZIONI DI FINANZIAMENTO TRAMITE TITOLI</w:t>
            </w:r>
          </w:p>
          <w:p w14:paraId="1CD88A29" w14:textId="3564CB70" w:rsidR="00EF74C7" w:rsidRPr="002A677E" w:rsidRDefault="00EF74C7" w:rsidP="00822842">
            <w:pPr>
              <w:rPr>
                <w:rFonts w:ascii="Times New Roman" w:hAnsi="Times New Roman"/>
                <w:sz w:val="24"/>
              </w:rPr>
            </w:pPr>
            <w:r>
              <w:rPr>
                <w:rFonts w:ascii="Times New Roman" w:hAnsi="Times New Roman"/>
                <w:sz w:val="24"/>
              </w:rPr>
              <w:t>L</w:t>
            </w:r>
            <w:r w:rsidR="00A60FB3">
              <w:rPr>
                <w:rFonts w:ascii="Times New Roman" w:hAnsi="Times New Roman"/>
                <w:sz w:val="24"/>
              </w:rPr>
              <w:t>'</w:t>
            </w:r>
            <w:r>
              <w:rPr>
                <w:rFonts w:ascii="Times New Roman" w:hAnsi="Times New Roman"/>
                <w:sz w:val="24"/>
              </w:rPr>
              <w:t>ente segnala le informazioni pertinenti riguardanti gli insiemi di attività soggette a compensazione contenenti solo SFT per le quali è stato autorizzato a determinare il valore dell</w:t>
            </w:r>
            <w:r w:rsidR="00A60FB3">
              <w:rPr>
                <w:rFonts w:ascii="Times New Roman" w:hAnsi="Times New Roman"/>
                <w:sz w:val="24"/>
              </w:rPr>
              <w:t>'</w:t>
            </w:r>
            <w:r>
              <w:rPr>
                <w:rFonts w:ascii="Times New Roman" w:hAnsi="Times New Roman"/>
                <w:sz w:val="24"/>
              </w:rPr>
              <w:t>esposizione utilizzando l</w:t>
            </w:r>
            <w:r w:rsidR="00A60FB3">
              <w:rPr>
                <w:rFonts w:ascii="Times New Roman" w:hAnsi="Times New Roman"/>
                <w:sz w:val="24"/>
              </w:rPr>
              <w:t>'</w:t>
            </w:r>
            <w:r>
              <w:rPr>
                <w:rFonts w:ascii="Times New Roman" w:hAnsi="Times New Roman"/>
                <w:sz w:val="24"/>
              </w:rPr>
              <w:t>IMM ripartito per tipo di sottostante nella componente titoli dell</w:t>
            </w:r>
            <w:r w:rsidR="00A60FB3">
              <w:rPr>
                <w:rFonts w:ascii="Times New Roman" w:hAnsi="Times New Roman"/>
                <w:sz w:val="24"/>
              </w:rPr>
              <w:t>'</w:t>
            </w:r>
            <w:r>
              <w:rPr>
                <w:rFonts w:ascii="Times New Roman" w:hAnsi="Times New Roman"/>
                <w:sz w:val="24"/>
              </w:rPr>
              <w:t>SFT (obbligazioni, azioni o altro).</w:t>
            </w:r>
          </w:p>
        </w:tc>
      </w:tr>
      <w:tr w:rsidR="00EF74C7" w:rsidRPr="002A677E" w14:paraId="64C592C4" w14:textId="77777777" w:rsidTr="00822842">
        <w:trPr>
          <w:trHeight w:val="833"/>
        </w:trPr>
        <w:tc>
          <w:tcPr>
            <w:tcW w:w="1384" w:type="dxa"/>
          </w:tcPr>
          <w:p w14:paraId="39B2C01D" w14:textId="77777777" w:rsidR="00EF74C7" w:rsidRPr="002A677E" w:rsidRDefault="00EF74C7" w:rsidP="00822842">
            <w:pPr>
              <w:pStyle w:val="Applicationdirecte"/>
              <w:spacing w:before="0" w:after="0"/>
            </w:pPr>
            <w:r>
              <w:t>0230</w:t>
            </w:r>
          </w:p>
        </w:tc>
        <w:tc>
          <w:tcPr>
            <w:tcW w:w="7655" w:type="dxa"/>
          </w:tcPr>
          <w:p w14:paraId="1980D95A"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INSIEMI DI ATTIVITÀ SOGGETTE AD ACCORDO DI COMPENSAZIONE CONTRATTUALE TRA PRODOTTI DIFFERENTI</w:t>
            </w:r>
          </w:p>
          <w:p w14:paraId="7F1F09BD" w14:textId="77777777" w:rsidR="00EF74C7" w:rsidRPr="002A677E" w:rsidRDefault="00EF74C7" w:rsidP="00822842">
            <w:pPr>
              <w:rPr>
                <w:rFonts w:ascii="Times New Roman" w:hAnsi="Times New Roman"/>
                <w:sz w:val="24"/>
              </w:rPr>
            </w:pPr>
            <w:r>
              <w:rPr>
                <w:rFonts w:ascii="Times New Roman" w:hAnsi="Times New Roman"/>
                <w:sz w:val="24"/>
              </w:rPr>
              <w:t>Cfr. istruzioni relative alla riga 0070 del C 34.02.</w:t>
            </w:r>
          </w:p>
        </w:tc>
      </w:tr>
    </w:tbl>
    <w:p w14:paraId="0A9C53D4" w14:textId="77777777" w:rsidR="00EF74C7" w:rsidRPr="002A677E" w:rsidRDefault="00EF74C7" w:rsidP="00EF74C7">
      <w:pPr>
        <w:tabs>
          <w:tab w:val="left" w:pos="1430"/>
        </w:tabs>
        <w:rPr>
          <w:rFonts w:ascii="Times New Roman" w:hAnsi="Times New Roman"/>
        </w:rPr>
      </w:pPr>
    </w:p>
    <w:p w14:paraId="2A48B1B3"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42" w:name="_Toc19715816"/>
      <w:bookmarkStart w:id="43" w:name="_Toc151714456"/>
      <w:r>
        <w:rPr>
          <w:rFonts w:ascii="Times New Roman" w:hAnsi="Times New Roman"/>
          <w:sz w:val="24"/>
        </w:rPr>
        <w:t>C 34.06 - Principali venti controparti</w:t>
      </w:r>
      <w:bookmarkEnd w:id="42"/>
      <w:bookmarkEnd w:id="43"/>
    </w:p>
    <w:p w14:paraId="41D5F705"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44" w:name="_Toc19715817"/>
      <w:bookmarkStart w:id="45" w:name="_Toc151714457"/>
      <w:r>
        <w:rPr>
          <w:rFonts w:ascii="Times New Roman" w:hAnsi="Times New Roman"/>
          <w:sz w:val="24"/>
        </w:rPr>
        <w:t>Osservazioni di carattere generale</w:t>
      </w:r>
      <w:bookmarkEnd w:id="44"/>
      <w:bookmarkEnd w:id="45"/>
    </w:p>
    <w:p w14:paraId="4872503C" w14:textId="6F3CA473"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126</w:t>
      </w:r>
      <w:r>
        <w:fldChar w:fldCharType="end"/>
      </w:r>
      <w:r>
        <w:t>. Gli enti segnalano le informazioni sulle principali 20 controparti con le quali hanno le esposizioni soggette al CCR più elevate. La classificazione è effettuata utilizzando i valori delle esposizioni al CCR, segnalati nella colonna 0120 di questo modello, di tutti gli insiemi di attività soggette a compensazione con le rispettive controparti. Le esposizioni intragruppo o altre esposizioni che danno origine a un rischio di controparte ma per le quali gli enti assegnano un fattore di ponderazione del rischio pari a zero ai fini del calcolo dei requisiti di fondi propri, conformemente all</w:t>
      </w:r>
      <w:r w:rsidR="00A60FB3">
        <w:t>'</w:t>
      </w:r>
      <w:r>
        <w:t>articolo 113, paragrafi 6 e 7, del regolamento (UE) n. 575/2013, continuano a essere prese in considerazione nel determinare l</w:t>
      </w:r>
      <w:r w:rsidR="00A60FB3">
        <w:t>'</w:t>
      </w:r>
      <w:r>
        <w:t>elenco delle principali 20 controparti.</w:t>
      </w:r>
    </w:p>
    <w:p w14:paraId="647CEA55" w14:textId="051EAC8F"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127</w:t>
      </w:r>
      <w:r>
        <w:fldChar w:fldCharType="end"/>
      </w:r>
      <w:r>
        <w:t>. Gli enti che applicano il metodo standardizzato (SA-CCR) o il metodo dei modelli interni (IMM) per il calcolo delle esposizioni soggette al CCR conformemente alla parte tre, titolo II, capo 6, sezioni 3 e 6, del regolamento (UE) n. 575/2013 compilano tale modello su base trimestrale. Gli enti che applicano il metodo standardizzato semplificato o il metodo dell</w:t>
      </w:r>
      <w:r w:rsidR="00A60FB3">
        <w:t>'</w:t>
      </w:r>
      <w:r>
        <w:t xml:space="preserve">esposizione originaria (OEM) per il calcolo delle esposizioni soggette al CCR conformemente alla parte tre, </w:t>
      </w:r>
      <w:r>
        <w:lastRenderedPageBreak/>
        <w:t>titolo</w:t>
      </w:r>
      <w:r w:rsidR="00A60FB3">
        <w:t> </w:t>
      </w:r>
      <w:r>
        <w:t xml:space="preserve">II, capo 6, sezioni 4 e 5, del regolamento (UE) n. 575/2013 compilano tale modello su base semestrale. </w:t>
      </w:r>
      <w:bookmarkStart w:id="46" w:name="_Toc19715818"/>
      <w:r>
        <w:t>Istruzioni relative a posizioni specifiche</w:t>
      </w:r>
      <w:bookmarkEnd w:id="46"/>
      <w:r>
        <w:t>.</w:t>
      </w:r>
    </w:p>
    <w:p w14:paraId="2736A53C"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47" w:name="_Toc151714458"/>
      <w:r>
        <w:rPr>
          <w:rFonts w:ascii="Times New Roman" w:hAnsi="Times New Roman"/>
          <w:sz w:val="24"/>
        </w:rPr>
        <w:t>Istruzioni relative a posizioni specifiche</w:t>
      </w:r>
      <w:bookmarkEnd w:id="4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7A96115" w14:textId="77777777" w:rsidTr="00822842">
        <w:trPr>
          <w:trHeight w:val="238"/>
        </w:trPr>
        <w:tc>
          <w:tcPr>
            <w:tcW w:w="9039" w:type="dxa"/>
            <w:gridSpan w:val="2"/>
            <w:tcBorders>
              <w:right w:val="single" w:sz="4" w:space="0" w:color="auto"/>
            </w:tcBorders>
            <w:shd w:val="clear" w:color="auto" w:fill="D9D9D9" w:themeFill="background1" w:themeFillShade="D9"/>
          </w:tcPr>
          <w:p w14:paraId="766DA6EA" w14:textId="77777777" w:rsidR="00EF74C7" w:rsidRPr="002A677E" w:rsidRDefault="00EF74C7" w:rsidP="00A60FB3">
            <w:pPr>
              <w:keepNext/>
              <w:autoSpaceDE w:val="0"/>
              <w:autoSpaceDN w:val="0"/>
              <w:adjustRightInd w:val="0"/>
              <w:rPr>
                <w:rFonts w:ascii="Times New Roman" w:hAnsi="Times New Roman"/>
                <w:b/>
                <w:sz w:val="24"/>
              </w:rPr>
            </w:pPr>
            <w:r>
              <w:rPr>
                <w:rFonts w:ascii="Times New Roman" w:hAnsi="Times New Roman"/>
                <w:b/>
                <w:sz w:val="24"/>
              </w:rPr>
              <w:t>Colonne</w:t>
            </w:r>
          </w:p>
        </w:tc>
      </w:tr>
      <w:tr w:rsidR="00EF74C7" w:rsidRPr="002A677E" w14:paraId="1E5ECC03" w14:textId="77777777" w:rsidTr="00822842">
        <w:trPr>
          <w:trHeight w:val="680"/>
        </w:trPr>
        <w:tc>
          <w:tcPr>
            <w:tcW w:w="1384" w:type="dxa"/>
          </w:tcPr>
          <w:p w14:paraId="67FE490E" w14:textId="77777777" w:rsidR="00EF74C7" w:rsidRPr="002A677E" w:rsidRDefault="00EF74C7" w:rsidP="00822842">
            <w:pPr>
              <w:pStyle w:val="Applicationdirecte"/>
              <w:spacing w:before="0" w:after="0"/>
            </w:pPr>
            <w:r>
              <w:t>0011</w:t>
            </w:r>
          </w:p>
        </w:tc>
        <w:tc>
          <w:tcPr>
            <w:tcW w:w="7655" w:type="dxa"/>
            <w:vAlign w:val="center"/>
          </w:tcPr>
          <w:p w14:paraId="2145838B" w14:textId="77777777" w:rsidR="00EF74C7" w:rsidRPr="002A677E" w:rsidRDefault="00EF74C7" w:rsidP="00822842">
            <w:pPr>
              <w:keepNext/>
              <w:spacing w:before="60"/>
              <w:rPr>
                <w:rStyle w:val="InstructionsTabelleberschrift"/>
                <w:rFonts w:ascii="Times New Roman" w:hAnsi="Times New Roman"/>
                <w:sz w:val="24"/>
              </w:rPr>
            </w:pPr>
            <w:r>
              <w:rPr>
                <w:rStyle w:val="InstructionsTabelleberschrift"/>
                <w:rFonts w:ascii="Times New Roman" w:hAnsi="Times New Roman"/>
                <w:sz w:val="24"/>
              </w:rPr>
              <w:t>NOME</w:t>
            </w:r>
          </w:p>
          <w:p w14:paraId="02D41CBA" w14:textId="77777777" w:rsidR="00EF74C7" w:rsidRPr="002A677E" w:rsidRDefault="00EF74C7" w:rsidP="00822842">
            <w:pPr>
              <w:keepNext/>
              <w:spacing w:before="60"/>
              <w:rPr>
                <w:rFonts w:ascii="Times New Roman" w:hAnsi="Times New Roman"/>
                <w:szCs w:val="22"/>
              </w:rPr>
            </w:pPr>
            <w:r>
              <w:rPr>
                <w:rFonts w:ascii="Times New Roman" w:hAnsi="Times New Roman"/>
                <w:sz w:val="24"/>
              </w:rPr>
              <w:t>Denominazione della controparte</w:t>
            </w:r>
          </w:p>
        </w:tc>
      </w:tr>
      <w:tr w:rsidR="00EF74C7" w:rsidRPr="002A677E" w14:paraId="4B2EA2C4" w14:textId="77777777" w:rsidTr="00822842">
        <w:trPr>
          <w:trHeight w:val="680"/>
        </w:trPr>
        <w:tc>
          <w:tcPr>
            <w:tcW w:w="1384" w:type="dxa"/>
          </w:tcPr>
          <w:p w14:paraId="35C54AA9" w14:textId="77777777" w:rsidR="00EF74C7" w:rsidRPr="002A677E" w:rsidRDefault="00EF74C7" w:rsidP="00822842">
            <w:pPr>
              <w:pStyle w:val="Applicationdirecte"/>
              <w:spacing w:before="0" w:after="0"/>
            </w:pPr>
            <w:r>
              <w:t>0020</w:t>
            </w:r>
          </w:p>
        </w:tc>
        <w:tc>
          <w:tcPr>
            <w:tcW w:w="7655" w:type="dxa"/>
            <w:vAlign w:val="center"/>
          </w:tcPr>
          <w:p w14:paraId="6CCE0F62"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CODICE</w:t>
            </w:r>
          </w:p>
          <w:p w14:paraId="38310236" w14:textId="77777777" w:rsidR="00EF74C7" w:rsidRPr="002A677E" w:rsidRDefault="00EF74C7" w:rsidP="00822842">
            <w:pPr>
              <w:keepNext/>
              <w:spacing w:before="60"/>
              <w:rPr>
                <w:rFonts w:ascii="Times New Roman" w:hAnsi="Times New Roman"/>
                <w:sz w:val="24"/>
                <w:u w:val="single"/>
              </w:rPr>
            </w:pPr>
            <w:r>
              <w:rPr>
                <w:rFonts w:ascii="Times New Roman" w:hAnsi="Times New Roman"/>
                <w:sz w:val="24"/>
              </w:rPr>
              <w:t>Il codice come parte di un identificativo di riga deve essere unico per ciascuna entità segnalata. Per gli enti e le imprese di assicurazione il codice è il codice LEI. Per le altre entità il codice è il codice LEI o, se non disponibile, un codice non-LEI. Il codice è unico e utilizzato in modo coerente nei modelli e nel tempo. Il codice deve sempre contenere un valore</w:t>
            </w:r>
            <w:r>
              <w:t>.</w:t>
            </w:r>
          </w:p>
        </w:tc>
      </w:tr>
      <w:tr w:rsidR="00EF74C7" w:rsidRPr="002A677E" w14:paraId="2DAA4B2D" w14:textId="77777777" w:rsidTr="00822842">
        <w:trPr>
          <w:trHeight w:val="680"/>
        </w:trPr>
        <w:tc>
          <w:tcPr>
            <w:tcW w:w="1384" w:type="dxa"/>
          </w:tcPr>
          <w:p w14:paraId="5727082D" w14:textId="77777777" w:rsidR="00EF74C7" w:rsidRPr="002A677E" w:rsidRDefault="00EF74C7" w:rsidP="00822842">
            <w:pPr>
              <w:pStyle w:val="Applicationdirecte"/>
              <w:spacing w:before="0" w:after="0"/>
            </w:pPr>
            <w:r>
              <w:t>0030</w:t>
            </w:r>
          </w:p>
        </w:tc>
        <w:tc>
          <w:tcPr>
            <w:tcW w:w="7655" w:type="dxa"/>
            <w:vAlign w:val="center"/>
          </w:tcPr>
          <w:p w14:paraId="0F71916C"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TIPO DI CODICE</w:t>
            </w:r>
          </w:p>
          <w:p w14:paraId="12E4A55E" w14:textId="2B05F2AB" w:rsidR="00EF74C7" w:rsidRPr="002A677E" w:rsidRDefault="00EF74C7" w:rsidP="00822842">
            <w:pPr>
              <w:rPr>
                <w:rStyle w:val="FormatvorlageInstructionsTabelleText"/>
                <w:rFonts w:ascii="Calibri" w:hAnsi="Calibri" w:cs="Calibri"/>
              </w:rPr>
            </w:pPr>
            <w:r>
              <w:rPr>
                <w:rFonts w:ascii="Times New Roman" w:hAnsi="Times New Roman"/>
                <w:sz w:val="24"/>
              </w:rPr>
              <w:t>L</w:t>
            </w:r>
            <w:r w:rsidR="00A60FB3">
              <w:rPr>
                <w:rFonts w:ascii="Times New Roman" w:hAnsi="Times New Roman"/>
                <w:sz w:val="24"/>
              </w:rPr>
              <w:t>'</w:t>
            </w:r>
            <w:r>
              <w:rPr>
                <w:rFonts w:ascii="Times New Roman" w:hAnsi="Times New Roman"/>
                <w:sz w:val="24"/>
              </w:rPr>
              <w:t xml:space="preserve">ente identifica il tipo di codice segnalato nella </w:t>
            </w:r>
            <w:r>
              <w:rPr>
                <w:rStyle w:val="FormatvorlageInstructionsTabelleText"/>
                <w:rFonts w:ascii="Times New Roman" w:hAnsi="Times New Roman"/>
                <w:sz w:val="24"/>
              </w:rPr>
              <w:t xml:space="preserve">colonna 0020 come </w:t>
            </w:r>
            <w:r w:rsidR="00A60FB3">
              <w:rPr>
                <w:rStyle w:val="FormatvorlageInstructionsTabelleText"/>
                <w:rFonts w:ascii="Times New Roman" w:hAnsi="Times New Roman"/>
                <w:sz w:val="24"/>
              </w:rPr>
              <w:t>"</w:t>
            </w:r>
            <w:r>
              <w:rPr>
                <w:rStyle w:val="FormatvorlageInstructionsTabelleText"/>
                <w:rFonts w:ascii="Times New Roman" w:hAnsi="Times New Roman"/>
                <w:sz w:val="24"/>
              </w:rPr>
              <w:t>codice LEI</w:t>
            </w:r>
            <w:r w:rsidR="00A60FB3">
              <w:rPr>
                <w:rStyle w:val="FormatvorlageInstructionsTabelleText"/>
                <w:rFonts w:ascii="Times New Roman" w:hAnsi="Times New Roman"/>
                <w:sz w:val="24"/>
              </w:rPr>
              <w:t>"</w:t>
            </w:r>
            <w:r>
              <w:rPr>
                <w:rStyle w:val="FormatvorlageInstructionsTabelleText"/>
                <w:rFonts w:ascii="Times New Roman" w:hAnsi="Times New Roman"/>
                <w:sz w:val="24"/>
              </w:rPr>
              <w:t xml:space="preserve"> o </w:t>
            </w:r>
            <w:r w:rsidR="00A60FB3">
              <w:rPr>
                <w:rStyle w:val="FormatvorlageInstructionsTabelleText"/>
                <w:rFonts w:ascii="Times New Roman" w:hAnsi="Times New Roman"/>
                <w:sz w:val="24"/>
              </w:rPr>
              <w:t>"</w:t>
            </w:r>
            <w:r>
              <w:rPr>
                <w:rStyle w:val="FormatvorlageInstructionsTabelleText"/>
                <w:rFonts w:ascii="Times New Roman" w:hAnsi="Times New Roman"/>
                <w:sz w:val="24"/>
              </w:rPr>
              <w:t>codice nazionale</w:t>
            </w:r>
            <w:r w:rsidR="00A60FB3">
              <w:rPr>
                <w:rStyle w:val="FormatvorlageInstructionsTabelleText"/>
                <w:rFonts w:ascii="Times New Roman" w:hAnsi="Times New Roman"/>
                <w:sz w:val="24"/>
              </w:rPr>
              <w:t>"</w:t>
            </w:r>
            <w:r>
              <w:rPr>
                <w:rFonts w:ascii="Times New Roman" w:hAnsi="Times New Roman"/>
                <w:sz w:val="24"/>
              </w:rPr>
              <w:t>.</w:t>
            </w:r>
          </w:p>
          <w:p w14:paraId="68A8C569" w14:textId="77777777" w:rsidR="00EF74C7" w:rsidRPr="002A677E" w:rsidRDefault="00EF74C7" w:rsidP="00822842">
            <w:pPr>
              <w:rPr>
                <w:rFonts w:ascii="Times New Roman" w:hAnsi="Times New Roman"/>
                <w:bCs/>
                <w:sz w:val="24"/>
              </w:rPr>
            </w:pPr>
            <w:r>
              <w:rPr>
                <w:rFonts w:ascii="Times New Roman" w:hAnsi="Times New Roman"/>
                <w:sz w:val="24"/>
              </w:rPr>
              <w:t>Indicare sempre il tipo di codice.</w:t>
            </w:r>
          </w:p>
        </w:tc>
      </w:tr>
      <w:tr w:rsidR="00EF74C7" w:rsidRPr="002A677E" w14:paraId="5CE3DDA8" w14:textId="77777777" w:rsidTr="00822842">
        <w:trPr>
          <w:trHeight w:val="680"/>
        </w:trPr>
        <w:tc>
          <w:tcPr>
            <w:tcW w:w="1384" w:type="dxa"/>
          </w:tcPr>
          <w:p w14:paraId="7912C4C0" w14:textId="77777777" w:rsidR="00EF74C7" w:rsidRPr="002A677E" w:rsidRDefault="00EF74C7" w:rsidP="00822842">
            <w:pPr>
              <w:pStyle w:val="Applicationdirecte"/>
              <w:spacing w:before="0" w:after="0"/>
            </w:pPr>
            <w:r>
              <w:t>0035</w:t>
            </w:r>
          </w:p>
        </w:tc>
        <w:tc>
          <w:tcPr>
            <w:tcW w:w="7655" w:type="dxa"/>
            <w:vAlign w:val="center"/>
          </w:tcPr>
          <w:p w14:paraId="6012FDEC"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CODICE NAZIONALE</w:t>
            </w:r>
          </w:p>
          <w:p w14:paraId="53A43075" w14:textId="632F774F" w:rsidR="00EF74C7" w:rsidRPr="002A677E" w:rsidRDefault="00EF74C7" w:rsidP="00822842">
            <w:pPr>
              <w:pStyle w:val="ListParagraph"/>
              <w:ind w:left="65"/>
              <w:rPr>
                <w:rFonts w:ascii="Times New Roman" w:hAnsi="Times New Roman"/>
                <w:b/>
                <w:sz w:val="24"/>
                <w:u w:val="single"/>
              </w:rPr>
            </w:pPr>
            <w:r>
              <w:rPr>
                <w:rFonts w:ascii="Times New Roman" w:hAnsi="Times New Roman"/>
                <w:sz w:val="24"/>
              </w:rPr>
              <w:t>L</w:t>
            </w:r>
            <w:r w:rsidR="00A60FB3">
              <w:rPr>
                <w:rFonts w:ascii="Times New Roman" w:hAnsi="Times New Roman"/>
                <w:sz w:val="24"/>
              </w:rPr>
              <w:t>'</w:t>
            </w:r>
            <w:r>
              <w:rPr>
                <w:rFonts w:ascii="Times New Roman" w:hAnsi="Times New Roman"/>
                <w:sz w:val="24"/>
              </w:rPr>
              <w:t xml:space="preserve">ente può altresì segnalare il codice nazionale quando segnala il codice LEI come identificativo nella colonna 0020 </w:t>
            </w:r>
            <w:r w:rsidR="00A60FB3">
              <w:rPr>
                <w:rFonts w:ascii="Times New Roman" w:hAnsi="Times New Roman"/>
                <w:sz w:val="24"/>
              </w:rPr>
              <w:t>"</w:t>
            </w:r>
            <w:r>
              <w:rPr>
                <w:rFonts w:ascii="Times New Roman" w:hAnsi="Times New Roman"/>
                <w:sz w:val="24"/>
              </w:rPr>
              <w:t>Codice</w:t>
            </w:r>
            <w:r w:rsidR="00A60FB3">
              <w:rPr>
                <w:rFonts w:ascii="Times New Roman" w:hAnsi="Times New Roman"/>
                <w:sz w:val="24"/>
              </w:rPr>
              <w:t>"</w:t>
            </w:r>
            <w:r>
              <w:rPr>
                <w:rFonts w:ascii="Times New Roman" w:hAnsi="Times New Roman"/>
                <w:sz w:val="24"/>
              </w:rPr>
              <w:t>.</w:t>
            </w:r>
          </w:p>
        </w:tc>
      </w:tr>
      <w:tr w:rsidR="00EF74C7" w:rsidRPr="002A677E" w14:paraId="224798DC" w14:textId="77777777" w:rsidTr="00822842">
        <w:trPr>
          <w:trHeight w:val="680"/>
        </w:trPr>
        <w:tc>
          <w:tcPr>
            <w:tcW w:w="1384" w:type="dxa"/>
          </w:tcPr>
          <w:p w14:paraId="2CBB581D" w14:textId="77777777" w:rsidR="00EF74C7" w:rsidRPr="002A677E" w:rsidRDefault="00EF74C7" w:rsidP="00822842">
            <w:pPr>
              <w:pStyle w:val="Applicationdirecte"/>
              <w:spacing w:before="0" w:after="0"/>
            </w:pPr>
            <w:r>
              <w:t>0040</w:t>
            </w:r>
          </w:p>
        </w:tc>
        <w:tc>
          <w:tcPr>
            <w:tcW w:w="7655" w:type="dxa"/>
            <w:vAlign w:val="center"/>
          </w:tcPr>
          <w:p w14:paraId="2A302176"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SETTORE DELLA CONTROPARTE</w:t>
            </w:r>
          </w:p>
          <w:p w14:paraId="138065F1" w14:textId="77777777" w:rsidR="00EF74C7" w:rsidRPr="002A677E" w:rsidRDefault="00EF74C7" w:rsidP="00822842">
            <w:pPr>
              <w:keepNext/>
              <w:spacing w:before="60"/>
              <w:rPr>
                <w:rFonts w:ascii="Times New Roman" w:hAnsi="Times New Roman"/>
                <w:sz w:val="24"/>
              </w:rPr>
            </w:pPr>
            <w:r>
              <w:rPr>
                <w:rFonts w:ascii="Times New Roman" w:hAnsi="Times New Roman"/>
                <w:sz w:val="24"/>
              </w:rPr>
              <w:t>Un settore è scelto per ciascuna controparte sulla base delle seguenti classi di settori economici FINREP (cfr. allegato V, parte 3, del presente regolamento di esecuzione):</w:t>
            </w:r>
          </w:p>
          <w:p w14:paraId="3FD37943"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i) </w:t>
            </w:r>
            <w:r>
              <w:tab/>
            </w:r>
            <w:r>
              <w:rPr>
                <w:rFonts w:ascii="Times New Roman" w:hAnsi="Times New Roman"/>
                <w:sz w:val="24"/>
              </w:rPr>
              <w:t>banche centrali;</w:t>
            </w:r>
          </w:p>
          <w:p w14:paraId="2EDFC759" w14:textId="77777777" w:rsidR="00EF74C7" w:rsidRPr="002A677E" w:rsidRDefault="00EF74C7" w:rsidP="00822842">
            <w:pPr>
              <w:keepNext/>
              <w:spacing w:before="60"/>
              <w:rPr>
                <w:rFonts w:ascii="Times New Roman" w:hAnsi="Times New Roman"/>
                <w:sz w:val="24"/>
              </w:rPr>
            </w:pPr>
            <w:r>
              <w:rPr>
                <w:rFonts w:ascii="Times New Roman" w:hAnsi="Times New Roman"/>
                <w:sz w:val="24"/>
              </w:rPr>
              <w:t>ii)</w:t>
            </w:r>
            <w:r>
              <w:tab/>
            </w:r>
            <w:r>
              <w:rPr>
                <w:rFonts w:ascii="Times New Roman" w:hAnsi="Times New Roman"/>
                <w:sz w:val="24"/>
              </w:rPr>
              <w:t>amministrazioni pubbliche;</w:t>
            </w:r>
          </w:p>
          <w:p w14:paraId="59EF6A29" w14:textId="77777777" w:rsidR="00EF74C7" w:rsidRPr="002A677E" w:rsidRDefault="00EF74C7" w:rsidP="00822842">
            <w:pPr>
              <w:keepNext/>
              <w:spacing w:before="60"/>
              <w:rPr>
                <w:rFonts w:ascii="Times New Roman" w:hAnsi="Times New Roman"/>
                <w:sz w:val="24"/>
              </w:rPr>
            </w:pPr>
            <w:r>
              <w:rPr>
                <w:rFonts w:ascii="Times New Roman" w:hAnsi="Times New Roman"/>
                <w:sz w:val="24"/>
              </w:rPr>
              <w:t>iii)</w:t>
            </w:r>
            <w:r>
              <w:tab/>
            </w:r>
            <w:r>
              <w:rPr>
                <w:rFonts w:ascii="Times New Roman" w:hAnsi="Times New Roman"/>
                <w:sz w:val="24"/>
              </w:rPr>
              <w:t>enti creditizi;</w:t>
            </w:r>
          </w:p>
          <w:p w14:paraId="50C89603" w14:textId="569D0226" w:rsidR="00EF74C7" w:rsidRPr="002A677E" w:rsidRDefault="00EF74C7" w:rsidP="00822842">
            <w:pPr>
              <w:keepNext/>
              <w:spacing w:before="60"/>
              <w:rPr>
                <w:rFonts w:ascii="Times New Roman" w:hAnsi="Times New Roman"/>
                <w:sz w:val="24"/>
              </w:rPr>
            </w:pPr>
            <w:r>
              <w:rPr>
                <w:rFonts w:ascii="Times New Roman" w:hAnsi="Times New Roman"/>
                <w:sz w:val="24"/>
              </w:rPr>
              <w:t>iv)</w:t>
            </w:r>
            <w:r>
              <w:tab/>
            </w:r>
            <w:r>
              <w:rPr>
                <w:rFonts w:ascii="Times New Roman" w:hAnsi="Times New Roman"/>
                <w:sz w:val="24"/>
              </w:rPr>
              <w:t>imprese di investimento ai sensi dell</w:t>
            </w:r>
            <w:r w:rsidR="00A60FB3">
              <w:rPr>
                <w:rFonts w:ascii="Times New Roman" w:hAnsi="Times New Roman"/>
                <w:sz w:val="24"/>
              </w:rPr>
              <w:t>'</w:t>
            </w:r>
            <w:r>
              <w:rPr>
                <w:rFonts w:ascii="Times New Roman" w:hAnsi="Times New Roman"/>
                <w:sz w:val="24"/>
              </w:rPr>
              <w:t>articolo 4, paragrafo 1, punto 2, del regolamento (UE) 575/2013;</w:t>
            </w:r>
          </w:p>
          <w:p w14:paraId="3A2FD93E" w14:textId="77777777" w:rsidR="00EF74C7" w:rsidRPr="002A677E" w:rsidRDefault="00EF74C7" w:rsidP="00822842">
            <w:pPr>
              <w:keepNext/>
              <w:spacing w:before="60"/>
              <w:rPr>
                <w:rFonts w:ascii="Times New Roman" w:hAnsi="Times New Roman"/>
                <w:sz w:val="24"/>
              </w:rPr>
            </w:pPr>
            <w:r>
              <w:rPr>
                <w:rFonts w:ascii="Times New Roman" w:hAnsi="Times New Roman"/>
                <w:sz w:val="24"/>
              </w:rPr>
              <w:t>v)</w:t>
            </w:r>
            <w:r>
              <w:tab/>
            </w:r>
            <w:r>
              <w:rPr>
                <w:rFonts w:ascii="Times New Roman" w:hAnsi="Times New Roman"/>
                <w:sz w:val="24"/>
              </w:rPr>
              <w:t>altre società finanziarie (escluse le imprese di investimento);</w:t>
            </w:r>
          </w:p>
          <w:p w14:paraId="58ADE56E" w14:textId="77777777" w:rsidR="00EF74C7" w:rsidRPr="002A677E" w:rsidRDefault="00EF74C7" w:rsidP="00822842">
            <w:pPr>
              <w:keepNext/>
              <w:spacing w:before="60"/>
              <w:rPr>
                <w:rFonts w:ascii="Times New Roman" w:hAnsi="Times New Roman"/>
                <w:sz w:val="24"/>
              </w:rPr>
            </w:pPr>
            <w:r>
              <w:rPr>
                <w:rFonts w:ascii="Times New Roman" w:hAnsi="Times New Roman"/>
                <w:sz w:val="24"/>
              </w:rPr>
              <w:t>vi)</w:t>
            </w:r>
            <w:r>
              <w:tab/>
            </w:r>
            <w:r>
              <w:rPr>
                <w:rFonts w:ascii="Times New Roman" w:hAnsi="Times New Roman"/>
                <w:sz w:val="24"/>
              </w:rPr>
              <w:t>società non finanziarie.</w:t>
            </w:r>
          </w:p>
        </w:tc>
      </w:tr>
      <w:tr w:rsidR="00EF74C7" w:rsidRPr="002A677E" w14:paraId="24F599F8" w14:textId="77777777" w:rsidTr="00822842">
        <w:trPr>
          <w:trHeight w:val="680"/>
        </w:trPr>
        <w:tc>
          <w:tcPr>
            <w:tcW w:w="1384" w:type="dxa"/>
          </w:tcPr>
          <w:p w14:paraId="2FBFF8FA" w14:textId="77777777" w:rsidR="00EF74C7" w:rsidRPr="002A677E" w:rsidRDefault="00EF74C7" w:rsidP="00822842">
            <w:pPr>
              <w:pStyle w:val="Applicationdirecte"/>
              <w:spacing w:before="0" w:after="0"/>
            </w:pPr>
            <w:r>
              <w:t>0050</w:t>
            </w:r>
          </w:p>
        </w:tc>
        <w:tc>
          <w:tcPr>
            <w:tcW w:w="7655" w:type="dxa"/>
            <w:vAlign w:val="center"/>
          </w:tcPr>
          <w:p w14:paraId="72BF6C7A"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TIPO DI CONTROPARTE</w:t>
            </w:r>
          </w:p>
          <w:p w14:paraId="34B18679" w14:textId="1EC29465" w:rsidR="00EF74C7" w:rsidRPr="002A677E" w:rsidRDefault="00EF74C7" w:rsidP="00822842">
            <w:pPr>
              <w:keepNext/>
              <w:spacing w:before="60"/>
              <w:rPr>
                <w:rFonts w:ascii="Times New Roman" w:hAnsi="Times New Roman"/>
                <w:sz w:val="24"/>
              </w:rPr>
            </w:pPr>
            <w:r>
              <w:rPr>
                <w:rFonts w:ascii="Times New Roman" w:hAnsi="Times New Roman"/>
                <w:sz w:val="24"/>
              </w:rPr>
              <w:t>L</w:t>
            </w:r>
            <w:r w:rsidR="00A60FB3">
              <w:rPr>
                <w:rFonts w:ascii="Times New Roman" w:hAnsi="Times New Roman"/>
                <w:sz w:val="24"/>
              </w:rPr>
              <w:t>'</w:t>
            </w:r>
            <w:r>
              <w:rPr>
                <w:rFonts w:ascii="Times New Roman" w:hAnsi="Times New Roman"/>
                <w:sz w:val="24"/>
              </w:rPr>
              <w:t>ente indica il tipo di controparte che può essere:</w:t>
            </w:r>
          </w:p>
          <w:p w14:paraId="19809711" w14:textId="77777777" w:rsidR="00EF74C7" w:rsidRPr="002A677E" w:rsidRDefault="00EF74C7" w:rsidP="00822842">
            <w:pPr>
              <w:keepNext/>
              <w:spacing w:before="60"/>
              <w:rPr>
                <w:rFonts w:ascii="Times New Roman" w:hAnsi="Times New Roman"/>
                <w:sz w:val="24"/>
              </w:rPr>
            </w:pPr>
            <w:r>
              <w:rPr>
                <w:rFonts w:ascii="Times New Roman" w:hAnsi="Times New Roman"/>
                <w:sz w:val="24"/>
              </w:rPr>
              <w:t>- QCCP: quando la controparte è una CCP qualificata;</w:t>
            </w:r>
          </w:p>
          <w:p w14:paraId="7530291C" w14:textId="77777777" w:rsidR="00EF74C7" w:rsidRPr="002A677E" w:rsidRDefault="00EF74C7" w:rsidP="00822842">
            <w:pPr>
              <w:keepNext/>
              <w:spacing w:before="60"/>
              <w:rPr>
                <w:rFonts w:ascii="Times New Roman" w:hAnsi="Times New Roman"/>
                <w:sz w:val="24"/>
              </w:rPr>
            </w:pPr>
            <w:r>
              <w:rPr>
                <w:rFonts w:ascii="Times New Roman" w:hAnsi="Times New Roman"/>
                <w:sz w:val="24"/>
              </w:rPr>
              <w:t>- NON QCCP: quando la controparte è una CCP non qualificata;</w:t>
            </w:r>
          </w:p>
          <w:p w14:paraId="53A61161"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 NON CCP: quando la controparte non è una CCP. </w:t>
            </w:r>
          </w:p>
        </w:tc>
      </w:tr>
      <w:tr w:rsidR="00EF74C7" w:rsidRPr="002A677E" w14:paraId="7138E79A" w14:textId="77777777" w:rsidTr="00822842">
        <w:trPr>
          <w:trHeight w:val="680"/>
        </w:trPr>
        <w:tc>
          <w:tcPr>
            <w:tcW w:w="1384" w:type="dxa"/>
          </w:tcPr>
          <w:p w14:paraId="7D208FDD" w14:textId="77777777" w:rsidR="00EF74C7" w:rsidRPr="002A677E" w:rsidRDefault="00EF74C7" w:rsidP="00822842">
            <w:pPr>
              <w:pStyle w:val="Applicationdirecte"/>
              <w:spacing w:before="0" w:after="0"/>
            </w:pPr>
            <w:r>
              <w:lastRenderedPageBreak/>
              <w:t>0060</w:t>
            </w:r>
          </w:p>
        </w:tc>
        <w:tc>
          <w:tcPr>
            <w:tcW w:w="7655" w:type="dxa"/>
            <w:vAlign w:val="center"/>
          </w:tcPr>
          <w:p w14:paraId="653C0A24"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RESIDENZA DELLA CONTROPARTE</w:t>
            </w:r>
          </w:p>
          <w:p w14:paraId="4B5E06D5" w14:textId="77777777" w:rsidR="00EF74C7" w:rsidRPr="002A677E" w:rsidRDefault="00EF74C7" w:rsidP="00822842">
            <w:pPr>
              <w:keepNext/>
              <w:spacing w:before="60"/>
              <w:rPr>
                <w:rFonts w:ascii="Times New Roman" w:hAnsi="Times New Roman"/>
                <w:sz w:val="24"/>
              </w:rPr>
            </w:pPr>
            <w:r>
              <w:rPr>
                <w:rFonts w:ascii="Times New Roman" w:hAnsi="Times New Roman"/>
                <w:sz w:val="24"/>
              </w:rPr>
              <w:t>Si utilizza il codice ISO 3166-1-alpha-2 del paese in cui ha sede legale la controparte (inclusi gli pseudo-codici ISO per le organizzazioni internazionali, disponibili nel vademecum di Eurostat sulla bilancia dei pagamenti, come modificato).</w:t>
            </w:r>
          </w:p>
        </w:tc>
      </w:tr>
      <w:tr w:rsidR="00EF74C7" w:rsidRPr="002A677E" w14:paraId="27926B1D" w14:textId="77777777" w:rsidTr="00822842">
        <w:trPr>
          <w:trHeight w:val="680"/>
        </w:trPr>
        <w:tc>
          <w:tcPr>
            <w:tcW w:w="1384" w:type="dxa"/>
          </w:tcPr>
          <w:p w14:paraId="2F19F110" w14:textId="77777777" w:rsidR="00EF74C7" w:rsidRPr="002A677E" w:rsidRDefault="00EF74C7" w:rsidP="00822842">
            <w:pPr>
              <w:pStyle w:val="Applicationdirecte"/>
              <w:spacing w:before="0" w:after="0"/>
            </w:pPr>
            <w:r>
              <w:t>0070</w:t>
            </w:r>
          </w:p>
        </w:tc>
        <w:tc>
          <w:tcPr>
            <w:tcW w:w="7655" w:type="dxa"/>
            <w:vAlign w:val="center"/>
          </w:tcPr>
          <w:p w14:paraId="1141BEDE"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NUMERO DI OPERAZIONI</w:t>
            </w:r>
          </w:p>
          <w:p w14:paraId="22440C23"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Cfr. istruzioni relative alla colonna 0020 del modello C 34.02.</w:t>
            </w:r>
          </w:p>
        </w:tc>
      </w:tr>
      <w:tr w:rsidR="00EF74C7" w:rsidRPr="002A677E" w14:paraId="41609849" w14:textId="77777777" w:rsidTr="00822842">
        <w:trPr>
          <w:trHeight w:val="426"/>
        </w:trPr>
        <w:tc>
          <w:tcPr>
            <w:tcW w:w="1384" w:type="dxa"/>
          </w:tcPr>
          <w:p w14:paraId="37240D8E" w14:textId="77777777" w:rsidR="00EF74C7" w:rsidRPr="002A677E" w:rsidRDefault="00EF74C7" w:rsidP="00822842">
            <w:pPr>
              <w:pStyle w:val="Applicationdirecte"/>
              <w:spacing w:before="0" w:after="0"/>
            </w:pPr>
            <w:r>
              <w:t>0080</w:t>
            </w:r>
          </w:p>
        </w:tc>
        <w:tc>
          <w:tcPr>
            <w:tcW w:w="7655" w:type="dxa"/>
            <w:vAlign w:val="center"/>
          </w:tcPr>
          <w:p w14:paraId="7D28C824"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IMPORTI NOZIONALI</w:t>
            </w:r>
          </w:p>
          <w:p w14:paraId="2092F8D4" w14:textId="77777777" w:rsidR="00EF74C7" w:rsidRPr="002A677E" w:rsidRDefault="00EF74C7" w:rsidP="00822842">
            <w:pPr>
              <w:keepNext/>
              <w:spacing w:before="60"/>
              <w:rPr>
                <w:rFonts w:ascii="Times New Roman" w:hAnsi="Times New Roman"/>
                <w:sz w:val="24"/>
              </w:rPr>
            </w:pPr>
            <w:r>
              <w:rPr>
                <w:rFonts w:ascii="Times New Roman" w:hAnsi="Times New Roman"/>
                <w:sz w:val="24"/>
              </w:rPr>
              <w:t>Cfr. istruzioni relative alla colonna 0030 del modello C 34.02.</w:t>
            </w:r>
          </w:p>
        </w:tc>
      </w:tr>
      <w:tr w:rsidR="00EF74C7" w:rsidRPr="002A677E" w14:paraId="6B0D6FEC" w14:textId="77777777" w:rsidTr="00822842">
        <w:trPr>
          <w:trHeight w:val="680"/>
        </w:trPr>
        <w:tc>
          <w:tcPr>
            <w:tcW w:w="1384" w:type="dxa"/>
          </w:tcPr>
          <w:p w14:paraId="31BEF5FF" w14:textId="77777777" w:rsidR="00EF74C7" w:rsidRPr="002A677E" w:rsidRDefault="00EF74C7" w:rsidP="00822842">
            <w:pPr>
              <w:pStyle w:val="Applicationdirecte"/>
              <w:spacing w:before="0" w:after="0"/>
            </w:pPr>
            <w:r>
              <w:t>0090</w:t>
            </w:r>
          </w:p>
        </w:tc>
        <w:tc>
          <w:tcPr>
            <w:tcW w:w="7655" w:type="dxa"/>
            <w:vAlign w:val="center"/>
          </w:tcPr>
          <w:p w14:paraId="05F00A70"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VALORE DI MERCATO CORRENTE (CMV), positivo</w:t>
            </w:r>
          </w:p>
          <w:p w14:paraId="64CD1326" w14:textId="77777777" w:rsidR="00EF74C7" w:rsidRPr="002A677E" w:rsidRDefault="00EF74C7" w:rsidP="00822842">
            <w:pPr>
              <w:keepNext/>
              <w:spacing w:before="60"/>
              <w:rPr>
                <w:rFonts w:ascii="Times New Roman" w:hAnsi="Times New Roman"/>
                <w:sz w:val="24"/>
              </w:rPr>
            </w:pPr>
            <w:r>
              <w:rPr>
                <w:rFonts w:ascii="Times New Roman" w:hAnsi="Times New Roman"/>
                <w:sz w:val="24"/>
              </w:rPr>
              <w:t>Cfr. istruzioni relative alla colonna 0040 del modello C 34.02.</w:t>
            </w:r>
          </w:p>
          <w:p w14:paraId="2A6475F1" w14:textId="5353EEE2" w:rsidR="00EF74C7" w:rsidRPr="002A677E" w:rsidRDefault="00EF74C7" w:rsidP="00822842">
            <w:pPr>
              <w:keepNext/>
              <w:spacing w:before="60"/>
              <w:rPr>
                <w:rFonts w:ascii="Times New Roman" w:hAnsi="Times New Roman"/>
                <w:b/>
                <w:sz w:val="24"/>
                <w:u w:val="single"/>
              </w:rPr>
            </w:pPr>
            <w:r>
              <w:rPr>
                <w:rFonts w:ascii="Times New Roman" w:hAnsi="Times New Roman"/>
                <w:sz w:val="24"/>
              </w:rPr>
              <w:t>L</w:t>
            </w:r>
            <w:r w:rsidR="00A60FB3">
              <w:rPr>
                <w:rFonts w:ascii="Times New Roman" w:hAnsi="Times New Roman"/>
                <w:sz w:val="24"/>
              </w:rPr>
              <w:t>'</w:t>
            </w:r>
            <w:r>
              <w:rPr>
                <w:rFonts w:ascii="Times New Roman" w:hAnsi="Times New Roman"/>
                <w:sz w:val="24"/>
              </w:rPr>
              <w:t>ente segnala la somma degli insiemi di attività soggette a compensazione con CMV positivi se esistono più insiemi di attività soggette a compensazione per la stessa controparte.</w:t>
            </w:r>
          </w:p>
        </w:tc>
      </w:tr>
      <w:tr w:rsidR="00EF74C7" w:rsidRPr="002A677E" w14:paraId="11A7EB1F" w14:textId="77777777" w:rsidTr="00822842">
        <w:trPr>
          <w:trHeight w:val="680"/>
        </w:trPr>
        <w:tc>
          <w:tcPr>
            <w:tcW w:w="1384" w:type="dxa"/>
          </w:tcPr>
          <w:p w14:paraId="7D8B949C" w14:textId="77777777" w:rsidR="00EF74C7" w:rsidRPr="002A677E" w:rsidRDefault="00EF74C7" w:rsidP="00822842">
            <w:pPr>
              <w:pStyle w:val="Applicationdirecte"/>
              <w:spacing w:before="0" w:after="0"/>
            </w:pPr>
            <w:r>
              <w:t>0100</w:t>
            </w:r>
          </w:p>
        </w:tc>
        <w:tc>
          <w:tcPr>
            <w:tcW w:w="7655" w:type="dxa"/>
            <w:vAlign w:val="center"/>
          </w:tcPr>
          <w:p w14:paraId="6ED129D1"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VALORE DI MERCATO CORRENTE (CMV), negativo</w:t>
            </w:r>
          </w:p>
          <w:p w14:paraId="693E2E96" w14:textId="77777777" w:rsidR="00EF74C7" w:rsidRPr="002A677E" w:rsidRDefault="00EF74C7" w:rsidP="00822842">
            <w:pPr>
              <w:keepNext/>
              <w:spacing w:before="60"/>
              <w:rPr>
                <w:rFonts w:ascii="Times New Roman" w:hAnsi="Times New Roman"/>
                <w:sz w:val="24"/>
              </w:rPr>
            </w:pPr>
            <w:r>
              <w:rPr>
                <w:rFonts w:ascii="Times New Roman" w:hAnsi="Times New Roman"/>
                <w:sz w:val="24"/>
              </w:rPr>
              <w:t>Cfr. istruzioni relative alla colonna 0040 del modello C 34.02.</w:t>
            </w:r>
          </w:p>
          <w:p w14:paraId="118E0D7B" w14:textId="606AE2A9" w:rsidR="00EF74C7" w:rsidRPr="002A677E" w:rsidRDefault="00EF74C7" w:rsidP="00822842">
            <w:pPr>
              <w:keepNext/>
              <w:spacing w:before="60"/>
              <w:rPr>
                <w:rFonts w:ascii="Times New Roman" w:hAnsi="Times New Roman"/>
                <w:b/>
                <w:sz w:val="24"/>
                <w:u w:val="single"/>
              </w:rPr>
            </w:pPr>
            <w:r>
              <w:rPr>
                <w:rFonts w:ascii="Times New Roman" w:hAnsi="Times New Roman"/>
                <w:sz w:val="24"/>
              </w:rPr>
              <w:t>L</w:t>
            </w:r>
            <w:r w:rsidR="00A60FB3">
              <w:rPr>
                <w:rFonts w:ascii="Times New Roman" w:hAnsi="Times New Roman"/>
                <w:sz w:val="24"/>
              </w:rPr>
              <w:t>'</w:t>
            </w:r>
            <w:r>
              <w:rPr>
                <w:rFonts w:ascii="Times New Roman" w:hAnsi="Times New Roman"/>
                <w:sz w:val="24"/>
              </w:rPr>
              <w:t>ente segnala la somma assoluta degli insiemi di attività soggette a compensazione con CMV negativi se esistono più insiemi di attività soggette a compensazione per la stessa controparte.</w:t>
            </w:r>
          </w:p>
        </w:tc>
      </w:tr>
      <w:tr w:rsidR="00EF74C7" w:rsidRPr="002A677E" w14:paraId="733474D0" w14:textId="77777777" w:rsidTr="00822842">
        <w:trPr>
          <w:trHeight w:val="680"/>
        </w:trPr>
        <w:tc>
          <w:tcPr>
            <w:tcW w:w="1384" w:type="dxa"/>
          </w:tcPr>
          <w:p w14:paraId="71F3CA04" w14:textId="77777777" w:rsidR="00EF74C7" w:rsidRPr="002A677E" w:rsidRDefault="00EF74C7" w:rsidP="00822842">
            <w:pPr>
              <w:pStyle w:val="Applicationdirecte"/>
              <w:spacing w:before="0" w:after="0"/>
            </w:pPr>
            <w:r>
              <w:t>0110</w:t>
            </w:r>
          </w:p>
        </w:tc>
        <w:tc>
          <w:tcPr>
            <w:tcW w:w="7655" w:type="dxa"/>
            <w:vAlign w:val="center"/>
          </w:tcPr>
          <w:p w14:paraId="3099FFC7" w14:textId="5F86E206"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VALORE DELL</w:t>
            </w:r>
            <w:r w:rsidR="00A60FB3">
              <w:rPr>
                <w:rFonts w:ascii="Times New Roman" w:hAnsi="Times New Roman"/>
                <w:b/>
                <w:sz w:val="24"/>
                <w:u w:val="single"/>
              </w:rPr>
              <w:t>'</w:t>
            </w:r>
            <w:r>
              <w:rPr>
                <w:rFonts w:ascii="Times New Roman" w:hAnsi="Times New Roman"/>
                <w:b/>
                <w:sz w:val="24"/>
                <w:u w:val="single"/>
              </w:rPr>
              <w:t>ESPOSIZIONE POST-CRM</w:t>
            </w:r>
          </w:p>
          <w:p w14:paraId="1EF646BE" w14:textId="77777777" w:rsidR="00EF74C7" w:rsidRPr="002A677E" w:rsidRDefault="00EF74C7" w:rsidP="00822842">
            <w:pPr>
              <w:keepNext/>
              <w:spacing w:before="60"/>
              <w:rPr>
                <w:rFonts w:ascii="Times New Roman" w:hAnsi="Times New Roman"/>
                <w:sz w:val="24"/>
              </w:rPr>
            </w:pPr>
            <w:r>
              <w:rPr>
                <w:rFonts w:ascii="Times New Roman" w:hAnsi="Times New Roman"/>
                <w:sz w:val="24"/>
              </w:rPr>
              <w:t xml:space="preserve">Cfr. istruzioni relative alla colonna 0160 del modello C 34.02. </w:t>
            </w:r>
          </w:p>
          <w:p w14:paraId="6904AB81" w14:textId="268FAD13" w:rsidR="00EF74C7" w:rsidRPr="002A677E" w:rsidRDefault="00EF74C7" w:rsidP="00822842">
            <w:pPr>
              <w:keepNext/>
              <w:spacing w:before="60"/>
              <w:rPr>
                <w:rFonts w:ascii="Times New Roman" w:hAnsi="Times New Roman"/>
                <w:b/>
                <w:sz w:val="24"/>
                <w:u w:val="single"/>
              </w:rPr>
            </w:pPr>
            <w:r>
              <w:rPr>
                <w:rFonts w:ascii="Times New Roman" w:hAnsi="Times New Roman"/>
                <w:sz w:val="24"/>
              </w:rPr>
              <w:t>L</w:t>
            </w:r>
            <w:r w:rsidR="00A60FB3">
              <w:rPr>
                <w:rFonts w:ascii="Times New Roman" w:hAnsi="Times New Roman"/>
                <w:sz w:val="24"/>
              </w:rPr>
              <w:t>'</w:t>
            </w:r>
            <w:r>
              <w:rPr>
                <w:rFonts w:ascii="Times New Roman" w:hAnsi="Times New Roman"/>
                <w:sz w:val="24"/>
              </w:rPr>
              <w:t>ente segnala la somma dei valori delle esposizioni dell</w:t>
            </w:r>
            <w:r w:rsidR="00A60FB3">
              <w:rPr>
                <w:rFonts w:ascii="Times New Roman" w:hAnsi="Times New Roman"/>
                <w:sz w:val="24"/>
              </w:rPr>
              <w:t>'</w:t>
            </w:r>
            <w:r>
              <w:rPr>
                <w:rFonts w:ascii="Times New Roman" w:hAnsi="Times New Roman"/>
                <w:sz w:val="24"/>
              </w:rPr>
              <w:t>insieme di attività soggette a compensazione post-CRM se esistono più insiemi di attività soggette a compensazione per la stessa controparte.</w:t>
            </w:r>
          </w:p>
        </w:tc>
      </w:tr>
      <w:tr w:rsidR="00EF74C7" w:rsidRPr="002A677E" w14:paraId="2DC25145" w14:textId="77777777" w:rsidTr="00822842">
        <w:trPr>
          <w:trHeight w:val="680"/>
        </w:trPr>
        <w:tc>
          <w:tcPr>
            <w:tcW w:w="1384" w:type="dxa"/>
          </w:tcPr>
          <w:p w14:paraId="3E72408E" w14:textId="77777777" w:rsidR="00EF74C7" w:rsidRPr="002A677E" w:rsidRDefault="00EF74C7" w:rsidP="00822842">
            <w:pPr>
              <w:pStyle w:val="Applicationdirecte"/>
              <w:spacing w:before="0" w:after="0"/>
            </w:pPr>
            <w:r>
              <w:t>0120</w:t>
            </w:r>
          </w:p>
        </w:tc>
        <w:tc>
          <w:tcPr>
            <w:tcW w:w="7655" w:type="dxa"/>
            <w:vAlign w:val="center"/>
          </w:tcPr>
          <w:p w14:paraId="40235E21" w14:textId="2CE876B4"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VALORE DELL</w:t>
            </w:r>
            <w:r w:rsidR="00A60FB3">
              <w:rPr>
                <w:rFonts w:ascii="Times New Roman" w:hAnsi="Times New Roman"/>
                <w:b/>
                <w:sz w:val="24"/>
                <w:u w:val="single"/>
              </w:rPr>
              <w:t>'</w:t>
            </w:r>
            <w:r>
              <w:rPr>
                <w:rFonts w:ascii="Times New Roman" w:hAnsi="Times New Roman"/>
                <w:b/>
                <w:sz w:val="24"/>
                <w:u w:val="single"/>
              </w:rPr>
              <w:t>ESPOSIZIONE</w:t>
            </w:r>
          </w:p>
          <w:p w14:paraId="27DEE9F6"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Cfr. istruzioni relative alla colonna 0170 del modello C 34.02.</w:t>
            </w:r>
          </w:p>
        </w:tc>
      </w:tr>
      <w:tr w:rsidR="00EF74C7" w:rsidRPr="002A677E" w14:paraId="00801519" w14:textId="77777777" w:rsidTr="00822842">
        <w:trPr>
          <w:trHeight w:val="680"/>
        </w:trPr>
        <w:tc>
          <w:tcPr>
            <w:tcW w:w="1384" w:type="dxa"/>
          </w:tcPr>
          <w:p w14:paraId="12B481CF" w14:textId="77777777" w:rsidR="00EF74C7" w:rsidRPr="002A677E" w:rsidRDefault="00EF74C7" w:rsidP="00822842">
            <w:pPr>
              <w:pStyle w:val="Applicationdirecte"/>
              <w:spacing w:before="0" w:after="0"/>
            </w:pPr>
            <w:r>
              <w:t>0130</w:t>
            </w:r>
          </w:p>
        </w:tc>
        <w:tc>
          <w:tcPr>
            <w:tcW w:w="7655" w:type="dxa"/>
            <w:vAlign w:val="center"/>
          </w:tcPr>
          <w:p w14:paraId="31E4AF74" w14:textId="77777777" w:rsidR="00EF74C7" w:rsidRPr="002A677E" w:rsidRDefault="00EF74C7" w:rsidP="00822842">
            <w:pPr>
              <w:keepNext/>
              <w:spacing w:before="60"/>
              <w:rPr>
                <w:rFonts w:ascii="Times New Roman" w:hAnsi="Times New Roman"/>
                <w:b/>
                <w:sz w:val="24"/>
                <w:u w:val="single"/>
              </w:rPr>
            </w:pPr>
            <w:r>
              <w:rPr>
                <w:rFonts w:ascii="Times New Roman" w:hAnsi="Times New Roman"/>
                <w:b/>
                <w:sz w:val="24"/>
                <w:u w:val="single"/>
              </w:rPr>
              <w:t>IMPORTI DELLE ESPOSIZIONI PONDERATI PER IL RISCHIO</w:t>
            </w:r>
          </w:p>
          <w:p w14:paraId="2D2BB308" w14:textId="77777777" w:rsidR="00EF74C7" w:rsidRPr="002A677E" w:rsidRDefault="00EF74C7" w:rsidP="00822842">
            <w:pPr>
              <w:keepNext/>
              <w:spacing w:before="60"/>
              <w:rPr>
                <w:rFonts w:ascii="Times New Roman" w:hAnsi="Times New Roman"/>
                <w:b/>
                <w:sz w:val="24"/>
                <w:u w:val="single"/>
              </w:rPr>
            </w:pPr>
            <w:r>
              <w:rPr>
                <w:rFonts w:ascii="Times New Roman" w:hAnsi="Times New Roman"/>
                <w:sz w:val="24"/>
              </w:rPr>
              <w:t>Cfr. istruzioni relative alla colonna 0200 del modello C 34.02.</w:t>
            </w:r>
          </w:p>
        </w:tc>
      </w:tr>
    </w:tbl>
    <w:p w14:paraId="4CB615BB" w14:textId="77777777" w:rsidR="00EF74C7" w:rsidRPr="00A60FB3" w:rsidRDefault="00EF74C7" w:rsidP="00EF74C7">
      <w:pPr>
        <w:pStyle w:val="Titlelevel2"/>
        <w:spacing w:before="120" w:after="120"/>
        <w:jc w:val="both"/>
        <w:rPr>
          <w:rFonts w:ascii="Times New Roman" w:hAnsi="Times New Roman" w:cs="Times New Roman"/>
          <w:color w:val="auto"/>
          <w:sz w:val="24"/>
        </w:rPr>
      </w:pPr>
    </w:p>
    <w:p w14:paraId="006C82E0"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48" w:name="_Toc19715819"/>
      <w:bookmarkStart w:id="49" w:name="_Toc151714459"/>
      <w:r>
        <w:rPr>
          <w:rFonts w:ascii="Times New Roman" w:hAnsi="Times New Roman"/>
          <w:sz w:val="24"/>
        </w:rPr>
        <w:t>C 34.07 - Metodo IRB - Esposizioni soggette al CCR in base alla classe di esposizioni e alla scala di PD</w:t>
      </w:r>
      <w:bookmarkEnd w:id="48"/>
      <w:bookmarkEnd w:id="49"/>
      <w:r>
        <w:rPr>
          <w:rFonts w:ascii="Times New Roman" w:hAnsi="Times New Roman"/>
          <w:sz w:val="24"/>
        </w:rPr>
        <w:t xml:space="preserve"> </w:t>
      </w:r>
    </w:p>
    <w:p w14:paraId="5DE58571" w14:textId="754690AD" w:rsidR="00EF74C7" w:rsidRPr="002A677E" w:rsidRDefault="00EF74C7" w:rsidP="00EF74C7">
      <w:pPr>
        <w:pStyle w:val="Instructionsberschrift2"/>
        <w:numPr>
          <w:ilvl w:val="3"/>
          <w:numId w:val="29"/>
        </w:numPr>
        <w:rPr>
          <w:rFonts w:ascii="Times New Roman" w:hAnsi="Times New Roman" w:cs="Times New Roman"/>
          <w:sz w:val="24"/>
        </w:rPr>
      </w:pPr>
      <w:bookmarkStart w:id="50" w:name="_Toc19715820"/>
      <w:bookmarkStart w:id="51" w:name="_Toc151714460"/>
      <w:r>
        <w:rPr>
          <w:rFonts w:ascii="Times New Roman" w:hAnsi="Times New Roman"/>
          <w:sz w:val="24"/>
        </w:rPr>
        <w:t>Osservazioni di carattere generale</w:t>
      </w:r>
      <w:bookmarkEnd w:id="50"/>
      <w:bookmarkEnd w:id="51"/>
    </w:p>
    <w:p w14:paraId="493D377D" w14:textId="49EA1F7D"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128</w:t>
      </w:r>
      <w:r>
        <w:fldChar w:fldCharType="end"/>
      </w:r>
      <w:r>
        <w:t>. Questo modello è compilato dagli enti che utilizzano il metodo IRB avanzato o di base per calcolare gli importi delle esposizioni ponderati per il rischio per tutte o parte delle loro esposizioni soggette al CCR conformemente all</w:t>
      </w:r>
      <w:r w:rsidR="00A60FB3">
        <w:t>'</w:t>
      </w:r>
      <w:r>
        <w:t xml:space="preserve">articolo 107 del regolamento (UE) n. 575/2013, indipendentemente dal metodo CCR utilizzato per </w:t>
      </w:r>
      <w:r>
        <w:lastRenderedPageBreak/>
        <w:t xml:space="preserve">determinare i valori delle esposizioni conformemente alla parte tre, titolo II, capi 4 e 6, del regolamento (UE) n. 575/2013. </w:t>
      </w:r>
    </w:p>
    <w:p w14:paraId="4C8689E1" w14:textId="2A7F489C" w:rsidR="00EF74C7" w:rsidRPr="002A677E" w:rsidRDefault="00EF74C7" w:rsidP="00EF74C7">
      <w:pPr>
        <w:pStyle w:val="InstructionsText2"/>
        <w:numPr>
          <w:ilvl w:val="0"/>
          <w:numId w:val="0"/>
        </w:numPr>
        <w:ind w:left="993"/>
      </w:pPr>
      <w:r>
        <w:fldChar w:fldCharType="begin"/>
      </w:r>
      <w:r>
        <w:instrText>seq paragraphs</w:instrText>
      </w:r>
      <w:r>
        <w:fldChar w:fldCharType="separate"/>
      </w:r>
      <w:r>
        <w:t>129</w:t>
      </w:r>
      <w:r>
        <w:fldChar w:fldCharType="end"/>
      </w:r>
      <w:r>
        <w:t>. Il modello è compilato separatamente per il totale di tutte le classi di esposizioni e per ciascuna delle classi di esposizioni di cui all</w:t>
      </w:r>
      <w:r w:rsidR="00A60FB3">
        <w:t>'</w:t>
      </w:r>
      <w:r>
        <w:t xml:space="preserve">articolo 147 del regolamento (UE) n. 575/2013. Sono escluse le esposizioni compensate tramite una CCP. </w:t>
      </w:r>
    </w:p>
    <w:p w14:paraId="606463EA" w14:textId="64CC5AF8" w:rsidR="00EF74C7" w:rsidRPr="002A677E" w:rsidRDefault="00EF74C7" w:rsidP="00EF74C7">
      <w:pPr>
        <w:pStyle w:val="InstructionsText2"/>
        <w:numPr>
          <w:ilvl w:val="0"/>
          <w:numId w:val="0"/>
        </w:numPr>
        <w:ind w:left="993"/>
      </w:pPr>
      <w:r>
        <w:fldChar w:fldCharType="begin"/>
      </w:r>
      <w:r>
        <w:instrText>seq paragraphs</w:instrText>
      </w:r>
      <w:r>
        <w:fldChar w:fldCharType="separate"/>
      </w:r>
      <w:r>
        <w:t>130</w:t>
      </w:r>
      <w:r>
        <w:fldChar w:fldCharType="end"/>
      </w:r>
      <w:r>
        <w:t>. Per precisare se l</w:t>
      </w:r>
      <w:r w:rsidR="00A60FB3">
        <w:t>'</w:t>
      </w:r>
      <w:r>
        <w:t>ente utilizza stime interne della LGD o dei fattori di conversione del credito, sono fornite le seguenti informazioni per ciascuna classe di esposizioni segnalata:</w:t>
      </w:r>
    </w:p>
    <w:p w14:paraId="0659E66C" w14:textId="13DA4AAB" w:rsidR="00EF74C7" w:rsidRPr="002A677E" w:rsidRDefault="00A60FB3" w:rsidP="00EF74C7">
      <w:pPr>
        <w:autoSpaceDE w:val="0"/>
        <w:autoSpaceDN w:val="0"/>
        <w:adjustRightInd w:val="0"/>
        <w:spacing w:after="240"/>
        <w:ind w:left="709"/>
        <w:rPr>
          <w:rFonts w:ascii="Times New Roman" w:hAnsi="Times New Roman"/>
          <w:sz w:val="24"/>
        </w:rPr>
      </w:pPr>
      <w:r>
        <w:rPr>
          <w:rFonts w:ascii="Times New Roman" w:hAnsi="Times New Roman"/>
          <w:sz w:val="24"/>
        </w:rPr>
        <w:t>"</w:t>
      </w:r>
      <w:r w:rsidR="00EF74C7">
        <w:rPr>
          <w:rFonts w:ascii="Times New Roman" w:hAnsi="Times New Roman"/>
          <w:sz w:val="24"/>
        </w:rPr>
        <w:t>NO</w:t>
      </w:r>
      <w:r>
        <w:rPr>
          <w:rFonts w:ascii="Times New Roman" w:hAnsi="Times New Roman"/>
          <w:sz w:val="24"/>
        </w:rPr>
        <w:t>"</w:t>
      </w:r>
      <w:r w:rsidR="00EF74C7">
        <w:rPr>
          <w:rFonts w:ascii="Times New Roman" w:hAnsi="Times New Roman"/>
          <w:sz w:val="24"/>
        </w:rPr>
        <w:t xml:space="preserve"> = se si utilizzano le stime della LGD e dei fattori di conversione del credito compiute dall</w:t>
      </w:r>
      <w:r>
        <w:rPr>
          <w:rFonts w:ascii="Times New Roman" w:hAnsi="Times New Roman"/>
          <w:sz w:val="24"/>
        </w:rPr>
        <w:t>'</w:t>
      </w:r>
      <w:r w:rsidR="00EF74C7">
        <w:rPr>
          <w:rFonts w:ascii="Times New Roman" w:hAnsi="Times New Roman"/>
          <w:sz w:val="24"/>
        </w:rPr>
        <w:t>organismo di vigilanza (IRB di base — F-IRB);</w:t>
      </w:r>
    </w:p>
    <w:p w14:paraId="41E96B9D" w14:textId="312651C3" w:rsidR="00EF74C7" w:rsidRPr="002A677E" w:rsidRDefault="00A60FB3" w:rsidP="00EF74C7">
      <w:pPr>
        <w:autoSpaceDE w:val="0"/>
        <w:autoSpaceDN w:val="0"/>
        <w:adjustRightInd w:val="0"/>
        <w:spacing w:after="240"/>
        <w:ind w:left="709"/>
        <w:rPr>
          <w:rFonts w:ascii="Times New Roman" w:hAnsi="Times New Roman"/>
          <w:sz w:val="24"/>
        </w:rPr>
      </w:pPr>
      <w:r>
        <w:rPr>
          <w:rFonts w:ascii="Times New Roman" w:hAnsi="Times New Roman"/>
          <w:sz w:val="24"/>
        </w:rPr>
        <w:t>"</w:t>
      </w:r>
      <w:r w:rsidR="00EF74C7">
        <w:rPr>
          <w:rFonts w:ascii="Times New Roman" w:hAnsi="Times New Roman"/>
          <w:sz w:val="24"/>
        </w:rPr>
        <w:t>SÌ</w:t>
      </w:r>
      <w:r>
        <w:rPr>
          <w:rFonts w:ascii="Times New Roman" w:hAnsi="Times New Roman"/>
          <w:sz w:val="24"/>
        </w:rPr>
        <w:t>"</w:t>
      </w:r>
      <w:r w:rsidR="00EF74C7">
        <w:rPr>
          <w:rFonts w:ascii="Times New Roman" w:hAnsi="Times New Roman"/>
          <w:sz w:val="24"/>
        </w:rPr>
        <w:t xml:space="preserve"> = se si utilizzano le stime interne della LGD e dei fattori di conversione del credito (IRB avanzato — A-IRB). </w:t>
      </w:r>
    </w:p>
    <w:p w14:paraId="32D25096"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2" w:name="_Toc19715821"/>
      <w:bookmarkStart w:id="53" w:name="_Toc151714461"/>
      <w:r>
        <w:rPr>
          <w:rFonts w:ascii="Times New Roman" w:hAnsi="Times New Roman"/>
          <w:sz w:val="24"/>
        </w:rPr>
        <w:t>Istruzioni relative a posizioni specifiche</w:t>
      </w:r>
      <w:bookmarkEnd w:id="52"/>
      <w:bookmarkEnd w:id="53"/>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EF74C7" w:rsidRPr="002A677E" w14:paraId="0D87515F" w14:textId="77777777" w:rsidTr="00822842">
        <w:trPr>
          <w:trHeight w:val="238"/>
        </w:trPr>
        <w:tc>
          <w:tcPr>
            <w:tcW w:w="9067" w:type="dxa"/>
            <w:shd w:val="clear" w:color="auto" w:fill="D9D9D9" w:themeFill="background1" w:themeFillShade="D9"/>
          </w:tcPr>
          <w:p w14:paraId="496A4935"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Colonne</w:t>
            </w:r>
          </w:p>
        </w:tc>
      </w:tr>
    </w:tbl>
    <w:tbl>
      <w:tblPr>
        <w:tblStyle w:val="TableGrid"/>
        <w:tblW w:w="9067" w:type="dxa"/>
        <w:tblLook w:val="04A0" w:firstRow="1" w:lastRow="0" w:firstColumn="1" w:lastColumn="0" w:noHBand="0" w:noVBand="1"/>
      </w:tblPr>
      <w:tblGrid>
        <w:gridCol w:w="1413"/>
        <w:gridCol w:w="7654"/>
      </w:tblGrid>
      <w:tr w:rsidR="00EF74C7" w:rsidRPr="002A677E" w14:paraId="5CB4A790" w14:textId="77777777" w:rsidTr="00822842">
        <w:tc>
          <w:tcPr>
            <w:tcW w:w="1413" w:type="dxa"/>
          </w:tcPr>
          <w:p w14:paraId="1B495832"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0010</w:t>
            </w:r>
          </w:p>
        </w:tc>
        <w:tc>
          <w:tcPr>
            <w:tcW w:w="7654" w:type="dxa"/>
          </w:tcPr>
          <w:p w14:paraId="67C92FDB" w14:textId="1F7EA834"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Valore dell</w:t>
            </w:r>
            <w:r w:rsidR="00A60FB3">
              <w:rPr>
                <w:rStyle w:val="InstructionsTabelleberschrift"/>
                <w:rFonts w:ascii="Times New Roman" w:hAnsi="Times New Roman"/>
                <w:sz w:val="24"/>
              </w:rPr>
              <w:t>'</w:t>
            </w:r>
            <w:r>
              <w:rPr>
                <w:rStyle w:val="InstructionsTabelleberschrift"/>
                <w:rFonts w:ascii="Times New Roman" w:hAnsi="Times New Roman"/>
                <w:sz w:val="24"/>
              </w:rPr>
              <w:t xml:space="preserve">esposizione </w:t>
            </w:r>
          </w:p>
          <w:p w14:paraId="2C3DDF84" w14:textId="10C6154E" w:rsidR="00EF74C7" w:rsidRPr="002A677E" w:rsidRDefault="00EF74C7" w:rsidP="00C6560C">
            <w:pPr>
              <w:spacing w:before="60" w:after="160"/>
              <w:rPr>
                <w:rFonts w:ascii="Times New Roman" w:hAnsi="Times New Roman"/>
                <w:sz w:val="24"/>
              </w:rPr>
            </w:pPr>
            <w:r>
              <w:rPr>
                <w:rFonts w:ascii="Times New Roman" w:hAnsi="Times New Roman"/>
                <w:sz w:val="24"/>
              </w:rPr>
              <w:t>Valore dell</w:t>
            </w:r>
            <w:r w:rsidR="00A60FB3">
              <w:rPr>
                <w:rFonts w:ascii="Times New Roman" w:hAnsi="Times New Roman"/>
                <w:sz w:val="24"/>
              </w:rPr>
              <w:t>'</w:t>
            </w:r>
            <w:r>
              <w:rPr>
                <w:rFonts w:ascii="Times New Roman" w:hAnsi="Times New Roman"/>
                <w:sz w:val="24"/>
              </w:rPr>
              <w:t>esposizione (cfr. istruzioni relative alla colonna 0170 del modello C 34.02), ripartito in base alla scala di PD data</w:t>
            </w:r>
          </w:p>
        </w:tc>
      </w:tr>
      <w:tr w:rsidR="00EF74C7" w:rsidRPr="002A677E" w14:paraId="7A3BA614" w14:textId="77777777" w:rsidTr="00822842">
        <w:tc>
          <w:tcPr>
            <w:tcW w:w="1413" w:type="dxa"/>
          </w:tcPr>
          <w:p w14:paraId="198D2CA3"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0020</w:t>
            </w:r>
          </w:p>
        </w:tc>
        <w:tc>
          <w:tcPr>
            <w:tcW w:w="7654" w:type="dxa"/>
          </w:tcPr>
          <w:p w14:paraId="57F61D37" w14:textId="28F78C40" w:rsidR="00EF74C7" w:rsidRPr="001235ED" w:rsidRDefault="00EF74C7" w:rsidP="00822842">
            <w:pPr>
              <w:spacing w:before="60" w:after="240"/>
              <w:rPr>
                <w:rStyle w:val="InstructionsTabelleberschrift"/>
                <w:rFonts w:ascii="Times New Roman" w:hAnsi="Times New Roman"/>
                <w:sz w:val="24"/>
              </w:rPr>
            </w:pPr>
            <w:r>
              <w:rPr>
                <w:rStyle w:val="InstructionsTabelleberschrift"/>
                <w:rFonts w:ascii="Times New Roman" w:hAnsi="Times New Roman"/>
                <w:sz w:val="24"/>
              </w:rPr>
              <w:t>PD media ponderata per l</w:t>
            </w:r>
            <w:r w:rsidR="00A60FB3">
              <w:rPr>
                <w:rStyle w:val="InstructionsTabelleberschrift"/>
                <w:rFonts w:ascii="Times New Roman" w:hAnsi="Times New Roman"/>
                <w:sz w:val="24"/>
              </w:rPr>
              <w:t>'</w:t>
            </w:r>
            <w:r>
              <w:rPr>
                <w:rStyle w:val="InstructionsTabelleberschrift"/>
                <w:rFonts w:ascii="Times New Roman" w:hAnsi="Times New Roman"/>
                <w:sz w:val="24"/>
              </w:rPr>
              <w:t>esposizione (%)</w:t>
            </w:r>
          </w:p>
          <w:p w14:paraId="17CBA312" w14:textId="237D6DA8" w:rsidR="00EF74C7" w:rsidRPr="002A677E" w:rsidRDefault="00EF74C7" w:rsidP="00C6560C">
            <w:pPr>
              <w:spacing w:before="60" w:after="160"/>
              <w:rPr>
                <w:rFonts w:ascii="Times New Roman" w:hAnsi="Times New Roman"/>
                <w:sz w:val="24"/>
              </w:rPr>
            </w:pPr>
            <w:r>
              <w:rPr>
                <w:rFonts w:ascii="Times New Roman" w:hAnsi="Times New Roman"/>
                <w:sz w:val="24"/>
              </w:rPr>
              <w:t>Media delle PD di singole classi di debitori ponderate per il corrispondente valore dell</w:t>
            </w:r>
            <w:r w:rsidR="00A60FB3">
              <w:rPr>
                <w:rFonts w:ascii="Times New Roman" w:hAnsi="Times New Roman"/>
                <w:sz w:val="24"/>
              </w:rPr>
              <w:t>'</w:t>
            </w:r>
            <w:r>
              <w:rPr>
                <w:rFonts w:ascii="Times New Roman" w:hAnsi="Times New Roman"/>
                <w:sz w:val="24"/>
              </w:rPr>
              <w:t>esposizione definito nella colonna 0010</w:t>
            </w:r>
          </w:p>
        </w:tc>
      </w:tr>
      <w:tr w:rsidR="00EF74C7" w:rsidRPr="002A677E" w14:paraId="463531AA" w14:textId="77777777" w:rsidTr="00822842">
        <w:tc>
          <w:tcPr>
            <w:tcW w:w="1413" w:type="dxa"/>
          </w:tcPr>
          <w:p w14:paraId="5D5F447A"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0030</w:t>
            </w:r>
          </w:p>
        </w:tc>
        <w:tc>
          <w:tcPr>
            <w:tcW w:w="7654" w:type="dxa"/>
          </w:tcPr>
          <w:p w14:paraId="2AD2D5DC" w14:textId="77777777"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Numero di debitori </w:t>
            </w:r>
          </w:p>
          <w:p w14:paraId="75633515" w14:textId="77777777" w:rsidR="00EF74C7" w:rsidRPr="002A677E" w:rsidRDefault="00EF74C7" w:rsidP="00822842">
            <w:pPr>
              <w:rPr>
                <w:rFonts w:ascii="Times New Roman" w:hAnsi="Times New Roman"/>
                <w:sz w:val="24"/>
              </w:rPr>
            </w:pPr>
            <w:r>
              <w:rPr>
                <w:rFonts w:ascii="Times New Roman" w:hAnsi="Times New Roman"/>
                <w:sz w:val="24"/>
              </w:rPr>
              <w:t>Il numero di soggetti giuridici o debitori assegnati a ciascuna categoria della scala di PD fissata, che sono stati valutati separatamente, indipendentemente dal numero di diversi prestiti o esposizioni concessi</w:t>
            </w:r>
          </w:p>
          <w:p w14:paraId="79F85080" w14:textId="6343E8CF" w:rsidR="00EF74C7" w:rsidRPr="002A677E" w:rsidRDefault="00EF74C7" w:rsidP="00822842">
            <w:pPr>
              <w:rPr>
                <w:rFonts w:ascii="Times New Roman" w:hAnsi="Times New Roman"/>
                <w:sz w:val="24"/>
              </w:rPr>
            </w:pPr>
            <w:r>
              <w:rPr>
                <w:rFonts w:ascii="Times New Roman" w:hAnsi="Times New Roman"/>
                <w:sz w:val="24"/>
              </w:rPr>
              <w:t>Se diverse esposizioni verso lo stesso debitore sono valutate separatamente, esse sono conteggiate separatamente. Tale situazione può verificarsi se esposizioni distinte verso lo stesso debitore sono assegnate a classi di debitori diverse conformemente all</w:t>
            </w:r>
            <w:r w:rsidR="00A60FB3">
              <w:rPr>
                <w:rFonts w:ascii="Times New Roman" w:hAnsi="Times New Roman"/>
                <w:sz w:val="24"/>
              </w:rPr>
              <w:t>'</w:t>
            </w:r>
            <w:r>
              <w:rPr>
                <w:rFonts w:ascii="Times New Roman" w:hAnsi="Times New Roman"/>
                <w:sz w:val="24"/>
              </w:rPr>
              <w:t>articolo 172, paragrafo 1, lettera e), seconda frase, del regolamento (UE) n. 575/2013.</w:t>
            </w:r>
          </w:p>
        </w:tc>
      </w:tr>
      <w:tr w:rsidR="00EF74C7" w:rsidRPr="002A677E" w14:paraId="239943F5" w14:textId="77777777" w:rsidTr="00822842">
        <w:tc>
          <w:tcPr>
            <w:tcW w:w="1413" w:type="dxa"/>
          </w:tcPr>
          <w:p w14:paraId="01BF27A5" w14:textId="77777777" w:rsidR="00EF74C7" w:rsidRPr="002A677E" w:rsidRDefault="00EF74C7" w:rsidP="00822842">
            <w:pPr>
              <w:spacing w:before="60" w:after="240"/>
              <w:rPr>
                <w:rFonts w:ascii="Times New Roman" w:hAnsi="Times New Roman"/>
                <w:sz w:val="24"/>
                <w:szCs w:val="22"/>
              </w:rPr>
            </w:pPr>
            <w:r>
              <w:rPr>
                <w:rFonts w:ascii="Times New Roman" w:hAnsi="Times New Roman"/>
                <w:sz w:val="24"/>
              </w:rPr>
              <w:t>0040</w:t>
            </w:r>
          </w:p>
        </w:tc>
        <w:tc>
          <w:tcPr>
            <w:tcW w:w="7654" w:type="dxa"/>
          </w:tcPr>
          <w:p w14:paraId="1D60931A" w14:textId="288BF27A" w:rsidR="00EF74C7" w:rsidRPr="001235ED" w:rsidRDefault="00EF74C7" w:rsidP="00822842">
            <w:pPr>
              <w:spacing w:before="60" w:after="240"/>
              <w:rPr>
                <w:rStyle w:val="InstructionsTabelleberschrift"/>
                <w:rFonts w:ascii="Times New Roman" w:hAnsi="Times New Roman"/>
                <w:sz w:val="24"/>
              </w:rPr>
            </w:pPr>
            <w:r>
              <w:rPr>
                <w:rStyle w:val="InstructionsTabelleberschrift"/>
                <w:rFonts w:ascii="Times New Roman" w:hAnsi="Times New Roman"/>
                <w:sz w:val="24"/>
              </w:rPr>
              <w:t>LGD media ponderata per l</w:t>
            </w:r>
            <w:r w:rsidR="00A60FB3">
              <w:rPr>
                <w:rStyle w:val="InstructionsTabelleberschrift"/>
                <w:rFonts w:ascii="Times New Roman" w:hAnsi="Times New Roman"/>
                <w:sz w:val="24"/>
              </w:rPr>
              <w:t>'</w:t>
            </w:r>
            <w:r>
              <w:rPr>
                <w:rStyle w:val="InstructionsTabelleberschrift"/>
                <w:rFonts w:ascii="Times New Roman" w:hAnsi="Times New Roman"/>
                <w:sz w:val="24"/>
              </w:rPr>
              <w:t>esposizione (%)</w:t>
            </w:r>
          </w:p>
          <w:p w14:paraId="1CF7FBBB" w14:textId="48F69E35" w:rsidR="00EF74C7" w:rsidRPr="002A677E" w:rsidRDefault="00EF74C7" w:rsidP="00C6560C">
            <w:pPr>
              <w:spacing w:before="60" w:after="160"/>
              <w:rPr>
                <w:rFonts w:ascii="Times New Roman" w:hAnsi="Times New Roman"/>
                <w:sz w:val="24"/>
              </w:rPr>
            </w:pPr>
            <w:r>
              <w:rPr>
                <w:rFonts w:ascii="Times New Roman" w:hAnsi="Times New Roman"/>
                <w:sz w:val="24"/>
              </w:rPr>
              <w:t>Media delle LGD delle classi di debitori ponderate per il corrispondente valore dell</w:t>
            </w:r>
            <w:r w:rsidR="00A60FB3">
              <w:rPr>
                <w:rFonts w:ascii="Times New Roman" w:hAnsi="Times New Roman"/>
                <w:sz w:val="24"/>
              </w:rPr>
              <w:t>'</w:t>
            </w:r>
            <w:r>
              <w:rPr>
                <w:rFonts w:ascii="Times New Roman" w:hAnsi="Times New Roman"/>
                <w:sz w:val="24"/>
              </w:rPr>
              <w:t>esposizione di cui alla colonna 0010</w:t>
            </w:r>
          </w:p>
          <w:p w14:paraId="7080F0A6" w14:textId="432B88BB" w:rsidR="00EF74C7" w:rsidRPr="002A677E" w:rsidRDefault="00EF74C7" w:rsidP="00822842">
            <w:pPr>
              <w:rPr>
                <w:rFonts w:ascii="Times New Roman" w:hAnsi="Times New Roman"/>
                <w:sz w:val="24"/>
              </w:rPr>
            </w:pPr>
            <w:r>
              <w:rPr>
                <w:rFonts w:ascii="Times New Roman" w:hAnsi="Times New Roman"/>
                <w:sz w:val="24"/>
              </w:rPr>
              <w:t>La LGD segnalata corrisponde alla stima finale della LGD utilizzata nel calcolo degli importi delle esposizioni ponderati per il rischio ottenuti considerando gli effetti della CRM e le condizioni di recessione, come specificato nella parte tre, titolo II, capi 3 e 4, del regolamento (UE) n.</w:t>
            </w:r>
            <w:r w:rsidR="00A60FB3">
              <w:rPr>
                <w:rFonts w:ascii="Times New Roman" w:hAnsi="Times New Roman"/>
                <w:sz w:val="24"/>
              </w:rPr>
              <w:t> </w:t>
            </w:r>
            <w:r>
              <w:rPr>
                <w:rFonts w:ascii="Times New Roman" w:hAnsi="Times New Roman"/>
                <w:sz w:val="24"/>
              </w:rPr>
              <w:t xml:space="preserve">575/2013, se del caso. In particolare, per gli enti che applicano il metodo IRB ma non utilizzano stime interne della LGD, gli effetti di attenuazione del </w:t>
            </w:r>
            <w:r>
              <w:rPr>
                <w:rFonts w:ascii="Times New Roman" w:hAnsi="Times New Roman"/>
                <w:sz w:val="24"/>
              </w:rPr>
              <w:lastRenderedPageBreak/>
              <w:t>rischio delle garanzie reali finanziarie sono considerati in E*, il valore corretto integralmente dell</w:t>
            </w:r>
            <w:r w:rsidR="00A60FB3">
              <w:rPr>
                <w:rFonts w:ascii="Times New Roman" w:hAnsi="Times New Roman"/>
                <w:sz w:val="24"/>
              </w:rPr>
              <w:t>'</w:t>
            </w:r>
            <w:r>
              <w:rPr>
                <w:rFonts w:ascii="Times New Roman" w:hAnsi="Times New Roman"/>
                <w:sz w:val="24"/>
              </w:rPr>
              <w:t>esposizione, e poi ripresi nella LGD* ai sensi dell</w:t>
            </w:r>
            <w:r w:rsidR="00A60FB3">
              <w:rPr>
                <w:rFonts w:ascii="Times New Roman" w:hAnsi="Times New Roman"/>
                <w:sz w:val="24"/>
              </w:rPr>
              <w:t>'</w:t>
            </w:r>
            <w:r>
              <w:rPr>
                <w:rFonts w:ascii="Times New Roman" w:hAnsi="Times New Roman"/>
                <w:sz w:val="24"/>
              </w:rPr>
              <w:t>articolo</w:t>
            </w:r>
            <w:r w:rsidR="00A60FB3">
              <w:rPr>
                <w:rFonts w:ascii="Times New Roman" w:hAnsi="Times New Roman"/>
                <w:sz w:val="24"/>
              </w:rPr>
              <w:t> </w:t>
            </w:r>
            <w:r>
              <w:rPr>
                <w:rFonts w:ascii="Times New Roman" w:hAnsi="Times New Roman"/>
                <w:sz w:val="24"/>
              </w:rPr>
              <w:t>230 del regolamento (UE) n. 575/2013. Se sono applicate stime interne della LGD, si tiene conto dell</w:t>
            </w:r>
            <w:r w:rsidR="00A60FB3">
              <w:rPr>
                <w:rFonts w:ascii="Times New Roman" w:hAnsi="Times New Roman"/>
                <w:sz w:val="24"/>
              </w:rPr>
              <w:t>'</w:t>
            </w:r>
            <w:r>
              <w:rPr>
                <w:rFonts w:ascii="Times New Roman" w:hAnsi="Times New Roman"/>
                <w:sz w:val="24"/>
              </w:rPr>
              <w:t>articolo 175 e dell</w:t>
            </w:r>
            <w:r w:rsidR="00A60FB3">
              <w:rPr>
                <w:rFonts w:ascii="Times New Roman" w:hAnsi="Times New Roman"/>
                <w:sz w:val="24"/>
              </w:rPr>
              <w:t>'</w:t>
            </w:r>
            <w:r>
              <w:rPr>
                <w:rFonts w:ascii="Times New Roman" w:hAnsi="Times New Roman"/>
                <w:sz w:val="24"/>
              </w:rPr>
              <w:t>articolo 181, paragrafi</w:t>
            </w:r>
            <w:r w:rsidR="00A60FB3">
              <w:rPr>
                <w:rFonts w:ascii="Times New Roman" w:hAnsi="Times New Roman"/>
                <w:sz w:val="24"/>
              </w:rPr>
              <w:t> </w:t>
            </w:r>
            <w:r>
              <w:rPr>
                <w:rFonts w:ascii="Times New Roman" w:hAnsi="Times New Roman"/>
                <w:sz w:val="24"/>
              </w:rPr>
              <w:t>1 e 2, del regolamento (UE) n. 575/2013.</w:t>
            </w:r>
          </w:p>
          <w:p w14:paraId="1D9D0798" w14:textId="51E7F9B9" w:rsidR="00EF74C7" w:rsidRPr="002A677E" w:rsidRDefault="00EF74C7" w:rsidP="00822842">
            <w:pPr>
              <w:rPr>
                <w:rFonts w:ascii="Times New Roman" w:hAnsi="Times New Roman"/>
                <w:sz w:val="24"/>
              </w:rPr>
            </w:pPr>
            <w:r>
              <w:rPr>
                <w:rFonts w:ascii="Times New Roman" w:hAnsi="Times New Roman"/>
                <w:sz w:val="24"/>
              </w:rPr>
              <w:t xml:space="preserve">In caso di esposizioni soggette al trattamento del </w:t>
            </w:r>
            <w:r w:rsidR="00A60FB3">
              <w:rPr>
                <w:rFonts w:ascii="Times New Roman" w:hAnsi="Times New Roman"/>
                <w:sz w:val="24"/>
              </w:rPr>
              <w:t>"</w:t>
            </w:r>
            <w:r>
              <w:rPr>
                <w:rFonts w:ascii="Times New Roman" w:hAnsi="Times New Roman"/>
                <w:sz w:val="24"/>
              </w:rPr>
              <w:t>double default</w:t>
            </w:r>
            <w:r w:rsidR="00A60FB3">
              <w:rPr>
                <w:rFonts w:ascii="Times New Roman" w:hAnsi="Times New Roman"/>
                <w:sz w:val="24"/>
              </w:rPr>
              <w:t>"</w:t>
            </w:r>
            <w:r>
              <w:rPr>
                <w:rFonts w:ascii="Times New Roman" w:hAnsi="Times New Roman"/>
                <w:sz w:val="24"/>
              </w:rPr>
              <w:t>, la LGD da segnalare è la LGD selezionata conformemente all</w:t>
            </w:r>
            <w:r w:rsidR="00A60FB3">
              <w:rPr>
                <w:rFonts w:ascii="Times New Roman" w:hAnsi="Times New Roman"/>
                <w:sz w:val="24"/>
              </w:rPr>
              <w:t>'</w:t>
            </w:r>
            <w:r>
              <w:rPr>
                <w:rFonts w:ascii="Times New Roman" w:hAnsi="Times New Roman"/>
                <w:sz w:val="24"/>
              </w:rPr>
              <w:t>articolo 161, paragrafo 4, del regolamento (UE) n. 575/2013.</w:t>
            </w:r>
          </w:p>
          <w:p w14:paraId="2C390C4A" w14:textId="63A1DDDE" w:rsidR="00EF74C7" w:rsidRPr="002A677E" w:rsidRDefault="00EF74C7" w:rsidP="00C6560C">
            <w:pPr>
              <w:spacing w:before="60" w:after="160"/>
              <w:rPr>
                <w:rFonts w:ascii="Times New Roman" w:hAnsi="Times New Roman"/>
                <w:strike/>
                <w:sz w:val="24"/>
              </w:rPr>
            </w:pPr>
            <w:r>
              <w:rPr>
                <w:rFonts w:ascii="Times New Roman" w:hAnsi="Times New Roman"/>
                <w:sz w:val="24"/>
              </w:rPr>
              <w:t>Per le esposizioni in stato di default secondo il metodo A-IRB si applicano le disposizioni dell</w:t>
            </w:r>
            <w:r w:rsidR="00A60FB3">
              <w:rPr>
                <w:rFonts w:ascii="Times New Roman" w:hAnsi="Times New Roman"/>
                <w:sz w:val="24"/>
              </w:rPr>
              <w:t>'</w:t>
            </w:r>
            <w:r>
              <w:rPr>
                <w:rFonts w:ascii="Times New Roman" w:hAnsi="Times New Roman"/>
                <w:sz w:val="24"/>
              </w:rPr>
              <w:t>articolo 181, paragrafo 1, lettera h), del regolamento (UE) n.</w:t>
            </w:r>
            <w:r w:rsidR="00A60FB3">
              <w:rPr>
                <w:rFonts w:ascii="Times New Roman" w:hAnsi="Times New Roman"/>
                <w:sz w:val="24"/>
              </w:rPr>
              <w:t> </w:t>
            </w:r>
            <w:r>
              <w:rPr>
                <w:rFonts w:ascii="Times New Roman" w:hAnsi="Times New Roman"/>
                <w:sz w:val="24"/>
              </w:rPr>
              <w:t xml:space="preserve">575/2013. La LGD segnalata corrisponde alla stima della LGD in stato di default. </w:t>
            </w:r>
          </w:p>
        </w:tc>
      </w:tr>
      <w:tr w:rsidR="00EF74C7" w:rsidRPr="002A677E" w14:paraId="6EA42417" w14:textId="77777777" w:rsidTr="00822842">
        <w:tc>
          <w:tcPr>
            <w:tcW w:w="1413" w:type="dxa"/>
          </w:tcPr>
          <w:p w14:paraId="49D0D602" w14:textId="77777777" w:rsidR="00EF74C7" w:rsidRPr="002A677E" w:rsidRDefault="00EF74C7" w:rsidP="00822842">
            <w:pPr>
              <w:spacing w:before="60" w:after="240"/>
              <w:rPr>
                <w:rFonts w:ascii="Times New Roman" w:hAnsi="Times New Roman"/>
                <w:sz w:val="24"/>
              </w:rPr>
            </w:pPr>
            <w:r>
              <w:rPr>
                <w:rFonts w:ascii="Times New Roman" w:hAnsi="Times New Roman"/>
                <w:sz w:val="24"/>
              </w:rPr>
              <w:lastRenderedPageBreak/>
              <w:t>0050</w:t>
            </w:r>
          </w:p>
        </w:tc>
        <w:tc>
          <w:tcPr>
            <w:tcW w:w="7654" w:type="dxa"/>
          </w:tcPr>
          <w:p w14:paraId="6BAEF9EB" w14:textId="0F985A83"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Durata media ponderata per l</w:t>
            </w:r>
            <w:r w:rsidR="00A60FB3">
              <w:rPr>
                <w:rStyle w:val="InstructionsTabelleberschrift"/>
                <w:rFonts w:ascii="Times New Roman" w:hAnsi="Times New Roman"/>
                <w:sz w:val="24"/>
              </w:rPr>
              <w:t>'</w:t>
            </w:r>
            <w:r>
              <w:rPr>
                <w:rStyle w:val="InstructionsTabelleberschrift"/>
                <w:rFonts w:ascii="Times New Roman" w:hAnsi="Times New Roman"/>
                <w:sz w:val="24"/>
              </w:rPr>
              <w:t>esposizione (anni)</w:t>
            </w:r>
          </w:p>
          <w:p w14:paraId="32B69B7E" w14:textId="20A8326C" w:rsidR="00EF74C7" w:rsidRPr="002A677E" w:rsidRDefault="00EF74C7" w:rsidP="00822842">
            <w:pPr>
              <w:spacing w:before="60"/>
              <w:rPr>
                <w:rFonts w:ascii="Times New Roman" w:hAnsi="Times New Roman"/>
                <w:sz w:val="24"/>
              </w:rPr>
            </w:pPr>
            <w:r>
              <w:rPr>
                <w:rStyle w:val="InstructionsTabelleberschrift"/>
                <w:rFonts w:ascii="Times New Roman" w:hAnsi="Times New Roman"/>
                <w:b w:val="0"/>
                <w:sz w:val="24"/>
                <w:u w:val="none"/>
              </w:rPr>
              <w:t>Media</w:t>
            </w:r>
            <w:r>
              <w:rPr>
                <w:rFonts w:ascii="Times New Roman" w:hAnsi="Times New Roman"/>
                <w:sz w:val="24"/>
              </w:rPr>
              <w:t xml:space="preserve"> delle durate del debitore in anni ponderate per il corrispondente valore dell</w:t>
            </w:r>
            <w:r w:rsidR="00A60FB3">
              <w:rPr>
                <w:rFonts w:ascii="Times New Roman" w:hAnsi="Times New Roman"/>
                <w:sz w:val="24"/>
              </w:rPr>
              <w:t>'</w:t>
            </w:r>
            <w:r>
              <w:rPr>
                <w:rFonts w:ascii="Times New Roman" w:hAnsi="Times New Roman"/>
                <w:sz w:val="24"/>
              </w:rPr>
              <w:t>esposizione di cui alla colonna 0010</w:t>
            </w:r>
          </w:p>
          <w:p w14:paraId="2277F2A3" w14:textId="5CCF77ED" w:rsidR="00EF74C7" w:rsidRPr="002A677E" w:rsidRDefault="00EF74C7" w:rsidP="00822842">
            <w:pPr>
              <w:rPr>
                <w:rFonts w:ascii="Times New Roman" w:hAnsi="Times New Roman"/>
                <w:sz w:val="24"/>
              </w:rPr>
            </w:pPr>
            <w:r>
              <w:rPr>
                <w:rFonts w:ascii="Times New Roman" w:hAnsi="Times New Roman"/>
                <w:sz w:val="24"/>
              </w:rPr>
              <w:t>La durata segnalata è determinata conformemente all</w:t>
            </w:r>
            <w:r w:rsidR="00A60FB3">
              <w:rPr>
                <w:rFonts w:ascii="Times New Roman" w:hAnsi="Times New Roman"/>
                <w:sz w:val="24"/>
              </w:rPr>
              <w:t>'</w:t>
            </w:r>
            <w:r>
              <w:rPr>
                <w:rFonts w:ascii="Times New Roman" w:hAnsi="Times New Roman"/>
                <w:sz w:val="24"/>
              </w:rPr>
              <w:t xml:space="preserve">articolo 162 del regolamento (UE) n. 575/2013. </w:t>
            </w:r>
          </w:p>
        </w:tc>
      </w:tr>
      <w:tr w:rsidR="00EF74C7" w:rsidRPr="002A677E" w14:paraId="5B18C05A" w14:textId="77777777" w:rsidTr="00822842">
        <w:tc>
          <w:tcPr>
            <w:tcW w:w="1413" w:type="dxa"/>
          </w:tcPr>
          <w:p w14:paraId="2A096E22" w14:textId="77777777" w:rsidR="00EF74C7" w:rsidRPr="002A677E" w:rsidRDefault="00EF74C7" w:rsidP="00822842">
            <w:pPr>
              <w:spacing w:before="60" w:after="240"/>
              <w:rPr>
                <w:sz w:val="24"/>
              </w:rPr>
            </w:pPr>
            <w:r>
              <w:rPr>
                <w:rFonts w:ascii="Times New Roman" w:hAnsi="Times New Roman"/>
                <w:sz w:val="24"/>
              </w:rPr>
              <w:t>0060</w:t>
            </w:r>
          </w:p>
        </w:tc>
        <w:tc>
          <w:tcPr>
            <w:tcW w:w="7654" w:type="dxa"/>
          </w:tcPr>
          <w:p w14:paraId="46D2D7DB" w14:textId="7EC86467" w:rsidR="00EF74C7" w:rsidRPr="002A677E" w:rsidRDefault="00EF74C7" w:rsidP="00822842">
            <w:pPr>
              <w:spacing w:before="60"/>
              <w:rPr>
                <w:rFonts w:ascii="Times New Roman" w:hAnsi="Times New Roman"/>
                <w:sz w:val="24"/>
              </w:rPr>
            </w:pPr>
            <w:r>
              <w:rPr>
                <w:rStyle w:val="InstructionsTabelleberschrift"/>
                <w:rFonts w:ascii="Times New Roman" w:hAnsi="Times New Roman"/>
                <w:sz w:val="24"/>
              </w:rPr>
              <w:t>Importi dell</w:t>
            </w:r>
            <w:r w:rsidR="00A60FB3">
              <w:rPr>
                <w:rStyle w:val="InstructionsTabelleberschrift"/>
                <w:rFonts w:ascii="Times New Roman" w:hAnsi="Times New Roman"/>
                <w:sz w:val="24"/>
              </w:rPr>
              <w:t>'</w:t>
            </w:r>
            <w:r>
              <w:rPr>
                <w:rStyle w:val="InstructionsTabelleberschrift"/>
                <w:rFonts w:ascii="Times New Roman" w:hAnsi="Times New Roman"/>
                <w:sz w:val="24"/>
              </w:rPr>
              <w:t>esposizione ponderati per il rischio</w:t>
            </w:r>
            <w:r>
              <w:rPr>
                <w:rFonts w:ascii="Times New Roman" w:hAnsi="Times New Roman"/>
                <w:i/>
                <w:sz w:val="24"/>
              </w:rPr>
              <w:t xml:space="preserve"> </w:t>
            </w:r>
          </w:p>
          <w:p w14:paraId="21AFCDAB" w14:textId="7159B47F" w:rsidR="00EF74C7" w:rsidRPr="002A677E" w:rsidRDefault="00EF74C7" w:rsidP="00822842">
            <w:pPr>
              <w:spacing w:before="60"/>
              <w:rPr>
                <w:rFonts w:ascii="Times New Roman" w:hAnsi="Times New Roman"/>
                <w:sz w:val="24"/>
              </w:rPr>
            </w:pPr>
            <w:r>
              <w:rPr>
                <w:rFonts w:ascii="Times New Roman" w:hAnsi="Times New Roman"/>
                <w:sz w:val="24"/>
              </w:rPr>
              <w:t>Importi delle esposizioni ponderati per il rischio, così come definiti all</w:t>
            </w:r>
            <w:r w:rsidR="00A60FB3">
              <w:rPr>
                <w:rFonts w:ascii="Times New Roman" w:hAnsi="Times New Roman"/>
                <w:sz w:val="24"/>
              </w:rPr>
              <w:t>'</w:t>
            </w:r>
            <w:r>
              <w:rPr>
                <w:rFonts w:ascii="Times New Roman" w:hAnsi="Times New Roman"/>
                <w:sz w:val="24"/>
              </w:rPr>
              <w:t>articolo 92, paragrafo 3, del regolamento (UE) n. 575/2013, per le posizioni i cui fattori di ponderazione del rischio sono stimati sulla base dei requisiti di cui alla parte tre, titolo II, capo 3, del regolamento (UE) n. 575/2013 e per le quali il valore dell</w:t>
            </w:r>
            <w:r w:rsidR="00A60FB3">
              <w:rPr>
                <w:rFonts w:ascii="Times New Roman" w:hAnsi="Times New Roman"/>
                <w:sz w:val="24"/>
              </w:rPr>
              <w:t>'</w:t>
            </w:r>
            <w:r>
              <w:rPr>
                <w:rFonts w:ascii="Times New Roman" w:hAnsi="Times New Roman"/>
                <w:sz w:val="24"/>
              </w:rPr>
              <w:t xml:space="preserve">esposizione soggetta al CCR è calcolato conformemente alla parte tre, titolo II, capi 4 e 6, di tale regolamento. </w:t>
            </w:r>
          </w:p>
          <w:p w14:paraId="7071DC2E" w14:textId="77777777" w:rsidR="00EF74C7" w:rsidRPr="002A677E" w:rsidRDefault="00EF74C7" w:rsidP="00C6560C">
            <w:pPr>
              <w:spacing w:before="60" w:after="160"/>
              <w:rPr>
                <w:rFonts w:ascii="Times New Roman" w:hAnsi="Times New Roman"/>
                <w:i/>
                <w:sz w:val="24"/>
              </w:rPr>
            </w:pPr>
            <w:r>
              <w:rPr>
                <w:rFonts w:ascii="Times New Roman" w:hAnsi="Times New Roman"/>
                <w:sz w:val="24"/>
              </w:rPr>
              <w:t xml:space="preserve">Si tiene conto dei fattori di sostegno alle PMI e alle infrastrutture di cui agli articoli 501 e 501 bis del regolamento (UE) n. 575/2013. </w:t>
            </w:r>
          </w:p>
        </w:tc>
      </w:tr>
      <w:tr w:rsidR="00EF74C7" w:rsidRPr="002A677E" w14:paraId="4BA3B7AB" w14:textId="77777777" w:rsidTr="00822842">
        <w:tc>
          <w:tcPr>
            <w:tcW w:w="1413" w:type="dxa"/>
          </w:tcPr>
          <w:p w14:paraId="5F982F69" w14:textId="77777777" w:rsidR="00EF74C7" w:rsidRPr="002A677E" w:rsidRDefault="00EF74C7" w:rsidP="00822842">
            <w:pPr>
              <w:spacing w:before="60" w:after="240"/>
              <w:rPr>
                <w:sz w:val="24"/>
              </w:rPr>
            </w:pPr>
            <w:r>
              <w:rPr>
                <w:rFonts w:ascii="Times New Roman" w:hAnsi="Times New Roman"/>
                <w:sz w:val="24"/>
              </w:rPr>
              <w:t>0070</w:t>
            </w:r>
          </w:p>
        </w:tc>
        <w:tc>
          <w:tcPr>
            <w:tcW w:w="7654" w:type="dxa"/>
          </w:tcPr>
          <w:p w14:paraId="6C5FAC81" w14:textId="3BE03BB2" w:rsidR="00EF74C7" w:rsidRPr="001235ED"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Densità degli importi dell</w:t>
            </w:r>
            <w:r w:rsidR="00A60FB3">
              <w:rPr>
                <w:rStyle w:val="InstructionsTabelleberschrift"/>
                <w:rFonts w:ascii="Times New Roman" w:hAnsi="Times New Roman"/>
                <w:sz w:val="24"/>
              </w:rPr>
              <w:t>'</w:t>
            </w:r>
            <w:r>
              <w:rPr>
                <w:rStyle w:val="InstructionsTabelleberschrift"/>
                <w:rFonts w:ascii="Times New Roman" w:hAnsi="Times New Roman"/>
                <w:sz w:val="24"/>
              </w:rPr>
              <w:t xml:space="preserve">esposizione ponderati per il rischio </w:t>
            </w:r>
          </w:p>
          <w:p w14:paraId="2D69B724" w14:textId="6964CE63" w:rsidR="00EF74C7" w:rsidRPr="002A677E" w:rsidDel="00291448" w:rsidRDefault="00EF74C7" w:rsidP="00822842">
            <w:pPr>
              <w:spacing w:before="60"/>
              <w:rPr>
                <w:rFonts w:ascii="Times New Roman" w:hAnsi="Times New Roman"/>
                <w:sz w:val="24"/>
              </w:rPr>
            </w:pPr>
            <w:r>
              <w:rPr>
                <w:rFonts w:ascii="Times New Roman" w:hAnsi="Times New Roman"/>
                <w:sz w:val="24"/>
              </w:rPr>
              <w:t>Rapporto tra gli importi complessivi delle esposizioni ponderati per il rischio (segnalati nella colonna 0060) e il valore dell</w:t>
            </w:r>
            <w:r w:rsidR="00A60FB3">
              <w:rPr>
                <w:rFonts w:ascii="Times New Roman" w:hAnsi="Times New Roman"/>
                <w:sz w:val="24"/>
              </w:rPr>
              <w:t>'</w:t>
            </w:r>
            <w:r>
              <w:rPr>
                <w:rFonts w:ascii="Times New Roman" w:hAnsi="Times New Roman"/>
                <w:sz w:val="24"/>
              </w:rPr>
              <w:t>esposizione (segnalata nella colonna 0010)</w:t>
            </w:r>
          </w:p>
        </w:tc>
      </w:tr>
    </w:tbl>
    <w:p w14:paraId="62CA01EC" w14:textId="77777777" w:rsidR="00EF74C7" w:rsidRPr="002A677E" w:rsidRDefault="00EF74C7" w:rsidP="00EF74C7">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75F0F1C" w14:textId="77777777" w:rsidTr="00C6560C">
        <w:trPr>
          <w:trHeight w:val="569"/>
        </w:trPr>
        <w:tc>
          <w:tcPr>
            <w:tcW w:w="9039" w:type="dxa"/>
            <w:gridSpan w:val="2"/>
            <w:shd w:val="clear" w:color="auto" w:fill="D9D9D9" w:themeFill="background1" w:themeFillShade="D9"/>
          </w:tcPr>
          <w:p w14:paraId="7AB89CAA"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 xml:space="preserve">Righe </w:t>
            </w:r>
          </w:p>
        </w:tc>
      </w:tr>
      <w:tr w:rsidR="00EF74C7" w:rsidRPr="002A677E" w14:paraId="68004F65" w14:textId="77777777" w:rsidTr="00822842">
        <w:trPr>
          <w:trHeight w:val="680"/>
        </w:trPr>
        <w:tc>
          <w:tcPr>
            <w:tcW w:w="1384" w:type="dxa"/>
          </w:tcPr>
          <w:p w14:paraId="34D367A2" w14:textId="77777777" w:rsidR="00EF74C7" w:rsidRPr="002A677E" w:rsidRDefault="00EF74C7" w:rsidP="00822842">
            <w:pPr>
              <w:pStyle w:val="Applicationdirecte"/>
              <w:spacing w:before="60" w:after="0"/>
              <w:jc w:val="center"/>
            </w:pPr>
            <w:r>
              <w:t>0010 - 0170</w:t>
            </w:r>
          </w:p>
        </w:tc>
        <w:tc>
          <w:tcPr>
            <w:tcW w:w="7655" w:type="dxa"/>
            <w:vAlign w:val="center"/>
          </w:tcPr>
          <w:p w14:paraId="2D3B901D" w14:textId="77777777" w:rsidR="00EF74C7" w:rsidRPr="002A677E" w:rsidRDefault="00EF74C7" w:rsidP="00822842">
            <w:pPr>
              <w:spacing w:before="60"/>
              <w:rPr>
                <w:rFonts w:ascii="Times New Roman" w:hAnsi="Times New Roman"/>
                <w:b/>
                <w:bCs/>
                <w:sz w:val="24"/>
                <w:u w:val="single"/>
              </w:rPr>
            </w:pPr>
            <w:r>
              <w:rPr>
                <w:rStyle w:val="InstructionsTabelleberschrift"/>
                <w:rFonts w:ascii="Times New Roman" w:hAnsi="Times New Roman"/>
                <w:sz w:val="24"/>
              </w:rPr>
              <w:t>Scala di PD</w:t>
            </w:r>
          </w:p>
          <w:p w14:paraId="61146F57" w14:textId="725B345F" w:rsidR="00EF74C7" w:rsidRPr="002A677E" w:rsidRDefault="00EF74C7" w:rsidP="00822842">
            <w:pPr>
              <w:spacing w:before="60"/>
              <w:rPr>
                <w:rFonts w:ascii="Times New Roman" w:hAnsi="Times New Roman"/>
                <w:sz w:val="24"/>
              </w:rPr>
            </w:pPr>
            <w:r>
              <w:rPr>
                <w:rFonts w:ascii="Times New Roman" w:hAnsi="Times New Roman"/>
                <w:sz w:val="24"/>
              </w:rPr>
              <w:t>Le esposizioni soggette al CCR (determinate a livello di controparte) sono assegnate a una categoria appropriata della scala di PD fissata sulla base della PD stimata per ciascun debitore assegnato a questa classe di esposizioni (tenuto conto di sostituzioni dovute all</w:t>
            </w:r>
            <w:r w:rsidR="00A60FB3">
              <w:rPr>
                <w:rFonts w:ascii="Times New Roman" w:hAnsi="Times New Roman"/>
                <w:sz w:val="24"/>
              </w:rPr>
              <w:t>'</w:t>
            </w:r>
            <w:r>
              <w:rPr>
                <w:rFonts w:ascii="Times New Roman" w:hAnsi="Times New Roman"/>
                <w:sz w:val="24"/>
              </w:rPr>
              <w:t>esistenza di una garanzia o di un derivato su crediti). Gli enti associano ciascuna esposizione alla scala di PD indicata nel modello, tenendo conto anche di scale continue. Tutte le esposizioni in stato di default sono incluse nella categoria corrispondente alla PD del 100 %.</w:t>
            </w:r>
          </w:p>
        </w:tc>
      </w:tr>
    </w:tbl>
    <w:p w14:paraId="6EF2BA05"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54" w:name="_Toc19715822"/>
      <w:bookmarkStart w:id="55" w:name="_Toc151714462"/>
      <w:r>
        <w:rPr>
          <w:rFonts w:ascii="Times New Roman" w:hAnsi="Times New Roman"/>
          <w:sz w:val="24"/>
        </w:rPr>
        <w:lastRenderedPageBreak/>
        <w:t>C 34.08 - Composizione delle garanzie reali per le esposizioni soggette al CCR</w:t>
      </w:r>
      <w:bookmarkEnd w:id="54"/>
      <w:bookmarkEnd w:id="55"/>
    </w:p>
    <w:p w14:paraId="70D733F8"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6" w:name="_Toc19715823"/>
      <w:bookmarkStart w:id="57" w:name="_Toc151714463"/>
      <w:r>
        <w:rPr>
          <w:rFonts w:ascii="Times New Roman" w:hAnsi="Times New Roman"/>
          <w:sz w:val="24"/>
        </w:rPr>
        <w:t>Osservazioni di carattere generale</w:t>
      </w:r>
      <w:bookmarkEnd w:id="56"/>
      <w:bookmarkEnd w:id="57"/>
    </w:p>
    <w:p w14:paraId="0AF1AF80" w14:textId="794CBD92" w:rsidR="00EF74C7" w:rsidRPr="002A677E" w:rsidRDefault="00EF74C7" w:rsidP="00EF74C7">
      <w:pPr>
        <w:pStyle w:val="InstructionsText2"/>
        <w:numPr>
          <w:ilvl w:val="0"/>
          <w:numId w:val="0"/>
        </w:numPr>
        <w:ind w:left="993"/>
      </w:pPr>
      <w:r>
        <w:fldChar w:fldCharType="begin"/>
      </w:r>
      <w:r>
        <w:instrText>seq paragraphs</w:instrText>
      </w:r>
      <w:r>
        <w:fldChar w:fldCharType="separate"/>
      </w:r>
      <w:r>
        <w:t>131</w:t>
      </w:r>
      <w:r>
        <w:fldChar w:fldCharType="end"/>
      </w:r>
      <w:r>
        <w:t xml:space="preserve">. Questo modello è compilato con il fair </w:t>
      </w:r>
      <w:proofErr w:type="spellStart"/>
      <w:r>
        <w:t>value</w:t>
      </w:r>
      <w:proofErr w:type="spellEnd"/>
      <w:r>
        <w:t xml:space="preserve"> (valore equo) delle garanzie reali (fornite o ricevute) utilizzate nelle esposizioni soggette al CCR relative a operazioni su derivati, operazioni con regolamento a lungo termine o operazioni di finanziamento tramite titoli, a prescindere dal fatto che le operazioni siano compensate o meno tramite una CCP e che le garanzie reali siano o meno fornite a una CCP. </w:t>
      </w:r>
    </w:p>
    <w:p w14:paraId="74E68575"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58" w:name="_Toc19715824"/>
      <w:bookmarkStart w:id="59" w:name="_Toc151714464"/>
      <w:r>
        <w:rPr>
          <w:rFonts w:ascii="Times New Roman" w:hAnsi="Times New Roman"/>
          <w:sz w:val="24"/>
        </w:rPr>
        <w:t>Istruzioni relative a posizioni specifiche</w:t>
      </w:r>
      <w:bookmarkEnd w:id="58"/>
      <w:bookmarkEnd w:id="5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302BF743"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9AD00A" w14:textId="77777777" w:rsidR="00EF74C7" w:rsidRPr="002A677E" w:rsidRDefault="00EF74C7" w:rsidP="00822842">
            <w:pPr>
              <w:pStyle w:val="TableMainHeading"/>
              <w:spacing w:before="60"/>
              <w:rPr>
                <w:rFonts w:ascii="Times New Roman" w:hAnsi="Times New Roman"/>
                <w:b/>
                <w:sz w:val="24"/>
                <w:szCs w:val="24"/>
              </w:rPr>
            </w:pPr>
            <w:r>
              <w:rPr>
                <w:rFonts w:ascii="Times New Roman" w:hAnsi="Times New Roman"/>
                <w:b/>
                <w:sz w:val="24"/>
              </w:rPr>
              <w:t xml:space="preserve">Colonne </w:t>
            </w:r>
          </w:p>
        </w:tc>
      </w:tr>
      <w:tr w:rsidR="00EF74C7" w:rsidRPr="002A677E" w14:paraId="26586561" w14:textId="77777777" w:rsidTr="00822842">
        <w:trPr>
          <w:trHeight w:val="680"/>
        </w:trPr>
        <w:tc>
          <w:tcPr>
            <w:tcW w:w="1384" w:type="dxa"/>
          </w:tcPr>
          <w:p w14:paraId="21B980D6" w14:textId="77777777" w:rsidR="00EF74C7" w:rsidRPr="002A677E" w:rsidRDefault="00EF74C7" w:rsidP="00822842">
            <w:pPr>
              <w:pStyle w:val="Applicationdirecte"/>
              <w:spacing w:before="60" w:after="0"/>
            </w:pPr>
            <w:r>
              <w:t>0010 - 0080</w:t>
            </w:r>
          </w:p>
        </w:tc>
        <w:tc>
          <w:tcPr>
            <w:tcW w:w="7655" w:type="dxa"/>
            <w:vAlign w:val="center"/>
          </w:tcPr>
          <w:p w14:paraId="64904DC2"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Garanzie reali utilizzate in operazioni su derivati </w:t>
            </w:r>
          </w:p>
          <w:p w14:paraId="0F03F847" w14:textId="7101332A" w:rsidR="00EF74C7" w:rsidRPr="002A677E" w:rsidRDefault="00EF74C7" w:rsidP="00822842">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Gli enti segnalano le garanzie reali (comprese quelle sotto forma di margine iniziale e margine di variazione) utilizzate nelle esposizioni soggette al CCR relative a strumenti derivati di cui all</w:t>
            </w:r>
            <w:r w:rsidR="00A60FB3">
              <w:rPr>
                <w:rFonts w:ascii="Times New Roman" w:hAnsi="Times New Roman"/>
                <w:sz w:val="24"/>
              </w:rPr>
              <w:t>'</w:t>
            </w:r>
            <w:r>
              <w:rPr>
                <w:rFonts w:ascii="Times New Roman" w:hAnsi="Times New Roman"/>
                <w:sz w:val="24"/>
              </w:rPr>
              <w:t>allegato II del regolamento (UE) n.</w:t>
            </w:r>
            <w:r w:rsidR="00A60FB3">
              <w:rPr>
                <w:rFonts w:ascii="Times New Roman" w:hAnsi="Times New Roman"/>
                <w:sz w:val="24"/>
              </w:rPr>
              <w:t> </w:t>
            </w:r>
            <w:r>
              <w:rPr>
                <w:rFonts w:ascii="Times New Roman" w:hAnsi="Times New Roman"/>
                <w:sz w:val="24"/>
              </w:rPr>
              <w:t>575/2013 o a un</w:t>
            </w:r>
            <w:r w:rsidR="00A60FB3">
              <w:rPr>
                <w:rFonts w:ascii="Times New Roman" w:hAnsi="Times New Roman"/>
                <w:sz w:val="24"/>
              </w:rPr>
              <w:t>'</w:t>
            </w:r>
            <w:r>
              <w:rPr>
                <w:rFonts w:ascii="Times New Roman" w:hAnsi="Times New Roman"/>
                <w:sz w:val="24"/>
              </w:rPr>
              <w:t>operazione con regolamento a lungo termine ai sensi dell</w:t>
            </w:r>
            <w:r w:rsidR="00A60FB3">
              <w:rPr>
                <w:rFonts w:ascii="Times New Roman" w:hAnsi="Times New Roman"/>
                <w:sz w:val="24"/>
              </w:rPr>
              <w:t>'</w:t>
            </w:r>
            <w:r>
              <w:rPr>
                <w:rFonts w:ascii="Times New Roman" w:hAnsi="Times New Roman"/>
                <w:sz w:val="24"/>
              </w:rPr>
              <w:t xml:space="preserve">articolo 272, punto 2, dello stesso regolamento che non sono ammissibili come SFT. </w:t>
            </w:r>
          </w:p>
        </w:tc>
      </w:tr>
      <w:tr w:rsidR="00EF74C7" w:rsidRPr="002A677E" w14:paraId="1B7CDC53" w14:textId="77777777" w:rsidTr="00822842">
        <w:trPr>
          <w:trHeight w:val="680"/>
        </w:trPr>
        <w:tc>
          <w:tcPr>
            <w:tcW w:w="1384" w:type="dxa"/>
          </w:tcPr>
          <w:p w14:paraId="28360CD0" w14:textId="77777777" w:rsidR="00EF74C7" w:rsidRPr="002A677E" w:rsidRDefault="00EF74C7" w:rsidP="00822842">
            <w:pPr>
              <w:pStyle w:val="Applicationdirecte"/>
              <w:spacing w:before="60" w:after="0"/>
            </w:pPr>
            <w:r>
              <w:t>0090 - 0180</w:t>
            </w:r>
          </w:p>
        </w:tc>
        <w:tc>
          <w:tcPr>
            <w:tcW w:w="7655" w:type="dxa"/>
            <w:vAlign w:val="center"/>
          </w:tcPr>
          <w:p w14:paraId="3C96417C"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Garanzie reali utilizzate in SFT </w:t>
            </w:r>
          </w:p>
          <w:p w14:paraId="6B5AF52E" w14:textId="056A7B73" w:rsidR="00EF74C7" w:rsidRPr="002A677E" w:rsidRDefault="00EF74C7" w:rsidP="00822842">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Gli enti segnalano le garanzie reali (compresi il margine iniziale e il margine di variazione, nonché le garanzie reali che appaiono come titoli nell</w:t>
            </w:r>
            <w:r w:rsidR="00A60FB3">
              <w:rPr>
                <w:rFonts w:ascii="Times New Roman" w:hAnsi="Times New Roman"/>
                <w:sz w:val="24"/>
              </w:rPr>
              <w:t>'</w:t>
            </w:r>
            <w:r>
              <w:rPr>
                <w:rFonts w:ascii="Times New Roman" w:hAnsi="Times New Roman"/>
                <w:sz w:val="24"/>
              </w:rPr>
              <w:t>SFT) utilizzate nelle esposizioni soggette al CCR relative a SFT o a un</w:t>
            </w:r>
            <w:r w:rsidR="00A60FB3">
              <w:rPr>
                <w:rFonts w:ascii="Times New Roman" w:hAnsi="Times New Roman"/>
                <w:sz w:val="24"/>
              </w:rPr>
              <w:t>'</w:t>
            </w:r>
            <w:r>
              <w:rPr>
                <w:rFonts w:ascii="Times New Roman" w:hAnsi="Times New Roman"/>
                <w:sz w:val="24"/>
              </w:rPr>
              <w:t xml:space="preserve">operazione con regolamento a lungo termine non ammissibile come derivato. </w:t>
            </w:r>
          </w:p>
        </w:tc>
      </w:tr>
      <w:tr w:rsidR="00EF74C7" w:rsidRPr="002A677E" w14:paraId="0B6009FC" w14:textId="77777777" w:rsidTr="00822842">
        <w:trPr>
          <w:trHeight w:val="416"/>
        </w:trPr>
        <w:tc>
          <w:tcPr>
            <w:tcW w:w="1384" w:type="dxa"/>
          </w:tcPr>
          <w:p w14:paraId="201D2450" w14:textId="77777777" w:rsidR="00EF74C7" w:rsidRPr="002A677E" w:rsidRDefault="00EF74C7" w:rsidP="00822842">
            <w:pPr>
              <w:pStyle w:val="Applicationdirecte"/>
              <w:spacing w:before="60" w:after="0"/>
            </w:pPr>
            <w:r>
              <w:t>0010, 0020, 0050, 0060, 0090, 0100, 0140, 0150</w:t>
            </w:r>
          </w:p>
        </w:tc>
        <w:tc>
          <w:tcPr>
            <w:tcW w:w="7655" w:type="dxa"/>
            <w:vAlign w:val="center"/>
          </w:tcPr>
          <w:p w14:paraId="1906C178"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Separate</w:t>
            </w:r>
          </w:p>
          <w:p w14:paraId="3338D91C" w14:textId="77777777" w:rsidR="00EF74C7" w:rsidRPr="002A677E" w:rsidRDefault="00EF74C7" w:rsidP="00822842">
            <w:pPr>
              <w:spacing w:before="60"/>
              <w:rPr>
                <w:rStyle w:val="InstructionsTabelleberschrift"/>
                <w:rFonts w:ascii="Times New Roman" w:hAnsi="Times New Roman"/>
                <w:sz w:val="24"/>
              </w:rPr>
            </w:pPr>
            <w:r>
              <w:rPr>
                <w:rFonts w:ascii="Times New Roman" w:hAnsi="Times New Roman"/>
                <w:sz w:val="24"/>
              </w:rPr>
              <w:t>Articolo 300, punto 1, del regolamento (UE) n. 575/2013</w:t>
            </w:r>
          </w:p>
          <w:p w14:paraId="26EDC9B6" w14:textId="0A808247" w:rsidR="00EF74C7" w:rsidRPr="002A677E" w:rsidRDefault="00EF74C7" w:rsidP="00822842">
            <w:pPr>
              <w:spacing w:before="60"/>
              <w:rPr>
                <w:rFonts w:ascii="Times New Roman" w:hAnsi="Times New Roman"/>
                <w:sz w:val="24"/>
              </w:rPr>
            </w:pPr>
            <w:r>
              <w:rPr>
                <w:rFonts w:ascii="Times New Roman" w:hAnsi="Times New Roman"/>
                <w:sz w:val="24"/>
              </w:rPr>
              <w:t>Gli enti segnalano le garanzie reali detenute in modo che non siano aggredibili in caso di procedura concorsuale ai sensi dell</w:t>
            </w:r>
            <w:r w:rsidR="00A60FB3">
              <w:rPr>
                <w:rFonts w:ascii="Times New Roman" w:hAnsi="Times New Roman"/>
                <w:sz w:val="24"/>
              </w:rPr>
              <w:t>'</w:t>
            </w:r>
            <w:r>
              <w:rPr>
                <w:rFonts w:ascii="Times New Roman" w:hAnsi="Times New Roman"/>
                <w:sz w:val="24"/>
              </w:rPr>
              <w:t>articolo 300, punto 1, del regolamento (UE) n. 575/2013, ulteriormente ripartite in garanzie reali che appaiono sotto forma di margine iniziale o margine di variazione.</w:t>
            </w:r>
          </w:p>
        </w:tc>
      </w:tr>
      <w:tr w:rsidR="00EF74C7" w:rsidRPr="002A677E" w14:paraId="72806B64" w14:textId="77777777" w:rsidTr="00822842">
        <w:trPr>
          <w:trHeight w:val="680"/>
        </w:trPr>
        <w:tc>
          <w:tcPr>
            <w:tcW w:w="1384" w:type="dxa"/>
          </w:tcPr>
          <w:p w14:paraId="7E6BCB3B" w14:textId="77777777" w:rsidR="00EF74C7" w:rsidRPr="002A677E" w:rsidRDefault="00EF74C7" w:rsidP="00822842">
            <w:pPr>
              <w:pStyle w:val="Applicationdirecte"/>
              <w:spacing w:before="60" w:after="0"/>
            </w:pPr>
            <w:r>
              <w:t xml:space="preserve">0030, 0040, 0070, 0080, 0110, 0120, 0130, 0160, 0170, 0180 </w:t>
            </w:r>
          </w:p>
        </w:tc>
        <w:tc>
          <w:tcPr>
            <w:tcW w:w="7655" w:type="dxa"/>
          </w:tcPr>
          <w:p w14:paraId="0860899A"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Non separate </w:t>
            </w:r>
          </w:p>
          <w:p w14:paraId="7A8B9376" w14:textId="77777777" w:rsidR="00EF74C7" w:rsidRPr="002A677E" w:rsidRDefault="00EF74C7" w:rsidP="00822842">
            <w:pPr>
              <w:spacing w:before="60"/>
              <w:rPr>
                <w:rStyle w:val="InstructionsTabelleberschrift"/>
                <w:rFonts w:ascii="Times New Roman" w:hAnsi="Times New Roman"/>
                <w:sz w:val="24"/>
              </w:rPr>
            </w:pPr>
            <w:r>
              <w:rPr>
                <w:rFonts w:ascii="Times New Roman" w:hAnsi="Times New Roman"/>
                <w:sz w:val="24"/>
              </w:rPr>
              <w:t>Articolo 300, punto 1, del regolamento (UE) n. 575/2013</w:t>
            </w:r>
          </w:p>
          <w:p w14:paraId="57A510C0" w14:textId="077E28AE" w:rsidR="00EF74C7" w:rsidRPr="002A677E" w:rsidRDefault="00EF74C7" w:rsidP="00822842">
            <w:pPr>
              <w:rPr>
                <w:rFonts w:ascii="Times New Roman" w:hAnsi="Times New Roman"/>
                <w:sz w:val="24"/>
              </w:rPr>
            </w:pPr>
            <w:r>
              <w:rPr>
                <w:rFonts w:ascii="Times New Roman" w:hAnsi="Times New Roman"/>
                <w:sz w:val="24"/>
              </w:rPr>
              <w:t>Gli enti segnalano le garanzie reali non detenute in modo che non siano aggredibili in caso di procedura concorsuale ai sensi dell</w:t>
            </w:r>
            <w:r w:rsidR="00A60FB3">
              <w:rPr>
                <w:rFonts w:ascii="Times New Roman" w:hAnsi="Times New Roman"/>
                <w:sz w:val="24"/>
              </w:rPr>
              <w:t>'</w:t>
            </w:r>
            <w:r>
              <w:rPr>
                <w:rFonts w:ascii="Times New Roman" w:hAnsi="Times New Roman"/>
                <w:sz w:val="24"/>
              </w:rPr>
              <w:t>articolo 300, punto 1, del regolamento (UE) n. 575/2013, ulteriormente ripartite in margine iniziale, margine di variazione e titoli SFT.</w:t>
            </w:r>
          </w:p>
        </w:tc>
      </w:tr>
      <w:tr w:rsidR="00EF74C7" w:rsidRPr="002A677E" w14:paraId="10122572" w14:textId="77777777" w:rsidTr="00822842">
        <w:trPr>
          <w:trHeight w:val="680"/>
        </w:trPr>
        <w:tc>
          <w:tcPr>
            <w:tcW w:w="1384" w:type="dxa"/>
          </w:tcPr>
          <w:p w14:paraId="43A4CCC5" w14:textId="77777777" w:rsidR="00EF74C7" w:rsidRPr="002A677E" w:rsidRDefault="00EF74C7" w:rsidP="00822842">
            <w:pPr>
              <w:pStyle w:val="Applicationdirecte"/>
              <w:spacing w:before="60" w:after="0"/>
            </w:pPr>
            <w:r>
              <w:t>0010, 0030, 0050, 0070, 0090, 0110, 0140, 0160</w:t>
            </w:r>
          </w:p>
        </w:tc>
        <w:tc>
          <w:tcPr>
            <w:tcW w:w="7655" w:type="dxa"/>
            <w:vAlign w:val="center"/>
          </w:tcPr>
          <w:p w14:paraId="24507BB5"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Margine iniziale</w:t>
            </w:r>
          </w:p>
          <w:p w14:paraId="3EA695F0" w14:textId="77777777" w:rsidR="00EF74C7" w:rsidRPr="002A677E" w:rsidRDefault="00EF74C7" w:rsidP="00822842">
            <w:pPr>
              <w:spacing w:before="60"/>
              <w:rPr>
                <w:rFonts w:ascii="Times New Roman" w:hAnsi="Times New Roman"/>
                <w:sz w:val="24"/>
              </w:rPr>
            </w:pPr>
            <w:r>
              <w:rPr>
                <w:rFonts w:ascii="Times New Roman" w:hAnsi="Times New Roman"/>
                <w:sz w:val="24"/>
              </w:rPr>
              <w:t>Articolo 4, paragrafo 1, punto 140, del regolamento (UE) n. 575/2013</w:t>
            </w:r>
          </w:p>
          <w:p w14:paraId="17D2E118" w14:textId="18057E4D" w:rsidR="00EF74C7" w:rsidRPr="002A677E" w:rsidRDefault="00EF74C7" w:rsidP="00C6560C">
            <w:pPr>
              <w:spacing w:before="60" w:after="160"/>
              <w:rPr>
                <w:rFonts w:ascii="Times New Roman" w:hAnsi="Times New Roman"/>
                <w:sz w:val="24"/>
              </w:rPr>
            </w:pPr>
            <w:r>
              <w:rPr>
                <w:rFonts w:ascii="Times New Roman" w:hAnsi="Times New Roman"/>
                <w:sz w:val="24"/>
              </w:rPr>
              <w:lastRenderedPageBreak/>
              <w:t xml:space="preserve">Gli enti segnalano il fair </w:t>
            </w:r>
            <w:proofErr w:type="spellStart"/>
            <w:r>
              <w:rPr>
                <w:rFonts w:ascii="Times New Roman" w:hAnsi="Times New Roman"/>
                <w:sz w:val="24"/>
              </w:rPr>
              <w:t>value</w:t>
            </w:r>
            <w:proofErr w:type="spellEnd"/>
            <w:r>
              <w:rPr>
                <w:rFonts w:ascii="Times New Roman" w:hAnsi="Times New Roman"/>
                <w:sz w:val="24"/>
              </w:rPr>
              <w:t xml:space="preserve"> (valore equo) delle garanzie reali ricevute o fornite come margine iniziale (ai sensi dell</w:t>
            </w:r>
            <w:r w:rsidR="00A60FB3">
              <w:rPr>
                <w:rFonts w:ascii="Times New Roman" w:hAnsi="Times New Roman"/>
                <w:sz w:val="24"/>
              </w:rPr>
              <w:t>'</w:t>
            </w:r>
            <w:r>
              <w:rPr>
                <w:rFonts w:ascii="Times New Roman" w:hAnsi="Times New Roman"/>
                <w:sz w:val="24"/>
              </w:rPr>
              <w:t>articolo 4, paragrafo 1, punto 140, del regolamento (UE) n. 575/2013).</w:t>
            </w:r>
          </w:p>
        </w:tc>
      </w:tr>
      <w:tr w:rsidR="00EF74C7" w:rsidRPr="002A677E" w14:paraId="32DE18A2" w14:textId="77777777" w:rsidTr="00822842">
        <w:trPr>
          <w:trHeight w:val="680"/>
        </w:trPr>
        <w:tc>
          <w:tcPr>
            <w:tcW w:w="1384" w:type="dxa"/>
          </w:tcPr>
          <w:p w14:paraId="23334415" w14:textId="77777777" w:rsidR="00EF74C7" w:rsidRPr="002A677E" w:rsidRDefault="00EF74C7" w:rsidP="00822842">
            <w:pPr>
              <w:pStyle w:val="Applicationdirecte"/>
              <w:spacing w:before="60" w:after="0"/>
            </w:pPr>
            <w:r>
              <w:lastRenderedPageBreak/>
              <w:t>0020, 0040, 0060, 0080, 0100, 0120, 0150, 0170</w:t>
            </w:r>
          </w:p>
        </w:tc>
        <w:tc>
          <w:tcPr>
            <w:tcW w:w="7655" w:type="dxa"/>
            <w:vAlign w:val="center"/>
          </w:tcPr>
          <w:p w14:paraId="00C79FEA"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Margine di variazione</w:t>
            </w:r>
          </w:p>
          <w:p w14:paraId="054E9606" w14:textId="77777777" w:rsidR="00EF74C7" w:rsidRPr="002A677E" w:rsidRDefault="00EF74C7" w:rsidP="00C6560C">
            <w:pPr>
              <w:spacing w:before="60" w:after="160"/>
              <w:rPr>
                <w:rFonts w:ascii="Times New Roman" w:eastAsia="Calibri" w:hAnsi="Times New Roman"/>
                <w:sz w:val="24"/>
              </w:rPr>
            </w:pPr>
            <w:r>
              <w:rPr>
                <w:rFonts w:ascii="Times New Roman" w:hAnsi="Times New Roman"/>
                <w:sz w:val="24"/>
              </w:rPr>
              <w:t xml:space="preserve">Gli enti segnalano il fair </w:t>
            </w:r>
            <w:proofErr w:type="spellStart"/>
            <w:r>
              <w:rPr>
                <w:rFonts w:ascii="Times New Roman" w:hAnsi="Times New Roman"/>
                <w:sz w:val="24"/>
              </w:rPr>
              <w:t>value</w:t>
            </w:r>
            <w:proofErr w:type="spellEnd"/>
            <w:r>
              <w:rPr>
                <w:rFonts w:ascii="Times New Roman" w:hAnsi="Times New Roman"/>
                <w:sz w:val="24"/>
              </w:rPr>
              <w:t xml:space="preserve"> (valore equo) delle garanzie reali ricevute o fornite come margine di variazione.</w:t>
            </w:r>
          </w:p>
        </w:tc>
      </w:tr>
      <w:tr w:rsidR="00EF74C7" w:rsidRPr="002A677E" w14:paraId="1FB544F3" w14:textId="77777777" w:rsidTr="00822842">
        <w:trPr>
          <w:trHeight w:val="680"/>
        </w:trPr>
        <w:tc>
          <w:tcPr>
            <w:tcW w:w="1384" w:type="dxa"/>
          </w:tcPr>
          <w:p w14:paraId="0D63C386" w14:textId="77777777" w:rsidR="00EF74C7" w:rsidRPr="002A677E" w:rsidRDefault="00EF74C7" w:rsidP="00822842">
            <w:pPr>
              <w:pStyle w:val="Applicationdirecte"/>
              <w:spacing w:before="60" w:after="0"/>
            </w:pPr>
            <w:r>
              <w:t>0130, 0180</w:t>
            </w:r>
          </w:p>
        </w:tc>
        <w:tc>
          <w:tcPr>
            <w:tcW w:w="7655" w:type="dxa"/>
            <w:vAlign w:val="center"/>
          </w:tcPr>
          <w:p w14:paraId="47509680" w14:textId="77777777" w:rsidR="00EF74C7" w:rsidRPr="002A677E" w:rsidRDefault="00EF74C7" w:rsidP="00822842">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Titoli della SFT </w:t>
            </w:r>
          </w:p>
          <w:p w14:paraId="79AA9223" w14:textId="79C5D3A2" w:rsidR="00EF74C7" w:rsidRPr="002A677E" w:rsidRDefault="00EF74C7" w:rsidP="00C6560C">
            <w:pPr>
              <w:spacing w:before="60" w:after="160"/>
              <w:rPr>
                <w:rFonts w:ascii="Times New Roman" w:eastAsia="Calibri" w:hAnsi="Times New Roman"/>
                <w:i/>
                <w:sz w:val="24"/>
              </w:rPr>
            </w:pPr>
            <w:r>
              <w:rPr>
                <w:rFonts w:ascii="Times New Roman" w:hAnsi="Times New Roman"/>
                <w:sz w:val="24"/>
              </w:rPr>
              <w:t xml:space="preserve">Gli enti segnalano i fair </w:t>
            </w:r>
            <w:proofErr w:type="spellStart"/>
            <w:r>
              <w:rPr>
                <w:rFonts w:ascii="Times New Roman" w:hAnsi="Times New Roman"/>
                <w:sz w:val="24"/>
              </w:rPr>
              <w:t>value</w:t>
            </w:r>
            <w:proofErr w:type="spellEnd"/>
            <w:r>
              <w:rPr>
                <w:rFonts w:ascii="Times New Roman" w:hAnsi="Times New Roman"/>
                <w:sz w:val="24"/>
              </w:rPr>
              <w:t xml:space="preserve"> (valore equo) delle garanzie reali che appaiono come titoli nelle SFT (ad esempio la componente titoli dell</w:t>
            </w:r>
            <w:r w:rsidR="00A60FB3">
              <w:rPr>
                <w:rFonts w:ascii="Times New Roman" w:hAnsi="Times New Roman"/>
                <w:sz w:val="24"/>
              </w:rPr>
              <w:t>'</w:t>
            </w:r>
            <w:r>
              <w:rPr>
                <w:rFonts w:ascii="Times New Roman" w:hAnsi="Times New Roman"/>
                <w:sz w:val="24"/>
              </w:rPr>
              <w:t>SFT ricevuta per la colonna 0130 o fornita per la colonna 0180).</w:t>
            </w:r>
          </w:p>
        </w:tc>
      </w:tr>
    </w:tbl>
    <w:p w14:paraId="0822D80D" w14:textId="77777777" w:rsidR="00EF74C7" w:rsidRPr="002A677E" w:rsidRDefault="00EF74C7" w:rsidP="00EF74C7">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1207939" w14:textId="77777777" w:rsidTr="00C6560C">
        <w:trPr>
          <w:trHeight w:val="644"/>
        </w:trPr>
        <w:tc>
          <w:tcPr>
            <w:tcW w:w="9039" w:type="dxa"/>
            <w:gridSpan w:val="2"/>
            <w:shd w:val="clear" w:color="auto" w:fill="D9D9D9" w:themeFill="background1" w:themeFillShade="D9"/>
          </w:tcPr>
          <w:p w14:paraId="3BC71FEC"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 xml:space="preserve">Righe </w:t>
            </w:r>
          </w:p>
        </w:tc>
      </w:tr>
      <w:tr w:rsidR="00EF74C7" w:rsidRPr="002A677E" w14:paraId="69BA6111"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D76D67"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8CDF43"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Tipo di garanzia reale</w:t>
            </w:r>
          </w:p>
          <w:p w14:paraId="4B5DD4D2" w14:textId="77777777" w:rsidR="00EF74C7" w:rsidRPr="002A677E" w:rsidRDefault="00EF74C7" w:rsidP="00C6560C">
            <w:pPr>
              <w:autoSpaceDE w:val="0"/>
              <w:autoSpaceDN w:val="0"/>
              <w:adjustRightInd w:val="0"/>
              <w:spacing w:after="200"/>
              <w:rPr>
                <w:rFonts w:ascii="Times New Roman" w:hAnsi="Times New Roman"/>
                <w:sz w:val="24"/>
              </w:rPr>
            </w:pPr>
            <w:r>
              <w:rPr>
                <w:rFonts w:ascii="Times New Roman" w:hAnsi="Times New Roman"/>
                <w:sz w:val="24"/>
              </w:rPr>
              <w:t>Ripartizione in base ai diversi tipi di garanzie reali</w:t>
            </w:r>
          </w:p>
        </w:tc>
      </w:tr>
    </w:tbl>
    <w:p w14:paraId="2E2AAEC8" w14:textId="77777777" w:rsidR="00EF74C7" w:rsidRPr="002A677E" w:rsidRDefault="00EF74C7" w:rsidP="00EF74C7">
      <w:pPr>
        <w:pStyle w:val="Titlelevel2"/>
        <w:spacing w:before="120" w:after="120"/>
        <w:rPr>
          <w:rFonts w:ascii="Times New Roman" w:hAnsi="Times New Roman" w:cs="Times New Roman"/>
          <w:color w:val="auto"/>
          <w:sz w:val="24"/>
        </w:rPr>
      </w:pPr>
    </w:p>
    <w:p w14:paraId="367FEDD2"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60" w:name="_Toc19715825"/>
      <w:bookmarkStart w:id="61" w:name="_Toc151714465"/>
      <w:r>
        <w:rPr>
          <w:rFonts w:ascii="Times New Roman" w:hAnsi="Times New Roman"/>
          <w:sz w:val="24"/>
        </w:rPr>
        <w:t>C 34.09 - Esposizioni in derivati su crediti</w:t>
      </w:r>
      <w:bookmarkEnd w:id="60"/>
      <w:bookmarkEnd w:id="61"/>
    </w:p>
    <w:p w14:paraId="64D36FD9"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62" w:name="_Toc19715826"/>
      <w:bookmarkStart w:id="63" w:name="_Toc151714466"/>
      <w:r>
        <w:rPr>
          <w:rFonts w:ascii="Times New Roman" w:hAnsi="Times New Roman"/>
          <w:sz w:val="24"/>
        </w:rPr>
        <w:t>Istruzioni relative a posizioni specifiche</w:t>
      </w:r>
      <w:bookmarkEnd w:id="62"/>
      <w:bookmarkEnd w:id="6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4BDE15E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76BA84"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 xml:space="preserve">Colonne </w:t>
            </w:r>
          </w:p>
        </w:tc>
      </w:tr>
      <w:tr w:rsidR="00EF74C7" w:rsidRPr="002A677E" w14:paraId="09C3983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FAD805"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3E0BE3"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PROTEZIONE IN FORMA DI DERIVATI SU CREDITI</w:t>
            </w:r>
          </w:p>
          <w:p w14:paraId="7A5AD5A8" w14:textId="77777777" w:rsidR="00EF74C7" w:rsidRPr="002A677E" w:rsidRDefault="00EF74C7" w:rsidP="00822842">
            <w:pPr>
              <w:autoSpaceDE w:val="0"/>
              <w:autoSpaceDN w:val="0"/>
              <w:adjustRightInd w:val="0"/>
              <w:spacing w:before="60"/>
              <w:rPr>
                <w:rFonts w:ascii="Times New Roman" w:hAnsi="Times New Roman"/>
                <w:b/>
                <w:sz w:val="24"/>
              </w:rPr>
            </w:pPr>
            <w:r>
              <w:rPr>
                <w:rFonts w:ascii="Times New Roman" w:hAnsi="Times New Roman"/>
                <w:sz w:val="24"/>
              </w:rPr>
              <w:t>Protezione in forma di derivati su crediti acquistata o venduta</w:t>
            </w:r>
          </w:p>
        </w:tc>
      </w:tr>
      <w:tr w:rsidR="00EF74C7" w:rsidRPr="002A677E" w14:paraId="3E4575D5"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B2B445"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BA8970"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IMPORTI NOZIONALI </w:t>
            </w:r>
          </w:p>
          <w:p w14:paraId="10378DBE" w14:textId="77777777" w:rsidR="00EF74C7" w:rsidRPr="002A677E" w:rsidRDefault="00EF74C7" w:rsidP="00822842">
            <w:pPr>
              <w:autoSpaceDE w:val="0"/>
              <w:autoSpaceDN w:val="0"/>
              <w:adjustRightInd w:val="0"/>
              <w:spacing w:before="60"/>
              <w:rPr>
                <w:rFonts w:ascii="Times New Roman" w:hAnsi="Times New Roman"/>
                <w:i/>
                <w:sz w:val="24"/>
              </w:rPr>
            </w:pPr>
            <w:r>
              <w:rPr>
                <w:rFonts w:ascii="Times New Roman" w:hAnsi="Times New Roman"/>
                <w:sz w:val="24"/>
              </w:rPr>
              <w:t>Somma degli importi nozionali dei derivati prima di qualsiasi compensazione, ripartiti per tipo di prodotto</w:t>
            </w:r>
          </w:p>
        </w:tc>
      </w:tr>
      <w:tr w:rsidR="00EF74C7" w:rsidRPr="002A677E" w14:paraId="77CA12A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C654FC"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8B6EA8B" w14:textId="77777777" w:rsidR="00EF74C7" w:rsidRPr="002A677E" w:rsidRDefault="00EF74C7" w:rsidP="00822842">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FAIR VALUE (VALORI EQUI)</w:t>
            </w:r>
          </w:p>
          <w:p w14:paraId="3C50834E" w14:textId="77777777" w:rsidR="00EF74C7" w:rsidRPr="002A677E" w:rsidRDefault="00EF74C7" w:rsidP="00822842">
            <w:pPr>
              <w:autoSpaceDE w:val="0"/>
              <w:autoSpaceDN w:val="0"/>
              <w:adjustRightInd w:val="0"/>
              <w:spacing w:before="60"/>
              <w:rPr>
                <w:rFonts w:ascii="Times New Roman" w:hAnsi="Times New Roman"/>
                <w:i/>
                <w:sz w:val="24"/>
              </w:rPr>
            </w:pPr>
            <w:r>
              <w:rPr>
                <w:rFonts w:ascii="Times New Roman" w:hAnsi="Times New Roman"/>
                <w:sz w:val="24"/>
              </w:rPr>
              <w:t xml:space="preserve">Somma dei fair </w:t>
            </w:r>
            <w:proofErr w:type="spellStart"/>
            <w:r>
              <w:rPr>
                <w:rFonts w:ascii="Times New Roman" w:hAnsi="Times New Roman"/>
                <w:sz w:val="24"/>
              </w:rPr>
              <w:t>value</w:t>
            </w:r>
            <w:proofErr w:type="spellEnd"/>
            <w:r>
              <w:rPr>
                <w:rFonts w:ascii="Times New Roman" w:hAnsi="Times New Roman"/>
                <w:sz w:val="24"/>
              </w:rPr>
              <w:t xml:space="preserve"> (valore equo) ripartiti in base alla protezione acquistata e venduta </w:t>
            </w:r>
          </w:p>
        </w:tc>
      </w:tr>
    </w:tbl>
    <w:p w14:paraId="1E39E61C" w14:textId="77777777" w:rsidR="00EF74C7" w:rsidRPr="002A677E" w:rsidRDefault="00EF74C7" w:rsidP="00EF74C7">
      <w:pPr>
        <w:pStyle w:val="InstructionsText2"/>
        <w:numPr>
          <w:ilvl w:val="0"/>
          <w:numId w:val="0"/>
        </w:numPr>
        <w:ind w:left="993"/>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0B4D4225" w14:textId="77777777" w:rsidTr="00C6560C">
        <w:trPr>
          <w:trHeight w:val="642"/>
        </w:trPr>
        <w:tc>
          <w:tcPr>
            <w:tcW w:w="9039" w:type="dxa"/>
            <w:gridSpan w:val="2"/>
            <w:shd w:val="clear" w:color="auto" w:fill="D9D9D9" w:themeFill="background1" w:themeFillShade="D9"/>
          </w:tcPr>
          <w:p w14:paraId="2E3D936B"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b/>
                <w:sz w:val="24"/>
              </w:rPr>
              <w:t xml:space="preserve">Righe </w:t>
            </w:r>
          </w:p>
        </w:tc>
      </w:tr>
      <w:tr w:rsidR="00EF74C7" w:rsidRPr="002A677E" w14:paraId="7760BE0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DEF49DA"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F103D1"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Tipo di prodotto</w:t>
            </w:r>
          </w:p>
          <w:p w14:paraId="6C2C37AC"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Ripartizione dei tipi di prodotti derivati su crediti</w:t>
            </w:r>
          </w:p>
        </w:tc>
      </w:tr>
      <w:tr w:rsidR="00EF74C7" w:rsidRPr="002A677E" w14:paraId="4256109A"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667518"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lastRenderedPageBreak/>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A70B3C"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TOTALE</w:t>
            </w:r>
          </w:p>
          <w:p w14:paraId="6166DDC1" w14:textId="77777777" w:rsidR="00EF74C7" w:rsidRPr="002A677E" w:rsidRDefault="00EF74C7" w:rsidP="00822842">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Somma di tutti i tipi di prodotti</w:t>
            </w:r>
          </w:p>
        </w:tc>
      </w:tr>
      <w:tr w:rsidR="00EF74C7" w:rsidRPr="002A677E" w14:paraId="32F011E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C7B577" w14:textId="77777777" w:rsidR="00EF74C7" w:rsidRPr="002A677E" w:rsidRDefault="00EF74C7" w:rsidP="00822842">
            <w:pPr>
              <w:autoSpaceDE w:val="0"/>
              <w:autoSpaceDN w:val="0"/>
              <w:adjustRightInd w:val="0"/>
              <w:rPr>
                <w:rFonts w:ascii="Times New Roman" w:hAnsi="Times New Roman"/>
                <w:sz w:val="24"/>
              </w:rPr>
            </w:pPr>
            <w:r>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89880C" w14:textId="77777777" w:rsidR="00EF74C7" w:rsidRPr="002A677E" w:rsidRDefault="00EF74C7" w:rsidP="00822842">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Fair </w:t>
            </w:r>
            <w:proofErr w:type="spellStart"/>
            <w:r>
              <w:rPr>
                <w:rStyle w:val="InstructionsTabelleberschrift"/>
                <w:rFonts w:ascii="Times New Roman" w:hAnsi="Times New Roman"/>
                <w:sz w:val="24"/>
              </w:rPr>
              <w:t>value</w:t>
            </w:r>
            <w:proofErr w:type="spellEnd"/>
            <w:r>
              <w:rPr>
                <w:rStyle w:val="InstructionsTabelleberschrift"/>
                <w:rFonts w:ascii="Times New Roman" w:hAnsi="Times New Roman"/>
                <w:sz w:val="24"/>
              </w:rPr>
              <w:t xml:space="preserve"> (valori equi)</w:t>
            </w:r>
          </w:p>
          <w:p w14:paraId="69350AE6" w14:textId="77777777" w:rsidR="00EF74C7" w:rsidRPr="002A677E" w:rsidRDefault="00EF74C7" w:rsidP="00822842">
            <w:pPr>
              <w:autoSpaceDE w:val="0"/>
              <w:autoSpaceDN w:val="0"/>
              <w:adjustRightInd w:val="0"/>
              <w:rPr>
                <w:rFonts w:ascii="Times New Roman" w:hAnsi="Times New Roman"/>
                <w:bCs/>
                <w:sz w:val="24"/>
              </w:rPr>
            </w:pPr>
            <w:r>
              <w:rPr>
                <w:rFonts w:ascii="Times New Roman" w:hAnsi="Times New Roman"/>
                <w:sz w:val="24"/>
              </w:rPr>
              <w:t xml:space="preserve">Fair </w:t>
            </w:r>
            <w:proofErr w:type="spellStart"/>
            <w:r>
              <w:rPr>
                <w:rFonts w:ascii="Times New Roman" w:hAnsi="Times New Roman"/>
                <w:sz w:val="24"/>
              </w:rPr>
              <w:t>value</w:t>
            </w:r>
            <w:proofErr w:type="spellEnd"/>
            <w:r>
              <w:rPr>
                <w:rFonts w:ascii="Times New Roman" w:hAnsi="Times New Roman"/>
                <w:sz w:val="24"/>
              </w:rPr>
              <w:t xml:space="preserve"> (valori equi) ripartiti per tipo di prodotto, attività (fair </w:t>
            </w:r>
            <w:proofErr w:type="spellStart"/>
            <w:r>
              <w:rPr>
                <w:rFonts w:ascii="Times New Roman" w:hAnsi="Times New Roman"/>
                <w:sz w:val="24"/>
              </w:rPr>
              <w:t>value</w:t>
            </w:r>
            <w:proofErr w:type="spellEnd"/>
            <w:r>
              <w:rPr>
                <w:rFonts w:ascii="Times New Roman" w:hAnsi="Times New Roman"/>
                <w:sz w:val="24"/>
              </w:rPr>
              <w:t xml:space="preserve"> positivi) e passività (fair </w:t>
            </w:r>
            <w:proofErr w:type="spellStart"/>
            <w:r>
              <w:rPr>
                <w:rFonts w:ascii="Times New Roman" w:hAnsi="Times New Roman"/>
                <w:sz w:val="24"/>
              </w:rPr>
              <w:t>value</w:t>
            </w:r>
            <w:proofErr w:type="spellEnd"/>
            <w:r>
              <w:rPr>
                <w:rFonts w:ascii="Times New Roman" w:hAnsi="Times New Roman"/>
                <w:sz w:val="24"/>
              </w:rPr>
              <w:t xml:space="preserve"> negativi)</w:t>
            </w:r>
          </w:p>
        </w:tc>
      </w:tr>
    </w:tbl>
    <w:p w14:paraId="3EEB26BA" w14:textId="77777777" w:rsidR="00EF74C7" w:rsidRPr="002A677E" w:rsidRDefault="00EF74C7" w:rsidP="00EF74C7">
      <w:pPr>
        <w:pStyle w:val="Titlelevel2"/>
        <w:spacing w:before="120" w:after="120"/>
        <w:rPr>
          <w:rFonts w:ascii="Times New Roman" w:hAnsi="Times New Roman" w:cs="Times New Roman"/>
          <w:b/>
          <w:color w:val="auto"/>
          <w:sz w:val="24"/>
        </w:rPr>
      </w:pPr>
    </w:p>
    <w:p w14:paraId="5E3991AC" w14:textId="77777777" w:rsidR="00EF74C7" w:rsidRPr="002A677E" w:rsidRDefault="00EF74C7" w:rsidP="00EF74C7">
      <w:pPr>
        <w:pStyle w:val="Instructionsberschrift2"/>
        <w:numPr>
          <w:ilvl w:val="2"/>
          <w:numId w:val="29"/>
        </w:numPr>
        <w:rPr>
          <w:rFonts w:ascii="Times New Roman" w:hAnsi="Times New Roman" w:cs="Times New Roman"/>
          <w:sz w:val="24"/>
        </w:rPr>
      </w:pPr>
      <w:bookmarkStart w:id="64" w:name="_Toc19715827"/>
      <w:bookmarkStart w:id="65" w:name="_Toc151714467"/>
      <w:r>
        <w:rPr>
          <w:rFonts w:ascii="Times New Roman" w:hAnsi="Times New Roman"/>
          <w:sz w:val="24"/>
        </w:rPr>
        <w:t>C 34.10 — Esposizioni verso CCP</w:t>
      </w:r>
      <w:bookmarkEnd w:id="64"/>
      <w:bookmarkEnd w:id="65"/>
    </w:p>
    <w:p w14:paraId="61966719"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66" w:name="_Toc19715828"/>
      <w:bookmarkStart w:id="67" w:name="_Toc151714468"/>
      <w:r>
        <w:rPr>
          <w:rFonts w:ascii="Times New Roman" w:hAnsi="Times New Roman"/>
          <w:sz w:val="24"/>
        </w:rPr>
        <w:t>Osservazioni di carattere generale</w:t>
      </w:r>
      <w:bookmarkEnd w:id="66"/>
      <w:bookmarkEnd w:id="67"/>
    </w:p>
    <w:p w14:paraId="61FE0E56" w14:textId="2E34FE33" w:rsidR="00EF74C7" w:rsidRPr="002A677E" w:rsidRDefault="00EF74C7" w:rsidP="00EF74C7">
      <w:pPr>
        <w:pStyle w:val="InstructionsText2"/>
        <w:numPr>
          <w:ilvl w:val="0"/>
          <w:numId w:val="0"/>
        </w:numPr>
        <w:ind w:left="993"/>
      </w:pPr>
      <w:r>
        <w:fldChar w:fldCharType="begin"/>
      </w:r>
      <w:r>
        <w:instrText>seq paragraphs</w:instrText>
      </w:r>
      <w:r>
        <w:fldChar w:fldCharType="separate"/>
      </w:r>
      <w:r>
        <w:t>132</w:t>
      </w:r>
      <w:r>
        <w:fldChar w:fldCharType="end"/>
      </w:r>
      <w:r>
        <w:t>. Gli enti segnalano le informazioni relative alle esposizioni verso CCP, ossia ai contratti e alle operazioni di cui all</w:t>
      </w:r>
      <w:r w:rsidR="00A60FB3">
        <w:t>'</w:t>
      </w:r>
      <w:r>
        <w:t>articolo 301, paragrafo 1, del regolamento (UE) n. 575/2013, fintantoché sono in essere con una CCP, e alle esposizioni derivanti da operazioni relative a CCP, conformemente all</w:t>
      </w:r>
      <w:r w:rsidR="00A60FB3">
        <w:t>'</w:t>
      </w:r>
      <w:r>
        <w:t xml:space="preserve">articolo 300, punto 2, del regolamento (UE) n. 575/2013, per le quali i requisiti di fondi propri sono calcolati conformemente alla parte tre, titolo II, capo 6, sezione 9, di tale regolamento. </w:t>
      </w:r>
    </w:p>
    <w:p w14:paraId="6A78D46D"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68" w:name="_Toc19715829"/>
      <w:bookmarkStart w:id="69" w:name="_Toc151714469"/>
      <w:r>
        <w:rPr>
          <w:rFonts w:ascii="Times New Roman" w:hAnsi="Times New Roman"/>
          <w:sz w:val="24"/>
        </w:rPr>
        <w:t>Istruzioni relative a posizioni specifiche</w:t>
      </w:r>
      <w:bookmarkEnd w:id="68"/>
      <w:bookmarkEnd w:id="6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49273B6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7A5BF9" w14:textId="77777777" w:rsidR="00EF74C7" w:rsidRPr="002A677E" w:rsidRDefault="00EF74C7" w:rsidP="00822842">
            <w:pPr>
              <w:autoSpaceDE w:val="0"/>
              <w:autoSpaceDN w:val="0"/>
              <w:adjustRightInd w:val="0"/>
              <w:rPr>
                <w:rFonts w:ascii="Times New Roman" w:hAnsi="Times New Roman"/>
                <w:b/>
                <w:sz w:val="24"/>
              </w:rPr>
            </w:pPr>
            <w:r>
              <w:rPr>
                <w:rFonts w:ascii="Times New Roman" w:hAnsi="Times New Roman"/>
                <w:b/>
                <w:sz w:val="24"/>
              </w:rPr>
              <w:t xml:space="preserve">Colonne </w:t>
            </w:r>
          </w:p>
        </w:tc>
      </w:tr>
      <w:tr w:rsidR="00EF74C7" w:rsidRPr="002A677E" w14:paraId="124AAA9B" w14:textId="77777777" w:rsidTr="00C6560C">
        <w:trPr>
          <w:trHeight w:val="4142"/>
        </w:trPr>
        <w:tc>
          <w:tcPr>
            <w:tcW w:w="1384" w:type="dxa"/>
          </w:tcPr>
          <w:p w14:paraId="011E66AA" w14:textId="77777777" w:rsidR="00EF74C7" w:rsidRPr="002A677E" w:rsidRDefault="00EF74C7" w:rsidP="00822842">
            <w:pPr>
              <w:pStyle w:val="Applicationdirecte"/>
              <w:spacing w:before="0" w:after="0"/>
            </w:pPr>
            <w:r>
              <w:t>0010</w:t>
            </w:r>
          </w:p>
        </w:tc>
        <w:tc>
          <w:tcPr>
            <w:tcW w:w="7655" w:type="dxa"/>
            <w:vAlign w:val="center"/>
          </w:tcPr>
          <w:p w14:paraId="06553A7D" w14:textId="62C17A15"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VALORE DELL</w:t>
            </w:r>
            <w:r w:rsidR="00A60FB3">
              <w:rPr>
                <w:rStyle w:val="InstructionsTabelleberschrift"/>
                <w:rFonts w:ascii="Times New Roman" w:hAnsi="Times New Roman"/>
                <w:sz w:val="24"/>
              </w:rPr>
              <w:t>'</w:t>
            </w:r>
            <w:r>
              <w:rPr>
                <w:rStyle w:val="InstructionsTabelleberschrift"/>
                <w:rFonts w:ascii="Times New Roman" w:hAnsi="Times New Roman"/>
                <w:sz w:val="24"/>
              </w:rPr>
              <w:t xml:space="preserve">ESPOSIZIONE </w:t>
            </w:r>
          </w:p>
          <w:p w14:paraId="0EB17FC4" w14:textId="18199FEC" w:rsidR="00EF74C7" w:rsidRPr="002A677E" w:rsidRDefault="00EF74C7" w:rsidP="00822842">
            <w:pPr>
              <w:keepNext/>
              <w:spacing w:before="60"/>
              <w:rPr>
                <w:rFonts w:ascii="Times New Roman" w:hAnsi="Times New Roman"/>
                <w:sz w:val="24"/>
              </w:rPr>
            </w:pPr>
            <w:r>
              <w:rPr>
                <w:rFonts w:ascii="Times New Roman" w:hAnsi="Times New Roman"/>
                <w:sz w:val="24"/>
              </w:rPr>
              <w:t>Valore dell</w:t>
            </w:r>
            <w:r w:rsidR="00A60FB3">
              <w:rPr>
                <w:rFonts w:ascii="Times New Roman" w:hAnsi="Times New Roman"/>
                <w:sz w:val="24"/>
              </w:rPr>
              <w:t>'</w:t>
            </w:r>
            <w:r>
              <w:rPr>
                <w:rFonts w:ascii="Times New Roman" w:hAnsi="Times New Roman"/>
                <w:sz w:val="24"/>
              </w:rPr>
              <w:t>esposizione per le operazioni rientranti nell</w:t>
            </w:r>
            <w:r w:rsidR="00A60FB3">
              <w:rPr>
                <w:rFonts w:ascii="Times New Roman" w:hAnsi="Times New Roman"/>
                <w:sz w:val="24"/>
              </w:rPr>
              <w:t>'</w:t>
            </w:r>
            <w:r>
              <w:rPr>
                <w:rFonts w:ascii="Times New Roman" w:hAnsi="Times New Roman"/>
                <w:sz w:val="24"/>
              </w:rPr>
              <w:t>ambito di applicazione della parte tre, titolo II, capo 6, sezione 9, del regolamento (UE) n. 575/2013 calcolato conformemente ai metodi pertinenti stabiliti in tale capo e in particolare nella sezione 9.</w:t>
            </w:r>
          </w:p>
          <w:p w14:paraId="4A7F4393" w14:textId="7750D0D2" w:rsidR="00EF74C7" w:rsidRPr="002A677E" w:rsidRDefault="00EF74C7" w:rsidP="00822842">
            <w:pPr>
              <w:keepNext/>
              <w:spacing w:before="60"/>
              <w:rPr>
                <w:rFonts w:ascii="Times New Roman" w:hAnsi="Times New Roman"/>
                <w:sz w:val="24"/>
              </w:rPr>
            </w:pPr>
            <w:r>
              <w:rPr>
                <w:rFonts w:ascii="Times New Roman" w:hAnsi="Times New Roman"/>
                <w:sz w:val="24"/>
              </w:rPr>
              <w:t>Il valore dell</w:t>
            </w:r>
            <w:r w:rsidR="00A60FB3">
              <w:rPr>
                <w:rFonts w:ascii="Times New Roman" w:hAnsi="Times New Roman"/>
                <w:sz w:val="24"/>
              </w:rPr>
              <w:t>'</w:t>
            </w:r>
            <w:r>
              <w:rPr>
                <w:rFonts w:ascii="Times New Roman" w:hAnsi="Times New Roman"/>
                <w:sz w:val="24"/>
              </w:rPr>
              <w:t>esposizione segnalato è l</w:t>
            </w:r>
            <w:r w:rsidR="00A60FB3">
              <w:rPr>
                <w:rFonts w:ascii="Times New Roman" w:hAnsi="Times New Roman"/>
                <w:sz w:val="24"/>
              </w:rPr>
              <w:t>'</w:t>
            </w:r>
            <w:r>
              <w:rPr>
                <w:rFonts w:ascii="Times New Roman" w:hAnsi="Times New Roman"/>
                <w:sz w:val="24"/>
              </w:rPr>
              <w:t>importo rilevante per il calcolo dei requisiti di fondi propri conformemente alla parte tre, titolo II, capo 6, sezione</w:t>
            </w:r>
            <w:r w:rsidR="00A60FB3">
              <w:rPr>
                <w:rFonts w:ascii="Times New Roman" w:hAnsi="Times New Roman"/>
                <w:sz w:val="24"/>
              </w:rPr>
              <w:t> </w:t>
            </w:r>
            <w:r>
              <w:rPr>
                <w:rFonts w:ascii="Times New Roman" w:hAnsi="Times New Roman"/>
                <w:sz w:val="24"/>
              </w:rPr>
              <w:t>9, del regolamento (UE) n. 575/2013, tenendo conto dei requisiti di cui all</w:t>
            </w:r>
            <w:r w:rsidR="00A60FB3">
              <w:rPr>
                <w:rFonts w:ascii="Times New Roman" w:hAnsi="Times New Roman"/>
                <w:sz w:val="24"/>
              </w:rPr>
              <w:t>'</w:t>
            </w:r>
            <w:r>
              <w:rPr>
                <w:rFonts w:ascii="Times New Roman" w:hAnsi="Times New Roman"/>
                <w:sz w:val="24"/>
              </w:rPr>
              <w:t>articolo 497 dello stesso regolamento durante il periodo transitorio previsto in tale articolo.</w:t>
            </w:r>
          </w:p>
          <w:p w14:paraId="0F502FE9" w14:textId="2BFF2069" w:rsidR="00EF74C7" w:rsidRPr="002A677E" w:rsidRDefault="00EF74C7" w:rsidP="00C6560C">
            <w:pPr>
              <w:keepNext/>
              <w:spacing w:before="60" w:after="200"/>
              <w:rPr>
                <w:rFonts w:ascii="Times New Roman" w:hAnsi="Times New Roman"/>
                <w:sz w:val="24"/>
              </w:rPr>
            </w:pPr>
            <w:r>
              <w:rPr>
                <w:rFonts w:ascii="Times New Roman" w:hAnsi="Times New Roman"/>
                <w:sz w:val="24"/>
              </w:rPr>
              <w:t>Un</w:t>
            </w:r>
            <w:r w:rsidR="00A60FB3">
              <w:rPr>
                <w:rFonts w:ascii="Times New Roman" w:hAnsi="Times New Roman"/>
                <w:sz w:val="24"/>
              </w:rPr>
              <w:t>'</w:t>
            </w:r>
            <w:r>
              <w:rPr>
                <w:rFonts w:ascii="Times New Roman" w:hAnsi="Times New Roman"/>
                <w:sz w:val="24"/>
              </w:rPr>
              <w:t>esposizione può essere un</w:t>
            </w:r>
            <w:r w:rsidR="00A60FB3">
              <w:rPr>
                <w:rFonts w:ascii="Times New Roman" w:hAnsi="Times New Roman"/>
                <w:sz w:val="24"/>
              </w:rPr>
              <w:t>'</w:t>
            </w:r>
            <w:r>
              <w:rPr>
                <w:rFonts w:ascii="Times New Roman" w:hAnsi="Times New Roman"/>
                <w:sz w:val="24"/>
              </w:rPr>
              <w:t>esposizione da negoziazione ai sensi dell</w:t>
            </w:r>
            <w:r w:rsidR="00A60FB3">
              <w:rPr>
                <w:rFonts w:ascii="Times New Roman" w:hAnsi="Times New Roman"/>
                <w:sz w:val="24"/>
              </w:rPr>
              <w:t>'</w:t>
            </w:r>
            <w:r>
              <w:rPr>
                <w:rFonts w:ascii="Times New Roman" w:hAnsi="Times New Roman"/>
                <w:sz w:val="24"/>
              </w:rPr>
              <w:t>articolo 4, paragrafo 1, punto 91, del regolamento (UE) 575/2013.</w:t>
            </w:r>
          </w:p>
        </w:tc>
      </w:tr>
      <w:tr w:rsidR="00EF74C7" w:rsidRPr="002A677E" w14:paraId="774930E7" w14:textId="77777777" w:rsidTr="00C6560C">
        <w:trPr>
          <w:trHeight w:val="1804"/>
        </w:trPr>
        <w:tc>
          <w:tcPr>
            <w:tcW w:w="1384" w:type="dxa"/>
          </w:tcPr>
          <w:p w14:paraId="557FAF2F" w14:textId="77777777" w:rsidR="00EF74C7" w:rsidRPr="002A677E" w:rsidRDefault="00EF74C7" w:rsidP="00822842">
            <w:pPr>
              <w:pStyle w:val="Applicationdirecte"/>
              <w:spacing w:before="0" w:after="0"/>
            </w:pPr>
            <w:r>
              <w:t>0020</w:t>
            </w:r>
          </w:p>
        </w:tc>
        <w:tc>
          <w:tcPr>
            <w:tcW w:w="7655" w:type="dxa"/>
            <w:vAlign w:val="center"/>
          </w:tcPr>
          <w:p w14:paraId="1E7084BA" w14:textId="77777777" w:rsidR="00EF74C7" w:rsidRPr="002A677E" w:rsidRDefault="00EF74C7" w:rsidP="00822842">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IMPORTI DELLE ESPOSIZIONI PONDERATI PER IL RISCHIO</w:t>
            </w:r>
          </w:p>
          <w:p w14:paraId="5DA0A790" w14:textId="78581994" w:rsidR="00EF74C7" w:rsidRPr="002A677E" w:rsidRDefault="00EF74C7" w:rsidP="00C6560C">
            <w:pPr>
              <w:keepNext/>
              <w:spacing w:before="60" w:after="200"/>
              <w:rPr>
                <w:rFonts w:ascii="Times New Roman" w:hAnsi="Times New Roman"/>
                <w:strike/>
                <w:sz w:val="24"/>
              </w:rPr>
            </w:pPr>
            <w:r>
              <w:rPr>
                <w:rFonts w:ascii="Times New Roman" w:hAnsi="Times New Roman"/>
                <w:sz w:val="24"/>
              </w:rPr>
              <w:t>Importi delle esposizioni ponderati per il rischio determinati conformemente alla parte tre, titolo II, capo 6, sezione 9, del regolamento (UE) n. 575/2013, tenuto conto dei requisiti di cui all</w:t>
            </w:r>
            <w:r w:rsidR="00A60FB3">
              <w:rPr>
                <w:rFonts w:ascii="Times New Roman" w:hAnsi="Times New Roman"/>
                <w:sz w:val="24"/>
              </w:rPr>
              <w:t>'</w:t>
            </w:r>
            <w:r>
              <w:rPr>
                <w:rFonts w:ascii="Times New Roman" w:hAnsi="Times New Roman"/>
                <w:sz w:val="24"/>
              </w:rPr>
              <w:t>articolo 497 di tale regolamento durante il periodo transitorio previsto da tale articolo</w:t>
            </w:r>
          </w:p>
        </w:tc>
      </w:tr>
    </w:tbl>
    <w:p w14:paraId="4DE5F5D8" w14:textId="77777777" w:rsidR="00EF74C7" w:rsidRPr="002A677E" w:rsidRDefault="00EF74C7" w:rsidP="00EF74C7">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6AE86182" w14:textId="77777777" w:rsidTr="00822842">
        <w:trPr>
          <w:trHeight w:val="238"/>
        </w:trPr>
        <w:tc>
          <w:tcPr>
            <w:tcW w:w="9039" w:type="dxa"/>
            <w:gridSpan w:val="2"/>
            <w:shd w:val="clear" w:color="auto" w:fill="D9D9D9" w:themeFill="background1" w:themeFillShade="D9"/>
          </w:tcPr>
          <w:p w14:paraId="0A1536EA" w14:textId="77777777" w:rsidR="00EF74C7" w:rsidRPr="002A677E" w:rsidRDefault="00EF74C7" w:rsidP="00C6560C">
            <w:pPr>
              <w:keepNext/>
              <w:autoSpaceDE w:val="0"/>
              <w:autoSpaceDN w:val="0"/>
              <w:adjustRightInd w:val="0"/>
              <w:rPr>
                <w:rFonts w:ascii="Times New Roman" w:hAnsi="Times New Roman"/>
                <w:sz w:val="24"/>
              </w:rPr>
            </w:pPr>
            <w:r>
              <w:rPr>
                <w:rFonts w:ascii="Times New Roman" w:hAnsi="Times New Roman"/>
                <w:b/>
                <w:sz w:val="24"/>
              </w:rPr>
              <w:lastRenderedPageBreak/>
              <w:t xml:space="preserve">Righe </w:t>
            </w:r>
          </w:p>
        </w:tc>
      </w:tr>
      <w:tr w:rsidR="00EF74C7" w:rsidRPr="002A677E" w14:paraId="2D4AF3E6" w14:textId="77777777" w:rsidTr="00822842">
        <w:trPr>
          <w:trHeight w:val="680"/>
        </w:trPr>
        <w:tc>
          <w:tcPr>
            <w:tcW w:w="1384" w:type="dxa"/>
          </w:tcPr>
          <w:p w14:paraId="6FF1A266" w14:textId="77777777" w:rsidR="00EF74C7" w:rsidRPr="002A677E" w:rsidRDefault="00EF74C7" w:rsidP="00822842">
            <w:pPr>
              <w:pStyle w:val="Applicationdirecte"/>
              <w:spacing w:before="0" w:after="0"/>
            </w:pPr>
            <w:r>
              <w:t>0010-0100</w:t>
            </w:r>
          </w:p>
        </w:tc>
        <w:tc>
          <w:tcPr>
            <w:tcW w:w="7655" w:type="dxa"/>
            <w:vAlign w:val="center"/>
          </w:tcPr>
          <w:p w14:paraId="23F00BBB" w14:textId="77777777" w:rsidR="00EF74C7" w:rsidRPr="002A677E" w:rsidRDefault="00EF74C7" w:rsidP="00822842">
            <w:pPr>
              <w:spacing w:beforeLines="60" w:before="144" w:afterLines="60" w:after="144"/>
              <w:rPr>
                <w:rFonts w:ascii="Times New Roman" w:hAnsi="Times New Roman"/>
                <w:sz w:val="24"/>
              </w:rPr>
            </w:pPr>
            <w:r>
              <w:rPr>
                <w:rStyle w:val="InstructionsTabelleberschrift"/>
                <w:rFonts w:ascii="Times New Roman" w:hAnsi="Times New Roman"/>
                <w:sz w:val="24"/>
              </w:rPr>
              <w:t>CCP qualificata (QCCP)</w:t>
            </w:r>
            <w:r>
              <w:rPr>
                <w:rFonts w:ascii="Times New Roman" w:hAnsi="Times New Roman"/>
                <w:sz w:val="24"/>
              </w:rPr>
              <w:t xml:space="preserve"> </w:t>
            </w:r>
          </w:p>
          <w:p w14:paraId="4AFED555" w14:textId="5D060453" w:rsidR="00EF74C7" w:rsidRPr="002A677E" w:rsidRDefault="00EF74C7" w:rsidP="00822842">
            <w:pPr>
              <w:spacing w:beforeLines="60" w:before="144" w:afterLines="60" w:after="144"/>
              <w:rPr>
                <w:rFonts w:ascii="Times New Roman" w:hAnsi="Times New Roman"/>
                <w:sz w:val="24"/>
              </w:rPr>
            </w:pPr>
            <w:r>
              <w:rPr>
                <w:rFonts w:ascii="Times New Roman" w:hAnsi="Times New Roman"/>
                <w:sz w:val="24"/>
              </w:rPr>
              <w:t xml:space="preserve">Una controparte centrale qualificata o </w:t>
            </w:r>
            <w:r w:rsidR="00A60FB3">
              <w:rPr>
                <w:rFonts w:ascii="Times New Roman" w:hAnsi="Times New Roman"/>
                <w:sz w:val="24"/>
              </w:rPr>
              <w:t>"</w:t>
            </w:r>
            <w:r>
              <w:rPr>
                <w:rFonts w:ascii="Times New Roman" w:hAnsi="Times New Roman"/>
                <w:sz w:val="24"/>
              </w:rPr>
              <w:t>QCCP</w:t>
            </w:r>
            <w:r w:rsidR="00A60FB3">
              <w:rPr>
                <w:rFonts w:ascii="Times New Roman" w:hAnsi="Times New Roman"/>
                <w:sz w:val="24"/>
              </w:rPr>
              <w:t>"</w:t>
            </w:r>
            <w:r>
              <w:rPr>
                <w:rFonts w:ascii="Times New Roman" w:hAnsi="Times New Roman"/>
                <w:sz w:val="24"/>
              </w:rPr>
              <w:t xml:space="preserve"> ai sensi dell</w:t>
            </w:r>
            <w:r w:rsidR="00A60FB3">
              <w:rPr>
                <w:rFonts w:ascii="Times New Roman" w:hAnsi="Times New Roman"/>
                <w:sz w:val="24"/>
              </w:rPr>
              <w:t>'</w:t>
            </w:r>
            <w:r>
              <w:rPr>
                <w:rFonts w:ascii="Times New Roman" w:hAnsi="Times New Roman"/>
                <w:sz w:val="24"/>
              </w:rPr>
              <w:t xml:space="preserve">articolo 4, paragrafo 1, punto 88, del regolamento (UE) 575/2013 </w:t>
            </w:r>
          </w:p>
        </w:tc>
      </w:tr>
      <w:tr w:rsidR="00EF74C7" w:rsidRPr="002A677E" w14:paraId="4EE07156" w14:textId="77777777" w:rsidTr="00822842">
        <w:trPr>
          <w:trHeight w:val="680"/>
        </w:trPr>
        <w:tc>
          <w:tcPr>
            <w:tcW w:w="1384" w:type="dxa"/>
          </w:tcPr>
          <w:p w14:paraId="2F7B861D" w14:textId="77777777" w:rsidR="00EF74C7" w:rsidRPr="002A677E" w:rsidRDefault="00EF74C7" w:rsidP="00822842">
            <w:pPr>
              <w:pStyle w:val="Applicationdirecte"/>
              <w:spacing w:before="0" w:after="0"/>
            </w:pPr>
            <w:r>
              <w:t>0070, 0080</w:t>
            </w:r>
          </w:p>
          <w:p w14:paraId="30D4CBEC" w14:textId="77777777" w:rsidR="00EF74C7" w:rsidRPr="002A677E" w:rsidRDefault="00EF74C7" w:rsidP="00822842">
            <w:pPr>
              <w:pStyle w:val="Fait"/>
            </w:pPr>
            <w:r>
              <w:t>0170, 0180</w:t>
            </w:r>
          </w:p>
        </w:tc>
        <w:tc>
          <w:tcPr>
            <w:tcW w:w="7655" w:type="dxa"/>
            <w:vAlign w:val="center"/>
          </w:tcPr>
          <w:p w14:paraId="6E9FD7DA" w14:textId="77777777" w:rsidR="00EF74C7" w:rsidRPr="002A677E" w:rsidRDefault="00EF74C7" w:rsidP="00822842">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Margine iniziale</w:t>
            </w:r>
          </w:p>
          <w:p w14:paraId="0528AC1A" w14:textId="77777777" w:rsidR="00EF74C7" w:rsidRPr="002A677E" w:rsidRDefault="00EF74C7" w:rsidP="00822842">
            <w:pPr>
              <w:keepNext/>
              <w:spacing w:before="60"/>
              <w:rPr>
                <w:rFonts w:ascii="Times New Roman" w:hAnsi="Times New Roman"/>
                <w:sz w:val="24"/>
              </w:rPr>
            </w:pPr>
            <w:r>
              <w:rPr>
                <w:rFonts w:ascii="Times New Roman" w:hAnsi="Times New Roman"/>
                <w:sz w:val="24"/>
              </w:rPr>
              <w:t>Cfr. le istruzioni per il modello C 34.08.</w:t>
            </w:r>
          </w:p>
          <w:p w14:paraId="045F1620" w14:textId="77777777" w:rsidR="00EF74C7" w:rsidRPr="002A677E" w:rsidRDefault="00EF74C7" w:rsidP="00822842">
            <w:pPr>
              <w:keepNext/>
              <w:spacing w:before="60"/>
              <w:rPr>
                <w:rFonts w:ascii="Times New Roman" w:hAnsi="Times New Roman"/>
                <w:i/>
                <w:sz w:val="24"/>
              </w:rPr>
            </w:pPr>
            <w:r>
              <w:rPr>
                <w:rFonts w:ascii="Times New Roman" w:hAnsi="Times New Roman"/>
                <w:sz w:val="24"/>
              </w:rPr>
              <w:t xml:space="preserve">Ai fini di questo modello, il margine iniziale non include i contributi a una CCP per gli accordi di mutua condivisione delle perdite (ossia, nei casi in cui una CCP utilizzi il margine iniziale per ripartire le perdite tra i partecipanti diretti, esso è trattato come esposizione al fondo di garanzia). </w:t>
            </w:r>
          </w:p>
        </w:tc>
      </w:tr>
      <w:tr w:rsidR="00EF74C7" w:rsidRPr="002A677E" w14:paraId="678BD1FD" w14:textId="77777777" w:rsidTr="00822842">
        <w:trPr>
          <w:trHeight w:val="680"/>
        </w:trPr>
        <w:tc>
          <w:tcPr>
            <w:tcW w:w="1384" w:type="dxa"/>
          </w:tcPr>
          <w:p w14:paraId="1368D46D" w14:textId="77777777" w:rsidR="00EF74C7" w:rsidRPr="002A677E" w:rsidRDefault="00EF74C7" w:rsidP="00822842">
            <w:pPr>
              <w:pStyle w:val="Applicationdirecte"/>
              <w:spacing w:before="0" w:after="0"/>
            </w:pPr>
            <w:r>
              <w:t>0090, 0190</w:t>
            </w:r>
          </w:p>
        </w:tc>
        <w:tc>
          <w:tcPr>
            <w:tcW w:w="7655" w:type="dxa"/>
            <w:vAlign w:val="center"/>
          </w:tcPr>
          <w:p w14:paraId="37AA0774"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Contributi prefinanziati al fondo di garanzia</w:t>
            </w:r>
          </w:p>
          <w:p w14:paraId="10ECCD47" w14:textId="350DA672" w:rsidR="00EF74C7" w:rsidRPr="002A677E" w:rsidRDefault="00EF74C7" w:rsidP="00822842">
            <w:pPr>
              <w:keepNext/>
              <w:spacing w:before="60"/>
              <w:rPr>
                <w:rFonts w:ascii="Times New Roman" w:hAnsi="Times New Roman"/>
                <w:sz w:val="24"/>
              </w:rPr>
            </w:pPr>
            <w:r>
              <w:rPr>
                <w:rFonts w:ascii="Times New Roman" w:hAnsi="Times New Roman"/>
                <w:sz w:val="24"/>
              </w:rPr>
              <w:t>Articoli 308 e 309 del regolamento (UE) n. 575/2013; fondo di garanzia ai sensi dell</w:t>
            </w:r>
            <w:r w:rsidR="00A60FB3">
              <w:rPr>
                <w:rFonts w:ascii="Times New Roman" w:hAnsi="Times New Roman"/>
                <w:sz w:val="24"/>
              </w:rPr>
              <w:t>'</w:t>
            </w:r>
            <w:r>
              <w:rPr>
                <w:rFonts w:ascii="Times New Roman" w:hAnsi="Times New Roman"/>
                <w:sz w:val="24"/>
              </w:rPr>
              <w:t>articolo 4, paragrafo 1, punto 89, del regolamento (UE) 575/2013; il contributo al fondo di garanzia di una CCP versato dall</w:t>
            </w:r>
            <w:r w:rsidR="00A60FB3">
              <w:rPr>
                <w:rFonts w:ascii="Times New Roman" w:hAnsi="Times New Roman"/>
                <w:sz w:val="24"/>
              </w:rPr>
              <w:t>'</w:t>
            </w:r>
            <w:r>
              <w:rPr>
                <w:rFonts w:ascii="Times New Roman" w:hAnsi="Times New Roman"/>
                <w:sz w:val="24"/>
              </w:rPr>
              <w:t>ente</w:t>
            </w:r>
          </w:p>
        </w:tc>
      </w:tr>
      <w:tr w:rsidR="00EF74C7" w:rsidRPr="002A677E" w14:paraId="7BD4821D" w14:textId="77777777" w:rsidTr="00822842">
        <w:trPr>
          <w:trHeight w:val="680"/>
        </w:trPr>
        <w:tc>
          <w:tcPr>
            <w:tcW w:w="1384" w:type="dxa"/>
          </w:tcPr>
          <w:p w14:paraId="7A03D5C3" w14:textId="77777777" w:rsidR="00EF74C7" w:rsidRPr="002A677E" w:rsidRDefault="00EF74C7" w:rsidP="00822842">
            <w:pPr>
              <w:pStyle w:val="Applicationdirecte"/>
              <w:spacing w:before="0" w:after="0"/>
            </w:pPr>
            <w:r>
              <w:t>0100, 0200</w:t>
            </w:r>
          </w:p>
        </w:tc>
        <w:tc>
          <w:tcPr>
            <w:tcW w:w="7655" w:type="dxa"/>
            <w:vAlign w:val="center"/>
          </w:tcPr>
          <w:p w14:paraId="002C878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Contributi non finanziati al fondo di garanzia</w:t>
            </w:r>
          </w:p>
          <w:p w14:paraId="4758699C" w14:textId="7CBB4C83" w:rsidR="00EF74C7" w:rsidRPr="002A677E" w:rsidRDefault="00EF74C7" w:rsidP="00822842">
            <w:pPr>
              <w:keepNext/>
              <w:spacing w:before="60"/>
              <w:rPr>
                <w:rStyle w:val="InstructionsTabelleberschrift"/>
                <w:rFonts w:ascii="Times New Roman" w:hAnsi="Times New Roman"/>
                <w:b w:val="0"/>
                <w:bCs w:val="0"/>
                <w:sz w:val="24"/>
              </w:rPr>
            </w:pPr>
            <w:r>
              <w:rPr>
                <w:rFonts w:ascii="Times New Roman" w:hAnsi="Times New Roman"/>
                <w:sz w:val="24"/>
              </w:rPr>
              <w:t>Articoli 309 e 310 del regolamento (UE) n. 575/2013; fondo di garanzia ai sensi dell</w:t>
            </w:r>
            <w:r w:rsidR="00A60FB3">
              <w:rPr>
                <w:rFonts w:ascii="Times New Roman" w:hAnsi="Times New Roman"/>
                <w:sz w:val="24"/>
              </w:rPr>
              <w:t>'</w:t>
            </w:r>
            <w:r>
              <w:rPr>
                <w:rFonts w:ascii="Times New Roman" w:hAnsi="Times New Roman"/>
                <w:sz w:val="24"/>
              </w:rPr>
              <w:t>articolo 4, paragrafo 1, punto 89), del regolamento (UE) 575/2013</w:t>
            </w:r>
          </w:p>
          <w:p w14:paraId="25D87385" w14:textId="77777777" w:rsidR="00EF74C7" w:rsidRPr="002A677E" w:rsidRDefault="00EF74C7" w:rsidP="00822842">
            <w:pPr>
              <w:keepNext/>
              <w:spacing w:before="60"/>
              <w:rPr>
                <w:rFonts w:ascii="Times New Roman" w:hAnsi="Times New Roman"/>
                <w:sz w:val="24"/>
              </w:rPr>
            </w:pPr>
            <w:r>
              <w:rPr>
                <w:rFonts w:ascii="Times New Roman" w:hAnsi="Times New Roman"/>
                <w:sz w:val="24"/>
              </w:rPr>
              <w:t>Gli enti segnalano i contributi impegnati contrattualmente da un ente che opera come partecipante diretto allo scopo di metterli a disposizione di una CCP dopo che detta CCP ha esaurito il suo fondo di garanzia, per coprire le perdite subite in seguito al default di uno o più dei suoi partecipanti diretti.</w:t>
            </w:r>
          </w:p>
        </w:tc>
      </w:tr>
      <w:tr w:rsidR="00EF74C7" w:rsidRPr="002A677E" w14:paraId="7623E425" w14:textId="77777777" w:rsidTr="00822842">
        <w:trPr>
          <w:trHeight w:val="680"/>
        </w:trPr>
        <w:tc>
          <w:tcPr>
            <w:tcW w:w="1384" w:type="dxa"/>
          </w:tcPr>
          <w:p w14:paraId="229099B5" w14:textId="77777777" w:rsidR="00EF74C7" w:rsidRPr="002A677E" w:rsidRDefault="00EF74C7" w:rsidP="00822842">
            <w:pPr>
              <w:pStyle w:val="Applicationdirecte"/>
              <w:spacing w:before="0" w:after="0"/>
            </w:pPr>
            <w:r>
              <w:t>0070, 0170</w:t>
            </w:r>
          </w:p>
        </w:tc>
        <w:tc>
          <w:tcPr>
            <w:tcW w:w="7655" w:type="dxa"/>
            <w:vAlign w:val="center"/>
          </w:tcPr>
          <w:p w14:paraId="2065824F"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Separati</w:t>
            </w:r>
          </w:p>
          <w:p w14:paraId="7144C419"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Cfr. le istruzioni per il modello C 34.08.</w:t>
            </w:r>
          </w:p>
        </w:tc>
      </w:tr>
      <w:tr w:rsidR="00EF74C7" w:rsidRPr="002A677E" w14:paraId="26D915DB" w14:textId="77777777" w:rsidTr="00822842">
        <w:trPr>
          <w:trHeight w:val="680"/>
        </w:trPr>
        <w:tc>
          <w:tcPr>
            <w:tcW w:w="1384" w:type="dxa"/>
          </w:tcPr>
          <w:p w14:paraId="59F46364" w14:textId="77777777" w:rsidR="00EF74C7" w:rsidRPr="002A677E" w:rsidRDefault="00EF74C7" w:rsidP="00822842">
            <w:pPr>
              <w:pStyle w:val="Applicationdirecte"/>
              <w:spacing w:before="0" w:after="0"/>
            </w:pPr>
            <w:r>
              <w:t>0080, 0180</w:t>
            </w:r>
          </w:p>
        </w:tc>
        <w:tc>
          <w:tcPr>
            <w:tcW w:w="7655" w:type="dxa"/>
            <w:vAlign w:val="center"/>
          </w:tcPr>
          <w:p w14:paraId="0F95C83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Non separati</w:t>
            </w:r>
          </w:p>
          <w:p w14:paraId="002F04D5" w14:textId="77777777" w:rsidR="00EF74C7" w:rsidRPr="002A677E" w:rsidRDefault="00EF74C7" w:rsidP="00822842">
            <w:pPr>
              <w:spacing w:before="60"/>
              <w:rPr>
                <w:rFonts w:ascii="Times New Roman" w:eastAsia="Calibri" w:hAnsi="Times New Roman"/>
                <w:sz w:val="24"/>
              </w:rPr>
            </w:pPr>
            <w:r>
              <w:rPr>
                <w:rFonts w:ascii="Times New Roman" w:hAnsi="Times New Roman"/>
                <w:sz w:val="24"/>
              </w:rPr>
              <w:t>Cfr. le istruzioni per il modello C 34.08.</w:t>
            </w:r>
          </w:p>
        </w:tc>
      </w:tr>
    </w:tbl>
    <w:p w14:paraId="7128280E" w14:textId="52832EAA" w:rsidR="00EF74C7" w:rsidRPr="002A677E" w:rsidRDefault="00EF74C7" w:rsidP="00EF74C7">
      <w:pPr>
        <w:pStyle w:val="Instructionsberschrift2"/>
        <w:numPr>
          <w:ilvl w:val="2"/>
          <w:numId w:val="29"/>
        </w:numPr>
        <w:rPr>
          <w:rFonts w:ascii="Times New Roman" w:hAnsi="Times New Roman" w:cs="Times New Roman"/>
          <w:sz w:val="24"/>
        </w:rPr>
      </w:pPr>
      <w:bookmarkStart w:id="70" w:name="_Toc19715830"/>
      <w:bookmarkStart w:id="71" w:name="_Toc151714470"/>
      <w:r>
        <w:rPr>
          <w:rFonts w:ascii="Times New Roman" w:hAnsi="Times New Roman"/>
          <w:sz w:val="24"/>
        </w:rPr>
        <w:t>C 34.11 - Prospetti degli importi ponderati per il rischio delle esposizioni (RWEA) soggette al CCR nell</w:t>
      </w:r>
      <w:r w:rsidR="00A60FB3">
        <w:rPr>
          <w:rFonts w:ascii="Times New Roman" w:hAnsi="Times New Roman"/>
          <w:sz w:val="24"/>
        </w:rPr>
        <w:t>'</w:t>
      </w:r>
      <w:r>
        <w:rPr>
          <w:rFonts w:ascii="Times New Roman" w:hAnsi="Times New Roman"/>
          <w:sz w:val="24"/>
        </w:rPr>
        <w:t>ambito dell</w:t>
      </w:r>
      <w:r w:rsidR="00A60FB3">
        <w:rPr>
          <w:rFonts w:ascii="Times New Roman" w:hAnsi="Times New Roman"/>
          <w:sz w:val="24"/>
        </w:rPr>
        <w:t>'</w:t>
      </w:r>
      <w:r>
        <w:rPr>
          <w:rFonts w:ascii="Times New Roman" w:hAnsi="Times New Roman"/>
          <w:sz w:val="24"/>
        </w:rPr>
        <w:t>IMM</w:t>
      </w:r>
      <w:bookmarkEnd w:id="70"/>
      <w:bookmarkEnd w:id="71"/>
    </w:p>
    <w:p w14:paraId="2C95A3D6"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72" w:name="_Toc19715831"/>
      <w:bookmarkStart w:id="73" w:name="_Toc151714471"/>
      <w:r>
        <w:rPr>
          <w:rFonts w:ascii="Times New Roman" w:hAnsi="Times New Roman"/>
          <w:sz w:val="24"/>
        </w:rPr>
        <w:t>Osservazioni di carattere generale</w:t>
      </w:r>
      <w:bookmarkEnd w:id="72"/>
      <w:bookmarkEnd w:id="73"/>
    </w:p>
    <w:p w14:paraId="03BB213D" w14:textId="22B90AC1" w:rsidR="00EF74C7" w:rsidRPr="002A677E" w:rsidRDefault="00EF74C7" w:rsidP="00EF74C7">
      <w:pPr>
        <w:pStyle w:val="InstructionsText2"/>
        <w:numPr>
          <w:ilvl w:val="0"/>
          <w:numId w:val="0"/>
        </w:numPr>
        <w:ind w:left="993"/>
      </w:pPr>
      <w:r>
        <w:fldChar w:fldCharType="begin"/>
      </w:r>
      <w:r>
        <w:instrText>seq paragraphs</w:instrText>
      </w:r>
      <w:r>
        <w:fldChar w:fldCharType="separate"/>
      </w:r>
      <w:r>
        <w:t>133</w:t>
      </w:r>
      <w:r>
        <w:fldChar w:fldCharType="end"/>
      </w:r>
      <w:r>
        <w:t>. Gli enti che utilizzano l</w:t>
      </w:r>
      <w:r w:rsidR="00A60FB3">
        <w:t>'</w:t>
      </w:r>
      <w:r>
        <w:t>IMM per calcolare gli importi delle esposizioni ponderati per il rischio per tutte o parte delle loro esposizioni soggette al CCR, conformemente alla parte tre, titolo II, capo 6, del regolamento (UE) n. 575/2013, a prescindere dal metodo del rischio di credito utilizzato per determinare i corrispondenti fattori di ponderazione del rischio, compilano questo modello con il prospetto che illustra le variazioni degli importi delle esposizioni ponderati per il rischio dei derivati e delle SFT nell</w:t>
      </w:r>
      <w:r w:rsidR="00A60FB3">
        <w:t>'</w:t>
      </w:r>
      <w:r>
        <w:t>ambito di applicazione dell</w:t>
      </w:r>
      <w:r w:rsidR="00A60FB3">
        <w:t>'</w:t>
      </w:r>
      <w:r>
        <w:t>IMM differenziati per fattori chiave e basati su stime ragionevoli.</w:t>
      </w:r>
    </w:p>
    <w:p w14:paraId="3CF6C221" w14:textId="3050BF14" w:rsidR="00EF74C7" w:rsidRPr="002A677E" w:rsidRDefault="00EF74C7" w:rsidP="00EF74C7">
      <w:pPr>
        <w:pStyle w:val="InstructionsText2"/>
        <w:numPr>
          <w:ilvl w:val="0"/>
          <w:numId w:val="0"/>
        </w:numPr>
        <w:ind w:left="993"/>
      </w:pPr>
      <w:r>
        <w:lastRenderedPageBreak/>
        <w:fldChar w:fldCharType="begin"/>
      </w:r>
      <w:r>
        <w:instrText>seq paragraphs</w:instrText>
      </w:r>
      <w:r>
        <w:fldChar w:fldCharType="separate"/>
      </w:r>
      <w:r>
        <w:t>134</w:t>
      </w:r>
      <w:r>
        <w:fldChar w:fldCharType="end"/>
      </w:r>
      <w:r>
        <w:t xml:space="preserve">. Gli enti che compilano questo modello con frequenza trimestrale compilano solo la colonna 0010. Gli enti che compilano questo modello con frequenza annuale compilano solo la colonna 0020. </w:t>
      </w:r>
    </w:p>
    <w:p w14:paraId="618242D4" w14:textId="24BF40AD" w:rsidR="00EF74C7" w:rsidRPr="002A677E" w:rsidRDefault="00EF74C7" w:rsidP="00EF74C7">
      <w:pPr>
        <w:pStyle w:val="InstructionsText2"/>
        <w:numPr>
          <w:ilvl w:val="0"/>
          <w:numId w:val="0"/>
        </w:numPr>
        <w:ind w:left="993"/>
      </w:pPr>
      <w:r>
        <w:fldChar w:fldCharType="begin"/>
      </w:r>
      <w:r>
        <w:instrText>seq paragraphs</w:instrText>
      </w:r>
      <w:r>
        <w:fldChar w:fldCharType="separate"/>
      </w:r>
      <w:r>
        <w:t>135</w:t>
      </w:r>
      <w:r>
        <w:fldChar w:fldCharType="end"/>
      </w:r>
      <w:r>
        <w:t>. Da questo modello sono esclusi gli importi ponderati per il rischio delle esposizioni verso una controparte centrale (parte tre, titolo II, capo 6, sezione 9, del regolamento (UE) n. 575/2013).</w:t>
      </w:r>
    </w:p>
    <w:p w14:paraId="5D4AACDC" w14:textId="77777777" w:rsidR="00EF74C7" w:rsidRPr="002A677E" w:rsidRDefault="00EF74C7" w:rsidP="00EF74C7">
      <w:pPr>
        <w:pStyle w:val="Instructionsberschrift2"/>
        <w:numPr>
          <w:ilvl w:val="3"/>
          <w:numId w:val="29"/>
        </w:numPr>
        <w:rPr>
          <w:rFonts w:ascii="Times New Roman" w:hAnsi="Times New Roman" w:cs="Times New Roman"/>
          <w:sz w:val="24"/>
        </w:rPr>
      </w:pPr>
      <w:bookmarkStart w:id="74" w:name="_Toc19715832"/>
      <w:bookmarkStart w:id="75" w:name="_Toc151714472"/>
      <w:r>
        <w:rPr>
          <w:rFonts w:ascii="Times New Roman" w:hAnsi="Times New Roman"/>
          <w:sz w:val="24"/>
        </w:rPr>
        <w:t>Istruzioni relative a posizioni specifiche</w:t>
      </w:r>
      <w:bookmarkEnd w:id="74"/>
      <w:bookmarkEnd w:id="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7E15B0A0"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D658B4" w14:textId="77777777" w:rsidR="00EF74C7" w:rsidRPr="002A677E" w:rsidRDefault="00EF74C7" w:rsidP="00822842">
            <w:pPr>
              <w:rPr>
                <w:rFonts w:ascii="Times New Roman" w:hAnsi="Times New Roman"/>
                <w:b/>
                <w:sz w:val="24"/>
              </w:rPr>
            </w:pPr>
            <w:r>
              <w:rPr>
                <w:rFonts w:ascii="Times New Roman" w:hAnsi="Times New Roman"/>
                <w:b/>
                <w:sz w:val="24"/>
              </w:rPr>
              <w:t>Colonne</w:t>
            </w:r>
          </w:p>
        </w:tc>
      </w:tr>
      <w:tr w:rsidR="00EF74C7" w:rsidRPr="002A677E" w14:paraId="535FF70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25F605" w14:textId="77777777" w:rsidR="00EF74C7" w:rsidRPr="002A677E" w:rsidRDefault="00EF74C7" w:rsidP="00822842">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5BD616"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IMPORTI DELLE ESPOSIZIONI PONDERATI PER IL RISCHIO</w:t>
            </w:r>
          </w:p>
          <w:p w14:paraId="0630F3A5" w14:textId="779F51DE" w:rsidR="00EF74C7" w:rsidRPr="002A677E" w:rsidRDefault="00EF74C7" w:rsidP="00822842">
            <w:pPr>
              <w:rPr>
                <w:rFonts w:ascii="Times New Roman" w:hAnsi="Times New Roman"/>
                <w:sz w:val="24"/>
              </w:rPr>
            </w:pPr>
            <w:r>
              <w:rPr>
                <w:rFonts w:ascii="Times New Roman" w:hAnsi="Times New Roman"/>
                <w:sz w:val="24"/>
              </w:rPr>
              <w:t>Importi delle esposizioni ponderati per il rischio, così come definiti all</w:t>
            </w:r>
            <w:r w:rsidR="00A60FB3">
              <w:rPr>
                <w:rFonts w:ascii="Times New Roman" w:hAnsi="Times New Roman"/>
                <w:sz w:val="24"/>
              </w:rPr>
              <w:t>'</w:t>
            </w:r>
            <w:r>
              <w:rPr>
                <w:rFonts w:ascii="Times New Roman" w:hAnsi="Times New Roman"/>
                <w:sz w:val="24"/>
              </w:rPr>
              <w:t>articolo 92, paragrafo 3, del regolamento (UE) n. 575/2013, per le posizioni i cui fattori di ponderazione del rischio sono stimati sulla base dei requisiti di cui alla parte tre, titolo II, capi 2 e 3, del regolamento (UE) n. 575/2013 e per le quali l</w:t>
            </w:r>
            <w:r w:rsidR="00A60FB3">
              <w:rPr>
                <w:rFonts w:ascii="Times New Roman" w:hAnsi="Times New Roman"/>
                <w:sz w:val="24"/>
              </w:rPr>
              <w:t>'</w:t>
            </w:r>
            <w:r>
              <w:rPr>
                <w:rFonts w:ascii="Times New Roman" w:hAnsi="Times New Roman"/>
                <w:sz w:val="24"/>
              </w:rPr>
              <w:t>ente è stato autorizzato a calcolare il valore dell</w:t>
            </w:r>
            <w:r w:rsidR="00A60FB3">
              <w:rPr>
                <w:rFonts w:ascii="Times New Roman" w:hAnsi="Times New Roman"/>
                <w:sz w:val="24"/>
              </w:rPr>
              <w:t>'</w:t>
            </w:r>
            <w:r>
              <w:rPr>
                <w:rFonts w:ascii="Times New Roman" w:hAnsi="Times New Roman"/>
                <w:sz w:val="24"/>
              </w:rPr>
              <w:t>esposizione utilizzando l</w:t>
            </w:r>
            <w:r w:rsidR="00A60FB3">
              <w:rPr>
                <w:rFonts w:ascii="Times New Roman" w:hAnsi="Times New Roman"/>
                <w:sz w:val="24"/>
              </w:rPr>
              <w:t>'</w:t>
            </w:r>
            <w:r>
              <w:rPr>
                <w:rFonts w:ascii="Times New Roman" w:hAnsi="Times New Roman"/>
                <w:sz w:val="24"/>
              </w:rPr>
              <w:t xml:space="preserve">IMM conformemente alla parte tre, titolo II, capo 6, sezione 6, di tale regolamento </w:t>
            </w:r>
          </w:p>
          <w:p w14:paraId="1EFFB8C4" w14:textId="77777777" w:rsidR="00EF74C7" w:rsidRPr="002A677E" w:rsidRDefault="00EF74C7" w:rsidP="00822842">
            <w:pPr>
              <w:spacing w:before="60"/>
              <w:rPr>
                <w:rFonts w:ascii="Times New Roman" w:hAnsi="Times New Roman"/>
                <w:i/>
                <w:sz w:val="24"/>
              </w:rPr>
            </w:pPr>
            <w:r>
              <w:rPr>
                <w:rFonts w:ascii="Times New Roman" w:hAnsi="Times New Roman"/>
                <w:sz w:val="24"/>
              </w:rPr>
              <w:t>Si tiene conto dei fattori di sostegno alle PMI e alle infrastrutture di cui agli articoli 501 e 501 bis del regolamento (UE) n. 575/2013.</w:t>
            </w:r>
          </w:p>
        </w:tc>
      </w:tr>
    </w:tbl>
    <w:p w14:paraId="2395318C" w14:textId="77777777" w:rsidR="00EF74C7" w:rsidRPr="002A677E" w:rsidRDefault="00EF74C7" w:rsidP="00EF74C7">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2A677E" w14:paraId="1BFE7275"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9A8574" w14:textId="77777777" w:rsidR="00EF74C7" w:rsidRPr="002A677E" w:rsidRDefault="00EF74C7" w:rsidP="00822842">
            <w:pPr>
              <w:rPr>
                <w:rFonts w:ascii="Times New Roman" w:hAnsi="Times New Roman"/>
                <w:b/>
                <w:sz w:val="24"/>
              </w:rPr>
            </w:pPr>
            <w:r>
              <w:rPr>
                <w:rFonts w:ascii="Times New Roman" w:hAnsi="Times New Roman"/>
                <w:b/>
                <w:sz w:val="24"/>
              </w:rPr>
              <w:t>Righe</w:t>
            </w:r>
          </w:p>
        </w:tc>
      </w:tr>
      <w:tr w:rsidR="00EF74C7" w:rsidRPr="002A677E" w14:paraId="605493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79B8A4" w14:textId="77777777" w:rsidR="00EF74C7" w:rsidRPr="002A677E" w:rsidRDefault="00EF74C7" w:rsidP="00822842">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14:paraId="57AD1FA7"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Importi delle esposizioni ponderati per il rischio al termine del periodo di riferimento precedente</w:t>
            </w:r>
          </w:p>
          <w:p w14:paraId="27A42CBA" w14:textId="519359FA" w:rsidR="00EF74C7" w:rsidRPr="002A677E" w:rsidRDefault="00EF74C7" w:rsidP="00822842">
            <w:pPr>
              <w:spacing w:before="60"/>
              <w:rPr>
                <w:rFonts w:ascii="Times New Roman" w:hAnsi="Times New Roman"/>
                <w:sz w:val="24"/>
              </w:rPr>
            </w:pPr>
            <w:r>
              <w:rPr>
                <w:rFonts w:ascii="Times New Roman" w:hAnsi="Times New Roman"/>
                <w:sz w:val="24"/>
              </w:rPr>
              <w:t>Importi ponderati per il rischio delle esposizioni soggette al CCR nel quadro dell</w:t>
            </w:r>
            <w:r w:rsidR="00A60FB3">
              <w:rPr>
                <w:rFonts w:ascii="Times New Roman" w:hAnsi="Times New Roman"/>
                <w:sz w:val="24"/>
              </w:rPr>
              <w:t>'</w:t>
            </w:r>
            <w:r>
              <w:rPr>
                <w:rFonts w:ascii="Times New Roman" w:hAnsi="Times New Roman"/>
                <w:sz w:val="24"/>
              </w:rPr>
              <w:t>IMM alla fine del precedente periodo di riferimento per le segnalazioni</w:t>
            </w:r>
          </w:p>
        </w:tc>
      </w:tr>
      <w:tr w:rsidR="00EF74C7" w:rsidRPr="002A677E" w14:paraId="07E271D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27BE487F" w14:textId="77777777" w:rsidR="00EF74C7" w:rsidRPr="002A677E" w:rsidRDefault="00EF74C7" w:rsidP="00822842">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14:paraId="49F00614"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Dimensione delle attività</w:t>
            </w:r>
          </w:p>
          <w:p w14:paraId="18261438" w14:textId="526522CB" w:rsidR="00EF74C7" w:rsidRPr="002A677E" w:rsidRDefault="00EF74C7" w:rsidP="00822842">
            <w:pPr>
              <w:spacing w:before="60"/>
              <w:rPr>
                <w:rFonts w:ascii="Times New Roman" w:hAnsi="Times New Roman"/>
                <w:sz w:val="24"/>
              </w:rPr>
            </w:pPr>
            <w:r>
              <w:rPr>
                <w:rFonts w:ascii="Times New Roman" w:hAnsi="Times New Roman"/>
                <w:sz w:val="24"/>
              </w:rPr>
              <w:t>Variazioni (positive o negative) dell</w:t>
            </w:r>
            <w:r w:rsidR="00A60FB3">
              <w:rPr>
                <w:rFonts w:ascii="Times New Roman" w:hAnsi="Times New Roman"/>
                <w:sz w:val="24"/>
              </w:rPr>
              <w:t>'</w:t>
            </w:r>
            <w:r>
              <w:rPr>
                <w:rFonts w:ascii="Times New Roman" w:hAnsi="Times New Roman"/>
                <w:sz w:val="24"/>
              </w:rPr>
              <w:t>importo dell</w:t>
            </w:r>
            <w:r w:rsidR="00A60FB3">
              <w:rPr>
                <w:rFonts w:ascii="Times New Roman" w:hAnsi="Times New Roman"/>
                <w:sz w:val="24"/>
              </w:rPr>
              <w:t>'</w:t>
            </w:r>
            <w:r>
              <w:rPr>
                <w:rFonts w:ascii="Times New Roman" w:hAnsi="Times New Roman"/>
                <w:sz w:val="24"/>
              </w:rPr>
              <w:t>esposizione ponderato per il rischio dovute a variazioni delle dimensioni e della composizione del portafoglio derivanti dalla normale attività operativa (compresa la creazione di nuove attività e le esposizioni in scadenza) ma escluse le variazioni di dimensione del portafoglio dovute ad acquisizioni e dismissioni di soggetti</w:t>
            </w:r>
          </w:p>
        </w:tc>
      </w:tr>
      <w:tr w:rsidR="00EF74C7" w:rsidRPr="002A677E" w14:paraId="530A19A1"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53672F1" w14:textId="77777777" w:rsidR="00EF74C7" w:rsidRPr="002A677E" w:rsidRDefault="00EF74C7" w:rsidP="00822842">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14:paraId="64E44A9C"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Qualità creditizia delle controparti </w:t>
            </w:r>
          </w:p>
          <w:p w14:paraId="250F3251" w14:textId="306D1C1D" w:rsidR="00EF74C7" w:rsidRPr="002A677E" w:rsidRDefault="00EF74C7" w:rsidP="00822842">
            <w:pPr>
              <w:spacing w:before="60"/>
              <w:rPr>
                <w:rFonts w:ascii="Times New Roman" w:hAnsi="Times New Roman"/>
                <w:sz w:val="24"/>
              </w:rPr>
            </w:pPr>
            <w:r>
              <w:rPr>
                <w:rFonts w:ascii="Times New Roman" w:hAnsi="Times New Roman"/>
                <w:sz w:val="24"/>
              </w:rPr>
              <w:t>Variazioni (positive o negative) dell</w:t>
            </w:r>
            <w:r w:rsidR="00A60FB3">
              <w:rPr>
                <w:rFonts w:ascii="Times New Roman" w:hAnsi="Times New Roman"/>
                <w:sz w:val="24"/>
              </w:rPr>
              <w:t>'</w:t>
            </w:r>
            <w:r>
              <w:rPr>
                <w:rFonts w:ascii="Times New Roman" w:hAnsi="Times New Roman"/>
                <w:sz w:val="24"/>
              </w:rPr>
              <w:t>importo dell</w:t>
            </w:r>
            <w:r w:rsidR="00A60FB3">
              <w:rPr>
                <w:rFonts w:ascii="Times New Roman" w:hAnsi="Times New Roman"/>
                <w:sz w:val="24"/>
              </w:rPr>
              <w:t>'</w:t>
            </w:r>
            <w:r>
              <w:rPr>
                <w:rFonts w:ascii="Times New Roman" w:hAnsi="Times New Roman"/>
                <w:sz w:val="24"/>
              </w:rPr>
              <w:t>esposizione ponderato per il rischio dovute a variazioni della qualità valutata delle controparti dell</w:t>
            </w:r>
            <w:r w:rsidR="00A60FB3">
              <w:rPr>
                <w:rFonts w:ascii="Times New Roman" w:hAnsi="Times New Roman"/>
                <w:sz w:val="24"/>
              </w:rPr>
              <w:t>'</w:t>
            </w:r>
            <w:r>
              <w:rPr>
                <w:rFonts w:ascii="Times New Roman" w:hAnsi="Times New Roman"/>
                <w:sz w:val="24"/>
              </w:rPr>
              <w:t>ente misurata nell</w:t>
            </w:r>
            <w:r w:rsidR="00A60FB3">
              <w:rPr>
                <w:rFonts w:ascii="Times New Roman" w:hAnsi="Times New Roman"/>
                <w:sz w:val="24"/>
              </w:rPr>
              <w:t>'</w:t>
            </w:r>
            <w:r>
              <w:rPr>
                <w:rFonts w:ascii="Times New Roman" w:hAnsi="Times New Roman"/>
                <w:sz w:val="24"/>
              </w:rPr>
              <w:t>ambito del quadro del rischio di credito, qualunque sia il metodo utilizzato dall</w:t>
            </w:r>
            <w:r w:rsidR="00A60FB3">
              <w:rPr>
                <w:rFonts w:ascii="Times New Roman" w:hAnsi="Times New Roman"/>
                <w:sz w:val="24"/>
              </w:rPr>
              <w:t>'</w:t>
            </w:r>
            <w:r>
              <w:rPr>
                <w:rFonts w:ascii="Times New Roman" w:hAnsi="Times New Roman"/>
                <w:sz w:val="24"/>
              </w:rPr>
              <w:t>ente. Questa riga comprende anche le potenziali variazioni dell</w:t>
            </w:r>
            <w:r w:rsidR="00A60FB3">
              <w:rPr>
                <w:rFonts w:ascii="Times New Roman" w:hAnsi="Times New Roman"/>
                <w:sz w:val="24"/>
              </w:rPr>
              <w:t>'</w:t>
            </w:r>
            <w:r>
              <w:rPr>
                <w:rFonts w:ascii="Times New Roman" w:hAnsi="Times New Roman"/>
                <w:sz w:val="24"/>
              </w:rPr>
              <w:t>importo dell</w:t>
            </w:r>
            <w:r w:rsidR="00A60FB3">
              <w:rPr>
                <w:rFonts w:ascii="Times New Roman" w:hAnsi="Times New Roman"/>
                <w:sz w:val="24"/>
              </w:rPr>
              <w:t>'</w:t>
            </w:r>
            <w:r>
              <w:rPr>
                <w:rFonts w:ascii="Times New Roman" w:hAnsi="Times New Roman"/>
                <w:sz w:val="24"/>
              </w:rPr>
              <w:t>esposizione ponderato per il rischio dovute ai modelli IRB quando l</w:t>
            </w:r>
            <w:r w:rsidR="00A60FB3">
              <w:rPr>
                <w:rFonts w:ascii="Times New Roman" w:hAnsi="Times New Roman"/>
                <w:sz w:val="24"/>
              </w:rPr>
              <w:t>'</w:t>
            </w:r>
            <w:r>
              <w:rPr>
                <w:rFonts w:ascii="Times New Roman" w:hAnsi="Times New Roman"/>
                <w:sz w:val="24"/>
              </w:rPr>
              <w:t>ente utilizza il metodo IRB.</w:t>
            </w:r>
          </w:p>
        </w:tc>
      </w:tr>
      <w:tr w:rsidR="00EF74C7" w:rsidRPr="002A677E" w14:paraId="2E1CAD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458604EA" w14:textId="77777777" w:rsidR="00EF74C7" w:rsidRPr="002A677E" w:rsidRDefault="00EF74C7" w:rsidP="00822842">
            <w:pPr>
              <w:pStyle w:val="Applicationdirecte"/>
              <w:spacing w:before="0" w:after="0"/>
            </w:pPr>
            <w:r>
              <w:lastRenderedPageBreak/>
              <w:t>0040</w:t>
            </w:r>
          </w:p>
        </w:tc>
        <w:tc>
          <w:tcPr>
            <w:tcW w:w="7655" w:type="dxa"/>
            <w:tcBorders>
              <w:top w:val="single" w:sz="4" w:space="0" w:color="auto"/>
              <w:left w:val="single" w:sz="4" w:space="0" w:color="auto"/>
              <w:bottom w:val="single" w:sz="4" w:space="0" w:color="auto"/>
              <w:right w:val="single" w:sz="4" w:space="0" w:color="auto"/>
            </w:tcBorders>
            <w:vAlign w:val="center"/>
          </w:tcPr>
          <w:p w14:paraId="41774D2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Aggiornamenti del modello (solo IMM)</w:t>
            </w:r>
          </w:p>
          <w:p w14:paraId="18D81B07" w14:textId="21C26B8C" w:rsidR="00EF74C7" w:rsidRPr="002A677E" w:rsidRDefault="00EF74C7" w:rsidP="00822842">
            <w:pPr>
              <w:spacing w:before="60"/>
              <w:rPr>
                <w:rFonts w:ascii="Times New Roman" w:hAnsi="Times New Roman"/>
                <w:sz w:val="24"/>
              </w:rPr>
            </w:pPr>
            <w:r>
              <w:rPr>
                <w:rFonts w:ascii="Times New Roman" w:hAnsi="Times New Roman"/>
                <w:sz w:val="24"/>
              </w:rPr>
              <w:t>Variazioni (positive o negative) dell</w:t>
            </w:r>
            <w:r w:rsidR="00A60FB3">
              <w:rPr>
                <w:rFonts w:ascii="Times New Roman" w:hAnsi="Times New Roman"/>
                <w:sz w:val="24"/>
              </w:rPr>
              <w:t>'</w:t>
            </w:r>
            <w:r>
              <w:rPr>
                <w:rFonts w:ascii="Times New Roman" w:hAnsi="Times New Roman"/>
                <w:sz w:val="24"/>
              </w:rPr>
              <w:t>importo dell</w:t>
            </w:r>
            <w:r w:rsidR="00A60FB3">
              <w:rPr>
                <w:rFonts w:ascii="Times New Roman" w:hAnsi="Times New Roman"/>
                <w:sz w:val="24"/>
              </w:rPr>
              <w:t>'</w:t>
            </w:r>
            <w:r>
              <w:rPr>
                <w:rFonts w:ascii="Times New Roman" w:hAnsi="Times New Roman"/>
                <w:sz w:val="24"/>
              </w:rPr>
              <w:t>esposizione ponderato per il rischio dovute all</w:t>
            </w:r>
            <w:r w:rsidR="00A60FB3">
              <w:rPr>
                <w:rFonts w:ascii="Times New Roman" w:hAnsi="Times New Roman"/>
                <w:sz w:val="24"/>
              </w:rPr>
              <w:t>'</w:t>
            </w:r>
            <w:r>
              <w:rPr>
                <w:rFonts w:ascii="Times New Roman" w:hAnsi="Times New Roman"/>
                <w:sz w:val="24"/>
              </w:rPr>
              <w:t>attuazione del modello, a modifiche dell</w:t>
            </w:r>
            <w:r w:rsidR="00A60FB3">
              <w:rPr>
                <w:rFonts w:ascii="Times New Roman" w:hAnsi="Times New Roman"/>
                <w:sz w:val="24"/>
              </w:rPr>
              <w:t>'</w:t>
            </w:r>
            <w:r>
              <w:rPr>
                <w:rFonts w:ascii="Times New Roman" w:hAnsi="Times New Roman"/>
                <w:sz w:val="24"/>
              </w:rPr>
              <w:t>ambito di applicazione del modello o ad eventuali modifiche volte a ovviare alle debolezze del modello</w:t>
            </w:r>
          </w:p>
          <w:p w14:paraId="35919C0F" w14:textId="77777777" w:rsidR="00EF74C7" w:rsidRPr="002A677E" w:rsidRDefault="00EF74C7" w:rsidP="00822842">
            <w:pPr>
              <w:spacing w:before="60"/>
              <w:rPr>
                <w:rFonts w:ascii="Times New Roman" w:hAnsi="Times New Roman"/>
                <w:sz w:val="24"/>
              </w:rPr>
            </w:pPr>
            <w:r>
              <w:rPr>
                <w:rFonts w:ascii="Times New Roman" w:hAnsi="Times New Roman"/>
                <w:sz w:val="24"/>
              </w:rPr>
              <w:t>Questa riga si riferisce solo alle modifiche del modello IMM.</w:t>
            </w:r>
          </w:p>
        </w:tc>
      </w:tr>
      <w:tr w:rsidR="00EF74C7" w:rsidRPr="002A677E" w14:paraId="0A0C826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D4B81C7" w14:textId="77777777" w:rsidR="00EF74C7" w:rsidRPr="002A677E" w:rsidRDefault="00EF74C7" w:rsidP="00822842">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14:paraId="74BE71FA"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Metodologia e politica (solo IMM)</w:t>
            </w:r>
          </w:p>
          <w:p w14:paraId="492776FC" w14:textId="6751FB46" w:rsidR="00EF74C7" w:rsidRPr="002A677E" w:rsidRDefault="00EF74C7" w:rsidP="00822842">
            <w:pPr>
              <w:spacing w:before="60"/>
              <w:rPr>
                <w:rFonts w:ascii="Times New Roman" w:hAnsi="Times New Roman"/>
                <w:sz w:val="24"/>
              </w:rPr>
            </w:pPr>
            <w:r>
              <w:rPr>
                <w:rFonts w:ascii="Times New Roman" w:hAnsi="Times New Roman"/>
                <w:sz w:val="24"/>
              </w:rPr>
              <w:t>Variazioni dell</w:t>
            </w:r>
            <w:r w:rsidR="00A60FB3">
              <w:rPr>
                <w:rFonts w:ascii="Times New Roman" w:hAnsi="Times New Roman"/>
                <w:sz w:val="24"/>
              </w:rPr>
              <w:t>'</w:t>
            </w:r>
            <w:r>
              <w:rPr>
                <w:rFonts w:ascii="Times New Roman" w:hAnsi="Times New Roman"/>
                <w:sz w:val="24"/>
              </w:rPr>
              <w:t>importo dell</w:t>
            </w:r>
            <w:r w:rsidR="00A60FB3">
              <w:rPr>
                <w:rFonts w:ascii="Times New Roman" w:hAnsi="Times New Roman"/>
                <w:sz w:val="24"/>
              </w:rPr>
              <w:t>'</w:t>
            </w:r>
            <w:r>
              <w:rPr>
                <w:rFonts w:ascii="Times New Roman" w:hAnsi="Times New Roman"/>
                <w:sz w:val="24"/>
              </w:rPr>
              <w:t>esposizione ponderato per il rischio (positive o negative) dovute a modifiche metodologiche nei calcoli derivanti da modifiche della politica di regolamentazione, come i nuovi regolamenti (solo nel modello IMM)</w:t>
            </w:r>
          </w:p>
        </w:tc>
      </w:tr>
      <w:tr w:rsidR="00EF74C7" w:rsidRPr="002A677E" w14:paraId="2F18F45C"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CF48A7C" w14:textId="77777777" w:rsidR="00EF74C7" w:rsidRPr="002A677E" w:rsidRDefault="00EF74C7" w:rsidP="00822842">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14:paraId="6C716653"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Acquisizioni e dismissioni</w:t>
            </w:r>
          </w:p>
          <w:p w14:paraId="556F6F98" w14:textId="4FCEE777" w:rsidR="00EF74C7" w:rsidRPr="002A677E" w:rsidRDefault="00EF74C7" w:rsidP="00822842">
            <w:pPr>
              <w:spacing w:before="60"/>
              <w:rPr>
                <w:rFonts w:ascii="Times New Roman" w:hAnsi="Times New Roman"/>
                <w:sz w:val="24"/>
              </w:rPr>
            </w:pPr>
            <w:r>
              <w:rPr>
                <w:rFonts w:ascii="Times New Roman" w:hAnsi="Times New Roman"/>
                <w:sz w:val="24"/>
              </w:rPr>
              <w:t>Variazioni (positive o negative) dell</w:t>
            </w:r>
            <w:r w:rsidR="00A60FB3">
              <w:rPr>
                <w:rFonts w:ascii="Times New Roman" w:hAnsi="Times New Roman"/>
                <w:sz w:val="24"/>
              </w:rPr>
              <w:t>'</w:t>
            </w:r>
            <w:r>
              <w:rPr>
                <w:rFonts w:ascii="Times New Roman" w:hAnsi="Times New Roman"/>
                <w:sz w:val="24"/>
              </w:rPr>
              <w:t>importo dell</w:t>
            </w:r>
            <w:r w:rsidR="00A60FB3">
              <w:rPr>
                <w:rFonts w:ascii="Times New Roman" w:hAnsi="Times New Roman"/>
                <w:sz w:val="24"/>
              </w:rPr>
              <w:t>'</w:t>
            </w:r>
            <w:r>
              <w:rPr>
                <w:rFonts w:ascii="Times New Roman" w:hAnsi="Times New Roman"/>
                <w:sz w:val="24"/>
              </w:rPr>
              <w:t>esposizione ponderato per il rischio dovute a modifiche delle dimensioni del portafoglio dovute ad acquisizioni e dismissioni di soggetti</w:t>
            </w:r>
          </w:p>
        </w:tc>
      </w:tr>
      <w:tr w:rsidR="00EF74C7" w:rsidRPr="002A677E" w14:paraId="29CBD54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B63349A" w14:textId="77777777" w:rsidR="00EF74C7" w:rsidRPr="002A677E" w:rsidRDefault="00EF74C7" w:rsidP="00822842">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14:paraId="57E5E736"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Oscillazioni del cambio</w:t>
            </w:r>
          </w:p>
          <w:p w14:paraId="29E3F8C8" w14:textId="507B6F26" w:rsidR="00EF74C7" w:rsidRPr="002A677E" w:rsidRDefault="00EF74C7" w:rsidP="00822842">
            <w:pPr>
              <w:spacing w:before="60"/>
              <w:rPr>
                <w:rFonts w:ascii="Times New Roman" w:hAnsi="Times New Roman"/>
                <w:sz w:val="24"/>
              </w:rPr>
            </w:pPr>
            <w:r>
              <w:rPr>
                <w:rFonts w:ascii="Times New Roman" w:hAnsi="Times New Roman"/>
                <w:sz w:val="24"/>
              </w:rPr>
              <w:t>Variazioni (positive o negative) dell</w:t>
            </w:r>
            <w:r w:rsidR="00A60FB3">
              <w:rPr>
                <w:rFonts w:ascii="Times New Roman" w:hAnsi="Times New Roman"/>
                <w:sz w:val="24"/>
              </w:rPr>
              <w:t>'</w:t>
            </w:r>
            <w:r>
              <w:rPr>
                <w:rFonts w:ascii="Times New Roman" w:hAnsi="Times New Roman"/>
                <w:sz w:val="24"/>
              </w:rPr>
              <w:t>importo dell</w:t>
            </w:r>
            <w:r w:rsidR="00A60FB3">
              <w:rPr>
                <w:rFonts w:ascii="Times New Roman" w:hAnsi="Times New Roman"/>
                <w:sz w:val="24"/>
              </w:rPr>
              <w:t>'</w:t>
            </w:r>
            <w:r>
              <w:rPr>
                <w:rFonts w:ascii="Times New Roman" w:hAnsi="Times New Roman"/>
                <w:sz w:val="24"/>
              </w:rPr>
              <w:t xml:space="preserve">esposizione ponderato per il rischio dovute ad oscillazioni della conversione in valuta </w:t>
            </w:r>
          </w:p>
        </w:tc>
      </w:tr>
      <w:tr w:rsidR="00EF74C7" w:rsidRPr="002A677E" w14:paraId="6EB9C3F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C26069" w14:textId="77777777" w:rsidR="00EF74C7" w:rsidRPr="002A677E" w:rsidRDefault="00EF74C7" w:rsidP="00822842">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14:paraId="3AF95E88"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Altro</w:t>
            </w:r>
          </w:p>
          <w:p w14:paraId="0BAC5EB4" w14:textId="220A0F7F" w:rsidR="00EF74C7" w:rsidRPr="002A677E" w:rsidRDefault="00EF74C7" w:rsidP="00822842">
            <w:pPr>
              <w:spacing w:before="60"/>
              <w:rPr>
                <w:rFonts w:ascii="Times New Roman" w:hAnsi="Times New Roman"/>
                <w:sz w:val="24"/>
              </w:rPr>
            </w:pPr>
            <w:r>
              <w:rPr>
                <w:rFonts w:ascii="Times New Roman" w:hAnsi="Times New Roman"/>
                <w:sz w:val="24"/>
              </w:rPr>
              <w:t>Questa categoria è utilizzata per riflettere le variazioni (positive o negative) dell</w:t>
            </w:r>
            <w:r w:rsidR="00A60FB3">
              <w:rPr>
                <w:rFonts w:ascii="Times New Roman" w:hAnsi="Times New Roman"/>
                <w:sz w:val="24"/>
              </w:rPr>
              <w:t>'</w:t>
            </w:r>
            <w:r>
              <w:rPr>
                <w:rFonts w:ascii="Times New Roman" w:hAnsi="Times New Roman"/>
                <w:sz w:val="24"/>
              </w:rPr>
              <w:t>importo dell</w:t>
            </w:r>
            <w:r w:rsidR="00A60FB3">
              <w:rPr>
                <w:rFonts w:ascii="Times New Roman" w:hAnsi="Times New Roman"/>
                <w:sz w:val="24"/>
              </w:rPr>
              <w:t>'</w:t>
            </w:r>
            <w:r>
              <w:rPr>
                <w:rFonts w:ascii="Times New Roman" w:hAnsi="Times New Roman"/>
                <w:sz w:val="24"/>
              </w:rPr>
              <w:t xml:space="preserve">esposizione ponderato per il rischio che non possono essere attribuite alle suddette categorie. </w:t>
            </w:r>
          </w:p>
        </w:tc>
      </w:tr>
      <w:tr w:rsidR="00EF74C7" w:rsidRPr="002A677E" w14:paraId="2BDFC76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79F5A0E" w14:textId="77777777" w:rsidR="00EF74C7" w:rsidRPr="002A677E" w:rsidRDefault="00EF74C7" w:rsidP="00822842">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14:paraId="674EB302" w14:textId="77777777" w:rsidR="00EF74C7" w:rsidRPr="002A677E" w:rsidRDefault="00EF74C7" w:rsidP="0082284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Importi delle esposizioni ponderati per il rischio al termine del periodo di riferimento corrente</w:t>
            </w:r>
          </w:p>
          <w:p w14:paraId="51365175" w14:textId="08C6F0C3" w:rsidR="00EF74C7" w:rsidRPr="002A677E" w:rsidRDefault="00EF74C7" w:rsidP="00822842">
            <w:pPr>
              <w:spacing w:before="60"/>
              <w:rPr>
                <w:rFonts w:ascii="Times New Roman" w:hAnsi="Times New Roman"/>
                <w:i/>
                <w:sz w:val="24"/>
              </w:rPr>
            </w:pPr>
            <w:r>
              <w:rPr>
                <w:rFonts w:ascii="Times New Roman" w:hAnsi="Times New Roman"/>
                <w:sz w:val="24"/>
              </w:rPr>
              <w:t>Importi ponderati per il rischio delle esposizioni soggette al CCR nel quadro dell</w:t>
            </w:r>
            <w:r w:rsidR="00A60FB3">
              <w:rPr>
                <w:rFonts w:ascii="Times New Roman" w:hAnsi="Times New Roman"/>
                <w:sz w:val="24"/>
              </w:rPr>
              <w:t>'</w:t>
            </w:r>
            <w:r>
              <w:rPr>
                <w:rFonts w:ascii="Times New Roman" w:hAnsi="Times New Roman"/>
                <w:sz w:val="24"/>
              </w:rPr>
              <w:t>IMM alla fine del periodo di riferimento corrente</w:t>
            </w:r>
          </w:p>
        </w:tc>
      </w:tr>
    </w:tbl>
    <w:p w14:paraId="46880A2A" w14:textId="77777777" w:rsidR="00EF74C7" w:rsidRDefault="00EF74C7"/>
    <w:p w14:paraId="0CA113AF" w14:textId="77777777" w:rsidR="00EF74C7" w:rsidRDefault="00EF74C7"/>
    <w:sectPr w:rsidR="00EF74C7">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Per l'uso ordinario dell'ABE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Per l'uso ordinario dell'AB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Per l'uso ordinario dell'ABE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Per l'uso ordinario dell'ABE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Per l'uso ordinario dell'AB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Per l'uso ordinario dell'ABE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Per l'uso ordinario dell'AB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Per l'uso ordinario dell'ABE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Per l'uso ordinario dell'AB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Per l'uso ordinario dell'ABE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0"/>
  </w:num>
  <w:num w:numId="3" w16cid:durableId="286200695">
    <w:abstractNumId w:val="28"/>
  </w:num>
  <w:num w:numId="4" w16cid:durableId="487287975">
    <w:abstractNumId w:val="15"/>
  </w:num>
  <w:num w:numId="5" w16cid:durableId="1754350949">
    <w:abstractNumId w:val="23"/>
  </w:num>
  <w:num w:numId="6" w16cid:durableId="1507597667">
    <w:abstractNumId w:val="12"/>
  </w:num>
  <w:num w:numId="7" w16cid:durableId="139271283">
    <w:abstractNumId w:val="27"/>
  </w:num>
  <w:num w:numId="8" w16cid:durableId="763764270">
    <w:abstractNumId w:val="5"/>
  </w:num>
  <w:num w:numId="9" w16cid:durableId="1561986968">
    <w:abstractNumId w:val="21"/>
  </w:num>
  <w:num w:numId="10" w16cid:durableId="1349260748">
    <w:abstractNumId w:val="10"/>
  </w:num>
  <w:num w:numId="11" w16cid:durableId="1097991330">
    <w:abstractNumId w:val="17"/>
  </w:num>
  <w:num w:numId="12" w16cid:durableId="858469680">
    <w:abstractNumId w:val="6"/>
  </w:num>
  <w:num w:numId="13" w16cid:durableId="1485394352">
    <w:abstractNumId w:val="22"/>
  </w:num>
  <w:num w:numId="14" w16cid:durableId="881021889">
    <w:abstractNumId w:val="19"/>
  </w:num>
  <w:num w:numId="15" w16cid:durableId="1923681300">
    <w:abstractNumId w:val="9"/>
  </w:num>
  <w:num w:numId="16" w16cid:durableId="211188018">
    <w:abstractNumId w:val="16"/>
  </w:num>
  <w:num w:numId="17" w16cid:durableId="373817584">
    <w:abstractNumId w:val="8"/>
  </w:num>
  <w:num w:numId="18" w16cid:durableId="1615165847">
    <w:abstractNumId w:val="24"/>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6"/>
  </w:num>
  <w:num w:numId="24" w16cid:durableId="166527561">
    <w:abstractNumId w:val="1"/>
  </w:num>
  <w:num w:numId="25" w16cid:durableId="1544101633">
    <w:abstractNumId w:val="25"/>
  </w:num>
  <w:num w:numId="26" w16cid:durableId="44380249">
    <w:abstractNumId w:val="18"/>
  </w:num>
  <w:num w:numId="27" w16cid:durableId="1838038624">
    <w:abstractNumId w:val="0"/>
  </w:num>
  <w:num w:numId="28" w16cid:durableId="1856265522">
    <w:abstractNumId w:val="7"/>
  </w:num>
  <w:num w:numId="29" w16cid:durableId="2081713154">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122B"/>
    <w:rsid w:val="00013986"/>
    <w:rsid w:val="00074AC8"/>
    <w:rsid w:val="00435FCA"/>
    <w:rsid w:val="00534609"/>
    <w:rsid w:val="00631623"/>
    <w:rsid w:val="00632962"/>
    <w:rsid w:val="00793BDE"/>
    <w:rsid w:val="007D3B3D"/>
    <w:rsid w:val="009F3904"/>
    <w:rsid w:val="00A6002C"/>
    <w:rsid w:val="00A60FB3"/>
    <w:rsid w:val="00B5223F"/>
    <w:rsid w:val="00B71F25"/>
    <w:rsid w:val="00BD63AA"/>
    <w:rsid w:val="00C6560C"/>
    <w:rsid w:val="00D57F80"/>
    <w:rsid w:val="00DE7FB9"/>
    <w:rsid w:val="00E26A90"/>
    <w:rsid w:val="00E40FBD"/>
    <w:rsid w:val="00EF07A1"/>
    <w:rsid w:val="00EF74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15:docId w15:val="{9763B1B4-A265-4636-BFE7-4B5FDE4C4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4C7"/>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EF74C7"/>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F74C7"/>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EF74C7"/>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EF74C7"/>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EF74C7"/>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EF74C7"/>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EF74C7"/>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EF74C7"/>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EF74C7"/>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EF74C7"/>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EF74C7"/>
    <w:rPr>
      <w:rFonts w:ascii="Verdana" w:eastAsia="Arial" w:hAnsi="Verdana" w:cs="Times New Roman"/>
      <w:b/>
      <w:kern w:val="0"/>
      <w:sz w:val="24"/>
      <w:szCs w:val="24"/>
      <w:u w:val="single"/>
      <w:lang w:val="it-IT" w:eastAsia="x-none"/>
      <w14:ligatures w14:val="none"/>
    </w:rPr>
  </w:style>
  <w:style w:type="character" w:customStyle="1" w:styleId="Heading3Char">
    <w:name w:val="Heading 3 Char"/>
    <w:aliases w:val="Title 2 Char"/>
    <w:basedOn w:val="DefaultParagraphFont"/>
    <w:uiPriority w:val="99"/>
    <w:rsid w:val="00EF74C7"/>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EF74C7"/>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EF74C7"/>
    <w:rPr>
      <w:rFonts w:ascii="Arial" w:eastAsia="Arial" w:hAnsi="Arial" w:cs="Times New Roman"/>
      <w:b/>
      <w:i/>
      <w:kern w:val="0"/>
      <w:sz w:val="20"/>
      <w:szCs w:val="20"/>
      <w:lang w:val="it-IT" w:eastAsia="de-DE"/>
      <w14:ligatures w14:val="none"/>
    </w:rPr>
  </w:style>
  <w:style w:type="character" w:customStyle="1" w:styleId="Heading6Char">
    <w:name w:val="Heading 6 Char"/>
    <w:basedOn w:val="DefaultParagraphFont"/>
    <w:link w:val="Heading6"/>
    <w:rsid w:val="00EF74C7"/>
    <w:rPr>
      <w:rFonts w:ascii="Times New Roman" w:eastAsia="Arial" w:hAnsi="Times New Roman" w:cs="Times New Roman"/>
      <w:b/>
      <w:bCs/>
      <w:kern w:val="0"/>
      <w:sz w:val="20"/>
      <w:szCs w:val="20"/>
      <w:lang w:val="it-IT" w:eastAsia="de-DE"/>
      <w14:ligatures w14:val="none"/>
    </w:rPr>
  </w:style>
  <w:style w:type="character" w:customStyle="1" w:styleId="Heading7Char">
    <w:name w:val="Heading 7 Char"/>
    <w:basedOn w:val="DefaultParagraphFont"/>
    <w:link w:val="Heading7"/>
    <w:rsid w:val="00EF74C7"/>
    <w:rPr>
      <w:rFonts w:ascii="Times New Roman" w:eastAsia="Arial" w:hAnsi="Times New Roman" w:cs="Times New Roman"/>
      <w:kern w:val="0"/>
      <w:sz w:val="20"/>
      <w:szCs w:val="20"/>
      <w:lang w:val="it-IT" w:eastAsia="de-DE"/>
      <w14:ligatures w14:val="none"/>
    </w:rPr>
  </w:style>
  <w:style w:type="character" w:customStyle="1" w:styleId="Heading8Char">
    <w:name w:val="Heading 8 Char"/>
    <w:basedOn w:val="DefaultParagraphFont"/>
    <w:link w:val="Heading8"/>
    <w:rsid w:val="00EF74C7"/>
    <w:rPr>
      <w:rFonts w:ascii="Times New Roman" w:eastAsia="Arial" w:hAnsi="Times New Roman" w:cs="Times New Roman"/>
      <w:i/>
      <w:iCs/>
      <w:kern w:val="0"/>
      <w:sz w:val="20"/>
      <w:szCs w:val="20"/>
      <w:lang w:val="it-IT" w:eastAsia="de-DE"/>
      <w14:ligatures w14:val="none"/>
    </w:rPr>
  </w:style>
  <w:style w:type="character" w:customStyle="1" w:styleId="Heading9Char">
    <w:name w:val="Heading 9 Char"/>
    <w:basedOn w:val="DefaultParagraphFont"/>
    <w:link w:val="Heading9"/>
    <w:rsid w:val="00EF74C7"/>
    <w:rPr>
      <w:rFonts w:ascii="Arial" w:eastAsia="Arial" w:hAnsi="Arial" w:cs="Times New Roman"/>
      <w:kern w:val="0"/>
      <w:sz w:val="20"/>
      <w:szCs w:val="20"/>
      <w:lang w:val="it-IT" w:eastAsia="de-DE"/>
      <w14:ligatures w14:val="none"/>
    </w:rPr>
  </w:style>
  <w:style w:type="paragraph" w:styleId="TableofFigures">
    <w:name w:val="table of figures"/>
    <w:basedOn w:val="Normal"/>
    <w:next w:val="Normal"/>
    <w:qFormat/>
    <w:rsid w:val="00EF74C7"/>
    <w:pPr>
      <w:ind w:left="440" w:hanging="440"/>
    </w:pPr>
  </w:style>
  <w:style w:type="paragraph" w:customStyle="1" w:styleId="Aufzhlungszeichen1">
    <w:name w:val="Aufzählungszeichen1"/>
    <w:basedOn w:val="Normal"/>
    <w:uiPriority w:val="1"/>
    <w:qFormat/>
    <w:rsid w:val="00EF74C7"/>
    <w:pPr>
      <w:numPr>
        <w:numId w:val="1"/>
      </w:numPr>
      <w:spacing w:line="240" w:lineRule="exact"/>
    </w:pPr>
  </w:style>
  <w:style w:type="paragraph" w:customStyle="1" w:styleId="Aufzhlungszeichen2">
    <w:name w:val="Aufzählungszeichen2"/>
    <w:basedOn w:val="Normal"/>
    <w:uiPriority w:val="1"/>
    <w:qFormat/>
    <w:rsid w:val="00EF74C7"/>
    <w:pPr>
      <w:numPr>
        <w:numId w:val="2"/>
      </w:numPr>
      <w:spacing w:line="240" w:lineRule="exact"/>
    </w:pPr>
  </w:style>
  <w:style w:type="paragraph" w:customStyle="1" w:styleId="Aufzhlungszeichen3">
    <w:name w:val="Aufzählungszeichen3"/>
    <w:basedOn w:val="Normal"/>
    <w:uiPriority w:val="1"/>
    <w:qFormat/>
    <w:rsid w:val="00EF74C7"/>
    <w:pPr>
      <w:numPr>
        <w:numId w:val="3"/>
      </w:numPr>
      <w:spacing w:line="240" w:lineRule="exact"/>
    </w:pPr>
  </w:style>
  <w:style w:type="paragraph" w:customStyle="1" w:styleId="Aufzhlungszeichen4">
    <w:name w:val="Aufzählungszeichen4"/>
    <w:basedOn w:val="Normal"/>
    <w:uiPriority w:val="1"/>
    <w:qFormat/>
    <w:rsid w:val="00EF74C7"/>
    <w:pPr>
      <w:numPr>
        <w:numId w:val="4"/>
      </w:numPr>
      <w:spacing w:line="240" w:lineRule="exact"/>
    </w:pPr>
  </w:style>
  <w:style w:type="paragraph" w:styleId="FootnoteText">
    <w:name w:val="footnote text"/>
    <w:basedOn w:val="Normal"/>
    <w:link w:val="FootnoteTextChar"/>
    <w:qFormat/>
    <w:rsid w:val="00EF74C7"/>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EF74C7"/>
    <w:rPr>
      <w:rFonts w:ascii="Arial" w:eastAsia="Arial" w:hAnsi="Arial" w:cs="Times New Roman"/>
      <w:kern w:val="0"/>
      <w:sz w:val="16"/>
      <w:szCs w:val="16"/>
      <w:lang w:val="it-IT"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EF74C7"/>
    <w:rPr>
      <w:rFonts w:ascii="Arial" w:hAnsi="Arial" w:cs="Times New Roman"/>
      <w:kern w:val="0"/>
      <w:position w:val="4"/>
      <w:sz w:val="12"/>
      <w:szCs w:val="12"/>
      <w:vertAlign w:val="baseline"/>
    </w:rPr>
  </w:style>
  <w:style w:type="paragraph" w:styleId="Footer">
    <w:name w:val="footer"/>
    <w:basedOn w:val="Normal"/>
    <w:link w:val="FooterChar"/>
    <w:uiPriority w:val="99"/>
    <w:rsid w:val="00EF74C7"/>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EF74C7"/>
    <w:rPr>
      <w:rFonts w:ascii="Arial" w:eastAsia="Arial" w:hAnsi="Arial" w:cs="Times New Roman"/>
      <w:kern w:val="0"/>
      <w:sz w:val="14"/>
      <w:szCs w:val="14"/>
      <w:lang w:val="it-IT" w:eastAsia="de-DE"/>
      <w14:ligatures w14:val="none"/>
    </w:rPr>
  </w:style>
  <w:style w:type="paragraph" w:customStyle="1" w:styleId="GliederungmitAufzhlung">
    <w:name w:val="Gliederung mit Aufzählung"/>
    <w:basedOn w:val="Normal"/>
    <w:uiPriority w:val="1"/>
    <w:qFormat/>
    <w:rsid w:val="00EF74C7"/>
    <w:pPr>
      <w:numPr>
        <w:numId w:val="7"/>
      </w:numPr>
      <w:spacing w:line="312" w:lineRule="auto"/>
    </w:pPr>
  </w:style>
  <w:style w:type="paragraph" w:customStyle="1" w:styleId="GliederungmitNummerierung">
    <w:name w:val="Gliederung mit Nummerierung"/>
    <w:basedOn w:val="Normal"/>
    <w:uiPriority w:val="1"/>
    <w:qFormat/>
    <w:rsid w:val="00EF74C7"/>
    <w:pPr>
      <w:numPr>
        <w:numId w:val="8"/>
      </w:numPr>
      <w:spacing w:line="312" w:lineRule="auto"/>
    </w:pPr>
  </w:style>
  <w:style w:type="paragraph" w:customStyle="1" w:styleId="HngEinrckung1">
    <w:name w:val="Häng. Einrückung1"/>
    <w:basedOn w:val="Normal"/>
    <w:uiPriority w:val="1"/>
    <w:qFormat/>
    <w:rsid w:val="00EF74C7"/>
    <w:pPr>
      <w:spacing w:line="312" w:lineRule="auto"/>
      <w:ind w:left="567" w:hanging="567"/>
    </w:pPr>
  </w:style>
  <w:style w:type="paragraph" w:customStyle="1" w:styleId="HngEinrckung2">
    <w:name w:val="Häng. Einrückung2"/>
    <w:basedOn w:val="Normal"/>
    <w:uiPriority w:val="1"/>
    <w:qFormat/>
    <w:rsid w:val="00EF74C7"/>
    <w:pPr>
      <w:spacing w:line="312" w:lineRule="auto"/>
      <w:ind w:left="1134" w:hanging="567"/>
    </w:pPr>
  </w:style>
  <w:style w:type="paragraph" w:customStyle="1" w:styleId="HngEinrckung3">
    <w:name w:val="Häng. Einrückung3"/>
    <w:basedOn w:val="Normal"/>
    <w:uiPriority w:val="1"/>
    <w:qFormat/>
    <w:rsid w:val="00EF74C7"/>
    <w:pPr>
      <w:spacing w:line="312" w:lineRule="auto"/>
      <w:ind w:left="1701" w:hanging="567"/>
    </w:pPr>
  </w:style>
  <w:style w:type="character" w:styleId="Hyperlink">
    <w:name w:val="Hyperlink"/>
    <w:uiPriority w:val="99"/>
    <w:rsid w:val="00EF74C7"/>
    <w:rPr>
      <w:rFonts w:cs="Times New Roman"/>
      <w:color w:val="0000FF"/>
      <w:u w:val="single"/>
    </w:rPr>
  </w:style>
  <w:style w:type="paragraph" w:customStyle="1" w:styleId="Marginalspalte">
    <w:name w:val="Marginalspalte"/>
    <w:basedOn w:val="Normal"/>
    <w:uiPriority w:val="1"/>
    <w:qFormat/>
    <w:rsid w:val="00EF74C7"/>
    <w:pPr>
      <w:framePr w:w="851" w:h="851" w:hSpace="284" w:wrap="around" w:vAnchor="text" w:hAnchor="page" w:y="1"/>
    </w:pPr>
    <w:rPr>
      <w:i/>
      <w:szCs w:val="22"/>
    </w:rPr>
  </w:style>
  <w:style w:type="paragraph" w:customStyle="1" w:styleId="Nummerierungsart1">
    <w:name w:val="Nummerierungsart1"/>
    <w:basedOn w:val="Normal"/>
    <w:uiPriority w:val="1"/>
    <w:qFormat/>
    <w:rsid w:val="00EF74C7"/>
    <w:pPr>
      <w:numPr>
        <w:numId w:val="9"/>
      </w:numPr>
    </w:pPr>
  </w:style>
  <w:style w:type="paragraph" w:customStyle="1" w:styleId="Nummerierungsart2">
    <w:name w:val="Nummerierungsart2"/>
    <w:basedOn w:val="Normal"/>
    <w:uiPriority w:val="1"/>
    <w:qFormat/>
    <w:rsid w:val="00EF74C7"/>
    <w:pPr>
      <w:numPr>
        <w:numId w:val="10"/>
      </w:numPr>
    </w:pPr>
  </w:style>
  <w:style w:type="paragraph" w:customStyle="1" w:styleId="Nummerierungsart3">
    <w:name w:val="Nummerierungsart3"/>
    <w:basedOn w:val="Normal"/>
    <w:uiPriority w:val="1"/>
    <w:qFormat/>
    <w:rsid w:val="00EF74C7"/>
    <w:pPr>
      <w:numPr>
        <w:numId w:val="11"/>
      </w:numPr>
    </w:pPr>
  </w:style>
  <w:style w:type="paragraph" w:customStyle="1" w:styleId="Nummerierungsart4">
    <w:name w:val="Nummerierungsart4"/>
    <w:basedOn w:val="Normal"/>
    <w:uiPriority w:val="1"/>
    <w:qFormat/>
    <w:rsid w:val="00EF74C7"/>
    <w:pPr>
      <w:numPr>
        <w:numId w:val="12"/>
      </w:numPr>
    </w:pPr>
  </w:style>
  <w:style w:type="character" w:styleId="PageNumber">
    <w:name w:val="page number"/>
    <w:uiPriority w:val="99"/>
    <w:rsid w:val="00EF74C7"/>
    <w:rPr>
      <w:rFonts w:ascii="Arial" w:hAnsi="Arial" w:cs="Times New Roman"/>
      <w:sz w:val="22"/>
    </w:rPr>
  </w:style>
  <w:style w:type="character" w:customStyle="1" w:styleId="Heading3Char1">
    <w:name w:val="Heading 3 Char1"/>
    <w:aliases w:val="Title 2 Char1"/>
    <w:link w:val="Heading3"/>
    <w:uiPriority w:val="99"/>
    <w:locked/>
    <w:rsid w:val="00EF74C7"/>
    <w:rPr>
      <w:rFonts w:ascii="Arial" w:eastAsia="Arial" w:hAnsi="Arial" w:cs="Times New Roman"/>
      <w:b/>
      <w:kern w:val="0"/>
      <w:sz w:val="20"/>
      <w:szCs w:val="20"/>
      <w:lang w:val="it-IT" w:eastAsia="de-DE"/>
      <w14:ligatures w14:val="none"/>
    </w:rPr>
  </w:style>
  <w:style w:type="paragraph" w:styleId="TOC1">
    <w:name w:val="toc 1"/>
    <w:basedOn w:val="Normal"/>
    <w:next w:val="Normal"/>
    <w:autoRedefine/>
    <w:uiPriority w:val="39"/>
    <w:qFormat/>
    <w:rsid w:val="00EF74C7"/>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F74C7"/>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EF74C7"/>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EF74C7"/>
    <w:pPr>
      <w:tabs>
        <w:tab w:val="left" w:pos="2058"/>
        <w:tab w:val="right" w:leader="dot" w:pos="9071"/>
      </w:tabs>
      <w:ind w:left="1134" w:hanging="1134"/>
    </w:pPr>
    <w:rPr>
      <w:noProof/>
      <w:sz w:val="16"/>
    </w:rPr>
  </w:style>
  <w:style w:type="paragraph" w:styleId="TOC7">
    <w:name w:val="toc 7"/>
    <w:basedOn w:val="Normal"/>
    <w:next w:val="Normal"/>
    <w:autoRedefine/>
    <w:uiPriority w:val="39"/>
    <w:rsid w:val="00EF74C7"/>
    <w:pPr>
      <w:tabs>
        <w:tab w:val="right" w:leader="dot" w:pos="9071"/>
      </w:tabs>
      <w:ind w:left="1134" w:hanging="1134"/>
    </w:pPr>
    <w:rPr>
      <w:sz w:val="16"/>
    </w:rPr>
  </w:style>
  <w:style w:type="paragraph" w:styleId="TOC8">
    <w:name w:val="toc 8"/>
    <w:basedOn w:val="Normal"/>
    <w:next w:val="Normal"/>
    <w:autoRedefine/>
    <w:uiPriority w:val="39"/>
    <w:rsid w:val="00EF74C7"/>
    <w:pPr>
      <w:tabs>
        <w:tab w:val="left" w:pos="2758"/>
        <w:tab w:val="right" w:leader="dot" w:pos="9071"/>
      </w:tabs>
      <w:ind w:left="1361" w:hanging="1361"/>
    </w:pPr>
    <w:rPr>
      <w:noProof/>
      <w:sz w:val="16"/>
    </w:rPr>
  </w:style>
  <w:style w:type="paragraph" w:styleId="TOC9">
    <w:name w:val="toc 9"/>
    <w:basedOn w:val="Normal"/>
    <w:next w:val="Normal"/>
    <w:autoRedefine/>
    <w:uiPriority w:val="39"/>
    <w:rsid w:val="00EF74C7"/>
    <w:pPr>
      <w:tabs>
        <w:tab w:val="right" w:leader="dot" w:pos="9071"/>
      </w:tabs>
      <w:ind w:left="1361" w:hanging="1361"/>
    </w:pPr>
    <w:rPr>
      <w:sz w:val="16"/>
    </w:rPr>
  </w:style>
  <w:style w:type="paragraph" w:styleId="Quote">
    <w:name w:val="Quote"/>
    <w:basedOn w:val="Normal"/>
    <w:next w:val="Normal"/>
    <w:link w:val="QuoteChar"/>
    <w:uiPriority w:val="29"/>
    <w:qFormat/>
    <w:rsid w:val="00EF74C7"/>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EF74C7"/>
    <w:rPr>
      <w:rFonts w:ascii="Arial" w:eastAsia="Arial" w:hAnsi="Arial" w:cs="Times New Roman"/>
      <w:i/>
      <w:iCs/>
      <w:color w:val="000000"/>
      <w:kern w:val="0"/>
      <w:sz w:val="20"/>
      <w:szCs w:val="20"/>
      <w:lang w:val="it-IT" w:eastAsia="de-DE"/>
      <w14:ligatures w14:val="none"/>
    </w:rPr>
  </w:style>
  <w:style w:type="paragraph" w:styleId="TOCHeading">
    <w:name w:val="TOC Heading"/>
    <w:basedOn w:val="Heading1"/>
    <w:next w:val="Normal"/>
    <w:uiPriority w:val="39"/>
    <w:qFormat/>
    <w:rsid w:val="00EF74C7"/>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EF74C7"/>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EF74C7"/>
    <w:rPr>
      <w:rFonts w:ascii="Arial" w:eastAsia="Arial" w:hAnsi="Arial" w:cs="Times New Roman"/>
      <w:kern w:val="0"/>
      <w:sz w:val="20"/>
      <w:szCs w:val="20"/>
      <w:lang w:val="it-IT" w:eastAsia="de-DE"/>
      <w14:ligatures w14:val="none"/>
    </w:rPr>
  </w:style>
  <w:style w:type="character" w:styleId="EndnoteReference">
    <w:name w:val="endnote reference"/>
    <w:uiPriority w:val="1"/>
    <w:rsid w:val="00EF74C7"/>
    <w:rPr>
      <w:rFonts w:ascii="Arial" w:hAnsi="Arial" w:cs="Times New Roman"/>
      <w:color w:val="auto"/>
      <w:position w:val="4"/>
      <w:sz w:val="12"/>
      <w:vertAlign w:val="baseline"/>
    </w:rPr>
  </w:style>
  <w:style w:type="paragraph" w:customStyle="1" w:styleId="Ballontekst">
    <w:name w:val="Ballontekst"/>
    <w:basedOn w:val="Normal"/>
    <w:uiPriority w:val="99"/>
    <w:semiHidden/>
    <w:rsid w:val="00EF74C7"/>
    <w:rPr>
      <w:rFonts w:ascii="Tahoma" w:hAnsi="Tahoma" w:cs="Tahoma"/>
      <w:sz w:val="16"/>
      <w:szCs w:val="16"/>
    </w:rPr>
  </w:style>
  <w:style w:type="character" w:styleId="CommentReference">
    <w:name w:val="annotation reference"/>
    <w:uiPriority w:val="99"/>
    <w:rsid w:val="00EF74C7"/>
    <w:rPr>
      <w:rFonts w:cs="Times New Roman"/>
      <w:sz w:val="16"/>
      <w:szCs w:val="16"/>
    </w:rPr>
  </w:style>
  <w:style w:type="paragraph" w:styleId="CommentText">
    <w:name w:val="annotation text"/>
    <w:basedOn w:val="Normal"/>
    <w:link w:val="CommentTextChar"/>
    <w:uiPriority w:val="99"/>
    <w:rsid w:val="00EF74C7"/>
    <w:rPr>
      <w:rFonts w:eastAsia="Arial"/>
      <w:szCs w:val="20"/>
      <w:lang w:eastAsia="x-none"/>
    </w:rPr>
  </w:style>
  <w:style w:type="character" w:customStyle="1" w:styleId="CommentTextChar">
    <w:name w:val="Comment Text Char"/>
    <w:basedOn w:val="DefaultParagraphFont"/>
    <w:link w:val="CommentText"/>
    <w:uiPriority w:val="99"/>
    <w:rsid w:val="00EF74C7"/>
    <w:rPr>
      <w:rFonts w:ascii="Verdana" w:eastAsia="Arial" w:hAnsi="Verdana" w:cs="Times New Roman"/>
      <w:kern w:val="0"/>
      <w:sz w:val="20"/>
      <w:szCs w:val="20"/>
      <w:lang w:val="it-IT" w:eastAsia="x-none"/>
      <w14:ligatures w14:val="none"/>
    </w:rPr>
  </w:style>
  <w:style w:type="paragraph" w:customStyle="1" w:styleId="Onderwerpvanopmerking">
    <w:name w:val="Onderwerp van opmerking"/>
    <w:basedOn w:val="CommentText"/>
    <w:next w:val="CommentText"/>
    <w:uiPriority w:val="99"/>
    <w:semiHidden/>
    <w:rsid w:val="00EF74C7"/>
    <w:rPr>
      <w:b/>
      <w:bCs/>
    </w:rPr>
  </w:style>
  <w:style w:type="character" w:styleId="FollowedHyperlink">
    <w:name w:val="FollowedHyperlink"/>
    <w:uiPriority w:val="99"/>
    <w:rsid w:val="00EF74C7"/>
    <w:rPr>
      <w:rFonts w:cs="Times New Roman"/>
      <w:color w:val="606420"/>
      <w:u w:val="single"/>
    </w:rPr>
  </w:style>
  <w:style w:type="paragraph" w:styleId="BalloonText">
    <w:name w:val="Balloon Text"/>
    <w:basedOn w:val="Normal"/>
    <w:link w:val="BalloonTextChar"/>
    <w:uiPriority w:val="99"/>
    <w:rsid w:val="00EF74C7"/>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EF74C7"/>
    <w:rPr>
      <w:rFonts w:ascii="Tahoma" w:eastAsia="Arial" w:hAnsi="Tahoma" w:cs="Times New Roman"/>
      <w:kern w:val="0"/>
      <w:sz w:val="16"/>
      <w:szCs w:val="16"/>
      <w:lang w:val="it-IT" w:eastAsia="x-none"/>
      <w14:ligatures w14:val="none"/>
    </w:rPr>
  </w:style>
  <w:style w:type="paragraph" w:styleId="CommentSubject">
    <w:name w:val="annotation subject"/>
    <w:basedOn w:val="CommentText"/>
    <w:next w:val="CommentText"/>
    <w:link w:val="CommentSubjectChar"/>
    <w:uiPriority w:val="99"/>
    <w:rsid w:val="00EF74C7"/>
    <w:rPr>
      <w:b/>
      <w:bCs/>
    </w:rPr>
  </w:style>
  <w:style w:type="character" w:customStyle="1" w:styleId="CommentSubjectChar">
    <w:name w:val="Comment Subject Char"/>
    <w:basedOn w:val="CommentTextChar"/>
    <w:link w:val="CommentSubject"/>
    <w:uiPriority w:val="99"/>
    <w:rsid w:val="00EF74C7"/>
    <w:rPr>
      <w:rFonts w:ascii="Verdana" w:eastAsia="Arial" w:hAnsi="Verdana" w:cs="Times New Roman"/>
      <w:b/>
      <w:bCs/>
      <w:kern w:val="0"/>
      <w:sz w:val="20"/>
      <w:szCs w:val="20"/>
      <w:lang w:val="it-IT" w:eastAsia="x-none"/>
      <w14:ligatures w14:val="none"/>
    </w:rPr>
  </w:style>
  <w:style w:type="table" w:styleId="TableGrid">
    <w:name w:val="Table Grid"/>
    <w:aliases w:val="Tabla CUADROS"/>
    <w:basedOn w:val="TableNormal"/>
    <w:uiPriority w:val="59"/>
    <w:rsid w:val="00EF74C7"/>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EF74C7"/>
    <w:pPr>
      <w:spacing w:before="240" w:after="60"/>
    </w:pPr>
    <w:rPr>
      <w:iCs/>
      <w:szCs w:val="28"/>
    </w:rPr>
  </w:style>
  <w:style w:type="character" w:customStyle="1" w:styleId="Formatvorlageberschrift4Char">
    <w:name w:val="Formatvorlage Überschrift 4 Char"/>
    <w:link w:val="Formatvorlageberschrift4"/>
    <w:uiPriority w:val="99"/>
    <w:locked/>
    <w:rsid w:val="00EF74C7"/>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EF74C7"/>
    <w:pPr>
      <w:tabs>
        <w:tab w:val="num" w:pos="540"/>
      </w:tabs>
      <w:spacing w:before="240"/>
      <w:ind w:left="540" w:hanging="540"/>
    </w:pPr>
    <w:rPr>
      <w:b w:val="0"/>
      <w:kern w:val="32"/>
    </w:rPr>
  </w:style>
  <w:style w:type="paragraph" w:customStyle="1" w:styleId="Instructionsberschrift2">
    <w:name w:val="Instructions Überschrift 2"/>
    <w:basedOn w:val="Heading2"/>
    <w:rsid w:val="00EF74C7"/>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EF74C7"/>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EF74C7"/>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EF74C7"/>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F74C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EF74C7"/>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EF74C7"/>
    <w:rPr>
      <w:rFonts w:ascii="Verdana" w:hAnsi="Verdana" w:cs="Times New Roman"/>
      <w:b/>
      <w:bCs/>
      <w:sz w:val="20"/>
      <w:u w:val="single"/>
    </w:rPr>
  </w:style>
  <w:style w:type="character" w:customStyle="1" w:styleId="InstructionsTabelleText">
    <w:name w:val="Instructions Tabelle Text"/>
    <w:rsid w:val="00EF74C7"/>
    <w:rPr>
      <w:rFonts w:ascii="Verdana" w:hAnsi="Verdana" w:cs="Times New Roman"/>
      <w:sz w:val="20"/>
    </w:rPr>
  </w:style>
  <w:style w:type="character" w:customStyle="1" w:styleId="FormatvorlageInstructionsTabelleText">
    <w:name w:val="Formatvorlage Instructions Tabelle Text"/>
    <w:uiPriority w:val="99"/>
    <w:qFormat/>
    <w:rsid w:val="00EF74C7"/>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EF74C7"/>
    <w:pPr>
      <w:ind w:left="0" w:firstLine="0"/>
    </w:pPr>
    <w:rPr>
      <w:szCs w:val="20"/>
    </w:rPr>
  </w:style>
  <w:style w:type="paragraph" w:customStyle="1" w:styleId="Texte2">
    <w:name w:val="Texte 2"/>
    <w:basedOn w:val="Normal"/>
    <w:uiPriority w:val="99"/>
    <w:rsid w:val="00EF74C7"/>
    <w:pPr>
      <w:spacing w:after="0"/>
      <w:ind w:left="567"/>
    </w:pPr>
    <w:rPr>
      <w:sz w:val="22"/>
      <w:szCs w:val="20"/>
      <w:lang w:eastAsia="fr-FR"/>
    </w:rPr>
  </w:style>
  <w:style w:type="paragraph" w:customStyle="1" w:styleId="Prrafodelista1">
    <w:name w:val="Párrafo de lista1"/>
    <w:basedOn w:val="Normal"/>
    <w:uiPriority w:val="99"/>
    <w:rsid w:val="00EF74C7"/>
    <w:pPr>
      <w:ind w:left="720"/>
    </w:pPr>
  </w:style>
  <w:style w:type="paragraph" w:customStyle="1" w:styleId="Prrafodelista2">
    <w:name w:val="Párrafo de lista2"/>
    <w:basedOn w:val="Normal"/>
    <w:uiPriority w:val="99"/>
    <w:rsid w:val="00EF74C7"/>
    <w:pPr>
      <w:ind w:left="708"/>
    </w:pPr>
  </w:style>
  <w:style w:type="paragraph" w:styleId="PlainText">
    <w:name w:val="Plain Text"/>
    <w:basedOn w:val="Normal"/>
    <w:link w:val="PlainTextChar"/>
    <w:uiPriority w:val="99"/>
    <w:rsid w:val="00EF74C7"/>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EF74C7"/>
    <w:rPr>
      <w:rFonts w:ascii="Verdana" w:eastAsia="Arial" w:hAnsi="Verdana" w:cs="Times New Roman"/>
      <w:kern w:val="0"/>
      <w:sz w:val="20"/>
      <w:szCs w:val="20"/>
      <w:lang w:val="it-IT" w:eastAsia="es-ES_tradnl"/>
      <w14:ligatures w14:val="none"/>
    </w:rPr>
  </w:style>
  <w:style w:type="paragraph" w:customStyle="1" w:styleId="Listenabsatz1">
    <w:name w:val="Listenabsatz1"/>
    <w:basedOn w:val="Normal"/>
    <w:uiPriority w:val="99"/>
    <w:rsid w:val="00EF74C7"/>
    <w:pPr>
      <w:ind w:left="708"/>
    </w:pPr>
  </w:style>
  <w:style w:type="character" w:customStyle="1" w:styleId="InstructionsTextChar">
    <w:name w:val="Instructions Text Char"/>
    <w:link w:val="InstructionsText"/>
    <w:locked/>
    <w:rsid w:val="00EF74C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EF74C7"/>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EF74C7"/>
    <w:pPr>
      <w:ind w:left="708"/>
    </w:pPr>
  </w:style>
  <w:style w:type="character" w:styleId="PlaceholderText">
    <w:name w:val="Placeholder Text"/>
    <w:uiPriority w:val="99"/>
    <w:semiHidden/>
    <w:rsid w:val="00EF74C7"/>
    <w:rPr>
      <w:rFonts w:cs="Times New Roman"/>
      <w:color w:val="808080"/>
    </w:rPr>
  </w:style>
  <w:style w:type="paragraph" w:customStyle="1" w:styleId="InstructionsText2">
    <w:name w:val="Instructions Text 2"/>
    <w:basedOn w:val="InstructionsText"/>
    <w:qFormat/>
    <w:rsid w:val="00EF74C7"/>
    <w:pPr>
      <w:numPr>
        <w:numId w:val="15"/>
      </w:numPr>
      <w:spacing w:after="240"/>
    </w:pPr>
  </w:style>
  <w:style w:type="character" w:customStyle="1" w:styleId="Instructionsberschrift3Char">
    <w:name w:val="Instructions Überschrift 3 Char"/>
    <w:locked/>
    <w:rsid w:val="00EF74C7"/>
    <w:rPr>
      <w:rFonts w:ascii="Verdana" w:hAnsi="Verdana" w:cs="Arial"/>
      <w:b/>
      <w:bCs/>
      <w:sz w:val="26"/>
      <w:szCs w:val="26"/>
      <w:u w:val="single"/>
      <w:lang w:val="it-IT" w:eastAsia="en-US" w:bidi="ar-SA"/>
    </w:rPr>
  </w:style>
  <w:style w:type="paragraph" w:customStyle="1" w:styleId="CM4">
    <w:name w:val="CM4"/>
    <w:basedOn w:val="Normal"/>
    <w:next w:val="Normal"/>
    <w:uiPriority w:val="99"/>
    <w:rsid w:val="00EF74C7"/>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EF74C7"/>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EF74C7"/>
    <w:rPr>
      <w:rFonts w:ascii="Tahoma" w:eastAsia="Arial" w:hAnsi="Tahoma" w:cs="Times New Roman"/>
      <w:kern w:val="0"/>
      <w:sz w:val="16"/>
      <w:szCs w:val="16"/>
      <w:lang w:val="it-IT" w:eastAsia="x-none"/>
      <w14:ligatures w14:val="none"/>
    </w:rPr>
  </w:style>
  <w:style w:type="paragraph" w:customStyle="1" w:styleId="Titrearticle">
    <w:name w:val="Titre article"/>
    <w:basedOn w:val="Normal"/>
    <w:next w:val="Normal"/>
    <w:rsid w:val="00EF74C7"/>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EF74C7"/>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EF74C7"/>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EF74C7"/>
    <w:rPr>
      <w:rFonts w:cs="Times New Roman"/>
      <w:sz w:val="24"/>
      <w:szCs w:val="24"/>
      <w:lang w:eastAsia="de-DE"/>
    </w:rPr>
  </w:style>
  <w:style w:type="paragraph" w:customStyle="1" w:styleId="NumPar1">
    <w:name w:val="NumPar 1"/>
    <w:basedOn w:val="Normal"/>
    <w:next w:val="Normal"/>
    <w:link w:val="NumPar1Char"/>
    <w:uiPriority w:val="99"/>
    <w:rsid w:val="00EF74C7"/>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EF74C7"/>
    <w:rPr>
      <w:rFonts w:cs="Times New Roman"/>
      <w:sz w:val="24"/>
      <w:szCs w:val="24"/>
    </w:rPr>
  </w:style>
  <w:style w:type="paragraph" w:customStyle="1" w:styleId="Point1letter">
    <w:name w:val="Point 1 (letter)"/>
    <w:basedOn w:val="Normal"/>
    <w:link w:val="Point1letterChar"/>
    <w:uiPriority w:val="99"/>
    <w:rsid w:val="00EF74C7"/>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EF74C7"/>
    <w:pPr>
      <w:numPr>
        <w:numId w:val="6"/>
      </w:numPr>
    </w:pPr>
  </w:style>
  <w:style w:type="numbering" w:customStyle="1" w:styleId="Formatvorlage3">
    <w:name w:val="Formatvorlage3"/>
    <w:uiPriority w:val="99"/>
    <w:rsid w:val="00EF74C7"/>
    <w:pPr>
      <w:numPr>
        <w:numId w:val="16"/>
      </w:numPr>
    </w:pPr>
  </w:style>
  <w:style w:type="numbering" w:customStyle="1" w:styleId="Formatvorlage1">
    <w:name w:val="Formatvorlage1"/>
    <w:uiPriority w:val="99"/>
    <w:rsid w:val="00EF74C7"/>
    <w:pPr>
      <w:numPr>
        <w:numId w:val="5"/>
      </w:numPr>
    </w:pPr>
  </w:style>
  <w:style w:type="numbering" w:customStyle="1" w:styleId="Formatvorlage4">
    <w:name w:val="Formatvorlage4"/>
    <w:uiPriority w:val="99"/>
    <w:rsid w:val="00EF74C7"/>
    <w:pPr>
      <w:numPr>
        <w:numId w:val="18"/>
      </w:numPr>
    </w:pPr>
  </w:style>
  <w:style w:type="paragraph" w:customStyle="1" w:styleId="ListParagraph1">
    <w:name w:val="List Paragraph1"/>
    <w:basedOn w:val="Normal"/>
    <w:uiPriority w:val="99"/>
    <w:qFormat/>
    <w:rsid w:val="00EF74C7"/>
    <w:pPr>
      <w:ind w:left="708"/>
    </w:pPr>
  </w:style>
  <w:style w:type="paragraph" w:customStyle="1" w:styleId="Anfhrungszeichen1">
    <w:name w:val="Anführungszeichen1"/>
    <w:basedOn w:val="Normal"/>
    <w:next w:val="Normal"/>
    <w:link w:val="AnfhrungszeichenZchn"/>
    <w:uiPriority w:val="29"/>
    <w:semiHidden/>
    <w:rsid w:val="00EF74C7"/>
    <w:rPr>
      <w:i/>
      <w:iCs/>
      <w:color w:val="000000"/>
    </w:rPr>
  </w:style>
  <w:style w:type="character" w:customStyle="1" w:styleId="AnfhrungszeichenZchn">
    <w:name w:val="Anführungszeichen Zchn"/>
    <w:link w:val="Anfhrungszeichen1"/>
    <w:uiPriority w:val="29"/>
    <w:semiHidden/>
    <w:rsid w:val="00EF74C7"/>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EF74C7"/>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EF74C7"/>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EF74C7"/>
    <w:pPr>
      <w:ind w:left="708"/>
    </w:pPr>
  </w:style>
  <w:style w:type="character" w:customStyle="1" w:styleId="Platzhaltertext1">
    <w:name w:val="Platzhaltertext1"/>
    <w:uiPriority w:val="99"/>
    <w:semiHidden/>
    <w:rsid w:val="00EF74C7"/>
    <w:rPr>
      <w:color w:val="808080"/>
    </w:rPr>
  </w:style>
  <w:style w:type="paragraph" w:customStyle="1" w:styleId="Default">
    <w:name w:val="Default"/>
    <w:rsid w:val="00EF74C7"/>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EF74C7"/>
    <w:rPr>
      <w:rFonts w:ascii="EU Albertina" w:hAnsi="EU Albertina" w:cs="Times New Roman"/>
      <w:color w:val="auto"/>
    </w:rPr>
  </w:style>
  <w:style w:type="paragraph" w:customStyle="1" w:styleId="CM3">
    <w:name w:val="CM3"/>
    <w:basedOn w:val="Default"/>
    <w:next w:val="Default"/>
    <w:uiPriority w:val="99"/>
    <w:rsid w:val="00EF74C7"/>
    <w:rPr>
      <w:rFonts w:ascii="EU Albertina" w:hAnsi="EU Albertina" w:cs="Times New Roman"/>
      <w:color w:val="auto"/>
    </w:rPr>
  </w:style>
  <w:style w:type="paragraph" w:styleId="NormalWeb">
    <w:name w:val="Normal (Web)"/>
    <w:basedOn w:val="Normal"/>
    <w:uiPriority w:val="99"/>
    <w:unhideWhenUsed/>
    <w:rsid w:val="00EF74C7"/>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EF74C7"/>
    <w:rPr>
      <w:i/>
      <w:iCs/>
    </w:rPr>
  </w:style>
  <w:style w:type="paragraph" w:customStyle="1" w:styleId="TableMainHeading">
    <w:name w:val="TableMainHeading"/>
    <w:basedOn w:val="Normal"/>
    <w:next w:val="Normal"/>
    <w:uiPriority w:val="99"/>
    <w:rsid w:val="00EF74C7"/>
    <w:pPr>
      <w:jc w:val="left"/>
    </w:pPr>
    <w:rPr>
      <w:rFonts w:ascii="Segoe UI" w:hAnsi="Segoe UI"/>
      <w:sz w:val="22"/>
      <w:szCs w:val="20"/>
    </w:rPr>
  </w:style>
  <w:style w:type="paragraph" w:customStyle="1" w:styleId="body">
    <w:name w:val="body"/>
    <w:qFormat/>
    <w:rsid w:val="00EF74C7"/>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EF74C7"/>
    <w:pPr>
      <w:spacing w:before="480"/>
    </w:pPr>
    <w:rPr>
      <w:rFonts w:ascii="Times New Roman" w:hAnsi="Times New Roman"/>
      <w:sz w:val="24"/>
    </w:rPr>
  </w:style>
  <w:style w:type="paragraph" w:customStyle="1" w:styleId="Fait">
    <w:name w:val="Fait à"/>
    <w:basedOn w:val="Normal"/>
    <w:next w:val="Normal"/>
    <w:rsid w:val="00EF74C7"/>
    <w:pPr>
      <w:keepNext/>
      <w:spacing w:after="0"/>
    </w:pPr>
    <w:rPr>
      <w:rFonts w:ascii="Times New Roman" w:hAnsi="Times New Roman"/>
      <w:sz w:val="24"/>
    </w:rPr>
  </w:style>
  <w:style w:type="paragraph" w:customStyle="1" w:styleId="Numberedtilelevel1">
    <w:name w:val="Numbered tile level 1"/>
    <w:basedOn w:val="Titlelevel1"/>
    <w:qFormat/>
    <w:rsid w:val="00EF74C7"/>
    <w:pPr>
      <w:numPr>
        <w:numId w:val="25"/>
      </w:numPr>
    </w:pPr>
  </w:style>
  <w:style w:type="paragraph" w:customStyle="1" w:styleId="Numberedtitlelevel2">
    <w:name w:val="Numbered title level 2"/>
    <w:basedOn w:val="Titlelevel2"/>
    <w:next w:val="body"/>
    <w:qFormat/>
    <w:rsid w:val="00EF74C7"/>
    <w:pPr>
      <w:numPr>
        <w:ilvl w:val="1"/>
        <w:numId w:val="25"/>
      </w:numPr>
    </w:pPr>
  </w:style>
  <w:style w:type="paragraph" w:customStyle="1" w:styleId="Titlelevel2">
    <w:name w:val="Title level 2"/>
    <w:qFormat/>
    <w:rsid w:val="00EF74C7"/>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EF74C7"/>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EF74C7"/>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EF74C7"/>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EF74C7"/>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F74C7"/>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EF74C7"/>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EF74C7"/>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EF74C7"/>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EF74C7"/>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EF74C7"/>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EF74C7"/>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EF74C7"/>
    <w:pPr>
      <w:numPr>
        <w:numId w:val="21"/>
      </w:numPr>
    </w:pPr>
    <w:rPr>
      <w:szCs w:val="22"/>
    </w:rPr>
  </w:style>
  <w:style w:type="paragraph" w:customStyle="1" w:styleId="bullet2">
    <w:name w:val="bullet 2"/>
    <w:basedOn w:val="body"/>
    <w:qFormat/>
    <w:rsid w:val="00EF74C7"/>
    <w:pPr>
      <w:numPr>
        <w:numId w:val="20"/>
      </w:numPr>
    </w:pPr>
    <w:rPr>
      <w:szCs w:val="22"/>
    </w:rPr>
  </w:style>
  <w:style w:type="paragraph" w:customStyle="1" w:styleId="Numberedtitlelevel3">
    <w:name w:val="Numbered title level 3"/>
    <w:basedOn w:val="Titlelevel3"/>
    <w:next w:val="body"/>
    <w:qFormat/>
    <w:rsid w:val="00EF74C7"/>
    <w:pPr>
      <w:numPr>
        <w:ilvl w:val="2"/>
        <w:numId w:val="25"/>
      </w:numPr>
    </w:pPr>
  </w:style>
  <w:style w:type="table" w:styleId="LightShading">
    <w:name w:val="Light Shading"/>
    <w:basedOn w:val="TableNormal"/>
    <w:uiPriority w:val="60"/>
    <w:rsid w:val="00EF74C7"/>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EF74C7"/>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EF74C7"/>
  </w:style>
  <w:style w:type="paragraph" w:customStyle="1" w:styleId="Numberedtitlelevel4">
    <w:name w:val="Numbered title level 4"/>
    <w:basedOn w:val="Titlelevel4"/>
    <w:qFormat/>
    <w:rsid w:val="00EF74C7"/>
    <w:pPr>
      <w:numPr>
        <w:numId w:val="22"/>
      </w:numPr>
    </w:pPr>
  </w:style>
  <w:style w:type="paragraph" w:styleId="Title">
    <w:name w:val="Title"/>
    <w:basedOn w:val="Normal"/>
    <w:next w:val="Normal"/>
    <w:link w:val="TitleChar"/>
    <w:qFormat/>
    <w:rsid w:val="00EF74C7"/>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EF74C7"/>
    <w:rPr>
      <w:rFonts w:asciiTheme="majorHAnsi" w:eastAsiaTheme="majorEastAsia" w:hAnsiTheme="majorHAnsi" w:cstheme="majorBidi"/>
      <w:color w:val="44546A" w:themeColor="text2"/>
      <w:spacing w:val="5"/>
      <w:kern w:val="28"/>
      <w:sz w:val="52"/>
      <w:szCs w:val="52"/>
      <w:lang w:val="it-IT"/>
      <w14:ligatures w14:val="none"/>
    </w:rPr>
  </w:style>
  <w:style w:type="paragraph" w:styleId="Subtitle">
    <w:name w:val="Subtitle"/>
    <w:next w:val="Normal"/>
    <w:link w:val="SubtitleChar"/>
    <w:autoRedefine/>
    <w:uiPriority w:val="11"/>
    <w:qFormat/>
    <w:rsid w:val="00EF74C7"/>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EF74C7"/>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EF74C7"/>
    <w:rPr>
      <w:b/>
      <w:bCs/>
      <w:smallCaps/>
      <w:spacing w:val="5"/>
    </w:rPr>
  </w:style>
  <w:style w:type="character" w:customStyle="1" w:styleId="Highlighttext">
    <w:name w:val="Highlight text"/>
    <w:basedOn w:val="DefaultParagraphFont"/>
    <w:uiPriority w:val="1"/>
    <w:semiHidden/>
    <w:qFormat/>
    <w:rsid w:val="00EF74C7"/>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EF74C7"/>
    <w:rPr>
      <w:bCs/>
      <w:lang w:eastAsia="en-GB"/>
    </w:rPr>
  </w:style>
  <w:style w:type="paragraph" w:styleId="ListBullet">
    <w:name w:val="List Bullet"/>
    <w:basedOn w:val="Normal"/>
    <w:semiHidden/>
    <w:qFormat/>
    <w:rsid w:val="00EF74C7"/>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EF74C7"/>
    <w:pPr>
      <w:numPr>
        <w:numId w:val="26"/>
      </w:numPr>
    </w:pPr>
  </w:style>
  <w:style w:type="character" w:customStyle="1" w:styleId="Marker">
    <w:name w:val="Marker"/>
    <w:rsid w:val="00EF74C7"/>
    <w:rPr>
      <w:color w:val="0000FF"/>
      <w:shd w:val="clear" w:color="auto" w:fill="auto"/>
    </w:rPr>
  </w:style>
  <w:style w:type="character" w:customStyle="1" w:styleId="Marker2">
    <w:name w:val="Marker2"/>
    <w:rsid w:val="00EF74C7"/>
    <w:rPr>
      <w:color w:val="FF0000"/>
      <w:shd w:val="clear" w:color="auto" w:fill="auto"/>
    </w:rPr>
  </w:style>
  <w:style w:type="paragraph" w:customStyle="1" w:styleId="Annexetitre">
    <w:name w:val="Annexe titre"/>
    <w:basedOn w:val="Normal"/>
    <w:next w:val="Normal"/>
    <w:rsid w:val="00EF74C7"/>
    <w:pPr>
      <w:jc w:val="center"/>
    </w:pPr>
    <w:rPr>
      <w:rFonts w:ascii="Times New Roman" w:hAnsi="Times New Roman"/>
      <w:b/>
      <w:sz w:val="24"/>
      <w:u w:val="single"/>
    </w:rPr>
  </w:style>
  <w:style w:type="paragraph" w:customStyle="1" w:styleId="Considrant">
    <w:name w:val="Considérant"/>
    <w:basedOn w:val="Normal"/>
    <w:rsid w:val="00EF74C7"/>
    <w:pPr>
      <w:numPr>
        <w:numId w:val="28"/>
      </w:numPr>
    </w:pPr>
    <w:rPr>
      <w:rFonts w:ascii="Times New Roman" w:hAnsi="Times New Roman"/>
      <w:sz w:val="24"/>
    </w:rPr>
  </w:style>
  <w:style w:type="paragraph" w:customStyle="1" w:styleId="Datedadoption">
    <w:name w:val="Date d'adoption"/>
    <w:basedOn w:val="Normal"/>
    <w:next w:val="Titreobjet"/>
    <w:rsid w:val="00EF74C7"/>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EF74C7"/>
    <w:pPr>
      <w:keepNext/>
    </w:pPr>
    <w:rPr>
      <w:rFonts w:ascii="Times New Roman" w:hAnsi="Times New Roman"/>
      <w:sz w:val="24"/>
    </w:rPr>
  </w:style>
  <w:style w:type="paragraph" w:customStyle="1" w:styleId="Institutionquisigne">
    <w:name w:val="Institution qui signe"/>
    <w:basedOn w:val="Normal"/>
    <w:next w:val="Personnequisigne"/>
    <w:rsid w:val="00EF74C7"/>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EF74C7"/>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EF74C7"/>
    <w:pPr>
      <w:spacing w:before="360" w:after="360"/>
      <w:jc w:val="center"/>
    </w:pPr>
    <w:rPr>
      <w:rFonts w:ascii="Times New Roman" w:hAnsi="Times New Roman"/>
      <w:b/>
      <w:sz w:val="24"/>
    </w:rPr>
  </w:style>
  <w:style w:type="paragraph" w:customStyle="1" w:styleId="Typedudocument">
    <w:name w:val="Type du document"/>
    <w:basedOn w:val="Normal"/>
    <w:next w:val="Titreobjet"/>
    <w:rsid w:val="00EF74C7"/>
    <w:pPr>
      <w:spacing w:before="360" w:after="0"/>
      <w:jc w:val="center"/>
    </w:pPr>
    <w:rPr>
      <w:rFonts w:ascii="Times New Roman" w:hAnsi="Times New Roman"/>
      <w:b/>
      <w:sz w:val="24"/>
    </w:rPr>
  </w:style>
  <w:style w:type="paragraph" w:customStyle="1" w:styleId="Pagedecouverture">
    <w:name w:val="Page de couverture"/>
    <w:basedOn w:val="Normal"/>
    <w:next w:val="Normal"/>
    <w:rsid w:val="00EF74C7"/>
    <w:rPr>
      <w:rFonts w:ascii="Times New Roman" w:hAnsi="Times New Roman"/>
      <w:sz w:val="24"/>
    </w:rPr>
  </w:style>
  <w:style w:type="paragraph" w:customStyle="1" w:styleId="Institutionquiagit">
    <w:name w:val="Institution qui agit"/>
    <w:basedOn w:val="Normal"/>
    <w:next w:val="Normal"/>
    <w:rsid w:val="00EF74C7"/>
    <w:pPr>
      <w:keepNext/>
      <w:spacing w:before="600"/>
    </w:pPr>
    <w:rPr>
      <w:rFonts w:ascii="Times New Roman" w:hAnsi="Times New Roman"/>
      <w:sz w:val="24"/>
    </w:rPr>
  </w:style>
  <w:style w:type="paragraph" w:styleId="Caption">
    <w:name w:val="caption"/>
    <w:basedOn w:val="Normal"/>
    <w:next w:val="Normal"/>
    <w:uiPriority w:val="35"/>
    <w:unhideWhenUsed/>
    <w:qFormat/>
    <w:rsid w:val="00EF74C7"/>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EF74C7"/>
    <w:pPr>
      <w:spacing w:before="60"/>
    </w:pPr>
    <w:rPr>
      <w:rFonts w:ascii="Segoe UI" w:hAnsi="Segoe UI"/>
      <w:sz w:val="15"/>
      <w:szCs w:val="20"/>
    </w:rPr>
  </w:style>
  <w:style w:type="paragraph" w:customStyle="1" w:styleId="CM11">
    <w:name w:val="CM1+1"/>
    <w:basedOn w:val="Default"/>
    <w:next w:val="Default"/>
    <w:uiPriority w:val="99"/>
    <w:rsid w:val="00EF74C7"/>
    <w:rPr>
      <w:rFonts w:ascii="EUAlbertina" w:eastAsiaTheme="minorEastAsia" w:hAnsi="EUAlbertina" w:cstheme="minorBidi"/>
      <w:color w:val="auto"/>
      <w:lang w:eastAsia="en-US"/>
    </w:rPr>
  </w:style>
  <w:style w:type="paragraph" w:customStyle="1" w:styleId="CM31">
    <w:name w:val="CM3+1"/>
    <w:basedOn w:val="Default"/>
    <w:next w:val="Default"/>
    <w:uiPriority w:val="99"/>
    <w:rsid w:val="00EF74C7"/>
    <w:rPr>
      <w:rFonts w:ascii="EUAlbertina" w:eastAsiaTheme="minorEastAsia" w:hAnsi="EUAlbertina" w:cstheme="minorBidi"/>
      <w:color w:val="auto"/>
      <w:lang w:eastAsia="en-US"/>
    </w:rPr>
  </w:style>
  <w:style w:type="paragraph" w:customStyle="1" w:styleId="CM13">
    <w:name w:val="CM1+3"/>
    <w:basedOn w:val="Default"/>
    <w:next w:val="Default"/>
    <w:uiPriority w:val="99"/>
    <w:rsid w:val="00EF74C7"/>
    <w:rPr>
      <w:rFonts w:ascii="EUAlbertina" w:eastAsiaTheme="minorEastAsia" w:hAnsi="EUAlbertina" w:cstheme="minorBidi"/>
      <w:color w:val="auto"/>
      <w:lang w:eastAsia="en-US"/>
    </w:rPr>
  </w:style>
  <w:style w:type="paragraph" w:customStyle="1" w:styleId="CM33">
    <w:name w:val="CM3+3"/>
    <w:basedOn w:val="Default"/>
    <w:next w:val="Default"/>
    <w:uiPriority w:val="99"/>
    <w:rsid w:val="00EF74C7"/>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EF74C7"/>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EF74C7"/>
    <w:rPr>
      <w:color w:val="605E5C"/>
      <w:shd w:val="clear" w:color="auto" w:fill="E1DFDD"/>
    </w:rPr>
  </w:style>
  <w:style w:type="character" w:styleId="Mention">
    <w:name w:val="Mention"/>
    <w:basedOn w:val="DefaultParagraphFont"/>
    <w:uiPriority w:val="99"/>
    <w:unhideWhenUsed/>
    <w:rsid w:val="00EF74C7"/>
    <w:rPr>
      <w:color w:val="2B579A"/>
      <w:shd w:val="clear" w:color="auto" w:fill="E1DFDD"/>
    </w:rPr>
  </w:style>
  <w:style w:type="paragraph" w:customStyle="1" w:styleId="pf0">
    <w:name w:val="pf0"/>
    <w:basedOn w:val="Normal"/>
    <w:rsid w:val="00EF74C7"/>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EF74C7"/>
  </w:style>
  <w:style w:type="character" w:customStyle="1" w:styleId="cf01">
    <w:name w:val="cf01"/>
    <w:basedOn w:val="DefaultParagraphFont"/>
    <w:rsid w:val="00EF74C7"/>
    <w:rPr>
      <w:rFonts w:ascii="Segoe UI" w:hAnsi="Segoe UI" w:cs="Segoe UI" w:hint="default"/>
      <w:sz w:val="18"/>
      <w:szCs w:val="18"/>
    </w:rPr>
  </w:style>
  <w:style w:type="paragraph" w:styleId="BodyText">
    <w:name w:val="Body Text"/>
    <w:basedOn w:val="Normal"/>
    <w:link w:val="BodyTextChar"/>
    <w:rsid w:val="00EF74C7"/>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EF74C7"/>
    <w:rPr>
      <w:rFonts w:ascii="Liberation Serif" w:eastAsia="SimSun" w:hAnsi="Liberation Serif" w:cs="Lucida Sans"/>
      <w:kern w:val="0"/>
      <w:sz w:val="24"/>
      <w:szCs w:val="24"/>
      <w:lang w:val="it-IT" w:eastAsia="zh-CN" w:bidi="hi-IN"/>
      <w14:ligatures w14:val="none"/>
    </w:rPr>
  </w:style>
  <w:style w:type="paragraph" w:customStyle="1" w:styleId="Tabelleninhalt">
    <w:name w:val="Tabelleninhalt"/>
    <w:basedOn w:val="Normal"/>
    <w:qFormat/>
    <w:rsid w:val="00EF74C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EF74C7"/>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EF74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70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so.org/iso-4217-currency-codes.ht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iso.org/iso-4217-currency-codes.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F06A24-53E1-4128-BDE5-EF027B37DF94}">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20352F70-C515-4459-8338-3B2EB0E38D2D}">
  <ds:schemaRefs>
    <ds:schemaRef ds:uri="http://schemas.microsoft.com/sharepoint/v3/contenttype/forms"/>
  </ds:schemaRefs>
</ds:datastoreItem>
</file>

<file path=customXml/itemProps3.xml><?xml version="1.0" encoding="utf-8"?>
<ds:datastoreItem xmlns:ds="http://schemas.openxmlformats.org/officeDocument/2006/customXml" ds:itemID="{94B4D562-2CAE-486E-90DA-5A070E310E49}"/>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41</TotalTime>
  <Pages>27</Pages>
  <Words>8625</Words>
  <Characters>48904</Characters>
  <Application>Microsoft Office Word</Application>
  <DocSecurity>0</DocSecurity>
  <Lines>1164</Lines>
  <Paragraphs>710</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56819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PAUN Irina (DGT)</cp:lastModifiedBy>
  <cp:revision>6</cp:revision>
  <dcterms:created xsi:type="dcterms:W3CDTF">2024-06-19T16:03:00Z</dcterms:created>
  <dcterms:modified xsi:type="dcterms:W3CDTF">2025-01-27T08:57:00Z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4205b5a0,13da6c1b,42f1195b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2025-01-24T16:48:42Z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3e9b1e00-3dbe-4ce7-a7f9-20badd272e97</vt:lpwstr>
  </property>
  <property fmtid="{D5CDD505-2E9C-101B-9397-08002B2CF9AE}" pid="12" name="MSIP_Label_6bd9ddd1-4d20-43f6-abfa-fc3c07406f94_ContentBits">
    <vt:lpwstr>0</vt:lpwstr>
  </property>
</Properties>
</file>