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CS</w:t>
      </w:r>
    </w:p>
    <w:p w14:paraId="64EE1F0A" w14:textId="77777777" w:rsidR="00CE3400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II</w:t>
      </w:r>
    </w:p>
    <w:p w14:paraId="30547FF9" w14:textId="77777777" w:rsidR="00B376B6" w:rsidRPr="00037E7B" w:rsidRDefault="00B376B6" w:rsidP="00B376B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„PŘÍLOHA II</w:t>
      </w:r>
    </w:p>
    <w:p w14:paraId="34BE32D9" w14:textId="77777777" w:rsidR="00B376B6" w:rsidRPr="00037E7B" w:rsidRDefault="00B376B6" w:rsidP="00B376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POKYNY PRO PODÁVÁNÍ ZPRÁV O KAPITÁLU A KAPITÁLOVÝCH POŽADAVCÍCH</w:t>
      </w:r>
    </w:p>
    <w:p w14:paraId="7FB17BEE" w14:textId="77777777" w:rsidR="00B376B6" w:rsidRDefault="00B376B6" w:rsidP="00B376B6"/>
    <w:p w14:paraId="56EC5624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ČÁST II: POKYNY K VYPLŇOVÁNÍ ŠABLONY</w:t>
      </w:r>
    </w:p>
    <w:p w14:paraId="43B18682" w14:textId="77777777" w:rsidR="00B376B6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736637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130AF7" w:rsidRDefault="005F103E" w:rsidP="005F103E">
      <w:pPr>
        <w:jc w:val="lef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  <w:u w:val="single"/>
        </w:rPr>
        <w:t>C 36.00 EXPOZICE VŮČI KRYPTOAKTIVŮM</w:t>
      </w:r>
    </w:p>
    <w:p w14:paraId="05C81E67" w14:textId="77777777" w:rsidR="005F103E" w:rsidRPr="00375B75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u w:val="none"/>
        </w:rPr>
        <w:t>10.1</w:t>
      </w:r>
      <w:r>
        <w:rPr>
          <w:rFonts w:ascii="Times New Roman" w:hAnsi="Times New Roman"/>
          <w:sz w:val="24"/>
        </w:rPr>
        <w:t xml:space="preserve"> Obecné poznámky</w:t>
      </w:r>
    </w:p>
    <w:p w14:paraId="6942FA35" w14:textId="77777777" w:rsidR="005F103E" w:rsidRDefault="005F103E" w:rsidP="00CF4FBC">
      <w:pPr>
        <w:pStyle w:val="InstructionsText2"/>
      </w:pPr>
      <w:r>
        <w:t xml:space="preserve">Tato šablona se použije k poskytnutí informací o expozicích vůči </w:t>
      </w:r>
      <w:proofErr w:type="spellStart"/>
      <w:r>
        <w:t>kryptoaktivům</w:t>
      </w:r>
      <w:proofErr w:type="spellEnd"/>
      <w:r>
        <w:t>, jak vyžaduje čl. 501d odst. 2 a 3 nařízení (EU) č. 575/2013.</w:t>
      </w:r>
    </w:p>
    <w:p w14:paraId="4985A436" w14:textId="77777777" w:rsidR="005F103E" w:rsidRDefault="005F103E" w:rsidP="005F103E">
      <w:pPr>
        <w:pStyle w:val="InstructionsText2"/>
      </w:pPr>
      <w:r>
        <w:t>Expozice v kryptoaktivech se vykazují pouze v této šabloně.</w:t>
      </w:r>
    </w:p>
    <w:p w14:paraId="26F9871B" w14:textId="4FCA9AB4" w:rsidR="005F103E" w:rsidRPr="00375B75" w:rsidRDefault="005F103E" w:rsidP="00036C7E">
      <w:pPr>
        <w:pStyle w:val="InstructionsText2"/>
        <w:numPr>
          <w:ilvl w:val="0"/>
          <w:numId w:val="0"/>
        </w:numPr>
      </w:pPr>
      <w:r>
        <w:t>10.2 Pokyny pro konkrétní pozice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130AF7" w:rsidRDefault="005F103E" w:rsidP="005F103E">
            <w:pPr>
              <w:pStyle w:val="InstructionsText"/>
            </w:pPr>
            <w:r>
              <w:t>Sloupec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130AF7" w:rsidRDefault="005F103E" w:rsidP="005F103E">
            <w:pPr>
              <w:pStyle w:val="InstructionsText"/>
            </w:pPr>
            <w:r>
              <w:t>Odkazy na právní předpisy a pokyny</w:t>
            </w:r>
          </w:p>
        </w:tc>
      </w:tr>
      <w:tr w:rsidR="005F103E" w:rsidRPr="0076606B" w14:paraId="7E08B7B7" w14:textId="77777777" w:rsidTr="00A258A5">
        <w:tc>
          <w:tcPr>
            <w:tcW w:w="1555" w:type="dxa"/>
          </w:tcPr>
          <w:p w14:paraId="49AED87C" w14:textId="77777777" w:rsidR="005F103E" w:rsidRPr="0076606B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53B3EE01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Hodnota expozice</w:t>
            </w:r>
          </w:p>
          <w:p w14:paraId="38BE77DA" w14:textId="77777777" w:rsidR="005F103E" w:rsidRPr="00111160" w:rsidRDefault="005F103E" w:rsidP="005F103E">
            <w:pPr>
              <w:pStyle w:val="InstructionsText"/>
            </w:pPr>
            <w:r>
              <w:t xml:space="preserve">Hodnota expozic vůči </w:t>
            </w:r>
            <w:proofErr w:type="spellStart"/>
            <w:r>
              <w:t>kryptoaktivům</w:t>
            </w:r>
            <w:proofErr w:type="spellEnd"/>
            <w:r>
              <w:t xml:space="preserve"> pro různé druhy kryptoaktiv uvedené v </w:t>
            </w:r>
            <w:r>
              <w:rPr>
                <w:rStyle w:val="InstructionsTabelleberschrift"/>
                <w:b w:val="0"/>
              </w:rPr>
              <w:t>čl. 501d odst. 2</w:t>
            </w:r>
            <w:r>
              <w:t xml:space="preserve"> nařízení (EU) č. 575/2013.</w:t>
            </w:r>
          </w:p>
        </w:tc>
      </w:tr>
      <w:tr w:rsidR="005F103E" w:rsidRPr="0076606B" w14:paraId="668FA6EC" w14:textId="77777777" w:rsidTr="00A258A5">
        <w:tc>
          <w:tcPr>
            <w:tcW w:w="1555" w:type="dxa"/>
          </w:tcPr>
          <w:p w14:paraId="2F7CD94C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63A90F26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Objemy rizikově vážených expozic (RWEA)</w:t>
            </w:r>
          </w:p>
          <w:p w14:paraId="67B71D23" w14:textId="77777777" w:rsidR="005F103E" w:rsidRPr="00111160" w:rsidRDefault="005F103E" w:rsidP="005F103E">
            <w:pPr>
              <w:pStyle w:val="InstructionsText"/>
              <w:rPr>
                <w:b/>
              </w:rPr>
            </w:pPr>
            <w:r>
              <w:t>Ustanovení čl. 501d odst. 2 nařízení (EU) č. 575/2013.</w:t>
            </w:r>
            <w:r>
              <w:rPr>
                <w:b/>
              </w:rPr>
              <w:t xml:space="preserve"> </w:t>
            </w:r>
          </w:p>
          <w:p w14:paraId="76E5BCF9" w14:textId="77777777" w:rsidR="005F103E" w:rsidRPr="0076606B" w:rsidRDefault="005F103E" w:rsidP="005F103E">
            <w:pPr>
              <w:pStyle w:val="InstructionsText"/>
            </w:pPr>
            <w:r>
              <w:t xml:space="preserve">Objemy rizikově vážených expozic pro různé druhy expozic vůči </w:t>
            </w:r>
            <w:proofErr w:type="spellStart"/>
            <w:r>
              <w:t>kryptoaktivům</w:t>
            </w:r>
            <w:proofErr w:type="spellEnd"/>
            <w:r>
              <w:t xml:space="preserve"> vypočtené v souladu s čl. 501d odst. 2 nařízení (EU) č. 575/2013.</w:t>
            </w:r>
          </w:p>
        </w:tc>
      </w:tr>
    </w:tbl>
    <w:p w14:paraId="30039F5A" w14:textId="77777777" w:rsidR="005F103E" w:rsidRPr="0076606B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130AF7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130AF7" w:rsidRDefault="005F103E" w:rsidP="005F103E">
            <w:pPr>
              <w:pStyle w:val="InstructionsText"/>
            </w:pPr>
            <w:r>
              <w:t>Řádek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130AF7" w:rsidRDefault="005F103E" w:rsidP="005F103E">
            <w:pPr>
              <w:pStyle w:val="InstructionsText"/>
            </w:pPr>
            <w:r>
              <w:t>Odkazy na právní předpisy a pokyny</w:t>
            </w:r>
          </w:p>
        </w:tc>
      </w:tr>
      <w:tr w:rsidR="005F103E" w:rsidRPr="0076606B" w14:paraId="004946E8" w14:textId="77777777" w:rsidTr="00A258A5">
        <w:tc>
          <w:tcPr>
            <w:tcW w:w="1555" w:type="dxa"/>
          </w:tcPr>
          <w:p w14:paraId="69F3E7A4" w14:textId="77777777" w:rsidR="005F103E" w:rsidRDefault="005F103E" w:rsidP="005F103E">
            <w:pPr>
              <w:pStyle w:val="InstructionsText"/>
            </w:pPr>
            <w:r>
              <w:t>0010</w:t>
            </w:r>
          </w:p>
        </w:tc>
        <w:tc>
          <w:tcPr>
            <w:tcW w:w="8363" w:type="dxa"/>
          </w:tcPr>
          <w:p w14:paraId="4D0A79FC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expozice</w:t>
            </w:r>
          </w:p>
          <w:p w14:paraId="25F6989B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Celkové hodnoty vypočítané jako součet řádků 0020, 0030 a 0040. Hodnota ve sloupci 0020 se rovná celkovému objemu rizikové expozice vykázanému v řádku 0780 šablony C 02.00 (Kapitálové požadavky).</w:t>
            </w:r>
          </w:p>
        </w:tc>
      </w:tr>
      <w:tr w:rsidR="005F103E" w:rsidRPr="0076606B" w14:paraId="33BB0F18" w14:textId="77777777" w:rsidTr="00A258A5">
        <w:tc>
          <w:tcPr>
            <w:tcW w:w="1555" w:type="dxa"/>
          </w:tcPr>
          <w:p w14:paraId="1631E888" w14:textId="77777777" w:rsidR="005F103E" w:rsidRPr="0076606B" w:rsidRDefault="005F103E" w:rsidP="005F103E">
            <w:pPr>
              <w:pStyle w:val="InstructionsText"/>
            </w:pPr>
            <w:r>
              <w:t>0020</w:t>
            </w:r>
          </w:p>
        </w:tc>
        <w:tc>
          <w:tcPr>
            <w:tcW w:w="8363" w:type="dxa"/>
          </w:tcPr>
          <w:p w14:paraId="13B2705E" w14:textId="77777777" w:rsidR="005F103E" w:rsidRPr="005F103E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Expozice vůči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kryptoaktivům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v podobě </w:t>
            </w:r>
            <w:proofErr w:type="spellStart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>tokenizovaných</w:t>
            </w:r>
            <w:proofErr w:type="spellEnd"/>
            <w:r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 tradičních aktiv </w:t>
            </w:r>
          </w:p>
          <w:p w14:paraId="3F8D8884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Ustanovení čl. 501d odst. 2 písm. a) </w:t>
            </w:r>
            <w:r>
              <w:t>nařízení (EU) č. 575/2013.</w:t>
            </w:r>
          </w:p>
        </w:tc>
      </w:tr>
      <w:tr w:rsidR="005F103E" w:rsidRPr="0076606B" w14:paraId="799E93D5" w14:textId="77777777" w:rsidTr="00A258A5">
        <w:tc>
          <w:tcPr>
            <w:tcW w:w="1555" w:type="dxa"/>
          </w:tcPr>
          <w:p w14:paraId="2A3EE14A" w14:textId="77777777" w:rsidR="005F103E" w:rsidRPr="0076606B" w:rsidRDefault="005F103E" w:rsidP="005F103E">
            <w:pPr>
              <w:pStyle w:val="InstructionsText"/>
            </w:pPr>
            <w:r>
              <w:t>0030</w:t>
            </w:r>
          </w:p>
        </w:tc>
        <w:tc>
          <w:tcPr>
            <w:tcW w:w="8363" w:type="dxa"/>
          </w:tcPr>
          <w:p w14:paraId="495597FE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Expozice vůči tokenům vázaným na aktiva</w:t>
            </w:r>
          </w:p>
          <w:p w14:paraId="73B4C961" w14:textId="77777777" w:rsidR="005F103E" w:rsidRPr="0076606B" w:rsidRDefault="005F103E" w:rsidP="005F103E">
            <w:pPr>
              <w:pStyle w:val="InstructionsText"/>
              <w:rPr>
                <w:rStyle w:val="InstructionsTabelleberschrift"/>
              </w:rPr>
            </w:pPr>
            <w:r>
              <w:lastRenderedPageBreak/>
              <w:t>Ustanovení čl. 501d odst. 2 písm. b) nařízení (EU) č. 575/2013.</w:t>
            </w:r>
          </w:p>
        </w:tc>
      </w:tr>
      <w:tr w:rsidR="005F103E" w:rsidRPr="0076606B" w14:paraId="4E3EC874" w14:textId="77777777" w:rsidTr="00A258A5">
        <w:tc>
          <w:tcPr>
            <w:tcW w:w="1555" w:type="dxa"/>
          </w:tcPr>
          <w:p w14:paraId="539A4D7C" w14:textId="77777777" w:rsidR="005F103E" w:rsidRPr="0076606B" w:rsidRDefault="005F103E" w:rsidP="005F103E">
            <w:pPr>
              <w:pStyle w:val="InstructionsText"/>
            </w:pPr>
            <w:r>
              <w:lastRenderedPageBreak/>
              <w:t>0040</w:t>
            </w:r>
          </w:p>
        </w:tc>
        <w:tc>
          <w:tcPr>
            <w:tcW w:w="8363" w:type="dxa"/>
          </w:tcPr>
          <w:p w14:paraId="619B78AB" w14:textId="77777777" w:rsidR="005F103E" w:rsidRPr="005F103E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Expozice vůči jiným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kryptoaktivům</w:t>
            </w:r>
            <w:proofErr w:type="spellEnd"/>
          </w:p>
          <w:p w14:paraId="2471242B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Ustanovení čl. 501d odst. 2 písm. c)</w:t>
            </w:r>
            <w:r>
              <w:t xml:space="preserve"> nařízení (EU) č. 575/2013.</w:t>
            </w:r>
          </w:p>
          <w:p w14:paraId="23855C9D" w14:textId="77777777" w:rsidR="005F103E" w:rsidRPr="00111160" w:rsidRDefault="005F103E" w:rsidP="005F103E">
            <w:pPr>
              <w:pStyle w:val="InstructionsText"/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Jiné expozice vůči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kryptoaktivům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které se </w:t>
            </w:r>
            <w:proofErr w:type="gram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liší</w:t>
            </w:r>
            <w:proofErr w:type="gram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od čl. 501d odst. 2 písm. a) a b)</w:t>
            </w:r>
            <w:r>
              <w:t xml:space="preserve"> nařízení (EU) č. 575/2013</w:t>
            </w:r>
            <w:r>
              <w:rPr>
                <w:rStyle w:val="InstructionsTabelleberschrift"/>
              </w:rPr>
              <w:t>.</w:t>
            </w:r>
          </w:p>
        </w:tc>
      </w:tr>
      <w:tr w:rsidR="005F103E" w:rsidRPr="00130AF7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130AF7" w:rsidRDefault="005F103E" w:rsidP="005F103E">
            <w:pPr>
              <w:pStyle w:val="InstructionsText"/>
            </w:pPr>
            <w:r>
              <w:t>Řádek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Doplňková položka </w:t>
            </w:r>
          </w:p>
        </w:tc>
      </w:tr>
      <w:tr w:rsidR="005F103E" w:rsidRPr="0076606B" w14:paraId="2CFF9186" w14:textId="77777777" w:rsidTr="00A258A5">
        <w:tc>
          <w:tcPr>
            <w:tcW w:w="1555" w:type="dxa"/>
          </w:tcPr>
          <w:p w14:paraId="4AF60EE0" w14:textId="77777777" w:rsidR="005F103E" w:rsidRDefault="005F103E" w:rsidP="005F103E">
            <w:pPr>
              <w:pStyle w:val="InstructionsText"/>
            </w:pPr>
            <w:r>
              <w:t>0050</w:t>
            </w:r>
          </w:p>
        </w:tc>
        <w:tc>
          <w:tcPr>
            <w:tcW w:w="8363" w:type="dxa"/>
          </w:tcPr>
          <w:p w14:paraId="5CA594C5" w14:textId="77777777" w:rsidR="005F103E" w:rsidRPr="005F103E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Expozice vůči jiným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>kryptoaktivům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vyjádřené jako procentní podíl kapitálu tier 1 instituce. </w:t>
            </w:r>
          </w:p>
          <w:p w14:paraId="57492AE6" w14:textId="77777777" w:rsidR="005F103E" w:rsidRPr="00111160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 501d odst. 3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</w:t>
            </w:r>
            <w:r>
              <w:t>nařízení (EU) č. 575/2013.“</w:t>
            </w:r>
          </w:p>
        </w:tc>
      </w:tr>
    </w:tbl>
    <w:p w14:paraId="637E7E98" w14:textId="77777777" w:rsidR="005F103E" w:rsidRPr="002A677E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2A677E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2A677E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hideSpelling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activeWritingStyle w:appName="MSWord" w:lang="cs-CZ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2A6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cs-CZ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cs-CZ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cs-CZ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cs-CZ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cs-CZ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cs-CZ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cs-CZ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cs-CZ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cs-CZ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cs-CZ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cs-CZ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cs-CZ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cs-CZ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cs-CZ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4.xml><?xml version="1.0" encoding="utf-8"?>
<ds:datastoreItem xmlns:ds="http://schemas.openxmlformats.org/officeDocument/2006/customXml" ds:itemID="{47963244-89C2-4583-A02E-8D8E948A8A04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1497</Characters>
  <Application>Microsoft Office Word</Application>
  <DocSecurity>0</DocSecurity>
  <Lines>57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2024-12-11T09:37:00Z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2024-12-11T09:37:24Z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22717af5-cc73-4d02-83a7-2bab93f7df5c</vt:lpwstr>
  </property>
  <property fmtid="{D5CDD505-2E9C-101B-9397-08002B2CF9AE}" pid="9" name="MSIP_Label_6bd9ddd1-4d20-43f6-abfa-fc3c07406f94_ContentBits">
    <vt:lpwstr>0</vt:lpwstr>
  </property>
</Properties>
</file>