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GA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“IARSCRÍBHINN 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TREORACHA MAIDIR LE TUAIRISCIÚ AR CHISTÍ DÍLSE AGUS AR CHEANGLAIS CISTÍ DÍLSE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CUID II: TREORACHA A BHAINEANN LE TEIMPLÉID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NEAMHCHOSAINTÍ AR CHRIPTEASHÓCMHAINNÍ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 xml:space="preserve">10.1. </w:t>
      </w:r>
      <w:r>
        <w:rPr>
          <w:rFonts w:ascii="Times New Roman" w:hAnsi="Times New Roman"/>
          <w:sz w:val="24"/>
        </w:rPr>
        <w:t>Barúlacha ginearálta</w:t>
      </w:r>
    </w:p>
    <w:p w14:paraId="6942FA35" w14:textId="25178EBD" w:rsidR="005F103E" w:rsidRDefault="005F103E" w:rsidP="00CF4FBC">
      <w:pPr>
        <w:pStyle w:val="InstructionsText2"/>
      </w:pPr>
      <w:r>
        <w:t xml:space="preserve">Úsáidfear an teimpléad seo chun faisnéis a sholáthar maidir leis na </w:t>
      </w:r>
      <w:proofErr w:type="spellStart"/>
      <w:r>
        <w:t>neamhchosaintí</w:t>
      </w:r>
      <w:proofErr w:type="spellEnd"/>
      <w:r>
        <w:t xml:space="preserve"> ar </w:t>
      </w:r>
      <w:proofErr w:type="spellStart"/>
      <w:r>
        <w:t>chriptea</w:t>
      </w:r>
      <w:proofErr w:type="spellEnd"/>
      <w:r>
        <w:t xml:space="preserve">-shócmhainní mar a cheanglaítear faoi Airteagal 501d, míreanna 2 agus 3 de Rialachán (AE) </w:t>
      </w:r>
      <w:r w:rsidR="0051504C">
        <w:t>Uimh. </w:t>
      </w:r>
      <w:r>
        <w:t>575/2013.</w:t>
      </w:r>
    </w:p>
    <w:p w14:paraId="4985A436" w14:textId="77777777" w:rsidR="005F103E" w:rsidRDefault="005F103E" w:rsidP="005F103E">
      <w:pPr>
        <w:pStyle w:val="InstructionsText2"/>
      </w:pPr>
      <w:r>
        <w:t xml:space="preserve">Ní </w:t>
      </w:r>
      <w:proofErr w:type="spellStart"/>
      <w:r>
        <w:t>thuairisceofar</w:t>
      </w:r>
      <w:proofErr w:type="spellEnd"/>
      <w:r>
        <w:t xml:space="preserve"> </w:t>
      </w:r>
      <w:proofErr w:type="spellStart"/>
      <w:r>
        <w:t>neamhchosaintí</w:t>
      </w:r>
      <w:proofErr w:type="spellEnd"/>
      <w:r>
        <w:t xml:space="preserve"> i </w:t>
      </w:r>
      <w:proofErr w:type="spellStart"/>
      <w:r>
        <w:t>gcriptea</w:t>
      </w:r>
      <w:proofErr w:type="spellEnd"/>
      <w:r>
        <w:t>-shócmhainní ach amháin sa teimpléad seo.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Treoracha a bhaineann le suíomhanna sonracha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Colún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Tagairtí dlí agus treoracha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na neamhchosanta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Luach na </w:t>
            </w:r>
            <w:proofErr w:type="spellStart"/>
            <w:r>
              <w:t>neamhchosaintí</w:t>
            </w:r>
            <w:proofErr w:type="spellEnd"/>
            <w:r>
              <w:t xml:space="preserve"> ar </w:t>
            </w:r>
            <w:proofErr w:type="spellStart"/>
            <w:r>
              <w:t>chriptea</w:t>
            </w:r>
            <w:proofErr w:type="spellEnd"/>
            <w:r>
              <w:t xml:space="preserve">-shócmhainní le haghaidh na gcineálacha éagsúla criptea-shócmhainní dá dtagraítear in </w:t>
            </w:r>
            <w:r>
              <w:rPr>
                <w:rStyle w:val="InstructionsTabelleberschrift"/>
                <w:b w:val="0"/>
              </w:rPr>
              <w:t>Airteagal 501d (2) de</w:t>
            </w:r>
            <w:r>
              <w:t xml:space="preserve"> Rialachán (AE) Uimh.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Méideanna neamhchosanta atá ualaithe de réir riosca (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RWEAnna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Airteagal 501d(2) de</w:t>
            </w:r>
            <w:r>
              <w:rPr>
                <w:b/>
              </w:rPr>
              <w:t xml:space="preserve"> </w:t>
            </w:r>
            <w:r>
              <w:t>Rialachán (AE) Uimh.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Méideanna neamhchosanta atá ualaithe ó thaobh riosca le haghaidh na gcineálacha éagsúla </w:t>
            </w:r>
            <w:proofErr w:type="spellStart"/>
            <w:r>
              <w:t>neamhchosaintí</w:t>
            </w:r>
            <w:proofErr w:type="spellEnd"/>
            <w:r>
              <w:t xml:space="preserve"> ar </w:t>
            </w:r>
            <w:proofErr w:type="spellStart"/>
            <w:r>
              <w:t>chriptea</w:t>
            </w:r>
            <w:proofErr w:type="spellEnd"/>
            <w:r>
              <w:t>-shócmhainní arna ríomh i gcomhréir le hAirteagal 501d (2) (f) de Rialachán (AE) Uimh.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Ró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Tagairtí dlí agus treoracha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iomlána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Luachanna iomlána arna ríomh mar shuim rónna 0020, 0030 agus 0040. Beidh an luach i gcolún 0020 cothrom le méideanna iomlána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naeamhchosanta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riosca a thuairiscítear i ró 0780 de theimpléad C 02.00 (Ceanglais cistí dílse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Neamhchosaintí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ar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chripteashócmhainní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ar shócmhainní traidisiúnta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téacschomharthaithe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Airteagal 501d(2), pointe (a) de</w:t>
            </w:r>
            <w:r>
              <w:t xml:space="preserve"> Rialachán (AE) Uimh.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5B2B6968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 chomharthaí sócmhain</w:t>
            </w:r>
            <w:r w:rsidR="0051504C">
              <w:rPr>
                <w:rStyle w:val="InstructionsTabelleberschrift"/>
                <w:rFonts w:ascii="Times New Roman" w:hAnsi="Times New Roman"/>
                <w:sz w:val="24"/>
              </w:rPr>
              <w:t>n</w:t>
            </w:r>
            <w:r w:rsidR="0051504C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tagartha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>Airteagal 501d (2), pointe (b) de Rialachán (AE) Uimh.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chripteashócmhainní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eile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Airteagal 501d (2), pointe (c) de</w:t>
            </w:r>
            <w:r>
              <w:t xml:space="preserve"> Rialachán (AE) Uimh.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eile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chriptea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-shócmhainní atá éagsúil le pointí (a) agus (b)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d’</w:t>
            </w:r>
            <w:r>
              <w:t>Airteagal</w:t>
            </w:r>
            <w:proofErr w:type="spellEnd"/>
            <w:r>
              <w:t xml:space="preserve"> 501d(2) de Rialachán (AE) Uimh. 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Ró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Mír mheabhráin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Neamhchosaintí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chripteashócmhainní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eile arna sloinneadh mar chéatadán de chaipiteal Leibhéal 1 na n-institiúidí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.</w:t>
            </w: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Airteagal 501d (3) de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>Rialachán (AE) Uimh.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Gnáthúsáid Ú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Gnáthúsáid Ú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Gnáthúsáid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Gnáthúsáid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Gnáthúsáid Ú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Gnáthúsáid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04C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ga-IE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ga-IE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ga-IE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ga-IE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ga-I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ga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ga-IE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ga-IE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ga-IE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ga-IE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ga-IE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ga-IE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ga-IE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ga-IE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ga-IE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F405E63E-950E-4140-A709-7259805C4460}"/>
</file>

<file path=customXml/itemProps4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1866</Characters>
  <Application>Microsoft Office Word</Application>
  <DocSecurity>0</DocSecurity>
  <Lines>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2025-01-24T10:36:00Z</dcterms:created>
  <dcterms:modified xsi:type="dcterms:W3CDTF">2025-01-24T10:36:00Z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2025-01-24T10:36:56Z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1799de22-e386-40a3-bcdc-b77cccf711ae</vt:lpwstr>
  </property>
  <property fmtid="{D5CDD505-2E9C-101B-9397-08002B2CF9AE}" pid="9" name="MSIP_Label_6bd9ddd1-4d20-43f6-abfa-fc3c07406f94_ContentBits">
    <vt:lpwstr>0</vt:lpwstr>
  </property>
</Properties>
</file>