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A9404" w14:textId="77777777" w:rsidR="001E07DC" w:rsidRDefault="001E07DC" w:rsidP="001E07DC">
      <w:pPr>
        <w:jc w:val="center"/>
        <w:rPr>
          <w:sz w:val="24"/>
          <w:szCs w:val="22"/>
          <w:rFonts w:ascii="Times New Roman" w:hAnsi="Times New Roman"/>
        </w:rPr>
      </w:pPr>
      <w:r>
        <w:rPr>
          <w:sz w:val="24"/>
          <w:rFonts w:ascii="Times New Roman" w:hAnsi="Times New Roman"/>
        </w:rPr>
        <w:t xml:space="preserve">SV</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BILAGA II</w:t>
      </w:r>
    </w:p>
    <w:p w14:paraId="68915D4A"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”BILAGA II</w:t>
      </w:r>
    </w:p>
    <w:p w14:paraId="2BB4BDEB" w14:textId="77777777" w:rsidR="00992E36" w:rsidRPr="00037E7B" w:rsidRDefault="00992E36" w:rsidP="00992E36">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4FE6B8A3" w14:textId="77777777" w:rsidR="00992E36" w:rsidRDefault="00992E36" w:rsidP="00992E36"/>
    <w:p w14:paraId="61461E01" w14:textId="77777777" w:rsidR="00992E36" w:rsidRDefault="00992E36" w:rsidP="00992E3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MALLRELATERADE INSTRUKTIONER</w:t>
      </w:r>
    </w:p>
    <w:p w14:paraId="59F9EF91" w14:textId="77777777" w:rsidR="00992E36"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64687A65" w14:textId="77777777" w:rsidR="00992E36" w:rsidRPr="00736637"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0" w:name="_Toc117766052"/>
      <w:r>
        <w:rPr>
          <w:sz w:val="24"/>
          <w:u w:val="none"/>
          <w:rFonts w:ascii="Times New Roman" w:hAnsi="Times New Roman"/>
        </w:rPr>
        <w:t xml:space="preserve">6.</w:t>
      </w:r>
      <w:r>
        <w:rPr>
          <w:sz w:val="24"/>
          <w:u w:val="none"/>
          <w:rFonts w:ascii="Times New Roman" w:hAnsi="Times New Roman"/>
        </w:rPr>
        <w:tab/>
      </w:r>
      <w:r>
        <w:rPr>
          <w:sz w:val="24"/>
          <w:rFonts w:ascii="Times New Roman" w:hAnsi="Times New Roman"/>
        </w:rPr>
        <w:t xml:space="preserve">Försiktig värdering (PruVal)</w:t>
      </w:r>
      <w:bookmarkEnd w:id="0"/>
    </w:p>
    <w:p w14:paraId="7BEEB49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 w:name="_Toc117766053"/>
      <w:r>
        <w:rPr>
          <w:sz w:val="24"/>
          <w:u w:val="none"/>
          <w:rFonts w:ascii="Times New Roman" w:hAnsi="Times New Roman"/>
        </w:rPr>
        <w:t xml:space="preserve">6.1.</w:t>
      </w:r>
      <w:r>
        <w:rPr>
          <w:sz w:val="24"/>
          <w:u w:val="none"/>
          <w:rFonts w:ascii="Times New Roman" w:hAnsi="Times New Roman"/>
        </w:rPr>
        <w:tab/>
      </w:r>
      <w:r>
        <w:rPr>
          <w:sz w:val="24"/>
          <w:rFonts w:ascii="Times New Roman" w:hAnsi="Times New Roman"/>
        </w:rPr>
        <w:t xml:space="preserve">C 32.01 - Försiktig värdering:</w:t>
      </w:r>
      <w:r>
        <w:rPr>
          <w:sz w:val="24"/>
          <w:rFonts w:ascii="Times New Roman" w:hAnsi="Times New Roman"/>
        </w:rPr>
        <w:t xml:space="preserve"> </w:t>
      </w:r>
      <w:r>
        <w:rPr>
          <w:sz w:val="24"/>
          <w:rFonts w:ascii="Times New Roman" w:hAnsi="Times New Roman"/>
        </w:rPr>
        <w:t xml:space="preserve">Tillgångar och skulder redovisade till verkligt värde (PruVal 1)</w:t>
      </w:r>
      <w:bookmarkEnd w:id="1"/>
    </w:p>
    <w:p w14:paraId="0F942BAE"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2" w:name="_Toc117766054"/>
      <w:r>
        <w:rPr>
          <w:sz w:val="24"/>
          <w:u w:val="none"/>
          <w:rFonts w:ascii="Times New Roman" w:hAnsi="Times New Roman"/>
        </w:rPr>
        <w:t xml:space="preserve">6.1.1.</w:t>
      </w:r>
      <w:r>
        <w:rPr>
          <w:sz w:val="24"/>
          <w:u w:val="none"/>
          <w:rFonts w:ascii="Times New Roman" w:hAnsi="Times New Roman"/>
        </w:rPr>
        <w:tab/>
      </w:r>
      <w:r>
        <w:rPr>
          <w:sz w:val="24"/>
          <w:rFonts w:ascii="Times New Roman" w:hAnsi="Times New Roman"/>
        </w:rPr>
        <w:t xml:space="preserve">Allmänna kommentarer</w:t>
      </w:r>
      <w:bookmarkEnd w:id="2"/>
      <w:r>
        <w:rPr>
          <w:sz w:val="24"/>
          <w:u w:val="none"/>
          <w:rFonts w:ascii="Times New Roman" w:hAnsi="Times New Roman"/>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176</w:t>
      </w:r>
      <w:r w:rsidRPr="005B57EC">
        <w:fldChar w:fldCharType="end"/>
      </w:r>
      <w:r>
        <w:t xml:space="preserve">.</w:t>
      </w:r>
      <w:r>
        <w:t xml:space="preserve"> </w:t>
      </w:r>
      <w:r>
        <w:t xml:space="preserve">Denna mall ska fyllas i av alla institut oberoende av om de har antagit den förenklade metoden för bestämning av ytterligare värdejusteringar (AVA) eller inte.</w:t>
      </w:r>
      <w:r>
        <w:t xml:space="preserve"> </w:t>
      </w:r>
      <w:r>
        <w:t xml:space="preserve">Denna mall rör det absoluta värdet på tillgångar och skulder värderade till verkligt värde, som används för att avgöra om villkoren i artikel 4 i kommissionens delegerade förordning (EU) 2016/101</w:t>
      </w:r>
      <w:r w:rsidRPr="002A677E">
        <w:rPr>
          <w:rStyle w:val="FootnoteReference"/>
        </w:rPr>
        <w:footnoteReference w:id="1"/>
      </w:r>
      <w:r>
        <w:t xml:space="preserve"> är uppfyllda, vilket krävs för användande av den förenklade metoden för att beräkna ytterligare värdejusteringar (AVA).</w:t>
      </w:r>
    </w:p>
    <w:p w14:paraId="6DB5E29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177</w:t>
      </w:r>
      <w:r w:rsidRPr="005B57EC">
        <w:fldChar w:fldCharType="end"/>
      </w:r>
      <w:r>
        <w:t xml:space="preserve">.</w:t>
      </w:r>
      <w:r>
        <w:t xml:space="preserve"> </w:t>
      </w:r>
      <w:r>
        <w:t xml:space="preserve">För institut som använder den förenklade metoden ska denna mall ange totala ytterligare värdejusteringar som dras av från kapitalbasen i enlighet med artiklarna 34 och 105 i förordning (EU) nr 575/2013, enligt vad som anges i artikel 5 i delegerad förordning (EU) 2016/101, vilket ska rapporteras på rad 0290 i C 01.00.</w:t>
      </w:r>
    </w:p>
    <w:p w14:paraId="75C3540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3" w:name="_Toc117766055"/>
      <w:r>
        <w:rPr>
          <w:sz w:val="24"/>
          <w:u w:val="none"/>
          <w:rFonts w:ascii="Times New Roman" w:hAnsi="Times New Roman"/>
        </w:rPr>
        <w:t xml:space="preserve">6.1.2.</w:t>
      </w:r>
      <w:r>
        <w:rPr>
          <w:sz w:val="24"/>
          <w:u w:val="none"/>
          <w:rFonts w:ascii="Times New Roman" w:hAnsi="Times New Roman"/>
        </w:rPr>
        <w:tab/>
      </w:r>
      <w:r>
        <w:rPr>
          <w:sz w:val="24"/>
          <w:rFonts w:ascii="Times New Roman" w:hAnsi="Times New Roman"/>
        </w:rPr>
        <w:t xml:space="preserve">Instruktioner för specifika positioner</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Kolumn</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F7AB08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TILLGÅNGAR OCH SKULDER VÄRDERADE TILL VERKLIGT VÄRDE</w:t>
            </w:r>
          </w:p>
          <w:p w14:paraId="60D2FC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värde av tillgångar och skulder värderade till verkligt värde, såsom det anges i de finansiella rapporterna enligt tillämpliga redovisningsregler, i enlighet med artikel 4.1 i delegerad förordning (EU) 2016/101, före alla eventuella undantag som görs i enlighet med artikel 4.2 i delegerad förordning (EU)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3FB37D1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VARAV:</w:t>
            </w:r>
            <w:r>
              <w:rPr>
                <w:b/>
                <w:caps/>
                <w:sz w:val="24"/>
                <w:u w:val="single"/>
                <w:rFonts w:ascii="Times New Roman" w:hAnsi="Times New Roman"/>
              </w:rPr>
              <w:t xml:space="preserve"> </w:t>
            </w:r>
            <w:r>
              <w:rPr>
                <w:b/>
                <w:caps/>
                <w:sz w:val="24"/>
                <w:u w:val="single"/>
                <w:rFonts w:ascii="Times New Roman" w:hAnsi="Times New Roman"/>
              </w:rPr>
              <w:t xml:space="preserve">handelslager</w:t>
            </w:r>
          </w:p>
          <w:p w14:paraId="63D32882"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Absolut värde av tillgångar och skulder värderade till verkligt värde enligt vad som rapporteras i 010 som motsvarar positioner i handelslagret.</w:t>
            </w:r>
            <w:r>
              <w:rPr>
                <w:sz w:val="24"/>
                <w:rFonts w:ascii="Times New Roman" w:hAnsi="Times New Roman"/>
              </w:rPr>
              <w:t xml:space="preserv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0030–0070</w:t>
            </w:r>
          </w:p>
        </w:tc>
        <w:tc>
          <w:tcPr>
            <w:tcW w:w="8190" w:type="dxa"/>
          </w:tcPr>
          <w:p w14:paraId="6AD5FDA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UNDANTAGNA TILLGÅNGAR OCH SKULDER VÄRDERADE TILL VERKLIGT VÄRDE PÅ GRUND AV PARTIELL INVERKAN PÅ KÄRNPRIMÄRKAPITALET</w:t>
            </w:r>
          </w:p>
          <w:p w14:paraId="2E701767"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Absolut värde av tillgångar och skulder värderade till verkligt värde som är undantagna i enlighet med artikel 4.2 i delegerad förordning (EU)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46ECDCF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Exakt matchande</w:t>
            </w:r>
          </w:p>
          <w:p w14:paraId="07E504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Exakt matchande, balanserande tillgångar och skulder värderade till verkligt värde som är undantagna i enlighet med artikel 4.2 i delegerad förordning (EU)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0BFCB55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Säkringsredovisning</w:t>
            </w:r>
          </w:p>
          <w:p w14:paraId="78C493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För positioner som omfattas av säkringsredovisning enligt tillämpliga redovisningsregler: absolut värde av tillgångar och skulder värderade till verkligt värde som undantas i proportion till inverkan av den relevanta värderingsförändringen på kärnprimärkapitalet i enlighet med artikel 4.2 i delegerad förordning (EU)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6E96E9E" w14:textId="77777777" w:rsidR="001332E7" w:rsidRPr="002A677E" w:rsidRDefault="001332E7" w:rsidP="00B80002">
            <w:pPr>
              <w:spacing w:beforeLines="60" w:before="144" w:afterLines="60" w:after="144"/>
              <w:rPr>
                <w:b/>
                <w:caps/>
                <w:sz w:val="24"/>
                <w:rFonts w:ascii="Times New Roman" w:hAnsi="Times New Roman"/>
              </w:rPr>
            </w:pPr>
            <w:r>
              <w:rPr>
                <w:b/>
                <w:caps/>
                <w:sz w:val="24"/>
                <w:u w:val="single"/>
                <w:rFonts w:ascii="Times New Roman" w:hAnsi="Times New Roman"/>
              </w:rPr>
              <w:t xml:space="preserve">Försiktighetsfilter</w:t>
            </w:r>
            <w:r>
              <w:rPr>
                <w:b/>
                <w:caps/>
                <w:sz w:val="24"/>
                <w:u w:val="single"/>
                <w:rFonts w:ascii="Times New Roman" w:hAnsi="Times New Roman"/>
              </w:rPr>
              <w:t xml:space="preserve"> </w:t>
            </w:r>
          </w:p>
          <w:p w14:paraId="44455BA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värde av tillgångar och skulder värderade till verkligt värde som undantas i enlighet med artikel 4.2 i delegerad förordning (EU) 2016/101, på grund av övergångstillämpning av de försiktighetsfilter som avses i artiklarna 467 och 468 i förordning (EU) nr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451AFAF4"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Övrigt</w:t>
            </w:r>
          </w:p>
          <w:p w14:paraId="371A33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Alla övriga positioner som undantas i enlighet med artikel 4.2 i delegerad förordning (EU) 2016/101, på grund av justeringar av deras bokförda värde som bara har proportionell inverkan på kärnprimärkapitalet.</w:t>
            </w:r>
          </w:p>
          <w:p w14:paraId="032A9C6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Raden ska bara fyllas i för de fåtal fall där de poster som undantas i enlighet med artikel 4.2 i delegerad förordning (EU) 2016/101 inte kan anges i kolumnerna 0030, 0040 eller 0050 i denna mall.</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4A0CF15D" w14:textId="77777777" w:rsidR="001332E7" w:rsidRPr="002A677E" w:rsidRDefault="001332E7" w:rsidP="00B80002">
            <w:pPr>
              <w:spacing w:beforeLines="60" w:before="144" w:afterLines="60" w:after="144"/>
              <w:rPr>
                <w:sz w:val="24"/>
                <w:rFonts w:ascii="Times New Roman" w:hAnsi="Times New Roman"/>
              </w:rPr>
            </w:pPr>
            <w:r>
              <w:rPr>
                <w:sz w:val="24"/>
                <w:b/>
                <w:caps/>
                <w:u w:val="single"/>
                <w:rFonts w:ascii="Times New Roman" w:hAnsi="Times New Roman"/>
              </w:rPr>
              <w:t xml:space="preserve">Kommentarer för övrigt</w:t>
            </w:r>
            <w:r>
              <w:rPr>
                <w:sz w:val="24"/>
                <w:rFonts w:ascii="Times New Roman" w:hAnsi="Times New Roman"/>
              </w:rPr>
              <w:t xml:space="preserve"> </w:t>
            </w:r>
          </w:p>
          <w:p w14:paraId="6D9456EC"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Här anges de huvudsakliga skälen till att de positioner som rapporteras i kolumn 0060 inte är medtagna.</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50D6ED5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Tillgångar och skulder VÄRDERADE TILL VERKLIGT VÄRDE som ingår i ARTIKEL 4.1-tröskelvärdet</w:t>
            </w:r>
          </w:p>
          <w:p w14:paraId="605C7873"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Absolut värde av tillgångar och skulder värderade till verkligt värde som ingår i beräkningen av tröskelvärdet i enlighet med artikel 4.1 i delegerad förordning (EU)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182B968"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VARAV:</w:t>
            </w:r>
            <w:r>
              <w:rPr>
                <w:b/>
                <w:caps/>
                <w:sz w:val="24"/>
                <w:u w:val="single"/>
                <w:rFonts w:ascii="Times New Roman" w:hAnsi="Times New Roman"/>
              </w:rPr>
              <w:t xml:space="preserve"> </w:t>
            </w:r>
            <w:r>
              <w:rPr>
                <w:b/>
                <w:caps/>
                <w:sz w:val="24"/>
                <w:u w:val="single"/>
                <w:rFonts w:ascii="Times New Roman" w:hAnsi="Times New Roman"/>
              </w:rPr>
              <w:t xml:space="preserve">handelslager</w:t>
            </w:r>
          </w:p>
          <w:p w14:paraId="1F0F9975"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Absolut värde av tillgångar och skulder värderade till verkligt värde enligt vad som rapporteras i kolumn 0080 som motsvarar positioner i handelslagret.</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Rad</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 – 0210</w:t>
            </w:r>
          </w:p>
        </w:tc>
        <w:tc>
          <w:tcPr>
            <w:tcW w:w="8190" w:type="dxa"/>
          </w:tcPr>
          <w:p w14:paraId="01A274C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Definitionerna av dessa kategorier ska vara desamma som i motsvarande rader i Finrepmallarna 1.1 och 1.2.</w:t>
            </w:r>
            <w:r>
              <w:rPr>
                <w:sz w:val="24"/>
                <w:rFonts w:ascii="Times New Roman" w:hAnsi="Times New Roman"/>
              </w:rPr>
              <w:t xml:space="preserve">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4A726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 SUMMA TILLGÅNGAR OCH SKULDER VÄRDERADE TILL VERKLIGT VÄRDE</w:t>
            </w:r>
          </w:p>
          <w:p w14:paraId="0B8DBB81"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Summan av tillgångar och skulder värderade till verkligt värde som rapporteras på raderna 0020–0210.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003ADBC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SUMMA TILLGÅNGAR VÄRDERADE TILL VERKLIGT VÄRDE</w:t>
            </w:r>
          </w:p>
          <w:p w14:paraId="6D0EA4A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Summan av tillgångar värderade till verkligt värde som rapporteras på raderna 0030–0140.</w:t>
            </w:r>
            <w:r>
              <w:rPr>
                <w:sz w:val="24"/>
                <w:rFonts w:ascii="Times New Roman" w:hAnsi="Times New Roman"/>
              </w:rPr>
              <w:t xml:space="preserve"> </w:t>
            </w:r>
          </w:p>
          <w:p w14:paraId="65CEA2E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relevanta cellerna på raderna 0030–0130 ska rapporteras i linje med Finrepmall F 01.01 i bilagorna III och IV till denna genomförandeförordning, beroende på institutets tillämpliga standarder:</w:t>
            </w:r>
          </w:p>
          <w:p w14:paraId="434D8902"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IFRS-standarder som är antagna av unionen med tillämpning av Europaparlamentets och rådets förordning (EG) nr 1606/2002 (EU IFRS)</w:t>
            </w:r>
            <w:r w:rsidRPr="002A677E">
              <w:rPr>
                <w:rStyle w:val="FootnoteReference"/>
                <w:rFonts w:ascii="Times New Roman" w:hAnsi="Times New Roman"/>
                <w:szCs w:val="20"/>
                <w:vertAlign w:val="superscript"/>
              </w:rPr>
              <w:footnoteReference w:id="2"/>
            </w:r>
            <w:r>
              <w:rPr>
                <w:sz w:val="24"/>
                <w:rFonts w:ascii="Times New Roman" w:hAnsi="Times New Roman"/>
              </w:rPr>
              <w:t xml:space="preserve">.</w:t>
            </w:r>
          </w:p>
          <w:p w14:paraId="108DF7EF"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Nationell god redovisningssed som motsvarar EU IFRS.</w:t>
            </w:r>
            <w:r>
              <w:rPr>
                <w:sz w:val="24"/>
                <w:rFonts w:ascii="Times New Roman" w:hAnsi="Times New Roman"/>
              </w:rPr>
              <w:t xml:space="preserve"> </w:t>
            </w:r>
          </w:p>
          <w:p w14:paraId="316D360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Nationell god redovisningssed baserad på rådets direktiv 86/635/EEG (Finrep ”Nationell god redovisningssed baserad på rådets direktiv 86/635/EEG”).</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5643C6F6"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FINANSIELLA TILLGÅNGAR SOM INNEHAS FÖR HANDEL</w:t>
            </w:r>
          </w:p>
          <w:p w14:paraId="0134A5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 bilaga A.</w:t>
            </w:r>
          </w:p>
          <w:p w14:paraId="5BC9B2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uppgifter som rapporteras på denna rad ska motsvara rad 0050 i mall F 01.01 i bilagorna III och IV till denna genomförandeförordning.</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3AA60922"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1.1.2 FINANSIELLA TILLGÅNGAR FÖRENADE MED HANDEL</w:t>
            </w:r>
          </w:p>
          <w:p w14:paraId="0EB933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Artiklarna 32 och 33 i rådets direktiv 86/635/EEG,</w:t>
            </w:r>
            <w:r>
              <w:rPr>
                <w:sz w:val="24"/>
                <w:rFonts w:ascii="Times New Roman" w:hAnsi="Times New Roman"/>
              </w:rPr>
              <w:t xml:space="preserve"> </w:t>
            </w:r>
            <w:r>
              <w:rPr>
                <w:sz w:val="24"/>
                <w:rFonts w:ascii="Times New Roman" w:hAnsi="Times New Roman"/>
              </w:rPr>
              <w:t xml:space="preserve">del 1.17 i bilaga V till denna genomförandeförordning</w:t>
            </w:r>
            <w:r>
              <w:rPr>
                <w:sz w:val="24"/>
                <w:rFonts w:ascii="Times New Roman" w:hAnsi="Times New Roman"/>
              </w:rPr>
              <w:t xml:space="preserve"> </w:t>
            </w:r>
          </w:p>
          <w:p w14:paraId="71FD2A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uppgifter som rapporteras på denna rad ska motsvara tillgångar värderade till verkligt värde som är inkluderade i det värde som rapporteras på rad 0091 i mall F 01.01 i bilagorna III och IV till denna genomförandeförordning.</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33992D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1.1.3 FINANSIELLA TILLGÅNGAR SOM INTE ÄR FÖRENADE MED HANDEL OCH SOM OBLIGATORISKT VÄRDERAS TILL VERKLIGT VÄRDE VIA RESULTATET</w:t>
            </w:r>
            <w:r>
              <w:rPr>
                <w:b/>
                <w:sz w:val="24"/>
                <w:u w:val="single"/>
                <w:rFonts w:ascii="Times New Roman" w:hAnsi="Times New Roman"/>
              </w:rPr>
              <w:t xml:space="preserve"> </w:t>
            </w:r>
          </w:p>
          <w:p w14:paraId="52C3E7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7.8.a ii,</w:t>
            </w:r>
            <w:r>
              <w:rPr>
                <w:sz w:val="24"/>
                <w:rFonts w:ascii="Times New Roman" w:hAnsi="Times New Roman"/>
              </w:rPr>
              <w:t xml:space="preserve"> </w:t>
            </w:r>
            <w:r>
              <w:rPr>
                <w:sz w:val="24"/>
                <w:rFonts w:ascii="Times New Roman" w:hAnsi="Times New Roman"/>
              </w:rPr>
              <w:t xml:space="preserve">IFRS 9.4.1.4.</w:t>
            </w:r>
            <w:r>
              <w:rPr>
                <w:sz w:val="24"/>
                <w:rFonts w:ascii="Times New Roman" w:hAnsi="Times New Roman"/>
              </w:rPr>
              <w:t xml:space="preserve"> </w:t>
            </w:r>
          </w:p>
          <w:p w14:paraId="409E84D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uppgifter som rapporteras på denna rad ska motsvara rad 0096 i mall F 01.01 i bilagorna III och IV till denna genomförandeförordning.</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47DC56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1.1.4 FINANSIELLA TILLGÅNGAR SOM IDENTIFIERATS SOM VÄRDERADE TILL VERKLIGT VÄRDE VIA RESULTATET</w:t>
            </w:r>
          </w:p>
          <w:p w14:paraId="68099B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7.8.a i,</w:t>
            </w:r>
            <w:r>
              <w:rPr>
                <w:sz w:val="24"/>
                <w:rFonts w:ascii="Times New Roman" w:hAnsi="Times New Roman"/>
              </w:rPr>
              <w:t xml:space="preserve"> </w:t>
            </w:r>
            <w:r>
              <w:rPr>
                <w:sz w:val="24"/>
                <w:rFonts w:ascii="Times New Roman" w:hAnsi="Times New Roman"/>
              </w:rPr>
              <w:t xml:space="preserve">IFRS 9.4.1.5,</w:t>
            </w:r>
            <w:r>
              <w:rPr>
                <w:sz w:val="24"/>
                <w:rFonts w:ascii="Times New Roman" w:hAnsi="Times New Roman"/>
              </w:rPr>
              <w:t xml:space="preserve"> </w:t>
            </w:r>
            <w:r>
              <w:rPr>
                <w:sz w:val="24"/>
                <w:rFonts w:ascii="Times New Roman" w:hAnsi="Times New Roman"/>
              </w:rPr>
              <w:t xml:space="preserve">Artikel 8.1 a och 8.6 i Europaparlamentets och rådets direktiv 2013/34/EU</w:t>
            </w:r>
          </w:p>
          <w:p w14:paraId="53AB4D4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uppgifter som rapporteras på denna rad ska motsvara rad 0100 i mall F 01.01 i bilagorna III och IV till denna genomförandeförordning.</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7E09967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1.1.5 FINANSIELLA TILLGÅNGAR SOM VÄRDERAS TILL VERKLIGT VÄRDE VIA ÖVRIGT TOTALRESULTAT</w:t>
            </w:r>
          </w:p>
          <w:p w14:paraId="50DF7B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h,</w:t>
            </w:r>
            <w:r>
              <w:rPr>
                <w:sz w:val="24"/>
                <w:rFonts w:ascii="Times New Roman" w:hAnsi="Times New Roman"/>
              </w:rPr>
              <w:t xml:space="preserve"> </w:t>
            </w:r>
            <w:r>
              <w:rPr>
                <w:sz w:val="24"/>
                <w:rFonts w:ascii="Times New Roman" w:hAnsi="Times New Roman"/>
              </w:rPr>
              <w:t xml:space="preserve">IFRS 9.4.1.2A.</w:t>
            </w:r>
          </w:p>
          <w:p w14:paraId="2890B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uppgifter som rapporteras på denna rad ska motsvara rad 0141 i mall F 01.01 i bilagorna III och IV till denna genomförandeförordning.</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79BCA0A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1.1.6 FINANSIELLA TILLGÅNGAR SOM VARKEN ÄR FÖRENADE MED HANDEL ELLER ÄR DERIVAT OCH SOM VÄRDERAS TILL VERKLIGT VÄRDE VIA RESULTATET</w:t>
            </w:r>
          </w:p>
          <w:p w14:paraId="546B00DA"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Artikel 36.2 i rådets direktiv 86/635/EEG. De uppgifter som rapporteras på denna rad ska motsvara rad 0171 i mall F 01.01 i bilagorna III och IV till denna genomförandeförordning.</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8FE443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1.1.7 FINANSIELLA TILLGÅNGAR SOM VARKEN ÄR FÖRENADE MED HANDEL ELLER ÄR DERIVAT OCH SOM VÄRDERAS TILL VERKLIGT VÄRDE I FÖRHÅLLANDE TILL EGET KAPITAL</w:t>
            </w:r>
          </w:p>
          <w:p w14:paraId="2D8AE0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8.1 a och 8.8 i Europaparlamentets och rådets direktiv 2013/34/EU</w:t>
            </w:r>
            <w:r>
              <w:rPr>
                <w:sz w:val="24"/>
                <w:rFonts w:ascii="Times New Roman" w:hAnsi="Times New Roman"/>
              </w:rPr>
              <w:t xml:space="preserve"> </w:t>
            </w:r>
          </w:p>
          <w:p w14:paraId="43C0FFF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uppgifter som rapporteras på denna rad ska motsvara rad 0175 i mall F 01.01 i bilagorna III och IV till denna genomförandeförordning.</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267FACE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1.1.8 ÖVRIGA FINANSIELLA TILLGÅNGAR SOM VARKEN ÄR FÖRENADE MED HANDEL ELLER ÄR DERIVAT</w:t>
            </w:r>
          </w:p>
          <w:p w14:paraId="0B1963D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37 i rådets direktiv 86/635/EEG,</w:t>
            </w:r>
            <w:r>
              <w:rPr>
                <w:sz w:val="24"/>
                <w:rFonts w:ascii="Times New Roman" w:hAnsi="Times New Roman"/>
              </w:rPr>
              <w:t xml:space="preserve"> </w:t>
            </w:r>
            <w:r>
              <w:rPr>
                <w:sz w:val="24"/>
                <w:rFonts w:ascii="Times New Roman" w:hAnsi="Times New Roman"/>
              </w:rPr>
              <w:t xml:space="preserve">artikel 12.7 i direktiv 2013/34/EU,</w:t>
            </w:r>
            <w:r>
              <w:rPr>
                <w:sz w:val="24"/>
                <w:rFonts w:ascii="Times New Roman" w:hAnsi="Times New Roman"/>
              </w:rPr>
              <w:t xml:space="preserve"> </w:t>
            </w:r>
            <w:r>
              <w:rPr>
                <w:sz w:val="24"/>
                <w:rFonts w:ascii="Times New Roman" w:hAnsi="Times New Roman"/>
              </w:rPr>
              <w:t xml:space="preserve">del 1.20 i bilaga V till denna genomförandeförordning</w:t>
            </w:r>
          </w:p>
          <w:p w14:paraId="681869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uppgifter som rapporteras på denna rad ska motsvara tillgångar värderade till verkligt värde som är inkluderade i det värde som rapporteras på rad 0234 i mall F 01.01 i bilagorna III och IV till denna genomförandeförordning.</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Pr>
          <w:p w14:paraId="7EF0EE18"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1.1.9 DERIVAT – SÄKRINGSREDOVISNING</w:t>
            </w:r>
          </w:p>
          <w:p w14:paraId="7BEB13A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9.6.2.1,</w:t>
            </w:r>
            <w:r>
              <w:rPr>
                <w:sz w:val="24"/>
                <w:rFonts w:ascii="Times New Roman" w:hAnsi="Times New Roman"/>
              </w:rPr>
              <w:t xml:space="preserve"> </w:t>
            </w:r>
            <w:r>
              <w:rPr>
                <w:sz w:val="24"/>
                <w:rFonts w:ascii="Times New Roman" w:hAnsi="Times New Roman"/>
              </w:rPr>
              <w:t xml:space="preserve">del 1.22 i bilaga V till denna genomförandeförordning,</w:t>
            </w:r>
            <w:r>
              <w:rPr>
                <w:sz w:val="24"/>
                <w:rFonts w:ascii="Times New Roman" w:hAnsi="Times New Roman"/>
              </w:rPr>
              <w:t xml:space="preserve"> </w:t>
            </w:r>
            <w:r>
              <w:rPr>
                <w:sz w:val="24"/>
                <w:rFonts w:ascii="Times New Roman" w:hAnsi="Times New Roman"/>
              </w:rPr>
              <w:t xml:space="preserve">artikel 8.1 a, 8.6 och 8.8 i direktiv 2013/34/EU,</w:t>
            </w:r>
            <w:r>
              <w:rPr>
                <w:sz w:val="24"/>
                <w:rFonts w:ascii="Times New Roman" w:hAnsi="Times New Roman"/>
              </w:rPr>
              <w:t xml:space="preserve"> </w:t>
            </w:r>
            <w:r>
              <w:rPr>
                <w:sz w:val="24"/>
                <w:rFonts w:ascii="Times New Roman" w:hAnsi="Times New Roman"/>
              </w:rPr>
              <w:t xml:space="preserve">IAS 39.9</w:t>
            </w:r>
          </w:p>
          <w:p w14:paraId="045D5D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uppgifter som rapporteras på denna rad ska motsvara rad 0240 i mall F 01.01 i bilagorna III och IV till denna genomförandeförordning.</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Pr>
          <w:p w14:paraId="68307BE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1.1.10 FÖRÄNDRINGAR I VERKLIGT VÄRDE FÖR SÄKRADE POSTER I PORTFÖLJSÄKRING AV RÄNTERISK</w:t>
            </w:r>
          </w:p>
          <w:p w14:paraId="270E8B9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IAS 39.89A a,</w:t>
            </w:r>
            <w:r>
              <w:rPr>
                <w:sz w:val="24"/>
                <w:rFonts w:ascii="Times New Roman" w:hAnsi="Times New Roman"/>
              </w:rPr>
              <w:t xml:space="preserve"> </w:t>
            </w:r>
            <w:r>
              <w:rPr>
                <w:sz w:val="24"/>
                <w:rFonts w:ascii="Times New Roman" w:hAnsi="Times New Roman"/>
              </w:rPr>
              <w:t xml:space="preserve">IFRS 9.6.5.8,</w:t>
            </w:r>
            <w:r>
              <w:rPr>
                <w:sz w:val="24"/>
                <w:rFonts w:ascii="Times New Roman" w:hAnsi="Times New Roman"/>
              </w:rPr>
              <w:t xml:space="preserve"> </w:t>
            </w:r>
            <w:r>
              <w:rPr>
                <w:sz w:val="24"/>
                <w:rFonts w:ascii="Times New Roman" w:hAnsi="Times New Roman"/>
              </w:rPr>
              <w:t xml:space="preserve">artikel 8.5 och 8.6 i Europaparlamentets och rådets direktiv 2013/34/EU ska tillämpas</w:t>
            </w:r>
            <w:r w:rsidRPr="002A677E">
              <w:rPr>
                <w:vertAlign w:val="superscript"/>
              </w:rPr>
              <w:footnoteReference w:id="3"/>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De uppgifter som rapporteras på denna rad ska motsvara rad 0250 i mall F 01.01 i bilagorna III och IV till denna genomförandeförordning.</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08DF3E6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INNEHAV I DOTTERFÖRETAG, JOINT VENTURES OCH INTRESSEFÖRETAG</w:t>
            </w:r>
          </w:p>
          <w:p w14:paraId="77693FB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IAS 1.54 e,</w:t>
            </w:r>
            <w:r>
              <w:rPr>
                <w:sz w:val="24"/>
                <w:rFonts w:ascii="Times New Roman" w:hAnsi="Times New Roman"/>
              </w:rPr>
              <w:t xml:space="preserve"> </w:t>
            </w:r>
            <w:r>
              <w:rPr>
                <w:sz w:val="24"/>
                <w:rFonts w:ascii="Times New Roman" w:hAnsi="Times New Roman"/>
              </w:rPr>
              <w:t xml:space="preserve">delarna 1.21 och 2.4 i bilaga V till denna genomförandeförordning,</w:t>
            </w:r>
            <w:r>
              <w:rPr>
                <w:sz w:val="24"/>
                <w:rFonts w:ascii="Times New Roman" w:hAnsi="Times New Roman"/>
              </w:rPr>
              <w:t xml:space="preserve"> </w:t>
            </w:r>
            <w:r>
              <w:rPr>
                <w:sz w:val="24"/>
                <w:rFonts w:ascii="Times New Roman" w:hAnsi="Times New Roman"/>
              </w:rPr>
              <w:t xml:space="preserve">artikel 4.7 och 4.8 i rådets direktiv 86/635/EEG,</w:t>
            </w:r>
            <w:r>
              <w:rPr>
                <w:sz w:val="24"/>
                <w:rFonts w:ascii="Times New Roman" w:hAnsi="Times New Roman"/>
              </w:rPr>
              <w:t xml:space="preserve"> </w:t>
            </w:r>
            <w:r>
              <w:rPr>
                <w:sz w:val="24"/>
                <w:rFonts w:ascii="Times New Roman" w:hAnsi="Times New Roman"/>
              </w:rPr>
              <w:t xml:space="preserve">artikel 2.2 i direktiv 2013/34/EU</w:t>
            </w:r>
          </w:p>
          <w:p w14:paraId="1BBD6070"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uppgifter som rapporteras på denna rad ska motsvara rad 0260 i mall F 01.01 i bilagorna III och IV till denna genomförandeförordning.</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2A1AFE5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 NEDSÄTTNINGAR FÖR TILLGÅNGAR SOM ÄR FÖRENADE MED HANDEL VÄRDERADE TILL VERKLIGT VÄRDE</w:t>
            </w:r>
          </w:p>
          <w:p w14:paraId="689D2C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 1.29 i bilaga V till denna genomförandeförordning</w:t>
            </w:r>
          </w:p>
          <w:p w14:paraId="70CB6C7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uppgifter som rapporteras på denna rad ska motsvara rad 0375 i mall F 01.01 i bilagorna III och IV till denna genomförandeförordning.</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0142</w:t>
            </w:r>
          </w:p>
        </w:tc>
        <w:tc>
          <w:tcPr>
            <w:tcW w:w="8190" w:type="dxa"/>
          </w:tcPr>
          <w:p w14:paraId="1044729B"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ÖVRIGA TILLGÅNGAR</w:t>
            </w:r>
          </w:p>
          <w:p w14:paraId="2CED6AA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Tillgångar enligt vad som avses i bilaga V del 2 punkterna 5 och 6 i denna genomförandeförordning, i den mån de värderas till verkligt värde.</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0143</w:t>
            </w:r>
          </w:p>
        </w:tc>
        <w:tc>
          <w:tcPr>
            <w:tcW w:w="8190" w:type="dxa"/>
          </w:tcPr>
          <w:p w14:paraId="292EEDA0"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ANLÄGGNINGSTILLGÅNGAR OCH AVYTTRINGSGRUPPER SOM KLASSIFICERAS SOM ATT DE INNEHAS FÖR FÖRSÄLJNING</w:t>
            </w:r>
          </w:p>
          <w:p w14:paraId="085ED9C9"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Tillgångar enligt vad som avses i bilaga V del 2 punkt 7 i denna genomförandeförordning, i den mån de värderas till verkligt värde.</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406DA08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 SUMMA SKULDER VÄRDERADE TILL VERKLIGT VÄRDE</w:t>
            </w:r>
            <w:r>
              <w:rPr>
                <w:b/>
                <w:sz w:val="24"/>
                <w:u w:val="single"/>
                <w:rFonts w:ascii="Times New Roman" w:hAnsi="Times New Roman"/>
              </w:rPr>
              <w:t xml:space="preserve"> </w:t>
            </w:r>
          </w:p>
          <w:p w14:paraId="48B3C6E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Summan av skulder värderade till verkligt värde som rapporteras på raderna 0160–0210.</w:t>
            </w:r>
          </w:p>
          <w:p w14:paraId="33E1D1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relevanta cellerna på raderna 0150–0190 ska rapporteras i linje med Finrepmall F 01.02 i bilagorna III och IV till denna genomförandeförordning, beroende på institutets tillämpliga standarder:</w:t>
            </w:r>
            <w:r>
              <w:rPr>
                <w:sz w:val="24"/>
                <w:rFonts w:ascii="Times New Roman" w:hAnsi="Times New Roman"/>
              </w:rPr>
              <w:t xml:space="preserve"> </w:t>
            </w:r>
          </w:p>
          <w:p w14:paraId="7933B4D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IFRS-standarder som är antagna av unionen i tillämpning av förordning (EG) nr 1606/2002 (EU IFRS),</w:t>
            </w:r>
          </w:p>
          <w:p w14:paraId="4FACEA5A"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nationell god redovisningssed som motsvarar EU IFRS,</w:t>
            </w:r>
            <w:r>
              <w:rPr>
                <w:sz w:val="24"/>
                <w:rFonts w:ascii="Times New Roman" w:hAnsi="Times New Roman"/>
              </w:rPr>
              <w:t xml:space="preserve"> </w:t>
            </w:r>
          </w:p>
          <w:p w14:paraId="37A76785"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eller nationell god redovisningssed baserad på rådets direktiv 86/635/EEG (Finrep ”Nationell god redovisningssed baserad på rådets direktiv 86/635/EEG”).</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2226A6D5"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1.2.1 FINANSIELLA SKULDER SOM INNEHAS FÖR HANDEL</w:t>
            </w:r>
          </w:p>
          <w:p w14:paraId="3FDAF7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7.8.e ii,</w:t>
            </w:r>
            <w:r>
              <w:rPr>
                <w:sz w:val="24"/>
                <w:rFonts w:ascii="Times New Roman" w:hAnsi="Times New Roman"/>
              </w:rPr>
              <w:t xml:space="preserve"> </w:t>
            </w:r>
            <w:r>
              <w:rPr>
                <w:sz w:val="24"/>
                <w:rFonts w:ascii="Times New Roman" w:hAnsi="Times New Roman"/>
              </w:rPr>
              <w:t xml:space="preserve">IFRS 9.BA.6.</w:t>
            </w:r>
          </w:p>
          <w:p w14:paraId="4E4FCD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uppgifter som rapporteras på denna rad ska motsvara rad 0010 i mall F 01.02 i bilagorna III och IV till denna genomförandeförordning.</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0831922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1.2.2 FINANSIELLA SKULDER FÖRENADE MED HANDEL</w:t>
            </w:r>
          </w:p>
          <w:p w14:paraId="70C0A6A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8.1 a, 8.3 och 8.6 i direktiv 2013/34/EU</w:t>
            </w:r>
          </w:p>
          <w:p w14:paraId="29C62F4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uppgifter som rapporteras på denna rad ska motsvara rad 0061 i mall F 01.02 i bilagorna III och IV till denna genomförandeförordning.</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77C9400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1.2.3 FINANSIELLA SKULDER SOM IDENTIFIERATS SOM VÄRDERADE TILL VERKLIGT VÄRDE VIA RESULTATET</w:t>
            </w:r>
          </w:p>
          <w:p w14:paraId="7EAB4E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7.8.e i,</w:t>
            </w:r>
            <w:r>
              <w:rPr>
                <w:sz w:val="24"/>
                <w:rFonts w:ascii="Times New Roman" w:hAnsi="Times New Roman"/>
              </w:rPr>
              <w:t xml:space="preserve"> </w:t>
            </w:r>
            <w:r>
              <w:rPr>
                <w:sz w:val="24"/>
                <w:rFonts w:ascii="Times New Roman" w:hAnsi="Times New Roman"/>
              </w:rPr>
              <w:t xml:space="preserve">IFRS 9.4.2.2,</w:t>
            </w:r>
            <w:r>
              <w:rPr>
                <w:sz w:val="24"/>
                <w:rFonts w:ascii="Times New Roman" w:hAnsi="Times New Roman"/>
              </w:rPr>
              <w:t xml:space="preserve"> </w:t>
            </w:r>
            <w:r>
              <w:rPr>
                <w:sz w:val="24"/>
                <w:rFonts w:ascii="Times New Roman" w:hAnsi="Times New Roman"/>
              </w:rPr>
              <w:t xml:space="preserve">Artikel 8.1 a och 8.6 i Europaparlamentets och rådets direktiv 2013/34/EU,</w:t>
            </w:r>
            <w:r>
              <w:rPr>
                <w:sz w:val="24"/>
                <w:rFonts w:ascii="Times New Roman" w:hAnsi="Times New Roman"/>
              </w:rPr>
              <w:t xml:space="preserve"> </w:t>
            </w:r>
            <w:r>
              <w:rPr>
                <w:sz w:val="24"/>
                <w:rFonts w:ascii="Times New Roman" w:hAnsi="Times New Roman"/>
              </w:rPr>
              <w:t xml:space="preserve">IAS 39.9.</w:t>
            </w:r>
            <w:r>
              <w:rPr>
                <w:sz w:val="24"/>
                <w:rFonts w:ascii="Times New Roman" w:hAnsi="Times New Roman"/>
              </w:rPr>
              <w:t xml:space="preserve"> </w:t>
            </w:r>
          </w:p>
          <w:p w14:paraId="0CFACF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uppgifter som rapporteras på denna rad ska motsvara rad 0070 i mall F 01.02 i bilagorna III och IV till denna genomförandeförordning.</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01EC8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1.2.4 DERIVAT – SÄKRINGSREDOVISNING</w:t>
            </w:r>
          </w:p>
          <w:p w14:paraId="63DC87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9.6.2.1,</w:t>
            </w:r>
            <w:r>
              <w:rPr>
                <w:sz w:val="24"/>
                <w:rFonts w:ascii="Times New Roman" w:hAnsi="Times New Roman"/>
              </w:rPr>
              <w:t xml:space="preserve"> </w:t>
            </w:r>
            <w:r>
              <w:rPr>
                <w:sz w:val="24"/>
                <w:rFonts w:ascii="Times New Roman" w:hAnsi="Times New Roman"/>
              </w:rPr>
              <w:t xml:space="preserve">del 1.26 i bilaga V till denna genomförandeförordning,</w:t>
            </w:r>
            <w:r>
              <w:rPr>
                <w:sz w:val="24"/>
                <w:rFonts w:ascii="Times New Roman" w:hAnsi="Times New Roman"/>
              </w:rPr>
              <w:t xml:space="preserve"> </w:t>
            </w:r>
            <w:r>
              <w:rPr>
                <w:sz w:val="24"/>
                <w:rFonts w:ascii="Times New Roman" w:hAnsi="Times New Roman"/>
              </w:rPr>
              <w:t xml:space="preserve">Artikel 8.1 a, 8.6 och 8.8 a i Europaparlamentets och rådets direktiv 2013/34/EU</w:t>
            </w:r>
          </w:p>
          <w:p w14:paraId="1E3AE5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uppgifter som rapporteras på denna rad ska motsvara rad 0150 i mall F 01.02 i bilagorna III och IV till denna genomförandeförordning.</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53B39DF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1.2.5 FÖRÄNDRINGAR I VERKLIGT VÄRDE FÖR SÄKRADE POSTER I PORTFÖLJSÄKRING AV RÄNTERISK</w:t>
            </w:r>
          </w:p>
          <w:p w14:paraId="2CC02D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IAS 39.89A b, IFRS 9.6.5.8,</w:t>
            </w:r>
            <w:r>
              <w:rPr>
                <w:sz w:val="24"/>
                <w:rFonts w:ascii="Times New Roman" w:hAnsi="Times New Roman"/>
              </w:rPr>
              <w:t xml:space="preserve"> </w:t>
            </w:r>
            <w:r>
              <w:rPr>
                <w:sz w:val="24"/>
                <w:rFonts w:ascii="Times New Roman" w:hAnsi="Times New Roman"/>
              </w:rPr>
              <w:t xml:space="preserve">Artikel 8.5 och 8.6 i direktiv 2013/34/EU,</w:t>
            </w:r>
            <w:r>
              <w:rPr>
                <w:sz w:val="24"/>
                <w:rFonts w:ascii="Times New Roman" w:hAnsi="Times New Roman"/>
              </w:rPr>
              <w:t xml:space="preserve"> </w:t>
            </w:r>
            <w:r>
              <w:rPr>
                <w:sz w:val="24"/>
                <w:rFonts w:ascii="Times New Roman" w:hAnsi="Times New Roman"/>
              </w:rPr>
              <w:t xml:space="preserve">del 2.8 i bilaga V till denna genomförandeförordning</w:t>
            </w:r>
          </w:p>
          <w:p w14:paraId="63A2461C"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uppgifter som rapporteras på denna rad ska motsvara rad 0160 i mall F 01.02 i bilagorna III och IV till denna genomförandeförordning.</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35A1D3B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1.2.6 NEDSÄTTNINGAR FÖR SKULDER SOM ÄR FÖRENADE MED HANDEL VÄRDERADE TILL VERKLIGT VÄRDE</w:t>
            </w:r>
          </w:p>
          <w:p w14:paraId="1C4365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 1.29 i bilaga V till denna genomförandeförordning</w:t>
            </w:r>
          </w:p>
          <w:p w14:paraId="6098BEE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uppgifter som rapporteras på denna rad ska motsvara rad 0295 i mall F 01.02 i bilagorna III och IV till denna genomförandeförordning.</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A6FCCA8"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1.2.7 ÖVRIGA SKULDER</w:t>
            </w:r>
          </w:p>
          <w:p w14:paraId="4E0B0C8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Skulder enligt vad som avses i bilaga V del 2 punkt 13 i denna genomförandeförordning, i den mån de värderas till verkligt värde.</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6A9AC587"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1.2.8 SKULDER SOM INGÅR I AVYTTRINGSGRUPPER SOM KLASSIFICERAS SOM ATT DE INNEHAS FÖR FÖRSÄLJNING</w:t>
            </w:r>
          </w:p>
          <w:p w14:paraId="4E98CBCC"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Skulder enligt vad som avses i bilaga V del 2 punkt 14 i denna genomförandeförordning, i den mån de värderas till verkligt värde.</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4" w:name="_Toc117766056"/>
      <w:r>
        <w:rPr>
          <w:sz w:val="24"/>
          <w:u w:val="none"/>
          <w:rFonts w:ascii="Times New Roman" w:hAnsi="Times New Roman"/>
        </w:rPr>
        <w:t xml:space="preserve">6.2.</w:t>
      </w:r>
      <w:r>
        <w:rPr>
          <w:sz w:val="24"/>
          <w:u w:val="none"/>
          <w:rFonts w:ascii="Times New Roman" w:hAnsi="Times New Roman"/>
        </w:rPr>
        <w:tab/>
      </w:r>
      <w:r>
        <w:rPr>
          <w:sz w:val="24"/>
          <w:rFonts w:ascii="Times New Roman" w:hAnsi="Times New Roman"/>
        </w:rPr>
        <w:t xml:space="preserve">C 32.02 - Försiktig värdering:</w:t>
      </w:r>
      <w:r>
        <w:rPr>
          <w:sz w:val="24"/>
          <w:rFonts w:ascii="Times New Roman" w:hAnsi="Times New Roman"/>
        </w:rPr>
        <w:t xml:space="preserve"> </w:t>
      </w:r>
      <w:r>
        <w:rPr>
          <w:sz w:val="24"/>
          <w:rFonts w:ascii="Times New Roman" w:hAnsi="Times New Roman"/>
        </w:rPr>
        <w:t xml:space="preserve">Huvudmetoden (PruVal 2)</w:t>
      </w:r>
      <w:bookmarkEnd w:id="4"/>
    </w:p>
    <w:p w14:paraId="2CDB5AEB"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5" w:name="_Toc117766057"/>
      <w:r>
        <w:rPr>
          <w:sz w:val="24"/>
          <w:u w:val="none"/>
          <w:rFonts w:ascii="Times New Roman" w:hAnsi="Times New Roman"/>
        </w:rPr>
        <w:t xml:space="preserve">6.2.1.</w:t>
      </w:r>
      <w:r>
        <w:rPr>
          <w:sz w:val="24"/>
          <w:u w:val="none"/>
          <w:rFonts w:ascii="Times New Roman" w:hAnsi="Times New Roman"/>
        </w:rPr>
        <w:tab/>
      </w:r>
      <w:r>
        <w:rPr>
          <w:sz w:val="24"/>
          <w:rFonts w:ascii="Times New Roman" w:hAnsi="Times New Roman"/>
        </w:rPr>
        <w:t xml:space="preserve">Allmänna kommentarer</w:t>
      </w:r>
      <w:bookmarkEnd w:id="5"/>
      <w:r>
        <w:rPr>
          <w:sz w:val="24"/>
          <w:u w:val="none"/>
          <w:rFonts w:ascii="Times New Roman" w:hAnsi="Times New Roman"/>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178</w:t>
      </w:r>
      <w:r w:rsidRPr="005B57EC">
        <w:fldChar w:fldCharType="end"/>
      </w:r>
      <w:r>
        <w:t xml:space="preserve">.</w:t>
      </w:r>
      <w:r>
        <w:t xml:space="preserve"> </w:t>
      </w:r>
      <w:r>
        <w:t xml:space="preserve">Syftet med denna mall är att redovisa uppgifter om sammansättningen av de totala ytterligare värdejusteringar (AVA) som ska dras av från kapitalbasen enligt artiklarna 34 och 105 i förordning (EU) nr 575/2013, tillsammans med relevant information om redovisningsvärderingen av de positioner som ligger till grund för bestämningen av de ytterligare värdejusteringarna.</w:t>
      </w:r>
    </w:p>
    <w:p w14:paraId="6CF38957"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179</w:t>
      </w:r>
      <w:r w:rsidRPr="005B57EC">
        <w:fldChar w:fldCharType="end"/>
      </w:r>
      <w:r>
        <w:t xml:space="preserve">.</w:t>
      </w:r>
      <w:r>
        <w:t xml:space="preserve"> </w:t>
      </w:r>
      <w:r>
        <w:t xml:space="preserve">Denna mall ska fyllas i av alla institut som</w:t>
      </w:r>
      <w:r>
        <w:t xml:space="preserve"> </w:t>
      </w:r>
    </w:p>
    <w:p w14:paraId="55E8BBED" w14:textId="77777777" w:rsidR="001332E7" w:rsidRPr="002A677E" w:rsidRDefault="001332E7" w:rsidP="001332E7">
      <w:pPr>
        <w:pStyle w:val="InstructionsText2"/>
        <w:numPr>
          <w:ilvl w:val="0"/>
          <w:numId w:val="0"/>
        </w:numPr>
        <w:ind w:left="1353" w:hanging="360"/>
      </w:pPr>
      <w:r>
        <w:t xml:space="preserve">a) är skyldiga att använda huvudmetoden eftersom de överskrider tröskelvärdet i artikel 4.1 i delegerad förordning (EU) 2016/101, antingen på enskild nivå eller gruppnivå, i enlighet med artikel 4.3 i den förordningen,</w:t>
      </w:r>
      <w:r>
        <w:t xml:space="preserve"> </w:t>
      </w:r>
      <w:r>
        <w:t xml:space="preserve">eller</w:t>
      </w:r>
    </w:p>
    <w:p w14:paraId="5C7E4D89" w14:textId="77777777" w:rsidR="001332E7" w:rsidRPr="002A677E" w:rsidRDefault="001332E7" w:rsidP="001332E7">
      <w:pPr>
        <w:pStyle w:val="InstructionsText2"/>
        <w:numPr>
          <w:ilvl w:val="0"/>
          <w:numId w:val="0"/>
        </w:numPr>
        <w:ind w:left="1353" w:hanging="360"/>
      </w:pPr>
      <w:r>
        <w:t xml:space="preserve">b) har valt att använda huvudmetoden trots att de inte överskrider tröskelvärdet.</w:t>
      </w:r>
      <w:r>
        <w:t xml:space="preserve"> </w:t>
      </w:r>
    </w:p>
    <w:p w14:paraId="747163D2"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180</w:t>
      </w:r>
      <w:r w:rsidRPr="005B57EC">
        <w:fldChar w:fldCharType="end"/>
      </w:r>
      <w:r>
        <w:t xml:space="preserve">.</w:t>
      </w:r>
      <w:r>
        <w:t xml:space="preserve"> </w:t>
      </w:r>
      <w:r>
        <w:t xml:space="preserve">För användning av denna mall avses med ”övre osäkerhet” följande:</w:t>
      </w:r>
      <w:r>
        <w:t xml:space="preserve"> </w:t>
      </w:r>
      <w:r>
        <w:t xml:space="preserve">Såsom fastställs i artikel 8.2 i delegerad förordning (EU) 2016/101 beräknas ytterligare värdejusteringar som skillnaden mellan verkligt värde och en försiktig värdering som bestäms baserat på 90 % säkerhet att institutet kan gå ur exponeringen vid den punkten eller bättre inom det teoretiska intervallet av rimliga värden.</w:t>
      </w:r>
      <w:r>
        <w:t xml:space="preserve"> </w:t>
      </w:r>
      <w:r>
        <w:t xml:space="preserve">Det övre värdet eller den ”övre osäkerheten” är den motsatta punkten i fördelningen av plausibla värden där instituten endast med 10 % säkerhet kan gå ur positionen vid den punkten eller bättre.</w:t>
      </w:r>
      <w:r>
        <w:t xml:space="preserve"> </w:t>
      </w:r>
      <w:r>
        <w:t xml:space="preserve">Den övre osäkerheten ska beräknas och läggas ihop på samma grundval som summa AVA, men med en säkerhetsnivå på 10 % i stället för 90 % som används för bestämning av summa AVA.</w:t>
      </w:r>
    </w:p>
    <w:p w14:paraId="3D0F7470"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6" w:name="_Toc117766058"/>
      <w:r>
        <w:rPr>
          <w:sz w:val="24"/>
          <w:u w:val="none"/>
          <w:rFonts w:ascii="Times New Roman" w:hAnsi="Times New Roman"/>
        </w:rPr>
        <w:t xml:space="preserve">6.2.2.</w:t>
      </w:r>
      <w:r>
        <w:rPr>
          <w:sz w:val="24"/>
          <w:u w:val="none"/>
          <w:rFonts w:ascii="Times New Roman" w:hAnsi="Times New Roman"/>
        </w:rPr>
        <w:tab/>
      </w:r>
      <w:r>
        <w:rPr>
          <w:sz w:val="24"/>
          <w:u w:val="none"/>
          <w:rFonts w:ascii="Times New Roman" w:hAnsi="Times New Roman"/>
        </w:rPr>
        <w:t xml:space="preserve">Instruktioner för specifika positioner</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Kolumn</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0010–0100</w:t>
            </w:r>
          </w:p>
        </w:tc>
        <w:tc>
          <w:tcPr>
            <w:tcW w:w="8190" w:type="dxa"/>
          </w:tcPr>
          <w:p w14:paraId="674DDD1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PÅ KATEGORINIVÅ</w:t>
            </w:r>
          </w:p>
          <w:p w14:paraId="3128CBD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AVA på kategorinivå för marknadsprisosäkerhet, slutavräkningskostnader, modellrisk, koncentrerade positioner, framtida administrativa kostnader, förtida avveckling och operativ risk beräknas enligt beskrivningarna i respektive artiklarna 9, 10, 11 och 14–17 i delegerad förordning (EU) 2016/101.</w:t>
            </w:r>
          </w:p>
          <w:p w14:paraId="052118A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För kategorierna marknadsprisosäkerhet, slutavräkningskostnader och modellrisk, som omfattas av diversifieringsvinst enligt vad som avses i respektive artiklarna 9.6, 10.7 och 11.7 i delegerad förordning (EU) 2016/101, ska AVA på kategorinivå, om inget annat anges, rapporteras som den enkla summan av enskilda AVA före diversifieringsvinst [eftersom diversifieringsvinster som beräknas med användning av metod 1 eller metod 2 i bilagan till delegerad förordning (EU) 2016/101 rapporteras i posterna 1.1.2, 1.1.2.1 och 1.1.2.2 i mallen].</w:t>
            </w:r>
            <w:r>
              <w:rPr>
                <w:sz w:val="24"/>
                <w:rFonts w:ascii="Times New Roman" w:hAnsi="Times New Roman"/>
              </w:rPr>
              <w:t xml:space="preserve"> </w:t>
            </w:r>
          </w:p>
          <w:p w14:paraId="61BB89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För kategorierna marknadsprisosäkerhet, slutavräkningskostnader och modellrisk ska beloppen som beräknats med en expertbaserad metod enligt artiklarna 9.5 b, 10.6 b och 11.4 i delegerad förordning (EU) 2016/101 rapporteras separat i kolumnerna 0020, 0040 och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12B55E7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MARKNADSPRISOSÄKERHET</w:t>
            </w:r>
          </w:p>
          <w:p w14:paraId="52F61A7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105.10 i förordning (EU) nr 575/2013</w:t>
            </w:r>
            <w:r>
              <w:rPr>
                <w:sz w:val="24"/>
                <w:rFonts w:ascii="Times New Roman" w:hAnsi="Times New Roman"/>
              </w:rPr>
              <w:t xml:space="preserve"> </w:t>
            </w:r>
          </w:p>
          <w:p w14:paraId="4661AD7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för marknadsprisosäkerhet beräknat i enlighet med artikel 9 i delegerad förordning (EU)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18CC881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BERÄKNAT MED EXPERTBASERAD METOD</w:t>
            </w:r>
          </w:p>
          <w:p w14:paraId="798D720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för marknadsprisosäkerhet beräknat i enlighet med artikel 9.5 b i delegerad förordning (EU)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67B90D6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SLUTAVRÄKNINGSKOSTNADER</w:t>
            </w:r>
          </w:p>
          <w:p w14:paraId="414418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105.10 i förordning (EU) nr 575/2013</w:t>
            </w:r>
            <w:r>
              <w:rPr>
                <w:sz w:val="24"/>
                <w:rFonts w:ascii="Times New Roman" w:hAnsi="Times New Roman"/>
              </w:rPr>
              <w:t xml:space="preserve"> </w:t>
            </w:r>
          </w:p>
          <w:p w14:paraId="6C75C8D9"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för slutavräkningskostnader beräknat i enlighet med artikel 10 i delegerad förordning (EU) 2016/101.</w:t>
            </w:r>
            <w:r>
              <w:rPr>
                <w:sz w:val="24"/>
                <w:rFonts w:ascii="Times New Roman" w:hAnsi="Times New Roman"/>
              </w:rPr>
              <w:t xml:space="preserve">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2381F73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BERÄKNAT MED EXPERTBASERAD METOD</w:t>
            </w:r>
          </w:p>
          <w:p w14:paraId="4BF635CD" w14:textId="77777777" w:rsidR="001332E7" w:rsidRPr="001235ED"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AVA för slutavräkningskostnader beräknat i enlighet med artikel 10.6 b i delegerad förordning (EU)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7E8E458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MODELLRISK</w:t>
            </w:r>
          </w:p>
          <w:p w14:paraId="330F409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105.10 i förordning (EU) nr 575/2013</w:t>
            </w:r>
          </w:p>
          <w:p w14:paraId="6B2D98D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för modellrisk beräknat i enlighet med artikel 11 i delegerad förordning (EU) 2016/101.</w:t>
            </w:r>
            <w:r>
              <w:rPr>
                <w:sz w:val="24"/>
                <w:rFonts w:ascii="Times New Roman" w:hAnsi="Times New Roman"/>
              </w:rPr>
              <w:t xml:space="preserve">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DEB152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BERÄKNAT MED EXPERTBASERAD METOD</w:t>
            </w:r>
          </w:p>
          <w:p w14:paraId="0E97E9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för modellrisk beräknat i enlighet med artikel 11.4 i delegerad förordning (EU)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256CA0A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KONCENTRERADE POSITIONER</w:t>
            </w:r>
          </w:p>
          <w:p w14:paraId="535C01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105.11 i förordning (EU) nr 575/2013</w:t>
            </w:r>
          </w:p>
          <w:p w14:paraId="0BC2EA7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för koncentrerade positioner beräknat i enlighet med artikel 14 i delegerad förordning (EU)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31D502D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FRAMTIDA ADMINISTRATIVA KOSTNADER</w:t>
            </w:r>
          </w:p>
          <w:p w14:paraId="53DADC9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105.10 i förordning (EU) nr 575/2013</w:t>
            </w:r>
          </w:p>
          <w:p w14:paraId="0E4CF7E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för framtida administrativa kostnader beräknat i enlighet med artikel 15 i delegerad förordning (EU)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04BDF1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FÖRTIDA AVVECKLING</w:t>
            </w:r>
          </w:p>
          <w:p w14:paraId="05DA81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105.10 i förordning (EU) nr 575/2013</w:t>
            </w:r>
          </w:p>
          <w:p w14:paraId="2A9E352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för förtida avveckling beräknat i enlighet med artikel 16 i delegerad förordning (EU) 2016/101.</w:t>
            </w:r>
            <w:r>
              <w:rPr>
                <w:sz w:val="24"/>
                <w:rFonts w:ascii="Times New Roman" w:hAnsi="Times New Roman"/>
              </w:rPr>
              <w:t xml:space="preserve">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3C8CEB6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OPERATIV RISK</w:t>
            </w:r>
          </w:p>
          <w:p w14:paraId="052ED67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105.10 i förordning (EU) nr 575/2013</w:t>
            </w:r>
          </w:p>
          <w:p w14:paraId="70E627C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 för operativ risk beräknat i enlighet med artikel 17 i delegerad förordning (EU)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SUMMA AVA</w:t>
            </w:r>
            <w:r>
              <w:rPr>
                <w:rStyle w:val="InstructionsTabelleberschrift"/>
                <w:sz w:val="24"/>
                <w:rFonts w:ascii="Times New Roman" w:hAnsi="Times New Roman"/>
              </w:rPr>
              <w:t xml:space="preserve"> </w:t>
            </w:r>
          </w:p>
          <w:p w14:paraId="58B1D1F6"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Rad 0010:</w:t>
            </w:r>
            <w:r>
              <w:rPr>
                <w:sz w:val="24"/>
                <w:rStyle w:val="InstructionsTabelleberschrift"/>
                <w:b w:val="0"/>
                <w:u w:val="none"/>
                <w:rFonts w:ascii="Times New Roman" w:hAnsi="Times New Roman"/>
              </w:rPr>
              <w:t xml:space="preserve"> </w:t>
            </w:r>
            <w:r>
              <w:rPr>
                <w:sz w:val="24"/>
                <w:rFonts w:ascii="Times New Roman" w:hAnsi="Times New Roman"/>
              </w:rPr>
              <w:t xml:space="preserve">Totala ytterligare värdejusteringar (AVA) som dras av från kapitalbasen i enlighet med artiklarna 34 och 105 i förordning (EU) nr 575/2013, och som rapporteras på rad 0290 i C 01.00.</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Summa AVA är summan av raderna 0030 och 0180.</w:t>
            </w:r>
            <w:r>
              <w:rPr>
                <w:sz w:val="24"/>
                <w:rStyle w:val="InstructionsTabelleberschrift"/>
                <w:b w:val="0"/>
                <w:u w:val="none"/>
                <w:rFonts w:ascii="Times New Roman" w:hAnsi="Times New Roman"/>
              </w:rPr>
              <w:t xml:space="preserve"> </w:t>
            </w:r>
          </w:p>
          <w:p w14:paraId="38D0B66A"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Rad 0020:</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Del av summa AVA som rapporteras på rad 0010 som kommer från positioner i handelslagret (absolut värde).</w:t>
            </w:r>
            <w:r>
              <w:rPr>
                <w:rStyle w:val="InstructionsTabelleberschrift"/>
                <w:b w:val="0"/>
                <w:sz w:val="24"/>
                <w:u w:val="none"/>
                <w:rFonts w:ascii="Times New Roman" w:hAnsi="Times New Roman"/>
              </w:rPr>
              <w:t xml:space="preserve"> </w:t>
            </w:r>
          </w:p>
          <w:p w14:paraId="39F2D780"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Raderna 0030–0160:</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Summan av kolumnerna 0010, 0030, 0050 och 0070–0100.</w:t>
            </w:r>
            <w:r>
              <w:rPr>
                <w:rStyle w:val="InstructionsTabelleberschrift"/>
                <w:b w:val="0"/>
                <w:sz w:val="24"/>
                <w:u w:val="none"/>
                <w:rFonts w:ascii="Times New Roman" w:hAnsi="Times New Roman"/>
              </w:rPr>
              <w:t xml:space="preserve"> </w:t>
            </w:r>
          </w:p>
          <w:p w14:paraId="34421EE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b w:val="0"/>
                <w:u w:val="none"/>
                <w:rFonts w:ascii="Times New Roman" w:hAnsi="Times New Roman"/>
              </w:rPr>
              <w:t xml:space="preserve">Raderna 0180–0210:</w:t>
            </w:r>
            <w:r>
              <w:rPr>
                <w:rStyle w:val="InstructionsTabelleberschrift"/>
                <w:sz w:val="24"/>
                <w:b w:val="0"/>
                <w:u w:val="none"/>
                <w:rFonts w:ascii="Times New Roman" w:hAnsi="Times New Roman"/>
              </w:rPr>
              <w:t xml:space="preserve"> </w:t>
            </w:r>
            <w:r>
              <w:rPr>
                <w:rStyle w:val="InstructionsTabelleberschrift"/>
                <w:sz w:val="24"/>
                <w:b w:val="0"/>
                <w:u w:val="none"/>
                <w:rFonts w:ascii="Times New Roman" w:hAnsi="Times New Roman"/>
              </w:rPr>
              <w:t xml:space="preserve">Summa AVA som härrör från portföljer enligt nödfallsmetoden.</w:t>
            </w:r>
            <w:r>
              <w:rPr>
                <w:rStyle w:val="InstructionsTabelleberschrift"/>
                <w:sz w:val="24"/>
                <w:rFonts w:ascii="Times New Roman" w:hAnsi="Times New Roman"/>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ÖVRE OSÄKERHET</w:t>
            </w:r>
          </w:p>
          <w:p w14:paraId="1DD986F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rFonts w:ascii="Times New Roman" w:hAnsi="Times New Roman"/>
              </w:rPr>
              <w:t xml:space="preserve">Artikel 8.2 i</w:t>
            </w:r>
            <w:r>
              <w:rPr>
                <w:sz w:val="24"/>
                <w:rFonts w:ascii="Times New Roman" w:hAnsi="Times New Roman"/>
              </w:rPr>
              <w:t xml:space="preserve"> delegerad förordning (EU) 2016/101.</w:t>
            </w:r>
          </w:p>
          <w:p w14:paraId="3D1B25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Den övre osäkerheten ska beräknas och läggas ihop på samma grundval som summa AVA beräknat i kolumn 0110, men med en säkerhetsnivå på 10 % i stället för 90 % som används för bestämning av summa AVA.</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0130–0140</w:t>
            </w:r>
          </w:p>
        </w:tc>
        <w:tc>
          <w:tcPr>
            <w:tcW w:w="8190" w:type="dxa"/>
          </w:tcPr>
          <w:p w14:paraId="4E4A70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TILLGÅNGAR OCH SKULDER VÄRDERADE TILL VERKLIGT VÄRDE</w:t>
            </w:r>
          </w:p>
          <w:p w14:paraId="18BA1E1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värde av tillgångar och skulder värderade till verkligt värde motsvarande de AVA-belopp som rapporteras på raderna 0010–0130 och rad 0180.</w:t>
            </w:r>
            <w:r>
              <w:rPr>
                <w:sz w:val="24"/>
                <w:rFonts w:ascii="Times New Roman" w:hAnsi="Times New Roman"/>
              </w:rPr>
              <w:t xml:space="preserve"> </w:t>
            </w:r>
            <w:r>
              <w:rPr>
                <w:sz w:val="24"/>
                <w:rFonts w:ascii="Times New Roman" w:hAnsi="Times New Roman"/>
              </w:rPr>
              <w:t xml:space="preserve">För vissa rader, särskilt raderna 0090–0130, kan beloppen behöva approximeras eller tilldelas baserat på expertomdöme.</w:t>
            </w:r>
            <w:r>
              <w:rPr>
                <w:sz w:val="24"/>
                <w:rFonts w:ascii="Times New Roman" w:hAnsi="Times New Roman"/>
              </w:rPr>
              <w:t xml:space="preserve"> </w:t>
            </w:r>
          </w:p>
          <w:p w14:paraId="3721DB29"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Rad 0010:</w:t>
            </w:r>
            <w:r>
              <w:rPr>
                <w:sz w:val="24"/>
                <w:rFonts w:ascii="Times New Roman" w:hAnsi="Times New Roman"/>
              </w:rPr>
              <w:t xml:space="preserve"> </w:t>
            </w:r>
            <w:r>
              <w:rPr>
                <w:sz w:val="24"/>
                <w:rFonts w:ascii="Times New Roman" w:hAnsi="Times New Roman"/>
              </w:rPr>
              <w:t xml:space="preserve">Summa absolut värde av tillgångar och skulder värderade till verkligt värde som ingår i beräkningen av tröskelvärdet i enlighet med artikel 4.1 i delegerad förordning (EU) 2016/101.</w:t>
            </w:r>
            <w:r>
              <w:rPr>
                <w:sz w:val="24"/>
                <w:rFonts w:ascii="Times New Roman" w:hAnsi="Times New Roman"/>
              </w:rPr>
              <w:t xml:space="preserve"> </w:t>
            </w:r>
            <w:r>
              <w:rPr>
                <w:sz w:val="24"/>
                <w:rFonts w:ascii="Times New Roman" w:hAnsi="Times New Roman"/>
              </w:rPr>
              <w:t xml:space="preserve">Detta inbegriper det absoluta värdet av tillgångar och skulder värderade till verkligt värde för vilka AVA uppskattas till noll värde i enlighet med artiklarna 9.2, 10.2 eller 10.3 i delegerad förordning (EU) 2016/101, vilka också rapporteras separat på raderna 0070 och 0080.</w:t>
            </w:r>
            <w:r>
              <w:rPr>
                <w:sz w:val="24"/>
                <w:rFonts w:ascii="Times New Roman" w:hAnsi="Times New Roman"/>
              </w:rPr>
              <w:t xml:space="preserve"> </w:t>
            </w:r>
          </w:p>
          <w:p w14:paraId="28E17635"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Rad 0010 är summan av rad 0030 och rad 0180.</w:t>
            </w:r>
            <w:r>
              <w:rPr>
                <w:sz w:val="24"/>
                <w:rFonts w:ascii="Times New Roman" w:hAnsi="Times New Roman"/>
              </w:rPr>
              <w:t xml:space="preserve"> </w:t>
            </w:r>
          </w:p>
          <w:p w14:paraId="6C809F9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Rad 0020:</w:t>
            </w:r>
            <w:r>
              <w:rPr>
                <w:sz w:val="24"/>
                <w:rFonts w:ascii="Times New Roman" w:hAnsi="Times New Roman"/>
              </w:rPr>
              <w:t xml:space="preserve"> </w:t>
            </w:r>
            <w:r>
              <w:rPr>
                <w:sz w:val="24"/>
                <w:rFonts w:ascii="Times New Roman" w:hAnsi="Times New Roman"/>
              </w:rPr>
              <w:t xml:space="preserve">Del av totalt absolut värde av tillgångar och skulder värderade till verkligt värde som rapporteras på rad 0010 som härrör från positioner i handelslagret (absolut värde).</w:t>
            </w:r>
            <w:r>
              <w:rPr>
                <w:sz w:val="24"/>
                <w:rFonts w:ascii="Times New Roman" w:hAnsi="Times New Roman"/>
              </w:rPr>
              <w:t xml:space="preserve"> </w:t>
            </w:r>
          </w:p>
          <w:p w14:paraId="1D76BFD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Rad 0030:</w:t>
            </w:r>
            <w:r>
              <w:rPr>
                <w:sz w:val="24"/>
                <w:rFonts w:ascii="Times New Roman" w:hAnsi="Times New Roman"/>
              </w:rPr>
              <w:t xml:space="preserve"> </w:t>
            </w:r>
            <w:r>
              <w:rPr>
                <w:sz w:val="24"/>
                <w:rFonts w:ascii="Times New Roman" w:hAnsi="Times New Roman"/>
              </w:rPr>
              <w:t xml:space="preserve">Absolut värde av tillgångar och skulder värderade till verkligt värde som motsvarar portföljerna enligt artiklarna 9–17 i delegerad förordning (EU) 2016/101.</w:t>
            </w:r>
            <w:r>
              <w:rPr>
                <w:sz w:val="24"/>
                <w:rFonts w:ascii="Times New Roman" w:hAnsi="Times New Roman"/>
              </w:rPr>
              <w:t xml:space="preserve"> </w:t>
            </w:r>
            <w:r>
              <w:rPr>
                <w:sz w:val="24"/>
                <w:rFonts w:ascii="Times New Roman" w:hAnsi="Times New Roman"/>
              </w:rPr>
              <w:t xml:space="preserve">Detta inbegriper det absoluta värdet av tillgångar och skulder värderade till verkligt värde för vilka AVA uppskattas till noll värde i enlighet med artiklarna 9.2, 10.2 eller 10.3 i delegerad förordning (EU) 2016/101, vilka också rapporteras separat på raderna 0070 och 0080.</w:t>
            </w:r>
            <w:r>
              <w:rPr>
                <w:sz w:val="24"/>
                <w:rFonts w:ascii="Times New Roman" w:hAnsi="Times New Roman"/>
              </w:rPr>
              <w:t xml:space="preserve"> </w:t>
            </w:r>
            <w:r>
              <w:rPr>
                <w:sz w:val="24"/>
                <w:rFonts w:ascii="Times New Roman" w:hAnsi="Times New Roman"/>
              </w:rPr>
              <w:t xml:space="preserve">Rad 0030 är summan av raderna 0090–0130.</w:t>
            </w:r>
          </w:p>
          <w:p w14:paraId="6FA980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Rad 0050:</w:t>
            </w:r>
            <w:r>
              <w:rPr>
                <w:sz w:val="24"/>
                <w:rFonts w:ascii="Times New Roman" w:hAnsi="Times New Roman"/>
              </w:rPr>
              <w:t xml:space="preserve"> </w:t>
            </w:r>
            <w:r>
              <w:rPr>
                <w:sz w:val="24"/>
                <w:rFonts w:ascii="Times New Roman" w:hAnsi="Times New Roman"/>
              </w:rPr>
              <w:t xml:space="preserve">Absolut värde av tillgångar och skulder värderade till verkligt värde inom ramen för beräkning av AVA för ej intjänade kreditmarginaler.</w:t>
            </w:r>
            <w:r>
              <w:rPr>
                <w:sz w:val="24"/>
                <w:rFonts w:ascii="Times New Roman" w:hAnsi="Times New Roman"/>
              </w:rPr>
              <w:t xml:space="preserve"> </w:t>
            </w:r>
            <w:r>
              <w:rPr>
                <w:sz w:val="24"/>
                <w:rFonts w:ascii="Times New Roman" w:hAnsi="Times New Roman"/>
              </w:rPr>
              <w:t xml:space="preserve">Exakt matchande, balanserande tillgångar och skulder värderade till verkligt värde som ej är medtagna för beräkningen av tröskelvärdet i enlighet med artikel 4.2 i delegerad förordning (EU) 2016/101 får för denna AVA-beräkning inte längre betraktas som exakt matchande balanserande.</w:t>
            </w:r>
            <w:r>
              <w:rPr>
                <w:sz w:val="24"/>
                <w:rFonts w:ascii="Times New Roman" w:hAnsi="Times New Roman"/>
              </w:rPr>
              <w:t xml:space="preserve"> </w:t>
            </w:r>
          </w:p>
          <w:p w14:paraId="54BA5F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Rad 0060:</w:t>
            </w:r>
            <w:r>
              <w:rPr>
                <w:sz w:val="24"/>
                <w:rFonts w:ascii="Times New Roman" w:hAnsi="Times New Roman"/>
              </w:rPr>
              <w:t xml:space="preserve"> </w:t>
            </w:r>
            <w:r>
              <w:rPr>
                <w:sz w:val="24"/>
                <w:rFonts w:ascii="Times New Roman" w:hAnsi="Times New Roman"/>
              </w:rPr>
              <w:t xml:space="preserve">Absolut värde av tillgångar och skulder värderade till verkligt värde inom ramen för beräkning av AVA för investerings- och finansieringskostnader.</w:t>
            </w:r>
            <w:r>
              <w:rPr>
                <w:sz w:val="24"/>
                <w:rFonts w:ascii="Times New Roman" w:hAnsi="Times New Roman"/>
              </w:rPr>
              <w:t xml:space="preserve"> </w:t>
            </w:r>
            <w:r>
              <w:rPr>
                <w:sz w:val="24"/>
                <w:rFonts w:ascii="Times New Roman" w:hAnsi="Times New Roman"/>
              </w:rPr>
              <w:t xml:space="preserve">Exakt matchande, balanserande tillgångar och skulder värderade till verkligt värde som ej är medtagna för beräkningen av tröskelvärdet i enlighet med artikel 4.2 i delegerad förordning (EU) 2016/101 får för denna AVA-beräkning inte längre betraktas som exakt matchande balanserande.</w:t>
            </w:r>
            <w:r>
              <w:rPr>
                <w:sz w:val="24"/>
                <w:rFonts w:ascii="Times New Roman" w:hAnsi="Times New Roman"/>
              </w:rPr>
              <w:t xml:space="preserve"> </w:t>
            </w:r>
          </w:p>
          <w:p w14:paraId="0CE295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Rad 0070:</w:t>
            </w:r>
            <w:r>
              <w:rPr>
                <w:sz w:val="24"/>
                <w:rFonts w:ascii="Times New Roman" w:hAnsi="Times New Roman"/>
              </w:rPr>
              <w:t xml:space="preserve"> </w:t>
            </w:r>
            <w:r>
              <w:rPr>
                <w:sz w:val="24"/>
                <w:rFonts w:ascii="Times New Roman" w:hAnsi="Times New Roman"/>
              </w:rPr>
              <w:t xml:space="preserve">Absolut värde av tillgångar och skulder värderade till verkligt värde som motsvarar värderingsexponeringar för vilka AVA uppskattas till noll värde enligt vad som avses i artikel 9.2 i delegerad förordning (EU) 2016/101.</w:t>
            </w:r>
            <w:r>
              <w:rPr>
                <w:sz w:val="24"/>
                <w:rFonts w:ascii="Times New Roman" w:hAnsi="Times New Roman"/>
              </w:rPr>
              <w:t xml:space="preserve"> </w:t>
            </w:r>
          </w:p>
          <w:p w14:paraId="6B8CFF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Rad 0080:</w:t>
            </w:r>
            <w:r>
              <w:rPr>
                <w:sz w:val="24"/>
                <w:rFonts w:ascii="Times New Roman" w:hAnsi="Times New Roman"/>
              </w:rPr>
              <w:t xml:space="preserve"> </w:t>
            </w:r>
            <w:r>
              <w:rPr>
                <w:sz w:val="24"/>
                <w:rFonts w:ascii="Times New Roman" w:hAnsi="Times New Roman"/>
              </w:rPr>
              <w:t xml:space="preserve">Absolut värde av tillgångar och skulder värderade till verkligt värde som motsvarar värderingsexponeringar för vilka AVA uppskattas till noll värde enligt vad som avses i artikel 10.2 och 10.3 i delegerad förordning (EU) 2016/101.</w:t>
            </w:r>
            <w:r>
              <w:rPr>
                <w:sz w:val="24"/>
                <w:rFonts w:ascii="Times New Roman" w:hAnsi="Times New Roman"/>
              </w:rPr>
              <w:t xml:space="preserve"> </w:t>
            </w:r>
          </w:p>
          <w:p w14:paraId="1B2163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Raderna 0090–0130:</w:t>
            </w:r>
            <w:r>
              <w:rPr>
                <w:sz w:val="24"/>
                <w:rFonts w:ascii="Times New Roman" w:hAnsi="Times New Roman"/>
              </w:rPr>
              <w:t xml:space="preserve"> </w:t>
            </w:r>
            <w:r>
              <w:rPr>
                <w:sz w:val="24"/>
                <w:rFonts w:ascii="Times New Roman" w:hAnsi="Times New Roman"/>
              </w:rPr>
              <w:t xml:space="preserve">Absolut värde av tillgångar och skulder värderade till verkligt värde tilldelade enligt vad som anges nedan (se motsvarande radinstruktion) i enlighet med följande riskkategorier:</w:t>
            </w:r>
            <w:r>
              <w:rPr>
                <w:sz w:val="24"/>
                <w:rFonts w:ascii="Times New Roman" w:hAnsi="Times New Roman"/>
              </w:rPr>
              <w:t xml:space="preserve"> </w:t>
            </w:r>
            <w:r>
              <w:rPr>
                <w:sz w:val="24"/>
                <w:rFonts w:ascii="Times New Roman" w:hAnsi="Times New Roman"/>
              </w:rPr>
              <w:t xml:space="preserve">ränterisk, valutakursrisk, kreditrisk, aktierisk, råvarurisk.</w:t>
            </w:r>
            <w:r>
              <w:rPr>
                <w:sz w:val="24"/>
                <w:rFonts w:ascii="Times New Roman" w:hAnsi="Times New Roman"/>
              </w:rPr>
              <w:t xml:space="preserve"> </w:t>
            </w:r>
            <w:r>
              <w:rPr>
                <w:sz w:val="24"/>
                <w:rFonts w:ascii="Times New Roman" w:hAnsi="Times New Roman"/>
              </w:rPr>
              <w:t xml:space="preserve">Detta inbegriper det absoluta värdet av tillgångar och skulder värderade till verkligt värde för vilka AVA uppskattas till noll värde i enlighet med artiklarna 9.2, 10.2 eller 10.3 i delegerad förordning (EU) 2016/101, vilka också rapporteras separat på raderna 0070 och 0080.</w:t>
            </w:r>
          </w:p>
          <w:p w14:paraId="6AE48E8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Rad 0180:</w:t>
            </w:r>
            <w:r>
              <w:rPr>
                <w:sz w:val="24"/>
                <w:rFonts w:ascii="Times New Roman" w:hAnsi="Times New Roman"/>
              </w:rPr>
              <w:t xml:space="preserve"> </w:t>
            </w:r>
            <w:r>
              <w:rPr>
                <w:sz w:val="24"/>
                <w:rFonts w:ascii="Times New Roman" w:hAnsi="Times New Roman"/>
              </w:rPr>
              <w:t xml:space="preserve">Absolut värde av tillgångar och skulder värderade till verkligt värde som motsvarar portföljerna enligt nödfallsmetoden.</w:t>
            </w:r>
            <w:r>
              <w:rPr>
                <w:sz w:val="24"/>
                <w:rFonts w:ascii="Times New Roman" w:hAnsi="Times New Roman"/>
              </w:rPr>
              <w:t xml:space="preserve">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2B83FC3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TILLGÅNGAR VÄRDERADE TILL VERKLIGT VÄRDE</w:t>
            </w:r>
          </w:p>
          <w:p w14:paraId="016F725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Absolut värde av </w:t>
            </w:r>
            <w:r>
              <w:rPr>
                <w:sz w:val="24"/>
                <w:rStyle w:val="InstructionsTabelleberschrift"/>
                <w:b w:val="0"/>
                <w:u w:val="none"/>
                <w:rFonts w:ascii="Times New Roman" w:hAnsi="Times New Roman"/>
              </w:rPr>
              <w:t xml:space="preserve">tillgångar värderade till verkligt värde som motsvarar de olika rader som förklaras i instruktionerna för kolumn 0130–0140 ovan.</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SKULDER VÄRDERADE TILL VERKLIGT VÄRDE</w:t>
            </w:r>
          </w:p>
          <w:p w14:paraId="35B087B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Absolut värde av </w:t>
            </w:r>
            <w:r>
              <w:rPr>
                <w:sz w:val="24"/>
                <w:rStyle w:val="InstructionsTabelleberschrift"/>
                <w:b w:val="0"/>
                <w:u w:val="none"/>
                <w:rFonts w:ascii="Times New Roman" w:hAnsi="Times New Roman"/>
              </w:rPr>
              <w:t xml:space="preserve">skulder värderade till verkligt värde som motsvarar de olika rader som förklaras i instruktionerna för kolumn 0130–0140 ovan.</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0694693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QTD-INTÄKTER</w:t>
            </w:r>
          </w:p>
          <w:p w14:paraId="0694DB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Intäkter för föregående kvartal (quarter-to-date, QTD) sedan det senaste rapporteringsdatumet som tilldelas tillgångar och skulder värderade till verkligt värde </w:t>
            </w:r>
            <w:r>
              <w:rPr>
                <w:sz w:val="24"/>
                <w:rStyle w:val="InstructionsTabelleberschrift"/>
                <w:b w:val="0"/>
                <w:u w:val="none"/>
                <w:rFonts w:ascii="Times New Roman" w:hAnsi="Times New Roman"/>
              </w:rPr>
              <w:t xml:space="preserve">som motsvarar de olika rader som förklaras i instruktionerna för kolumn 0130–0140 ovan, tilldelade eller approximerade baserat på expertomdöme, om relevant.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58A7C5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IPV-DIFFERENS</w:t>
            </w:r>
          </w:p>
          <w:p w14:paraId="3741FD4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Summan över alla positioner och riskfaktorer av belopp för ojusterad differens (IPV-differens) beräknad vid månadsslutet närmast före rapporteringsdatumet inom ramen för den oberoende priskontroll (IPV) som görs i enlighet med artikel 105.8 i förordning (EU) nr 575/2013 med beaktande av bästa tillgängliga oberoende data för berörda positioner eller riskfaktorer.</w:t>
            </w:r>
            <w:r>
              <w:rPr>
                <w:sz w:val="24"/>
                <w:rStyle w:val="InstructionsTabelleberschrift"/>
                <w:b w:val="0"/>
                <w:u w:val="none"/>
                <w:rFonts w:ascii="Times New Roman" w:hAnsi="Times New Roman"/>
              </w:rPr>
              <w:t xml:space="preserve"> </w:t>
            </w:r>
          </w:p>
          <w:p w14:paraId="799F0793"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Belopp för ojusterad differens avser ojusterade differenser mellan de värderingar som genereras av handelssystemet och de värderingar som uppskattas vid den månatliga IPV-processen.</w:t>
            </w:r>
            <w:r>
              <w:rPr>
                <w:rStyle w:val="InstructionsTabelleberschrift"/>
                <w:b w:val="0"/>
                <w:sz w:val="24"/>
                <w:u w:val="none"/>
                <w:rFonts w:ascii="Times New Roman" w:hAnsi="Times New Roman"/>
              </w:rPr>
              <w:t xml:space="preserve"> </w:t>
            </w:r>
          </w:p>
          <w:p w14:paraId="64F290B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Inga belopp för justerad differens i institutets räkenskaper för det aktuella månadsslutet ska inkluderas i beräkningen av IPV-differens.</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0170–0250</w:t>
            </w:r>
          </w:p>
        </w:tc>
        <w:tc>
          <w:tcPr>
            <w:tcW w:w="8190" w:type="dxa"/>
          </w:tcPr>
          <w:p w14:paraId="754D2F5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JUSTERINGAR AV VERKLIGT VÄRDE</w:t>
            </w:r>
          </w:p>
          <w:p w14:paraId="2D1DF46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Justeringar, ibland även kallade ’reserver’, som eventuellt tillämpas på ett instituts redovisning till verkligt värde, som görs utanför den värderingsmodell som används för att generera bokförda belopp (utom senareläggning av vinst eller förlust vid första redovisningstillfället), och där det kan visas att de beaktar samma upphov till värderingsosäkerhet som relevant AVA.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 kan avspegla riskfaktorer som inte fångas upp inom värderingstekniken i form av riskpremier eller exitkostnader och är förenliga med definitionen av verkligt värde.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 bör dock beaktas av marknadsaktörerna vid prissättningen.</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(IFRS 13.9 och IFRS13.88)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3F35A681"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MARKNADSPRISOSÄKERHET</w:t>
            </w:r>
          </w:p>
          <w:p w14:paraId="0841688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som tillämpas på institutets verkliga värde för att återspegla den riskpremie som beror på att det finns flera olika observerade priser för likvärdiga instrument eller, när det gäller marknadsparametrar som används som indata i en värderingsmodell, de instrument från vilka indatan har kalibrerats, och där det därmed kan visas att den beaktar samma upphov till värderingsosäkerhet som AVA för marknadsprisosäkerhet.</w:t>
            </w:r>
            <w:r>
              <w:rPr>
                <w:rStyle w:val="InstructionsTabelleberschrift"/>
                <w:b w:val="0"/>
                <w:sz w:val="24"/>
                <w:u w:val="none"/>
                <w:rFonts w:ascii="Times New Roman" w:hAnsi="Times New Roman"/>
              </w:rPr>
              <w:t xml:space="preserve">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6A0D049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SLUTAVRÄKNINGSKOSTNADER</w:t>
            </w:r>
          </w:p>
          <w:p w14:paraId="10753B6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Justering som tillämpas på institutets verkliga värde för att beakta det faktum att värderingar på positionsnivå inte återspeglar ett exitpris för positionen eller portföljen, och särskilt om sådana värderingar kalibreras mot en marknadsmittkurs, och där det därmed kan visas att den beaktar samma upphov till värderingsosäkerhet som AVA för</w:t>
            </w:r>
            <w:r>
              <w:rPr>
                <w:sz w:val="24"/>
                <w:rFonts w:ascii="Times New Roman" w:hAnsi="Times New Roman"/>
              </w:rPr>
              <w:t xml:space="preserve"> slutavräkningskostnader</w:t>
            </w:r>
            <w:r>
              <w:rPr>
                <w:sz w:val="24"/>
                <w:rStyle w:val="InstructionsTabelleberschrift"/>
                <w:b w:val="0"/>
                <w:u w:val="none"/>
                <w:rFonts w:ascii="Times New Roman" w:hAnsi="Times New Roman"/>
              </w:rPr>
              <w:t xml:space="preserve">.</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523F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MODELLRISK</w:t>
            </w:r>
          </w:p>
          <w:p w14:paraId="6D689A0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Justering som tillämpas på institutets verkliga värde för att återspegla marknads- eller produktfaktorer som inte fångas upp av den modell som används för att beräkna dagliga positionsvärden- och risker (värderingsmodell), eller för att återspegla en lämplig försiktighetsnivå med tanke på osäkerhet som beror på att det finns flera olika alternativa modeller och modellkalibreringar, och där det därmed kan visas att den beaktar samma upphov till värderingsosäkerhet som AVA för</w:t>
            </w:r>
            <w:r>
              <w:rPr>
                <w:sz w:val="24"/>
                <w:rFonts w:ascii="Times New Roman" w:hAnsi="Times New Roman"/>
              </w:rPr>
              <w:t xml:space="preserve"> modellrisk</w:t>
            </w:r>
            <w:r>
              <w:rPr>
                <w:sz w:val="24"/>
                <w:rStyle w:val="InstructionsTabelleberschrift"/>
                <w:b w:val="0"/>
                <w:u w:val="none"/>
                <w:rFonts w:ascii="Times New Roman" w:hAnsi="Times New Roman"/>
              </w:rPr>
              <w:t xml:space="preserve">.</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4DC122E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KONCENTRERADE POSITIONER</w:t>
            </w:r>
          </w:p>
          <w:p w14:paraId="05646A0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u w:val="none"/>
                <w:b w:val="0"/>
                <w:rFonts w:ascii="Times New Roman" w:hAnsi="Times New Roman"/>
              </w:rPr>
              <w:t xml:space="preserve">Justering som tillämpas på institutets verkliga värde för att återspegla det faktum att den aggregerade position som institutet innehar är större än en normalt handlad volym, eller större än de positioner som ligger till grund för observerbara noteringar eller transaktioner som används för att kalibrera pris eller indata för värderingsmodellen, och där det därmed kan visas att den beaktar samma upphov till värderingsosäkerhet som AVA för</w:t>
            </w:r>
            <w:r>
              <w:rPr>
                <w:sz w:val="24"/>
                <w:rFonts w:ascii="Times New Roman" w:hAnsi="Times New Roman"/>
              </w:rPr>
              <w:t xml:space="preserve">koncentrerade positioner</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5B594BD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INTJÄNADE KREDITMARGINALER</w:t>
            </w:r>
          </w:p>
          <w:p w14:paraId="0BBF254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som tillämpas på institutets verkliga värde för att täcka förväntade förluster på grund av motpartsfallisemang i derivatpositioner (dvs. total kreditvärdighetsjustering (CVA) på institutnivå).</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4D23A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INVESTERINGS- OCH FINANSIERINGSKOSTNADER</w:t>
            </w:r>
          </w:p>
          <w:p w14:paraId="600C4A2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som tillämpas på institutets verkliga värde för att kompensera då värderingsmodeller inte fullt ut återspeglar de finansieringskostnader som marknadsaktörer skulle räkna in i exitpriset för en position eller portfölj (dvs. total finansieringsvärderingsjustering på institutnivå, om institutet beräknar en sådan justering, eller likvärdig justering).</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24E9B11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FRAMTIDA ADMINISTRATIVA KOSTNADER</w:t>
            </w:r>
          </w:p>
          <w:p w14:paraId="343B887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som tillämpas på institutets verkliga värde för att återspegla administrativa kostnader i samband med portföljen eller positionen som inte beaktas i värderingsmodellen eller de priser som används för att kalibrera indata till modellen, och där det därmed kan visas att den beaktar samma upphov till värderingsosäkerhet som AVA för framtida administrativa kostnader.</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0240</w:t>
            </w:r>
          </w:p>
        </w:tc>
        <w:tc>
          <w:tcPr>
            <w:tcW w:w="8190" w:type="dxa"/>
          </w:tcPr>
          <w:p w14:paraId="27C26C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FÖRTIDA AVVECKLING</w:t>
            </w:r>
          </w:p>
          <w:p w14:paraId="68C9A2F9"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som tillämpas på institutets verkliga värde för att återspegla förväntningar om förtida avveckling, enligt avtal eller ej, som inte beaktas i värderingsmodellen, och där det därmed kan visas att den beaktar samma upphov till värderingsosäkerhet som AVA för förtida avveckling.</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0250</w:t>
            </w:r>
          </w:p>
        </w:tc>
        <w:tc>
          <w:tcPr>
            <w:tcW w:w="8190" w:type="dxa"/>
          </w:tcPr>
          <w:p w14:paraId="4CB4396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OPERATIV RISK</w:t>
            </w:r>
          </w:p>
          <w:p w14:paraId="390AA5D8"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som tillämpas på institutets verkliga värde för att återspegla den riskpremie som marknadsaktörer skulle kräva för att kompensera för operativ risk i samband med säkring, förvaltning och avveckling av kontrakt i portföljen, och där det därmed kan visas att den beaktar samma upphov till värderingsosäkerhet som AVA för operativ risk.</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0260</w:t>
            </w:r>
          </w:p>
        </w:tc>
        <w:tc>
          <w:tcPr>
            <w:tcW w:w="8190" w:type="dxa"/>
          </w:tcPr>
          <w:p w14:paraId="7EAC139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VINST ELLER FÖRLUST DAG 1</w:t>
            </w:r>
          </w:p>
          <w:p w14:paraId="2A79B92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Justeringar för de tillfällen då värderingsmodellen tillsammans med alla andra relevanta justeringar av verkligt värde som är tillämpliga på en position eller en portfölj inte avspeglar det pris som erlagts eller erhållits vid första redovisningstillfället, dvs. senareläggning av vinst eller förlust vid första redovisningstillfället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0270</w:t>
            </w:r>
          </w:p>
        </w:tc>
        <w:tc>
          <w:tcPr>
            <w:tcW w:w="8190" w:type="dxa"/>
          </w:tcPr>
          <w:p w14:paraId="1152BF7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FÖRKLARANDE BESKRIVNING</w:t>
            </w:r>
          </w:p>
          <w:p w14:paraId="2E8772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Beskrivning av de positioner som behandlas i enlighet med artikel 7.2 b i delegerad förordning (EU) 2016/101 och angivande av skälet till varför det inte var möjligt att tillämpa artiklarna 9–17 i samma förordning.</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Rad</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4E034D5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w:t>
            </w:r>
            <w:r>
              <w:rPr>
                <w:b/>
                <w:sz w:val="24"/>
                <w:u w:val="single"/>
                <w:rFonts w:ascii="Times New Roman" w:hAnsi="Times New Roman"/>
              </w:rPr>
              <w:t xml:space="preserve"> </w:t>
            </w:r>
            <w:r>
              <w:rPr>
                <w:b/>
                <w:sz w:val="24"/>
                <w:u w:val="single"/>
                <w:rFonts w:ascii="Times New Roman" w:hAnsi="Times New Roman"/>
              </w:rPr>
              <w:t xml:space="preserve">SUMMA HUVUDMETODEN</w:t>
            </w:r>
            <w:r>
              <w:rPr>
                <w:b/>
                <w:sz w:val="24"/>
                <w:u w:val="single"/>
                <w:rFonts w:ascii="Times New Roman" w:hAnsi="Times New Roman"/>
              </w:rPr>
              <w:t xml:space="preserve"> </w:t>
            </w:r>
          </w:p>
          <w:p w14:paraId="6FBBC7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7.2 i delegerad förordning (EU) 2016/101</w:t>
            </w:r>
          </w:p>
          <w:p w14:paraId="11E6DD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För varje relevant AVA-kategori i kolumnerna 0010–0110, summa AVA beräknat enligt huvudmetoden enligt kapitel 3 i delegerad förordning (EU) 2016/101 för tillgångar och skulder värderade till verkligt värde som är medtagna för beräkningen av tröskelvärdet i enlighet med artikel 4.1 i den förordningen.</w:t>
            </w:r>
            <w:r>
              <w:rPr>
                <w:sz w:val="24"/>
                <w:rFonts w:ascii="Times New Roman" w:hAnsi="Times New Roman"/>
              </w:rPr>
              <w:t xml:space="preserve"> </w:t>
            </w:r>
            <w:r>
              <w:rPr>
                <w:sz w:val="24"/>
                <w:rFonts w:ascii="Times New Roman" w:hAnsi="Times New Roman"/>
              </w:rPr>
              <w:t xml:space="preserve">Här ingår även diversifieringsvinster som rapporteras på rad 0140 i enlighet med artiklarna 9.6, 10.7 och 11.7 i delegerad förordning (EU) 2016/101.</w:t>
            </w:r>
            <w:r>
              <w:rPr>
                <w:sz w:val="24"/>
                <w:rFonts w:ascii="Times New Roman" w:hAnsi="Times New Roman"/>
              </w:rPr>
              <w:t xml:space="preserve">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87" w:type="dxa"/>
          </w:tcPr>
          <w:p w14:paraId="324B5AF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HANDELSLAGER</w:t>
            </w:r>
            <w:r>
              <w:rPr>
                <w:b/>
                <w:sz w:val="24"/>
                <w:u w:val="single"/>
                <w:rFonts w:ascii="Times New Roman" w:hAnsi="Times New Roman"/>
              </w:rPr>
              <w:t xml:space="preserve"> </w:t>
            </w:r>
          </w:p>
          <w:p w14:paraId="0FEC762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7.2 i delegerad förordning (EU) 2016/101</w:t>
            </w:r>
          </w:p>
          <w:p w14:paraId="7D7D0B75"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För varje relevant AVA-kategori i kolumnerna 0010–0110, andel av summa AVA som rapporteras på rad 0010 som härrör från positioner i handelslagret (absolut värde).</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87" w:type="dxa"/>
          </w:tcPr>
          <w:p w14:paraId="617544D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PORTFÖLJER ENLIGT ARTIKLARNA 9–17 I KOMMISSIONENS DELEGERADE FÖRORDNING (EU) 2016/101 – SUMMA EFTER DIVERSIFIERING PÅ KATEGORINIVÅ</w:t>
            </w:r>
            <w:r>
              <w:rPr>
                <w:b/>
                <w:sz w:val="24"/>
                <w:u w:val="single"/>
                <w:rFonts w:ascii="Times New Roman" w:hAnsi="Times New Roman"/>
              </w:rPr>
              <w:t xml:space="preserve"> </w:t>
            </w:r>
          </w:p>
          <w:p w14:paraId="6ADDDC7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7.2 a i delegerad förordning (EU) 2016/101.</w:t>
            </w:r>
          </w:p>
          <w:p w14:paraId="5C5FB9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För varje relevant AVA-kategori i kolumnerna 0010–0110, summa AVA beräknat i enlighet med artiklarna 9–17 i delegerad förordning (EU) 2016/101 för tillgångar och skulder värderade till verkligt värde som är medtagna för beräkningen av tröskelvärdet i enlighet med artikel 4.1 i den förordningen, utom tillgångar och skulder värderade till verkligt värde som omfattas av behandlingen enligt artikel 7.2 b i .delegerad förordning (EU) 2016/101.</w:t>
            </w:r>
            <w:r>
              <w:rPr>
                <w:sz w:val="24"/>
                <w:rFonts w:ascii="Times New Roman" w:hAnsi="Times New Roman"/>
              </w:rPr>
              <w:t xml:space="preserve"> </w:t>
            </w:r>
          </w:p>
          <w:p w14:paraId="5F5EBE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Här ingår även AVA som beräknats i enlighet med artiklarna 12 och 13 i delegerad förordning (EU) 2016/101 som rapporteras på raderna 0050 och 0060 och som ingår i AVA för marknadsprisosäkerhet, slutavräkningskostnader och modellrisk enligt artiklarna 12.2 och 13.2 i den förordningen.</w:t>
            </w:r>
            <w:r>
              <w:rPr>
                <w:sz w:val="24"/>
                <w:rFonts w:ascii="Times New Roman" w:hAnsi="Times New Roman"/>
              </w:rPr>
              <w:t xml:space="preserve"> </w:t>
            </w:r>
          </w:p>
          <w:p w14:paraId="50C7B1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Här ingår även diversifieringsvinster som rapporteras på rad 0140 i enlighet med artiklarna 9.6, 10.7 och 11.7 i delegerad förordning (EU) 2016/101.</w:t>
            </w:r>
            <w:r>
              <w:rPr>
                <w:sz w:val="24"/>
                <w:rFonts w:ascii="Times New Roman" w:hAnsi="Times New Roman"/>
              </w:rPr>
              <w:t xml:space="preserve"> </w:t>
            </w:r>
          </w:p>
          <w:p w14:paraId="17E7A9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Siffran på rad 0030 ska motsvara skillnaden mellan raderna 0040 och 0140.</w:t>
            </w:r>
            <w:r>
              <w:rPr>
                <w:sz w:val="24"/>
                <w:rFonts w:ascii="Times New Roman" w:hAnsi="Times New Roman"/>
              </w:rPr>
              <w:t xml:space="preserve">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0040–0130</w:t>
            </w:r>
          </w:p>
        </w:tc>
        <w:tc>
          <w:tcPr>
            <w:tcW w:w="8187" w:type="dxa"/>
          </w:tcPr>
          <w:p w14:paraId="064BD1A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SUMMA FÖRE DIVERSIFIERING PÅ KATEGORINIVÅ</w:t>
            </w:r>
          </w:p>
          <w:p w14:paraId="25B7DF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Instituten ska på raderna 0090–0130 fördela sina tillgångar och skulder värderade till verkligt värde som är medtagna för beräkningen av tröskelvärdet i enlighet med artikel 4.1 i delegerad förordning (EU) 2016/101 (både i och utanför handelslagret) enligt följande riskkategorier:</w:t>
            </w:r>
            <w:r>
              <w:rPr>
                <w:sz w:val="24"/>
                <w:rFonts w:ascii="Times New Roman" w:hAnsi="Times New Roman"/>
              </w:rPr>
              <w:t xml:space="preserve"> </w:t>
            </w:r>
            <w:r>
              <w:rPr>
                <w:sz w:val="24"/>
                <w:rFonts w:ascii="Times New Roman" w:hAnsi="Times New Roman"/>
              </w:rPr>
              <w:t xml:space="preserve">ränterisk, valutakursrisk, kreditrisk, aktierisk, råvarurisk.</w:t>
            </w:r>
            <w:r>
              <w:rPr>
                <w:sz w:val="24"/>
                <w:rFonts w:ascii="Times New Roman" w:hAnsi="Times New Roman"/>
              </w:rPr>
              <w:t xml:space="preserve"> </w:t>
            </w:r>
          </w:p>
          <w:p w14:paraId="1A152C4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För detta ska de utgå ifrån sin interna riskhanteringsstruktur, och genom inplacering som tas fram baserat på expertomdömen ska de fördela sina affärsområden eller handlarbord till den lämpligaste riskkategorin.</w:t>
            </w:r>
            <w:r>
              <w:rPr>
                <w:sz w:val="24"/>
                <w:rFonts w:ascii="Times New Roman" w:hAnsi="Times New Roman"/>
              </w:rPr>
              <w:t xml:space="preserve"> </w:t>
            </w:r>
            <w:r>
              <w:rPr>
                <w:sz w:val="24"/>
                <w:rFonts w:ascii="Times New Roman" w:hAnsi="Times New Roman"/>
              </w:rPr>
              <w:t xml:space="preserve">AVA, justeringar av verkligt värde och andra nödvändiga uppgifter som hör till de fördelade affärsområdena eller handlarborden ska fördelas till samma relevant riskkategori, så att man på radnivå för varje riskkategori får en konsekvent överblick över de justeringar som har gjorts både för tillsynsändamål och redovisningsändamål, samt information om de berörda positionernas storlek (i termer av tillgångar och skulder värderade till verkligt värde).</w:t>
            </w:r>
            <w:r>
              <w:rPr>
                <w:sz w:val="24"/>
                <w:rFonts w:ascii="Times New Roman" w:hAnsi="Times New Roman"/>
              </w:rPr>
              <w:t xml:space="preserve"> </w:t>
            </w:r>
            <w:r>
              <w:rPr>
                <w:sz w:val="24"/>
                <w:rFonts w:ascii="Times New Roman" w:hAnsi="Times New Roman"/>
              </w:rPr>
              <w:t xml:space="preserve">Om AVA eller andra justeringar beräknas på en annan aggregeringsnivå, särskilt företagsnivå, ska instituten ta fram en allokeringsmetod för AVA för de berörda uppsättningarna av positioner.</w:t>
            </w:r>
            <w:r>
              <w:rPr>
                <w:sz w:val="24"/>
                <w:rFonts w:ascii="Times New Roman" w:hAnsi="Times New Roman"/>
              </w:rPr>
              <w:t xml:space="preserve"> </w:t>
            </w:r>
            <w:r>
              <w:rPr>
                <w:sz w:val="24"/>
                <w:rFonts w:ascii="Times New Roman" w:hAnsi="Times New Roman"/>
              </w:rPr>
              <w:t xml:space="preserve">Allokeringsmetoden ska resultera i att rad 0040 motsvarar summan av raderna 0050–0130 för kolumnerna 0010–0100.</w:t>
            </w:r>
            <w:r>
              <w:rPr>
                <w:sz w:val="24"/>
                <w:rFonts w:ascii="Times New Roman" w:hAnsi="Times New Roman"/>
              </w:rPr>
              <w:t xml:space="preserve"> </w:t>
            </w:r>
          </w:p>
          <w:p w14:paraId="39519D8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Oavsett vilken metod som tillämpas ska de rapporterade uppgifterna i görligaste mån vara konsekventa på radnivå eftersom den lämnade informationen kommer att jämföras på denna nivå (AVA-belopp, övre osäkerhet, verkligt värde-belopp och eventuella justeringar av verkligt värde).</w:t>
            </w:r>
            <w:r>
              <w:rPr>
                <w:sz w:val="24"/>
                <w:rFonts w:ascii="Times New Roman" w:hAnsi="Times New Roman"/>
              </w:rPr>
              <w:t xml:space="preserve"> </w:t>
            </w:r>
          </w:p>
          <w:p w14:paraId="0B1615A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 uppdelningen på raderna 0090–0130 ingår inte AVA som beräknats i enlighet med artiklarna 12 och 13 i delegerad förordning (EU) 2016/101 som rapporteras på raderna 0050 och 0060 och som ingår i AVA för marknadsprisosäkerhet, slutavräkningskostnader och modellrisk enligt artiklarna 12.2 och 13.2 i den förordningen.</w:t>
            </w:r>
          </w:p>
          <w:p w14:paraId="694A2D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Diversifieringsvinster som rapporteras på rad 0140 i enlighet med artiklarna 9.6, 10.7 och 11.7 i delegerad förordning (EU) 2016/101 ingår därför inte på raderna 0040–0130.</w:t>
            </w:r>
            <w:r>
              <w:rPr>
                <w:sz w:val="24"/>
                <w:rFonts w:ascii="Times New Roman" w:hAnsi="Times New Roman"/>
              </w:rPr>
              <w:t xml:space="preserve">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shd w:val="clear" w:color="auto" w:fill="auto"/>
          </w:tcPr>
          <w:p w14:paraId="2895C37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AVA EJ INTJÄNADE KREDITMARGINALER (CREDIT SPREADS)</w:t>
            </w:r>
          </w:p>
          <w:p w14:paraId="1478E2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105.10 i förordning (EU) nr 575/2013 och artikel 12 i delegerad förordning (EU) 2016/101</w:t>
            </w:r>
          </w:p>
          <w:p w14:paraId="7CA2D21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Summa AVA beräknat för ej intjänade kreditmarginaler (AVA för CVA) och dess allokering till AVA för marknadsprisosäkerhet, slutavräkningskostnader och modellrisk enligt artikel 12 i delegerad förordning (EU) 2016/101.</w:t>
            </w:r>
            <w:r>
              <w:rPr>
                <w:sz w:val="24"/>
                <w:rFonts w:ascii="Times New Roman" w:hAnsi="Times New Roman"/>
              </w:rPr>
              <w:t xml:space="preserve"> </w:t>
            </w:r>
          </w:p>
          <w:p w14:paraId="0D632F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Kolumn 0110:</w:t>
            </w:r>
            <w:r>
              <w:rPr>
                <w:sz w:val="24"/>
                <w:rFonts w:ascii="Times New Roman" w:hAnsi="Times New Roman"/>
              </w:rPr>
              <w:t xml:space="preserve"> </w:t>
            </w:r>
            <w:r>
              <w:rPr>
                <w:sz w:val="24"/>
                <w:rFonts w:ascii="Times New Roman" w:hAnsi="Times New Roman"/>
              </w:rPr>
              <w:t xml:space="preserve">Summa AVA uppges endast i informationssyfte eftersom allokeringen till AVA för marknadsprisosäkerhet, slutavräkningskostnader och modellrisk leder till att informationen ingår – efter beaktande av diversifieringsvinster – i respektive AVA på kategorinivå.</w:t>
            </w:r>
            <w:r>
              <w:rPr>
                <w:sz w:val="24"/>
                <w:rFonts w:ascii="Times New Roman" w:hAnsi="Times New Roman"/>
              </w:rPr>
              <w:t xml:space="preserve"> </w:t>
            </w:r>
          </w:p>
          <w:p w14:paraId="3127C5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Kolumnerna 0130 och 0140:</w:t>
            </w:r>
            <w:r>
              <w:rPr>
                <w:sz w:val="24"/>
                <w:rFonts w:ascii="Times New Roman" w:hAnsi="Times New Roman"/>
              </w:rPr>
              <w:t xml:space="preserve"> </w:t>
            </w:r>
            <w:r>
              <w:rPr>
                <w:sz w:val="24"/>
                <w:rFonts w:ascii="Times New Roman" w:hAnsi="Times New Roman"/>
              </w:rPr>
              <w:t xml:space="preserve">Absolut värde av tillgångar och skulder värderade till verkligt värde inom ramen för beräkning av AVA för ej intjänade kreditmarginaler.</w:t>
            </w:r>
            <w:r>
              <w:rPr>
                <w:sz w:val="24"/>
                <w:rFonts w:ascii="Times New Roman" w:hAnsi="Times New Roman"/>
              </w:rPr>
              <w:t xml:space="preserve"> </w:t>
            </w:r>
            <w:r>
              <w:rPr>
                <w:sz w:val="24"/>
                <w:rFonts w:ascii="Times New Roman" w:hAnsi="Times New Roman"/>
              </w:rPr>
              <w:t xml:space="preserve">Exakt matchande, balanserande tillgångar och skulder värderade till verkligt värde som ej är medtagna för beräkningen av tröskelvärdet i enlighet med artikel 4.2 i delegerad förordning (EU) 2016/101 ska för denna AVA-beräkning inte längre betraktas som exakt matchande balanserande.</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shd w:val="clear" w:color="auto" w:fill="auto"/>
          </w:tcPr>
          <w:p w14:paraId="51864F6C"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VARAV:</w:t>
            </w:r>
            <w:r>
              <w:rPr>
                <w:b/>
                <w:sz w:val="24"/>
                <w:u w:val="single"/>
                <w:rFonts w:ascii="Times New Roman" w:hAnsi="Times New Roman"/>
              </w:rPr>
              <w:t xml:space="preserve"> </w:t>
            </w:r>
            <w:r>
              <w:rPr>
                <w:b/>
                <w:sz w:val="24"/>
                <w:u w:val="single"/>
                <w:rFonts w:ascii="Times New Roman" w:hAnsi="Times New Roman"/>
              </w:rPr>
              <w:t xml:space="preserve">AVA INVESTERINGS- OCH FINANSIERINGSKOSTNADER</w:t>
            </w:r>
            <w:r>
              <w:rPr>
                <w:b/>
                <w:sz w:val="24"/>
                <w:u w:val="single"/>
                <w:rFonts w:ascii="Times New Roman" w:hAnsi="Times New Roman"/>
              </w:rPr>
              <w:t xml:space="preserve"> </w:t>
            </w:r>
          </w:p>
          <w:p w14:paraId="28A1D10E" w14:textId="77777777" w:rsidR="001332E7" w:rsidRPr="002A677E" w:rsidRDefault="001332E7" w:rsidP="00B80002">
            <w:pPr>
              <w:spacing w:beforeLines="60" w:before="144" w:afterLines="60" w:after="144"/>
              <w:rPr>
                <w:caps/>
                <w:sz w:val="24"/>
                <w:u w:val="single"/>
                <w:rFonts w:ascii="Times New Roman" w:hAnsi="Times New Roman"/>
              </w:rPr>
            </w:pPr>
            <w:r>
              <w:rPr>
                <w:sz w:val="24"/>
                <w:rFonts w:ascii="Times New Roman" w:hAnsi="Times New Roman"/>
              </w:rPr>
              <w:t xml:space="preserve">Artikel 105.10 i förordning (EU) nr 575/2013 och artikel 17 i delegerad förordning (EU) 2016/101</w:t>
            </w:r>
          </w:p>
          <w:p w14:paraId="62DDD25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Summa AVA beräknat för investerings- och finansieringskostnader och dess allokering till AVA för marknadsprisosäkerhet, slutavräkningskostnader och modellrisk enligt artikel 13 i delegerad förordning (EU) 2016/101.</w:t>
            </w:r>
            <w:r>
              <w:rPr>
                <w:sz w:val="24"/>
                <w:rFonts w:ascii="Times New Roman" w:hAnsi="Times New Roman"/>
              </w:rPr>
              <w:t xml:space="preserve"> </w:t>
            </w:r>
          </w:p>
          <w:p w14:paraId="72DC102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Kolumn 0110:</w:t>
            </w:r>
            <w:r>
              <w:rPr>
                <w:sz w:val="24"/>
                <w:rFonts w:ascii="Times New Roman" w:hAnsi="Times New Roman"/>
              </w:rPr>
              <w:t xml:space="preserve"> </w:t>
            </w:r>
            <w:r>
              <w:rPr>
                <w:sz w:val="24"/>
                <w:rFonts w:ascii="Times New Roman" w:hAnsi="Times New Roman"/>
              </w:rPr>
              <w:t xml:space="preserve">Summa AVA uppges endast i informationssyfte eftersom allokeringen till AVA för marknadsprisosäkerhet, slutavräkningskostnader och modellrisk leder till att informationen ingår – efter beaktande av diversifieringsvinster – i respektive AVA på kategorinivå.</w:t>
            </w:r>
            <w:r>
              <w:rPr>
                <w:sz w:val="24"/>
                <w:rFonts w:ascii="Times New Roman" w:hAnsi="Times New Roman"/>
              </w:rPr>
              <w:t xml:space="preserve"> </w:t>
            </w:r>
          </w:p>
          <w:p w14:paraId="7F6578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Kolumnerna 0130 och 0140:</w:t>
            </w:r>
            <w:r>
              <w:rPr>
                <w:sz w:val="24"/>
                <w:rFonts w:ascii="Times New Roman" w:hAnsi="Times New Roman"/>
              </w:rPr>
              <w:t xml:space="preserve"> </w:t>
            </w:r>
            <w:r>
              <w:rPr>
                <w:sz w:val="24"/>
                <w:rFonts w:ascii="Times New Roman" w:hAnsi="Times New Roman"/>
              </w:rPr>
              <w:t xml:space="preserve">Absolut värde av tillgångar och skulder värderade till verkligt värde inom ramen för beräkning av AVA för investerings- och finansieringskostnader.</w:t>
            </w:r>
            <w:r>
              <w:rPr>
                <w:sz w:val="24"/>
                <w:rFonts w:ascii="Times New Roman" w:hAnsi="Times New Roman"/>
              </w:rPr>
              <w:t xml:space="preserve"> </w:t>
            </w:r>
            <w:r>
              <w:rPr>
                <w:sz w:val="24"/>
                <w:rFonts w:ascii="Times New Roman" w:hAnsi="Times New Roman"/>
              </w:rPr>
              <w:t xml:space="preserve">Exakt matchande, balanserande tillgångar och skulder värderade till verkligt värde som ej är medtagna för beräkningen av tröskelvärdet i enlighet med artikel 4.2 i delegerad förordning (EU) 2016/101 ska för denna AVA-beräkning inte längre betraktas som exakt matchande balanserande.</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0501E14C"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VARAV:</w:t>
            </w:r>
            <w:r>
              <w:rPr>
                <w:sz w:val="24"/>
                <w:b/>
                <w:u w:val="single"/>
                <w:rFonts w:ascii="Times New Roman" w:hAnsi="Times New Roman"/>
              </w:rPr>
              <w:t xml:space="preserve"> </w:t>
            </w:r>
            <w:r>
              <w:rPr>
                <w:sz w:val="24"/>
                <w:b/>
                <w:u w:val="single"/>
                <w:rFonts w:ascii="Times New Roman" w:hAnsi="Times New Roman"/>
              </w:rPr>
              <w:t xml:space="preserve">AVA PÅ GRUND AV NOLL VÄRDE ENLIGT ARTIKEL 9.2 I</w:t>
            </w:r>
            <w:r>
              <w:rPr>
                <w:sz w:val="24"/>
                <w:rFonts w:ascii="Times New Roman" w:hAnsi="Times New Roman"/>
              </w:rPr>
              <w:t xml:space="preserve"> </w:t>
            </w:r>
            <w:r>
              <w:rPr>
                <w:sz w:val="24"/>
                <w:b/>
                <w:caps/>
                <w:rFonts w:ascii="Times New Roman" w:hAnsi="Times New Roman"/>
              </w:rPr>
              <w:t xml:space="preserve">delegerad förordning (EU) 2016/101</w:t>
            </w:r>
          </w:p>
          <w:p w14:paraId="342CE43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värde av tillgångar och skulder värderade till verkligt värde som motsvarar värderingsexponeringar för vilka AVA uppskattas till noll värde enligt artikel 9.2 i delegerad förordning (EU) 2016/101.</w:t>
            </w:r>
            <w:r>
              <w:rPr>
                <w:sz w:val="24"/>
                <w:rFonts w:ascii="Times New Roman" w:hAnsi="Times New Roman"/>
              </w:rPr>
              <w:t xml:space="preserve">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87" w:type="dxa"/>
          </w:tcPr>
          <w:p w14:paraId="7BF7EB9F"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VARAV:</w:t>
            </w:r>
            <w:r>
              <w:rPr>
                <w:sz w:val="24"/>
                <w:b/>
                <w:u w:val="single"/>
                <w:rFonts w:ascii="Times New Roman" w:hAnsi="Times New Roman"/>
              </w:rPr>
              <w:t xml:space="preserve"> </w:t>
            </w:r>
            <w:r>
              <w:rPr>
                <w:sz w:val="24"/>
                <w:u w:val="single"/>
                <w:b/>
                <w:rFonts w:ascii="Times New Roman" w:hAnsi="Times New Roman"/>
              </w:rPr>
              <w:t xml:space="preserve">AVA BEDÖMS HA NOLL VÄRDE ENLIGT ARTIKEL 10.2 OCH 10.3 I DELEGERAD FÖRORDNING (EU) 2016/101</w:t>
            </w:r>
          </w:p>
          <w:p w14:paraId="71172E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värde av tillgångar och skulder värderade till verkligt värde som motsvarar värderingsexponeringar för vilka AVA uppskattas till noll värde enligt artikel 10.2 och 10.3 i delegerad förordning (EU)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87" w:type="dxa"/>
          </w:tcPr>
          <w:p w14:paraId="6ECA4B5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RÄNTERISK</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87" w:type="dxa"/>
          </w:tcPr>
          <w:p w14:paraId="7AF7273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VALUTAKURSRISK</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87" w:type="dxa"/>
          </w:tcPr>
          <w:p w14:paraId="2B7DB9E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KREDITRISK</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87" w:type="dxa"/>
          </w:tcPr>
          <w:p w14:paraId="03FA2AB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AKTIERISK</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87" w:type="dxa"/>
          </w:tcPr>
          <w:p w14:paraId="139937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1.1.1.5 RÅVARURISK</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87" w:type="dxa"/>
          </w:tcPr>
          <w:p w14:paraId="625B3AE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 (-) Diversifieringsvinster</w:t>
            </w:r>
          </w:p>
          <w:p w14:paraId="60EF9B1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Summa diversifieringsvinster</w:t>
            </w:r>
            <w:r>
              <w:rPr>
                <w:sz w:val="24"/>
                <w:rFonts w:ascii="Times New Roman" w:hAnsi="Times New Roman"/>
              </w:rPr>
              <w:t xml:space="preserve"> </w:t>
            </w:r>
            <w:r>
              <w:rPr>
                <w:sz w:val="24"/>
                <w:rFonts w:ascii="Times New Roman" w:hAnsi="Times New Roman"/>
              </w:rPr>
              <w:t xml:space="preserve">Summan av raderna 0150 och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87" w:type="dxa"/>
          </w:tcPr>
          <w:p w14:paraId="7B3CDB3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1.1.2.1 (-) Diversifieringsvinst beräknad med metod 1</w:t>
            </w:r>
          </w:p>
          <w:p w14:paraId="68B32A5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För de AVA-kategorier som aggregeras enligt metod 1 i enlighet med artiklarna 9.6, 10.7 och 11.6 i delegerad förordning (EU) 2016/101: skillnaden mellan summan av enskilda AVA och summa AVA på kategorinivå efter justering för aggregering.</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87" w:type="dxa"/>
          </w:tcPr>
          <w:p w14:paraId="43CB355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 Diversifieringsvinst beräknad med metod 2</w:t>
            </w:r>
          </w:p>
          <w:p w14:paraId="65CA13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För de AVA-kategorier som aggregeras enligt metod 2 i enlighet med artiklarna 9.6, 10.7 och 11.6 i delegerad förordning (EU) 2016/101: skillnaden mellan summan av enskilda AVA och summa AVA på kategorinivå efter justering för aggregering.</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87" w:type="dxa"/>
          </w:tcPr>
          <w:p w14:paraId="2AFEF33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Memorandumpost:</w:t>
            </w:r>
            <w:r>
              <w:rPr>
                <w:b/>
                <w:caps/>
                <w:sz w:val="24"/>
                <w:u w:val="single"/>
                <w:rFonts w:ascii="Times New Roman" w:hAnsi="Times New Roman"/>
              </w:rPr>
              <w:t xml:space="preserve"> </w:t>
            </w:r>
            <w:r>
              <w:rPr>
                <w:b/>
                <w:caps/>
                <w:sz w:val="24"/>
                <w:u w:val="single"/>
                <w:rFonts w:ascii="Times New Roman" w:hAnsi="Times New Roman"/>
              </w:rPr>
              <w:t xml:space="preserve">AVA före diversifiering minskat med mer än 90 % genom diversifiering enligt metod 2</w:t>
            </w:r>
          </w:p>
          <w:p w14:paraId="11C46EE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Enligt den terminologi som gäller för metod 2, summan av FV – PV för alla värderingsexponeringar där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87" w:type="dxa"/>
          </w:tcPr>
          <w:p w14:paraId="1FAEFC7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 Portföljer enligt nödfallsmetoden</w:t>
            </w:r>
          </w:p>
          <w:p w14:paraId="17176A9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7.2 b i delegerad förordning (EU) 2016/101.</w:t>
            </w:r>
          </w:p>
          <w:p w14:paraId="78621AF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För portföljer som omfattas av nödfallsmetoden enligt artikel 7.2 b i delegerad förordning (EU) 2016/101 ska summa AVA beräknas som summan av raderna 0190, 0200 och 0210.</w:t>
            </w:r>
            <w:r>
              <w:rPr>
                <w:sz w:val="24"/>
                <w:rFonts w:ascii="Times New Roman" w:hAnsi="Times New Roman"/>
              </w:rPr>
              <w:t xml:space="preserve"> </w:t>
            </w:r>
          </w:p>
          <w:p w14:paraId="66B27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Relevant balansräkning och annan bakgrundsinformation ska ges i kolumnerna 0130–0260.</w:t>
            </w:r>
            <w:r>
              <w:rPr>
                <w:sz w:val="24"/>
                <w:rFonts w:ascii="Times New Roman" w:hAnsi="Times New Roman"/>
              </w:rPr>
              <w:t xml:space="preserve"> </w:t>
            </w:r>
            <w:r>
              <w:rPr>
                <w:sz w:val="24"/>
                <w:rFonts w:ascii="Times New Roman" w:hAnsi="Times New Roman"/>
              </w:rPr>
              <w:t xml:space="preserve">Beskrivning av positionerna och angivande av skälet till varför det inte var möjligt att tillämpa artiklarna 9–17 i delegerad förordning (EU) 2016/101ska ges i kolumn 0270.</w:t>
            </w:r>
            <w:r>
              <w:rPr>
                <w:sz w:val="24"/>
                <w:rFonts w:ascii="Times New Roman" w:hAnsi="Times New Roman"/>
              </w:rPr>
              <w:t xml:space="preserve">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87" w:type="dxa"/>
          </w:tcPr>
          <w:p w14:paraId="696330D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1.2.1 Nödfallsmetod;</w:t>
            </w:r>
            <w:r>
              <w:rPr>
                <w:b/>
                <w:caps/>
                <w:sz w:val="24"/>
                <w:u w:val="single"/>
                <w:rFonts w:ascii="Times New Roman" w:hAnsi="Times New Roman"/>
              </w:rPr>
              <w:t xml:space="preserve"> </w:t>
            </w:r>
            <w:r>
              <w:rPr>
                <w:b/>
                <w:caps/>
                <w:sz w:val="24"/>
                <w:u w:val="single"/>
                <w:rFonts w:ascii="Times New Roman" w:hAnsi="Times New Roman"/>
              </w:rPr>
              <w:t xml:space="preserve">100 % orealiserad vinst</w:t>
            </w:r>
          </w:p>
          <w:p w14:paraId="1D558F8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7.2 b i) i delegerad förordning (EU)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87" w:type="dxa"/>
          </w:tcPr>
          <w:p w14:paraId="7DC88A2D"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1.2.2 Nödfallsmetod;</w:t>
            </w:r>
            <w:r>
              <w:rPr>
                <w:b/>
                <w:caps/>
                <w:sz w:val="24"/>
                <w:u w:val="single"/>
                <w:rFonts w:ascii="Times New Roman" w:hAnsi="Times New Roman"/>
              </w:rPr>
              <w:t xml:space="preserve"> </w:t>
            </w:r>
            <w:r>
              <w:rPr>
                <w:b/>
                <w:caps/>
                <w:sz w:val="24"/>
                <w:u w:val="single"/>
                <w:rFonts w:ascii="Times New Roman" w:hAnsi="Times New Roman"/>
              </w:rPr>
              <w:t xml:space="preserve">10 % teoretiskt värde</w:t>
            </w:r>
          </w:p>
          <w:p w14:paraId="1169C8C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7.2 b ii i delegerad förordning (EU)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87" w:type="dxa"/>
          </w:tcPr>
          <w:p w14:paraId="5BF149DB"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1.2.3 Nödfallsmetod;</w:t>
            </w:r>
            <w:r>
              <w:rPr>
                <w:b/>
                <w:caps/>
                <w:sz w:val="24"/>
                <w:u w:val="single"/>
                <w:rFonts w:ascii="Times New Roman" w:hAnsi="Times New Roman"/>
              </w:rPr>
              <w:t xml:space="preserve"> </w:t>
            </w:r>
            <w:r>
              <w:rPr>
                <w:b/>
                <w:caps/>
                <w:sz w:val="24"/>
                <w:u w:val="single"/>
                <w:rFonts w:ascii="Times New Roman" w:hAnsi="Times New Roman"/>
              </w:rPr>
              <w:t xml:space="preserve">25 % av värdet vid ingåendet</w:t>
            </w:r>
          </w:p>
          <w:p w14:paraId="52AB4D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7.2 b iii i delegerad förordning (EU)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sz w:val="24"/>
          <w:u w:val="none"/>
          <w:rFonts w:ascii="Times New Roman" w:hAnsi="Times New Roman"/>
        </w:rPr>
      </w:pPr>
      <w:bookmarkStart w:id="7" w:name="_Toc117766059"/>
      <w:r>
        <w:rPr>
          <w:sz w:val="24"/>
          <w:u w:val="none"/>
          <w:rFonts w:ascii="Times New Roman" w:hAnsi="Times New Roman"/>
        </w:rPr>
        <w:t xml:space="preserve">6.3.</w:t>
      </w:r>
      <w:r>
        <w:rPr>
          <w:sz w:val="24"/>
          <w:u w:val="none"/>
          <w:rFonts w:ascii="Times New Roman" w:hAnsi="Times New Roman"/>
        </w:rPr>
        <w:t xml:space="preserve"> </w:t>
      </w:r>
      <w:r>
        <w:rPr>
          <w:sz w:val="24"/>
          <w:rFonts w:ascii="Times New Roman" w:hAnsi="Times New Roman"/>
        </w:rPr>
        <w:t xml:space="preserve">C 32.03 - Försiktig värdering:</w:t>
      </w:r>
      <w:r>
        <w:rPr>
          <w:sz w:val="24"/>
          <w:rFonts w:ascii="Times New Roman" w:hAnsi="Times New Roman"/>
        </w:rPr>
        <w:t xml:space="preserve"> </w:t>
      </w:r>
      <w:r>
        <w:rPr>
          <w:sz w:val="24"/>
          <w:rFonts w:ascii="Times New Roman" w:hAnsi="Times New Roman"/>
        </w:rPr>
        <w:t xml:space="preserve">AVA för modellrisk (PruVal 3)</w:t>
      </w:r>
      <w:bookmarkEnd w:id="7"/>
    </w:p>
    <w:p w14:paraId="4633C109"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8" w:name="_Toc117766060"/>
      <w:r>
        <w:rPr>
          <w:sz w:val="24"/>
          <w:u w:val="none"/>
          <w:rFonts w:ascii="Times New Roman" w:hAnsi="Times New Roman"/>
        </w:rPr>
        <w:t xml:space="preserve">6.3.1.</w:t>
      </w:r>
      <w:r>
        <w:rPr>
          <w:sz w:val="24"/>
          <w:u w:val="none"/>
          <w:rFonts w:ascii="Times New Roman" w:hAnsi="Times New Roman"/>
        </w:rPr>
        <w:tab/>
      </w:r>
      <w:r>
        <w:rPr>
          <w:sz w:val="24"/>
          <w:rFonts w:ascii="Times New Roman" w:hAnsi="Times New Roman"/>
        </w:rPr>
        <w:t xml:space="preserve">Allmänna kommentarer</w:t>
      </w:r>
      <w:bookmarkEnd w:id="8"/>
      <w:r>
        <w:rPr>
          <w:sz w:val="24"/>
          <w:u w:val="none"/>
          <w:rFonts w:ascii="Times New Roman" w:hAnsi="Times New Roman"/>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181</w:t>
      </w:r>
      <w:r w:rsidRPr="005B57EC">
        <w:fldChar w:fldCharType="end"/>
      </w:r>
      <w:r>
        <w:t xml:space="preserve">.</w:t>
      </w:r>
      <w:r>
        <w:t xml:space="preserve"> </w:t>
      </w:r>
      <w:r>
        <w:t xml:space="preserve">Denna mall ska endast fyllas i av de institut som överskrider tröskelvärdet i artikel 4.1 i delegerad förordning (EU) 2016/101 på enskild nivå.</w:t>
      </w:r>
      <w:r>
        <w:t xml:space="preserve"> </w:t>
      </w:r>
      <w:r>
        <w:t xml:space="preserve">Institut som ingår i en grupp som överskrider tröskelvärdet på gruppnivå måste endast fylla i denna mall om de även överskrider tröskelvärdet på enskild nivå.</w:t>
      </w:r>
    </w:p>
    <w:p w14:paraId="5D109DA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182</w:t>
      </w:r>
      <w:r w:rsidRPr="005B57EC">
        <w:fldChar w:fldCharType="end"/>
      </w:r>
      <w:r>
        <w:t xml:space="preserve">.</w:t>
      </w:r>
      <w:r>
        <w:t xml:space="preserve"> </w:t>
      </w:r>
      <w:r>
        <w:t xml:space="preserve">Denna mall ska användas för att rapportera uppgifter om de 20 beloppsmässigt största enskilda AVA för modellrisk som bidrar till summa AVA för modellrisk på kategorinivå beräknat i enlighet med artikel 11 i delegerad förordning (EU) 2016/101.</w:t>
      </w:r>
      <w:r>
        <w:t xml:space="preserve"> </w:t>
      </w:r>
      <w:r>
        <w:t xml:space="preserve">Denna information motsvarar den information som rapporteras i kolumn 0050 i mall C 32.02.</w:t>
      </w:r>
    </w:p>
    <w:p w14:paraId="617DAF2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183</w:t>
      </w:r>
      <w:r w:rsidRPr="005B57EC">
        <w:fldChar w:fldCharType="end"/>
      </w:r>
      <w:r>
        <w:t xml:space="preserve">.</w:t>
      </w:r>
      <w:r>
        <w:t xml:space="preserve"> </w:t>
      </w:r>
      <w:r>
        <w:t xml:space="preserve">De 20 största enskilda AVA för modellrisk ska, tillsammans med motsvarande produktinformation, rapporteras i sjunkande ordning och börja med den största enskilda AVA för modellrisk.</w:t>
      </w:r>
      <w:r>
        <w:t xml:space="preserve"> </w:t>
      </w:r>
    </w:p>
    <w:p w14:paraId="2DB5DCBD"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184</w:t>
      </w:r>
      <w:r w:rsidRPr="005B57EC">
        <w:fldChar w:fldCharType="end"/>
      </w:r>
      <w:r>
        <w:t xml:space="preserve">.</w:t>
      </w:r>
      <w:r>
        <w:t xml:space="preserve"> </w:t>
      </w:r>
      <w:r>
        <w:t xml:space="preserve">Produkter som motsvarar dessa största enskilda AVA för modellrisk ska rapporteras med användning av det produktinventarium som krävs enligt artikel 19.3 a i delegerad förordning (EU) 2016/101.</w:t>
      </w:r>
      <w:r>
        <w:t xml:space="preserve"> </w:t>
      </w:r>
    </w:p>
    <w:p w14:paraId="34E20984"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185</w:t>
      </w:r>
      <w:r w:rsidRPr="005B57EC">
        <w:fldChar w:fldCharType="end"/>
      </w:r>
      <w:r>
        <w:t xml:space="preserve">.</w:t>
      </w:r>
      <w:r>
        <w:t xml:space="preserve"> </w:t>
      </w:r>
      <w:r>
        <w:t xml:space="preserve">Om produkterna är tillräckligt likartade vad gäller värderingsmodellen och AVA för modellrisk ska de slås samman och rapporteras på en rad för att maximera mallens täckning avseende institutets totala AVA för modellrisk på kategorinivå.</w:t>
      </w:r>
    </w:p>
    <w:p w14:paraId="5E93D209"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9" w:name="_Toc117766061"/>
      <w:r>
        <w:rPr>
          <w:sz w:val="24"/>
          <w:u w:val="none"/>
          <w:rFonts w:ascii="Times New Roman" w:hAnsi="Times New Roman"/>
        </w:rPr>
        <w:t xml:space="preserve">6.3.2.</w:t>
      </w:r>
      <w:r>
        <w:rPr>
          <w:sz w:val="24"/>
          <w:u w:val="none"/>
          <w:rFonts w:ascii="Times New Roman" w:hAnsi="Times New Roman"/>
        </w:rPr>
        <w:tab/>
      </w:r>
      <w:r>
        <w:rPr>
          <w:sz w:val="24"/>
          <w:rFonts w:ascii="Times New Roman" w:hAnsi="Times New Roman"/>
        </w:rPr>
        <w:t xml:space="preserve">Instruktioner för specifika positioner</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Kolumn</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221" w:type="dxa"/>
          </w:tcPr>
          <w:p w14:paraId="73C65E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RANKNING</w:t>
            </w:r>
          </w:p>
          <w:p w14:paraId="1C194DD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Rankning är en radidentifierare och ska vara unik för varje rad i mallen.</w:t>
            </w:r>
            <w:r>
              <w:rPr>
                <w:sz w:val="24"/>
                <w:rFonts w:ascii="Times New Roman" w:hAnsi="Times New Roman"/>
              </w:rPr>
              <w:t xml:space="preserve"> </w:t>
            </w:r>
            <w:r>
              <w:rPr>
                <w:sz w:val="24"/>
                <w:rFonts w:ascii="Times New Roman" w:hAnsi="Times New Roman"/>
              </w:rPr>
              <w:t xml:space="preserve">Den ska följa nummerordning, 1, 2, 3, osv., där 1 är AVA för största enskilda modellrisk, 2 är näst största och så vidare.</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221" w:type="dxa"/>
          </w:tcPr>
          <w:p w14:paraId="171EF5F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MODELL</w:t>
            </w:r>
          </w:p>
          <w:p w14:paraId="19CF9E6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Internt namn (alfanumeriskt) på modellen som institutet använder för att identifiera den.</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221" w:type="dxa"/>
          </w:tcPr>
          <w:p w14:paraId="3A91AB8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RISKKATEGORI</w:t>
            </w:r>
          </w:p>
          <w:p w14:paraId="016E72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Den riskkategori (ränterisk, valutakursrisk, kreditrisk, aktierisk, råvarurisk) som bäst kännetecknar den produkt eller produktgrupp som ger upphov till värderingsjusteringen för modellrisk.</w:t>
            </w:r>
          </w:p>
          <w:p w14:paraId="052C4AA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Instituten ska använda följande koder vid rapporteringen:</w:t>
            </w:r>
          </w:p>
          <w:p w14:paraId="0F38EF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ränterisk</w:t>
            </w:r>
          </w:p>
          <w:p w14:paraId="1658C40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valutakursrisk</w:t>
            </w:r>
          </w:p>
          <w:p w14:paraId="6664F6D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kreditrisk</w:t>
            </w:r>
          </w:p>
          <w:p w14:paraId="4A5EB89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aktierisk</w:t>
            </w:r>
          </w:p>
          <w:p w14:paraId="2EDCF33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råvarurisk</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221" w:type="dxa"/>
          </w:tcPr>
          <w:p w14:paraId="7A52FB7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PRODUKT</w:t>
            </w:r>
          </w:p>
          <w:p w14:paraId="5C8658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Internt namn (alfanumeriskt) på produkten eller produktgruppen – i överensstämmelse med det produktinventarium som krävs enligt artikel 19.3 a i delegerad förordning (EU) 2016/101 – som värderas med hjälp av modellen.</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221" w:type="dxa"/>
          </w:tcPr>
          <w:p w14:paraId="7ADE70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OBSERVERBARHET</w:t>
            </w:r>
          </w:p>
          <w:p w14:paraId="428C9CB5" w14:textId="77777777" w:rsidR="001332E7" w:rsidRPr="002A677E" w:rsidRDefault="001332E7" w:rsidP="00B80002">
            <w:pPr>
              <w:pStyle w:val="CommentText"/>
              <w:rPr>
                <w:sz w:val="24"/>
                <w:szCs w:val="24"/>
                <w:rFonts w:ascii="Times New Roman" w:hAnsi="Times New Roman"/>
              </w:rPr>
            </w:pPr>
            <w:r>
              <w:rPr>
                <w:sz w:val="24"/>
                <w:rFonts w:ascii="Times New Roman" w:hAnsi="Times New Roman"/>
              </w:rPr>
              <w:t xml:space="preserve">Antal prisobservationer för produkten eller produktgruppen under de senaste tolv månaderna som uppfyller något av följande kriterier:</w:t>
            </w:r>
          </w:p>
          <w:p w14:paraId="276496C2"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Prisobservationen är ett pris vid vilket institutet har utfört en transaktion.</w:t>
            </w:r>
          </w:p>
          <w:p w14:paraId="58F8637F"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Det är ett verifierbart pris för en faktisk transaktion mellan tredje parter.</w:t>
            </w:r>
          </w:p>
          <w:p w14:paraId="4C0DE2DE"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Priset erhålls från ett fast bud.</w:t>
            </w:r>
          </w:p>
          <w:p w14:paraId="4BC52F6C" w14:textId="77777777" w:rsidR="001332E7" w:rsidRPr="002A677E" w:rsidRDefault="001332E7" w:rsidP="00B80002">
            <w:pPr>
              <w:pStyle w:val="CommentText"/>
              <w:rPr>
                <w:rStyle w:val="InstructionsTabelleberschrift"/>
                <w:b w:val="0"/>
                <w:sz w:val="24"/>
                <w:szCs w:val="24"/>
                <w:rFonts w:ascii="Times New Roman" w:hAnsi="Times New Roman"/>
              </w:rPr>
            </w:pPr>
            <w:r>
              <w:rPr>
                <w:sz w:val="24"/>
                <w:rFonts w:ascii="Times New Roman" w:hAnsi="Times New Roman"/>
              </w:rPr>
              <w:t xml:space="preserve">Instituten ska använda ett av följande värden vid rapporteringen:</w:t>
            </w:r>
            <w:r>
              <w:rPr>
                <w:sz w:val="24"/>
                <w:rFonts w:ascii="Times New Roman" w:hAnsi="Times New Roman"/>
              </w:rPr>
              <w:t xml:space="preserve"> </w:t>
            </w:r>
            <w:r>
              <w:rPr>
                <w:sz w:val="24"/>
                <w:rFonts w:ascii="Times New Roman" w:hAnsi="Times New Roman"/>
              </w:rPr>
              <w:t xml:space="preserve">”inga”,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221" w:type="dxa"/>
          </w:tcPr>
          <w:p w14:paraId="411E158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FÖR MODELLRISK</w:t>
            </w:r>
          </w:p>
          <w:p w14:paraId="3A2BEC1A"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Artikel 11.1 i</w:t>
            </w:r>
            <w:r>
              <w:rPr>
                <w:sz w:val="24"/>
                <w:rFonts w:ascii="Times New Roman" w:hAnsi="Times New Roman"/>
              </w:rPr>
              <w:t xml:space="preserve"> delegerad förordning (EU) 2016/101</w:t>
            </w:r>
          </w:p>
          <w:p w14:paraId="420D6D0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Enskild AVA för modellrisk före diversifieringsvinst, men efter portföljnettning om tillämpligt.</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221" w:type="dxa"/>
          </w:tcPr>
          <w:p w14:paraId="3F49258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MED EXPERTBASERAD METOD</w:t>
            </w:r>
          </w:p>
          <w:p w14:paraId="74307C2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Beloppen i kolumn 0050 som har beräknats med expertbaserad metod som avses i artikel 11.4 i delegerad förordning (EU)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221" w:type="dxa"/>
          </w:tcPr>
          <w:p w14:paraId="0DF47A0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AGGREGERAD, MED METOD 2</w:t>
            </w:r>
          </w:p>
          <w:p w14:paraId="76F96ED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Beloppen i kolumn 0050 som har aggregerats enligt metod 2 i bilagan till delegerad förordning (EU) 2016/101.</w:t>
            </w:r>
            <w:r>
              <w:rPr>
                <w:sz w:val="24"/>
                <w:rFonts w:ascii="Times New Roman" w:hAnsi="Times New Roman"/>
              </w:rPr>
              <w:t xml:space="preserve"> </w:t>
            </w:r>
            <w:r>
              <w:rPr>
                <w:sz w:val="24"/>
                <w:rFonts w:ascii="Times New Roman" w:hAnsi="Times New Roman"/>
              </w:rPr>
              <w:t xml:space="preserve">Dessa belopp motsvarar FV – PV enligt den terminologi som används i bilagan.</w:t>
            </w:r>
            <w:r>
              <w:rPr>
                <w:sz w:val="24"/>
                <w:rFonts w:ascii="Times New Roman" w:hAnsi="Times New Roman"/>
              </w:rPr>
              <w:t xml:space="preserve">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221" w:type="dxa"/>
          </w:tcPr>
          <w:p w14:paraId="0E00241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AGGREGERAD AVA BERÄKNAD ENLIGT METOD 2</w:t>
            </w:r>
          </w:p>
          <w:p w14:paraId="3674B61C"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Bidraget till summa AVA för modellrisk på kategorinivå, beräknat i enlighet med artikel 11.7 i </w:t>
            </w:r>
            <w:r>
              <w:rPr>
                <w:sz w:val="24"/>
                <w:rFonts w:ascii="Times New Roman" w:hAnsi="Times New Roman"/>
              </w:rPr>
              <w:t xml:space="preserve">delegerad förordning (EU) 2016/101</w:t>
            </w:r>
            <w:r>
              <w:rPr>
                <w:sz w:val="24"/>
                <w:rStyle w:val="InstructionsTabelleberschrift"/>
                <w:b w:val="0"/>
                <w:u w:val="none"/>
                <w:rFonts w:ascii="Times New Roman" w:hAnsi="Times New Roman"/>
              </w:rPr>
              <w:t xml:space="preserve">, av enskilda AVA för modellrisk som har aggregerats med användning av metod 2 i bilagan till </w:t>
            </w:r>
            <w:r>
              <w:rPr>
                <w:sz w:val="24"/>
                <w:rFonts w:ascii="Times New Roman" w:hAnsi="Times New Roman"/>
              </w:rPr>
              <w:t xml:space="preserve">delegerad förordning (EU) 2016/101</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r>
              <w:rPr>
                <w:sz w:val="24"/>
                <w:rFonts w:ascii="Times New Roman" w:hAnsi="Times New Roman"/>
              </w:rPr>
              <w:t xml:space="preserve">Detta belopp motsvarar APVA enligt den terminologi som används i bilagan.</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0090–0100</w:t>
            </w:r>
          </w:p>
        </w:tc>
        <w:tc>
          <w:tcPr>
            <w:tcW w:w="8221" w:type="dxa"/>
          </w:tcPr>
          <w:p w14:paraId="7C26004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TILLGÅNGAR OCH SKULDER VÄRDERADE TILL VERKLIGT VÄRDE</w:t>
            </w:r>
          </w:p>
          <w:p w14:paraId="58E63DE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Absolut värde av tillgångar och skulder värderade till verkligt värde, som värderats enligt den modell som rapporteras i kolumn 0010, såsom det anges i de finansiella rapporterna enligt tillämpliga redovisningsregler.</w:t>
            </w:r>
            <w:r>
              <w:rPr>
                <w:sz w:val="24"/>
                <w:rFonts w:ascii="Times New Roman" w:hAnsi="Times New Roman"/>
              </w:rPr>
              <w:t xml:space="preserve">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221" w:type="dxa"/>
          </w:tcPr>
          <w:p w14:paraId="7E8791F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TILLGÅNGAR VÄRDERADE TILL VERKLIGT VÄRDE</w:t>
            </w:r>
          </w:p>
          <w:p w14:paraId="31F71B01"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Absolut värde av tillgångar värderade till verkligt värde, som värderats enligt den modell som rapporteras i kolumn 0010, såsom det anges i de finansiella rapporterna enligt tillämpliga redovisningsregler</w:t>
            </w:r>
            <w:r>
              <w:rPr>
                <w:sz w:val="24"/>
                <w:rStyle w:val="InstructionsTabelleberschrift"/>
                <w:b w:val="0"/>
                <w:u w:val="none"/>
                <w:rFonts w:ascii="Times New Roman" w:hAnsi="Times New Roman"/>
              </w:rPr>
              <w:t xml:space="preserve">.</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221" w:type="dxa"/>
          </w:tcPr>
          <w:p w14:paraId="7049567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SKULDER VÄRDERADE TILL VERKLIGT VÄRDE</w:t>
            </w:r>
          </w:p>
          <w:p w14:paraId="4886E19B"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Absolut värde av skulder värderade till verkligt värde, som värderats enligt den modell som rapporteras i kolumn 0010, såsom det anges i de finansiella rapporterna enligt tillämpliga redovisningsregler</w:t>
            </w:r>
            <w:r>
              <w:rPr>
                <w:sz w:val="24"/>
                <w:rFonts w:ascii="Times New Roman" w:hAnsi="Times New Roman"/>
              </w:rPr>
              <w:t xml:space="preserve">.</w:t>
            </w:r>
            <w:r>
              <w:rPr>
                <w:sz w:val="24"/>
                <w:rFonts w:ascii="Times New Roman" w:hAnsi="Times New Roman"/>
              </w:rPr>
              <w:t xml:space="preserve">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221" w:type="dxa"/>
          </w:tcPr>
          <w:p w14:paraId="4BCCD1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IPV-DIFFERENS (OUTPUT-TEST)</w:t>
            </w:r>
          </w:p>
          <w:p w14:paraId="0B9BC11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Summan av belopp för ojusterad differens (IPV-differens) beräknad vid månadsslutet närmast före rapporteringsdatumet inom ramen för den oberoende priskontroll (IPV) som görs i enlighet med artikel 105.8 i förordning (EU) nr 575/2013 med beaktande av bästa tillgängliga oberoende data för motsvarande produkter eller produktgrupper.</w:t>
            </w:r>
            <w:r>
              <w:rPr>
                <w:sz w:val="24"/>
                <w:rStyle w:val="InstructionsTabelleberschrift"/>
                <w:b w:val="0"/>
                <w:u w:val="none"/>
                <w:rFonts w:ascii="Times New Roman" w:hAnsi="Times New Roman"/>
              </w:rPr>
              <w:t xml:space="preserve"> </w:t>
            </w:r>
          </w:p>
          <w:p w14:paraId="714B2C80"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Belopp för ojusterad differens avser ojusterade differenser mellan de värderingar som genereras av handelssystemet och de värderingar som uppskattas vid den månatliga IPV-processen.</w:t>
            </w:r>
          </w:p>
          <w:p w14:paraId="6BF71D9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Inga belopp för justerad differens i institutets räkenskaper för det aktuella månadsslutet ska inkluderas i beräkningen av IPV-differens.</w:t>
            </w:r>
          </w:p>
          <w:p w14:paraId="023703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Här ska endast tas med resultat som har kalibrerats från priser på instrument som skulle fördelats till samma produkt (output-test).</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Resultat från input-test med marknadsindata som testas mot nivåer som har kalibrerats från skilda produkter ska inte tas med.</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sz w:val="24"/>
                <w:rFonts w:ascii="Times New Roman" w:hAnsi="Times New Roman"/>
              </w:rPr>
            </w:pPr>
            <w:r>
              <w:rPr>
                <w:rStyle w:val="InstructionsTabelleberschrift"/>
                <w:sz w:val="24"/>
                <w:rFonts w:ascii="Times New Roman" w:hAnsi="Times New Roman"/>
              </w:rPr>
              <w:t xml:space="preserve">IPV-TÄCKNING (OUTPUT-TEST)</w:t>
            </w:r>
          </w:p>
          <w:p w14:paraId="17B9B985" w14:textId="77777777" w:rsidR="001332E7" w:rsidRPr="001332E7" w:rsidRDefault="001332E7" w:rsidP="00B80002">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Procentandel av de positioner som placerats in i modellen viktat med AVA för modellrisk som täcks av resultaten från output-test inom ramen för oberoende priskontroll, som anges i kolumn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 – 0140</w:t>
            </w:r>
          </w:p>
        </w:tc>
        <w:tc>
          <w:tcPr>
            <w:tcW w:w="8221" w:type="dxa"/>
          </w:tcPr>
          <w:p w14:paraId="4B8E6F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JUSTERINGAR AV VERKLIGT VÄRDE</w:t>
            </w:r>
          </w:p>
          <w:p w14:paraId="3256309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rFonts w:ascii="Times New Roman" w:hAnsi="Times New Roman"/>
              </w:rPr>
              <w:t xml:space="preserve">Justeringar av verkligt värde som avses i kolumnerna 0190 och 0240 i mall C 32.02 som har tillämpats på de positioner som har placerats in i </w:t>
            </w:r>
            <w:r>
              <w:rPr>
                <w:sz w:val="24"/>
                <w:rFonts w:ascii="Times New Roman" w:hAnsi="Times New Roman"/>
              </w:rPr>
              <w:t xml:space="preserve">modellen i kolumn 0010</w:t>
            </w:r>
            <w:r>
              <w:rPr>
                <w:sz w:val="24"/>
                <w:rStyle w:val="InstructionsTabelleberschrift"/>
                <w:b w:val="0"/>
                <w:u w:val="none"/>
                <w:rFonts w:ascii="Times New Roman" w:hAnsi="Times New Roman"/>
              </w:rPr>
              <w:t xml:space="preserve">.</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221" w:type="dxa"/>
          </w:tcPr>
          <w:p w14:paraId="52D85F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VINST ELLER FÖRLUST DAG 1</w:t>
            </w:r>
          </w:p>
          <w:p w14:paraId="51C201AE"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Justeringar enligt definitionen i kolumn 0260 i mall C 32.02 som har tillämpats på de positioner som har placerats in i </w:t>
            </w:r>
            <w:r>
              <w:rPr>
                <w:sz w:val="24"/>
                <w:rFonts w:ascii="Times New Roman" w:hAnsi="Times New Roman"/>
              </w:rPr>
              <w:t xml:space="preserve">modellen i kolumn 0010</w:t>
            </w:r>
            <w:r>
              <w:rPr>
                <w:sz w:val="24"/>
                <w:rStyle w:val="InstructionsTabelleberschrift"/>
                <w:u w:val="none"/>
                <w:rFonts w:ascii="Times New Roman" w:hAnsi="Times New Roman"/>
              </w:rPr>
              <w:t xml:space="preserve">.</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sz w:val="24"/>
          <w:u w:val="none"/>
          <w:rFonts w:ascii="Times New Roman" w:hAnsi="Times New Roman"/>
        </w:rPr>
      </w:pPr>
      <w:bookmarkStart w:id="10" w:name="_Toc117766062"/>
      <w:r>
        <w:rPr>
          <w:sz w:val="24"/>
          <w:u w:val="none"/>
          <w:rFonts w:ascii="Times New Roman" w:hAnsi="Times New Roman"/>
        </w:rPr>
        <w:t xml:space="preserve">6.4 </w:t>
      </w:r>
      <w:r>
        <w:rPr>
          <w:sz w:val="24"/>
          <w:rFonts w:ascii="Times New Roman" w:hAnsi="Times New Roman"/>
        </w:rPr>
        <w:t xml:space="preserve">C 32.04 - Försiktig värdering:</w:t>
      </w:r>
      <w:r>
        <w:rPr>
          <w:sz w:val="24"/>
          <w:rFonts w:ascii="Times New Roman" w:hAnsi="Times New Roman"/>
        </w:rPr>
        <w:t xml:space="preserve"> </w:t>
      </w:r>
      <w:r>
        <w:rPr>
          <w:sz w:val="24"/>
          <w:rFonts w:ascii="Times New Roman" w:hAnsi="Times New Roman"/>
        </w:rPr>
        <w:t xml:space="preserve">AVA för koncentrerade positioner (PruVal 4)</w:t>
      </w:r>
      <w:bookmarkEnd w:id="10"/>
    </w:p>
    <w:p w14:paraId="50266F04"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1" w:name="_Toc117766063"/>
      <w:r>
        <w:rPr>
          <w:sz w:val="24"/>
          <w:u w:val="none"/>
          <w:rFonts w:ascii="Times New Roman" w:hAnsi="Times New Roman"/>
        </w:rPr>
        <w:t xml:space="preserve">6.4.1.</w:t>
      </w:r>
      <w:r>
        <w:rPr>
          <w:sz w:val="24"/>
          <w:u w:val="none"/>
          <w:rFonts w:ascii="Times New Roman" w:hAnsi="Times New Roman"/>
        </w:rPr>
        <w:tab/>
      </w:r>
      <w:r>
        <w:rPr>
          <w:sz w:val="24"/>
          <w:rFonts w:ascii="Times New Roman" w:hAnsi="Times New Roman"/>
        </w:rPr>
        <w:t xml:space="preserve">Allmänna kommentarer</w:t>
      </w:r>
      <w:bookmarkEnd w:id="11"/>
      <w:r>
        <w:rPr>
          <w:sz w:val="24"/>
          <w:u w:val="none"/>
          <w:rFonts w:ascii="Times New Roman" w:hAnsi="Times New Roman"/>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186</w:t>
      </w:r>
      <w:r w:rsidRPr="005B57EC">
        <w:fldChar w:fldCharType="end"/>
      </w:r>
      <w:r>
        <w:t xml:space="preserve">.</w:t>
      </w:r>
      <w:r>
        <w:t xml:space="preserve"> </w:t>
      </w:r>
      <w:r>
        <w:t xml:space="preserve">Denna mall ska endast fyllas i av de institut som överskrider tröskelvärdet i artikel 4.1 i delegerad förordning (EU) 2016/101.</w:t>
      </w:r>
      <w:r>
        <w:t xml:space="preserve"> </w:t>
      </w:r>
      <w:r>
        <w:t xml:space="preserve">Institut som ingår i en grupp som överskrider tröskelvärdet på gruppnivå ska endast fylla i denna mall om de även överskrider tröskelvärdet på enskild nivå.</w:t>
      </w:r>
    </w:p>
    <w:p w14:paraId="0D2CFCE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187</w:t>
      </w:r>
      <w:r w:rsidRPr="005B57EC">
        <w:fldChar w:fldCharType="end"/>
      </w:r>
      <w:r>
        <w:t xml:space="preserve">.</w:t>
      </w:r>
      <w:r>
        <w:t xml:space="preserve"> </w:t>
      </w:r>
      <w:r>
        <w:t xml:space="preserve">Denna mall ska användas för att rapportera uppgifter om de 20 beloppsmässigt största enskilda AVA för koncentrerade positioner som bidrar till summa AVA för koncentrerade positioner på kategorinivå beräknat i enlighet med artikel 14 i delegerad förordning (EU) 2016/101.</w:t>
      </w:r>
      <w:r>
        <w:t xml:space="preserve"> </w:t>
      </w:r>
      <w:r>
        <w:t xml:space="preserve">Denna information ska motsvara den information som rapporteras i kolumn 0070 i mall C 32.02.</w:t>
      </w:r>
      <w:r>
        <w:t xml:space="preserve"> </w:t>
      </w:r>
    </w:p>
    <w:p w14:paraId="11EF9CE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188</w:t>
      </w:r>
      <w:r w:rsidRPr="005B57EC">
        <w:fldChar w:fldCharType="end"/>
      </w:r>
      <w:r>
        <w:t xml:space="preserve">.</w:t>
      </w:r>
      <w:r>
        <w:t xml:space="preserve"> </w:t>
      </w:r>
      <w:r>
        <w:t xml:space="preserve">De 20 största AVA för koncentrerade positioner ska, tillsammans med motsvarande produktinformation, rapporteras i sjunkande ordning och börja med den största enskilda AVA för koncentrerade positioner.</w:t>
      </w:r>
    </w:p>
    <w:p w14:paraId="306372CF"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189</w:t>
      </w:r>
      <w:r w:rsidRPr="005B57EC">
        <w:fldChar w:fldCharType="end"/>
      </w:r>
      <w:r>
        <w:t xml:space="preserve">.</w:t>
      </w:r>
      <w:r>
        <w:t xml:space="preserve"> </w:t>
      </w:r>
      <w:r>
        <w:t xml:space="preserve">Produkter som motsvarar dessa största enskilda AVA för koncentrerade positioner ska rapporteras med användning av det produktinventarium som krävs enligt artikel 19.3 a i delegerad förordning (EU) 2016/101.</w:t>
      </w:r>
    </w:p>
    <w:p w14:paraId="723832B5"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190</w:t>
      </w:r>
      <w:r w:rsidRPr="005B57EC">
        <w:fldChar w:fldCharType="end"/>
      </w:r>
      <w:r>
        <w:t xml:space="preserve">.</w:t>
      </w:r>
      <w:r>
        <w:t xml:space="preserve"> </w:t>
      </w:r>
      <w:r>
        <w:t xml:space="preserve">Positioner som är likartade vad gäller beräkningsmetoden för AVA ska om möjligt aggregeras för att maximera mallens täckning.</w:t>
      </w:r>
    </w:p>
    <w:p w14:paraId="70FE3CD7"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2" w:name="_Toc117766064"/>
      <w:r>
        <w:rPr>
          <w:sz w:val="24"/>
          <w:u w:val="none"/>
          <w:rFonts w:ascii="Times New Roman" w:hAnsi="Times New Roman"/>
        </w:rPr>
        <w:t xml:space="preserve">6.4.2.</w:t>
      </w:r>
      <w:r>
        <w:rPr>
          <w:sz w:val="24"/>
          <w:u w:val="none"/>
          <w:rFonts w:ascii="Times New Roman" w:hAnsi="Times New Roman"/>
        </w:rPr>
        <w:tab/>
      </w:r>
      <w:r>
        <w:rPr>
          <w:sz w:val="24"/>
          <w:rFonts w:ascii="Times New Roman" w:hAnsi="Times New Roman"/>
        </w:rPr>
        <w:t xml:space="preserve">Instruktioner för specifika positioner</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Kolumn</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004" w:type="dxa"/>
          </w:tcPr>
          <w:p w14:paraId="4723730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RANKNING</w:t>
            </w:r>
          </w:p>
          <w:p w14:paraId="3600EC66" w14:textId="77777777" w:rsidR="001332E7" w:rsidRPr="002A677E" w:rsidDel="003016B5"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Rankning är en radidentifierare och ska vara unik för varje rad i mallen.</w:t>
            </w:r>
            <w:r>
              <w:rPr>
                <w:sz w:val="24"/>
                <w:rFonts w:ascii="Times New Roman" w:hAnsi="Times New Roman"/>
              </w:rPr>
              <w:t xml:space="preserve"> </w:t>
            </w:r>
            <w:r>
              <w:rPr>
                <w:sz w:val="24"/>
                <w:rFonts w:ascii="Times New Roman" w:hAnsi="Times New Roman"/>
              </w:rPr>
              <w:t xml:space="preserve">Den ska följa nummerordning, 1, 2, 3, osv., där 1 är AVA för största koncentrerade position, 2 är näst största och så vidare.</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11EA90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RISKKATEGORI</w:t>
            </w:r>
          </w:p>
          <w:p w14:paraId="5047CF0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Den riskkategori (ränterisk, valutakursrisk, kreditrisk, aktierisk, råvarurisk) som bäst kännetecknar positionen.</w:t>
            </w:r>
          </w:p>
          <w:p w14:paraId="6DDE3D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Instituten ska använda följande koder vid rapporteringen:</w:t>
            </w:r>
          </w:p>
          <w:p w14:paraId="01D8D8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ränterisk</w:t>
            </w:r>
          </w:p>
          <w:p w14:paraId="76FEB8E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valutakursrisk</w:t>
            </w:r>
          </w:p>
          <w:p w14:paraId="25092AC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kreditrisk</w:t>
            </w:r>
          </w:p>
          <w:p w14:paraId="6BBAD43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aktierisk</w:t>
            </w:r>
          </w:p>
          <w:p w14:paraId="796BCCC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råvarurisk</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9A030A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PRODUKT</w:t>
            </w:r>
            <w:r>
              <w:rPr>
                <w:b/>
                <w:sz w:val="24"/>
                <w:u w:val="single"/>
                <w:rFonts w:ascii="Times New Roman" w:hAnsi="Times New Roman"/>
              </w:rPr>
              <w:t xml:space="preserve"> </w:t>
            </w:r>
          </w:p>
          <w:p w14:paraId="71775E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Internt namn på produkten eller produktgruppen – i överensstämmelse med det produktinventarium som krävs enligt artikel 19.3 a i delegerad förordning (EU)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2A30E4A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UNDERLIGGANDE</w:t>
            </w:r>
          </w:p>
          <w:p w14:paraId="30C12F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Intern benämning på underliggande för derivat, eller på instrument för annat än derivat.</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49CCDD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KONCENTRERAD POSITION - STORLEK</w:t>
            </w:r>
          </w:p>
          <w:p w14:paraId="536B326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Storlek på den enskilda koncentrerade värderingsposition som har identifierats i enlighet med artikel 14.1 a i delegerad förordning (EU) 2016/101, uttryckt i den enhet som anges i kolumn 0050.</w:t>
            </w:r>
            <w:r>
              <w:rPr>
                <w:sz w:val="24"/>
                <w:rFonts w:ascii="Times New Roman" w:hAnsi="Times New Roman"/>
              </w:rPr>
              <w:t xml:space="preserve">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1B4107A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STORLEKSMÅTT</w:t>
            </w:r>
          </w:p>
          <w:p w14:paraId="28CECA6A" w14:textId="77777777" w:rsidR="001332E7" w:rsidRP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Den enhet för storleksmått som används internt vid identifieringen av den koncentrerade värderingspositionen för att beräkna den koncentrerade positionens storlek, som avses i kolumn 0040.</w:t>
            </w:r>
            <w:r>
              <w:rPr>
                <w:sz w:val="24"/>
                <w:rFonts w:ascii="Times New Roman" w:hAnsi="Times New Roman"/>
              </w:rPr>
              <w:t xml:space="preserve"> </w:t>
            </w:r>
          </w:p>
          <w:p w14:paraId="203801F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För obligationer och aktier ska den enhet rapporteras som används </w:t>
            </w:r>
            <w:r>
              <w:rPr>
                <w:sz w:val="24"/>
                <w:rFonts w:ascii="Times New Roman" w:hAnsi="Times New Roman"/>
              </w:rPr>
              <w:t xml:space="preserve">i den interna riskhanteringen</w:t>
            </w:r>
            <w:r>
              <w:rPr>
                <w:sz w:val="24"/>
                <w:rStyle w:val="InstructionsTabelleberschrift"/>
                <w:b w:val="0"/>
                <w:u w:val="none"/>
                <w:rFonts w:ascii="Times New Roman" w:hAnsi="Times New Roman"/>
              </w:rPr>
              <w:t xml:space="preserve">, till exempel ”antal obligationer”, ”antal aktier” eller ”marknadsvärde”.</w:t>
            </w:r>
            <w:r>
              <w:rPr>
                <w:sz w:val="24"/>
                <w:rStyle w:val="InstructionsTabelleberschrift"/>
                <w:b w:val="0"/>
                <w:u w:val="none"/>
                <w:rFonts w:ascii="Times New Roman" w:hAnsi="Times New Roman"/>
              </w:rPr>
              <w:t xml:space="preserve"> </w:t>
            </w:r>
          </w:p>
          <w:p w14:paraId="1FAF9F05"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För derivatpositioner ska den enhet rapporteras som används i den interna riskhanteringen, till exempel ”PV01,</w:t>
            </w:r>
            <w:r>
              <w:rPr>
                <w:sz w:val="24"/>
                <w:rFonts w:ascii="Times New Roman" w:hAnsi="Times New Roman"/>
              </w:rPr>
              <w:t xml:space="preserve"> </w:t>
            </w:r>
            <w:r>
              <w:rPr>
                <w:sz w:val="24"/>
                <w:rFonts w:ascii="Times New Roman" w:hAnsi="Times New Roman"/>
              </w:rPr>
              <w:t xml:space="preserve">EUR per 1 räntepunkts parallellskift i avkastningskurvan”.</w:t>
            </w:r>
            <w:r>
              <w:rPr>
                <w:sz w:val="24"/>
                <w:rFonts w:ascii="Times New Roman" w:hAnsi="Times New Roman"/>
              </w:rPr>
              <w:t xml:space="preserv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004" w:type="dxa"/>
          </w:tcPr>
          <w:p w14:paraId="01DC0B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MARKNADSVÄRDE</w:t>
            </w:r>
          </w:p>
          <w:p w14:paraId="71B25BDB"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Positionens marknadsvärde</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004" w:type="dxa"/>
          </w:tcPr>
          <w:p w14:paraId="50CF15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FÖRSIKTIG EXITPERIOD</w:t>
            </w:r>
          </w:p>
          <w:p w14:paraId="336CAC47"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u w:val="none"/>
                <w:rFonts w:ascii="Times New Roman" w:hAnsi="Times New Roman"/>
              </w:rPr>
              <w:t xml:space="preserve">Den försiktiga exitperioden, i antal dagar, som uppskattas i enlighet med artikel 14.1 b i delegerad förordning (EU) 2016/101.</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004" w:type="dxa"/>
          </w:tcPr>
          <w:p w14:paraId="106911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FÖR KONCENTRERADE POSITIONER</w:t>
            </w:r>
          </w:p>
          <w:p w14:paraId="29C06589"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AVA-beloppet för koncentrerade positioner, beräknat i enlighet med artikel 14.1 i delegerad förordning (EU) 2016/101 för den berörda enskilda koncentrerade positionen.</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004" w:type="dxa"/>
          </w:tcPr>
          <w:p w14:paraId="24250F9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KONCENTRERAD POSITION – JUSTERING AV VERKLIGT VÄRDE</w:t>
            </w:r>
          </w:p>
          <w:p w14:paraId="3CD447FC"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Belopp av alla eventuella justeringar av verkligt värde som görs för att återspegla det faktum att den aggregerade position som institutet innehar är större än en normalt handlad volym, eller större än de positioner som ligger till grund för de noteringar eller transaktioner som används för att kalibrera pris eller indata för värderingsmodellen.</w:t>
            </w:r>
          </w:p>
          <w:p w14:paraId="36DA5B80"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Det rapporterade beloppet ska motsvara det belopp som har tillämpats på den berörda enskilda koncentrerade värderingspositionen.</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004" w:type="dxa"/>
          </w:tcPr>
          <w:p w14:paraId="0051BAB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IPV-DIFFERENS</w:t>
            </w:r>
          </w:p>
          <w:p w14:paraId="5A7588ED"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Summan av belopp för ojusterad differens (IPV-differens) beräknad vid månadsslutet närmast före rapporteringsdatumet inom ramen för den oberoende priskontroll (IPV) som görs i enlighet med artikel 105.8 i förordning (EU) nr 575/2013 med beaktande av bästa tillgängliga oberoende data för den berörda enskilda koncentrerade positionen.</w:t>
            </w:r>
            <w:r>
              <w:rPr>
                <w:sz w:val="24"/>
                <w:rStyle w:val="InstructionsTabelleberschrift"/>
                <w:b w:val="0"/>
                <w:u w:val="none"/>
                <w:rFonts w:ascii="Times New Roman" w:hAnsi="Times New Roman"/>
              </w:rPr>
              <w:t xml:space="preserve"> </w:t>
            </w:r>
          </w:p>
          <w:p w14:paraId="6A12C2A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Belopp för ojusterad differens ska avse ojusterade differenser mellan de värderingar som genereras av handelssystemet och de värderingar som uppskattas vid den månatliga IPV-processen.</w:t>
            </w:r>
          </w:p>
          <w:p w14:paraId="6CC1EDE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Inga belopp för justerad differens i institutets räkenskaper för det aktuella månadsslutet ska inkluderas i beräkningen av IPV-differens.</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Kommissionens delegerade förordning (EU) 2016/101 av den 26 oktober 2015 om komplettering av Europaparlamentets och rådets förordning (EU) nr 575/2013 med avseende på tekniska tillsynsstandarder för försiktig värdering enligt artikel 105.14 (EUT L 21, 28.1.2016, s.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rPr>
          <w:sz w:val="20"/>
        </w:rPr>
        <w:tab/>
      </w:r>
      <w:r>
        <w:rPr>
          <w:sz w:val="20"/>
        </w:rPr>
        <w:t xml:space="preserve">Europaparlamentets och rådets förordning (EG) nr 1606/2002 av den 19 juli 2002 om tillämpning av internationella redovisningsstandarder (</w:t>
      </w:r>
      <w:r>
        <w:rPr>
          <w:sz w:val="20"/>
          <w:rStyle w:val="Emphasis"/>
        </w:rPr>
        <w:t xml:space="preserve">EGT L 243, 11.9.2002, s. 1</w:t>
      </w:r>
      <w:r>
        <w:rPr>
          <w:sz w:val="20"/>
        </w:rPr>
        <w:t xml:space="preserve">).</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sz w:val="20"/>
          <w:szCs w:val="20"/>
          <w:rFonts w:ascii="Times New Roman" w:hAnsi="Times New Roman"/>
        </w:rPr>
      </w:pPr>
      <w:r>
        <w:rPr>
          <w:rStyle w:val="FootnoteReference"/>
          <w:rFonts w:ascii="Times New Roman" w:hAnsi="Times New Roman"/>
          <w:sz w:val="20"/>
          <w:szCs w:val="20"/>
          <w:vertAlign w:val="superscript"/>
        </w:rPr>
        <w:footnoteRef/>
      </w:r>
      <w:r>
        <w:rPr>
          <w:rStyle w:val="FootnoteReference"/>
          <w:sz w:val="20"/>
          <w:vertAlign w:val="superscript"/>
          <w:rFonts w:ascii="Times New Roman" w:hAnsi="Times New Roman"/>
        </w:rPr>
        <w:t xml:space="preserve"> </w:t>
      </w:r>
      <w:r>
        <w:rPr>
          <w:rStyle w:val="FootnoteReference"/>
          <w:sz w:val="20"/>
          <w:rFonts w:ascii="Times New Roman" w:hAnsi="Times New Roman"/>
        </w:rPr>
        <w:tab/>
      </w:r>
      <w:r>
        <w:rPr>
          <w:rStyle w:val="FootnoteReference"/>
          <w:sz w:val="20"/>
          <w:rFonts w:ascii="Times New Roman" w:hAnsi="Times New Roman"/>
        </w:rPr>
        <w:t xml:space="preserve">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E866" w14:textId="69896133" w:rsidR="00897334" w:rsidRDefault="00897334">
    <w:pPr>
      <w:pStyle w:val="Header"/>
    </w:pPr>
    <w: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EEC0" w14:textId="28A18C43" w:rsidR="00897334" w:rsidRDefault="00897334">
    <w:pPr>
      <w:pStyle w:val="Header"/>
    </w:pPr>
    <w: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503FC" w14:textId="3C9FE412" w:rsidR="00897334" w:rsidRDefault="00897334">
    <w:pPr>
      <w:pStyle w:val="Header"/>
    </w:pPr>
    <w: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val="sv-SE"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sv-S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val="sv-SE"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sv-SE"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val="sv-SE"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sv-SE"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val="sv-SE"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sv-SE"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val="sv-SE"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sv-SE"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val="sv-SE"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sv-SE"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sv-SE"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val="sv-SE"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val="sv-SE"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val="sv-SE"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sv-SE"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lang w:val="sv-SE"/>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sv-SE"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val="sv-SE"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sv-SE"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lang w:val="sv-SE"/>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lang w:val="sv-SE"/>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lang w:val="sv-SE"/>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lang w:val="sv-SE"/>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897334"/>
    <w:pPr>
      <w:numPr>
        <w:numId w:val="22"/>
      </w:numPr>
      <w:spacing w:after="0" w:line="240" w:lineRule="auto"/>
    </w:pPr>
    <w:rPr>
      <w:rFonts w:eastAsiaTheme="minorEastAsia"/>
      <w:kern w:val="0"/>
      <w:lang w:val="sv-SE"/>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lang w:val="sv-SE"/>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lang w:val="sv-SE"/>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sv-SE"/>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lang w:val="sv-SE"/>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lang w:val="sv-SE"/>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val="sv-SE"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lang w:val="sv-SE"/>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lang w:val="sv-SE"/>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lang w:val="sv-SE"/>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lang w:val="sv-SE"/>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val="sv-SE"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lang w:val="sv-SE"/>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lang w:val="sv-SE"/>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val="sv-SE"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val="sv-SE"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val="sv-SE"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val="sv-SE"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val="sv-SE"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sv-SE"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val="sv-SE"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5842FD-D6E6-48B7-B45D-0B4915D7E2A2}"/>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6847</Words>
  <Characters>39033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2024-05-28T10:37:00Z</dcterms:created>
  <dcterms:modified xsi:type="dcterms:W3CDTF">2024-06-21T12:30:00Z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