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66831D99" w:rsidR="009E7D0C" w:rsidRPr="004B0EC7"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SV</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sz w:val="24"/>
          <w:rFonts w:ascii="Times New Roman" w:hAnsi="Times New Roman"/>
        </w:rPr>
      </w:pPr>
      <w:r>
        <w:rPr>
          <w:sz w:val="24"/>
          <w:rFonts w:ascii="Times New Roman" w:hAnsi="Times New Roman"/>
        </w:rPr>
        <w:t xml:space="preserve">BILAGA II</w:t>
      </w:r>
    </w:p>
    <w:p w14:paraId="37362007" w14:textId="6FB5EC15" w:rsidR="002648B0" w:rsidRPr="004B0EC7" w:rsidRDefault="008D696E" w:rsidP="00A33695">
      <w:pPr>
        <w:jc w:val="center"/>
        <w:rPr>
          <w:sz w:val="24"/>
          <w:rFonts w:ascii="Times New Roman" w:hAnsi="Times New Roman"/>
        </w:rPr>
      </w:pPr>
      <w:r>
        <w:rPr>
          <w:sz w:val="24"/>
          <w:rFonts w:ascii="Times New Roman" w:hAnsi="Times New Roman"/>
        </w:rPr>
        <w:t xml:space="preserve">”BILAGA II</w:t>
      </w:r>
    </w:p>
    <w:p w14:paraId="327777EC" w14:textId="77777777" w:rsidR="002648B0" w:rsidRPr="004B0EC7" w:rsidRDefault="00D11E4C" w:rsidP="00C87CEE">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sz w:val="24"/>
          <w:rFonts w:ascii="Times New Roman" w:hAnsi="Times New Roman"/>
        </w:rPr>
      </w:pPr>
      <w:r>
        <w:rPr>
          <w:sz w:val="24"/>
          <w:rFonts w:ascii="Times New Roman" w:hAnsi="Times New Roman"/>
        </w:rPr>
        <w:t xml:space="preserve">[…]</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 xml:space="preserve">DEL II:</w:t>
      </w:r>
      <w:r>
        <w:rPr>
          <w:rFonts w:ascii="Times New Roman" w:hAnsi="Times New Roman"/>
        </w:rPr>
        <w:t xml:space="preserve"> </w:t>
      </w:r>
      <w:r>
        <w:rPr>
          <w:rFonts w:ascii="Times New Roman" w:hAnsi="Times New Roman"/>
        </w:rPr>
        <w:t xml:space="preserve">MALLRELATERADE INSTRUKTIONER</w:t>
      </w:r>
      <w:bookmarkEnd w:id="3"/>
      <w:bookmarkEnd w:id="4"/>
      <w:bookmarkEnd w:id="5"/>
    </w:p>
    <w:p w14:paraId="42779579" w14:textId="77777777" w:rsidR="00971D22" w:rsidRPr="004B0EC7" w:rsidRDefault="00971D22" w:rsidP="00971D22">
      <w:pPr>
        <w:rPr>
          <w:sz w:val="24"/>
          <w:rFonts w:ascii="Times New Roman" w:hAnsi="Times New Roman"/>
        </w:rPr>
      </w:pPr>
      <w:bookmarkStart w:id="6" w:name="_Toc360188323"/>
      <w:bookmarkStart w:id="7" w:name="_Toc473560871"/>
      <w:bookmarkStart w:id="8" w:name="_Toc151714359"/>
      <w:r>
        <w:rPr>
          <w:sz w:val="24"/>
          <w:rFonts w:ascii="Times New Roman" w:hAnsi="Times New Roman"/>
        </w:rPr>
        <w:t xml:space="preserve">[…]</w:t>
      </w:r>
    </w:p>
    <w:p w14:paraId="73EBDC1C"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Mallar för marknadsrisker</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158</w:t>
      </w:r>
      <w:r w:rsidRPr="004B0EC7">
        <w:fldChar w:fldCharType="end"/>
      </w:r>
      <w:r>
        <w:t xml:space="preserve">.</w:t>
      </w:r>
      <w:r>
        <w:tab/>
      </w:r>
      <w:r>
        <w:t xml:space="preserve"> </w:t>
      </w:r>
      <w:r>
        <w:t xml:space="preserve">Dessa instruktioner avser mallarna för rapportering av beräkningen av kapitalbaskrav enligt schablonmetoden för valutakursrisk (MKR SSA FX), råvarurisk (MKR SSA COM), ränterisk (MKR SSA TDI, MKR SSA SEC och MKR SSA CTP) och aktierisk (MKR SSA EQU).</w:t>
      </w:r>
      <w:r>
        <w:t xml:space="preserve"> </w:t>
      </w:r>
      <w:r>
        <w:t xml:space="preserve">I denna del ingår också instruktioner till mallen för rapportering av beräkningen av kapitalbaskrav i enlighet med metoden med interna modeller (MKR IM).</w:t>
      </w:r>
      <w:r>
        <w:t xml:space="preserve"> </w:t>
      </w:r>
    </w:p>
    <w:p w14:paraId="43A205D1" w14:textId="37E67CF7"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159</w:t>
      </w:r>
      <w:r w:rsidRPr="004B0EC7">
        <w:fldChar w:fldCharType="end"/>
      </w:r>
      <w:r>
        <w:t xml:space="preserve">.</w:t>
      </w:r>
      <w:r>
        <w:tab/>
      </w:r>
      <w:r>
        <w:t xml:space="preserve"> </w:t>
      </w:r>
      <w:r>
        <w:t xml:space="preserve">Positionsrisken avseende ett omsatt skuldinstrument eller en omsatt aktie (eller skuld- eller aktiederivat) ska delas upp i två komponenter vid beräkningen av den kapitaltäckning som krävs för detta.</w:t>
      </w:r>
      <w:r>
        <w:t xml:space="preserve"> </w:t>
      </w:r>
      <w:r>
        <w:t xml:space="preserve">Den första komponenten ska vara den specifika riskkomponenten, dvs. risken för en prisförändring för instrumentet som beror på omständigheter hänförliga till den som emitterat instrumentet eller, i fråga om ett derivatinstrument, den som emitterat det underliggande instrumentet.</w:t>
      </w:r>
      <w:r>
        <w:t xml:space="preserve"> </w:t>
      </w:r>
      <w:r>
        <w:t xml:space="preserve">Den andra komponenten ska täcka den generella risken, dvs. för en prisförändring för instrumentet,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w:t>
      </w:r>
      <w:r>
        <w:t xml:space="preserve"> </w:t>
      </w:r>
      <w:bookmarkEnd w:id="16"/>
      <w:r>
        <w:t xml:space="preserve">Den allmänna behandlingen av specifika instrument och nettningsförfaranden beskrivs i artiklarna 326–333 i förordning (EU) nr 575/2013.</w:t>
      </w:r>
      <w:r>
        <w:t xml:space="preserve"> </w:t>
      </w:r>
    </w:p>
    <w:p w14:paraId="39C5FEA4" w14:textId="0C709FA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sz w:val="24"/>
          <w:u w:val="none"/>
          <w:rFonts w:ascii="Times New Roman" w:hAnsi="Times New Roman"/>
        </w:rPr>
        <w:t xml:space="preserve">5.1.</w:t>
      </w:r>
      <w:r>
        <w:rPr>
          <w:sz w:val="24"/>
          <w:u w:val="none"/>
          <w:rFonts w:ascii="Times New Roman" w:hAnsi="Times New Roman"/>
        </w:rPr>
        <w:tab/>
      </w:r>
      <w:r>
        <w:rPr>
          <w:sz w:val="24"/>
          <w:rFonts w:ascii="Times New Roman" w:hAnsi="Times New Roman"/>
        </w:rPr>
        <w:t xml:space="preserve">C 18.01 – Marknadsrisk:</w:t>
      </w:r>
      <w:r>
        <w:rPr>
          <w:sz w:val="24"/>
          <w:rFonts w:ascii="Times New Roman" w:hAnsi="Times New Roman"/>
        </w:rPr>
        <w:t xml:space="preserve"> </w:t>
      </w:r>
      <w:r>
        <w:rPr>
          <w:sz w:val="24"/>
          <w:rFonts w:ascii="Times New Roman" w:hAnsi="Times New Roman"/>
        </w:rPr>
        <w:t xml:space="preserve">Förenklad schablonmetod för positionsrisker i omsatta skuldinstrument</w:t>
      </w:r>
      <w:bookmarkEnd w:id="17"/>
      <w:bookmarkEnd w:id="18"/>
      <w:bookmarkEnd w:id="19"/>
      <w:bookmarkEnd w:id="20"/>
      <w:bookmarkEnd w:id="21"/>
      <w:bookmarkEnd w:id="22"/>
      <w:r>
        <w:rPr>
          <w:sz w:val="24"/>
          <w:rFonts w:ascii="Times New Roman" w:hAnsi="Times New Roman"/>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sz w:val="24"/>
          <w:u w:val="none"/>
          <w:rFonts w:ascii="Times New Roman" w:hAnsi="Times New Roman"/>
        </w:rPr>
        <w:t xml:space="preserve">5.1.1.</w:t>
      </w:r>
      <w:r>
        <w:rPr>
          <w:sz w:val="24"/>
          <w:u w:val="none"/>
          <w:rFonts w:ascii="Times New Roman" w:hAnsi="Times New Roman"/>
        </w:rPr>
        <w:tab/>
      </w:r>
      <w:r>
        <w:rPr>
          <w:sz w:val="24"/>
          <w:rFonts w:ascii="Times New Roman" w:hAnsi="Times New Roman"/>
        </w:rPr>
        <w:t xml:space="preserve">Allmänna kommentarer</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160</w:t>
      </w:r>
      <w:r w:rsidRPr="004B0EC7">
        <w:fldChar w:fldCharType="end"/>
      </w:r>
      <w:r>
        <w:t xml:space="preserve">.</w:t>
      </w:r>
      <w:r>
        <w:tab/>
      </w:r>
      <w:r>
        <w:t xml:space="preserve"> </w:t>
      </w:r>
      <w:r>
        <w:t xml:space="preserve">I denna mall rapporteras positioner och de relaterade kapitalbaskraven för positionsrisker för omsatta skuldinstrument enligt schablonmetoden (artikel 325.2 a i förordning (EU) nr 575/2013).</w:t>
      </w:r>
      <w:r>
        <w:t xml:space="preserve"> </w:t>
      </w:r>
      <w:r>
        <w:t xml:space="preserve">De olika risker och metoder som är tillämpliga enligt förordning (EU) nr 575/2013 behandlas rad för rad.</w:t>
      </w:r>
      <w:r>
        <w:t xml:space="preserve"> </w:t>
      </w:r>
      <w:r>
        <w:t xml:space="preserve">Den specifika risken i samband med de exponeringar som tas upp i mallarna MKR SSA SEC och MKR SSA CTP behöver bara rapporteras i den övergripande mallen för positionsrisker i omsatta skuldinstrument MKR SSA TDI.</w:t>
      </w:r>
      <w:r>
        <w:t xml:space="preserve"> </w:t>
      </w:r>
      <w:r>
        <w:t xml:space="preserve">Kapitalbaskraven som rapporteras i de mallarna ska överföras till cell {0325;0060} (värdepapperiseringar) respektive cell {0330;0060} (CTP)</w:t>
      </w:r>
    </w:p>
    <w:p w14:paraId="7C8420A5" w14:textId="7A817DE2" w:rsidR="000B0B09" w:rsidRPr="004B0EC7" w:rsidRDefault="008F3052" w:rsidP="00660845">
      <w:pPr>
        <w:pStyle w:val="InstructionsText2"/>
        <w:numPr>
          <w:ilvl w:val="0"/>
          <w:numId w:val="0"/>
        </w:numPr>
        <w:ind w:left="993"/>
      </w:pPr>
      <w:r w:rsidRPr="004B0EC7">
        <w:lastRenderedPageBreak/>
        <w:fldChar w:fldCharType="begin" w:dirty="true"/>
      </w:r>
      <w:r w:rsidRPr="004B0EC7">
        <w:instrText>seq paragraphs</w:instrText>
      </w:r>
      <w:r w:rsidRPr="004B0EC7">
        <w:fldChar w:fldCharType="separate"/>
      </w:r>
      <w:r w:rsidR="00771068" w:rsidRPr="004B0EC7">
        <w:t>161</w:t>
      </w:r>
      <w:r w:rsidRPr="004B0EC7">
        <w:fldChar w:fldCharType="end"/>
      </w:r>
      <w:r>
        <w:t xml:space="preserve">.</w:t>
      </w:r>
      <w:r>
        <w:tab/>
      </w:r>
      <w:r>
        <w:t xml:space="preserve"> </w:t>
      </w:r>
      <w:r>
        <w:t xml:space="preserve">Instituten ska fylla i mallen separat när det gäller ”totalbeloppet” plus en i förväg angiven förteckning över följande valutor:</w:t>
      </w:r>
      <w:r>
        <w:t xml:space="preserve"> </w:t>
      </w:r>
      <w:bookmarkStart w:id="32" w:name="OLE_LINK1"/>
      <w:r>
        <w:t xml:space="preserve">EUR, ALL, BGN, CZK, DKK, EGP, GBP, HUF, ISK, JPY, MKD, NOK, PLN, RON, RUB, RSD, SEK, CHF, TRY, UAH, USD</w:t>
      </w:r>
      <w:bookmarkEnd w:id="32"/>
      <w:r>
        <w:t xml:space="preserve"> och en restmall för alla andra valutor.</w:t>
      </w:r>
      <w:r>
        <w:t xml:space="preserve"> </w:t>
      </w:r>
    </w:p>
    <w:p w14:paraId="73E54EAD" w14:textId="76F64AC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sz w:val="24"/>
          <w:u w:val="none"/>
          <w:rFonts w:ascii="Times New Roman" w:hAnsi="Times New Roman"/>
        </w:rPr>
        <w:t xml:space="preserve">5.1.2.</w:t>
      </w:r>
      <w:r>
        <w:rPr>
          <w:sz w:val="24"/>
          <w:u w:val="none"/>
          <w:rFonts w:ascii="Times New Roman" w:hAnsi="Times New Roman"/>
        </w:rPr>
        <w:tab/>
      </w:r>
      <w:r>
        <w:rPr>
          <w:sz w:val="24"/>
          <w:rFonts w:ascii="Times New Roman" w:hAnsi="Times New Roman"/>
        </w:rPr>
        <w:t xml:space="preserve">Instruktioner för specifika positioner</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3B61CB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ALLA POSITIONER (LÅNGA OCH KORTA)</w:t>
            </w:r>
          </w:p>
          <w:p w14:paraId="0C799784" w14:textId="63DC6E88" w:rsidR="000B0B09" w:rsidRPr="004B0EC7" w:rsidRDefault="000B0B09" w:rsidP="00D24331">
            <w:pPr>
              <w:rPr>
                <w:sz w:val="24"/>
                <w:rFonts w:ascii="Times New Roman" w:hAnsi="Times New Roman"/>
              </w:rPr>
            </w:pPr>
            <w:r>
              <w:rPr>
                <w:sz w:val="24"/>
                <w:rFonts w:ascii="Times New Roman" w:hAnsi="Times New Roman"/>
              </w:rPr>
              <w:t xml:space="preserve">Artiklarna 102 och 105.1 i förordning (EU) nr 575/2013.</w:t>
            </w:r>
            <w:r>
              <w:rPr>
                <w:sz w:val="24"/>
                <w:rFonts w:ascii="Times New Roman" w:hAnsi="Times New Roman"/>
              </w:rPr>
              <w:t xml:space="preserve"> </w:t>
            </w:r>
            <w:r>
              <w:rPr>
                <w:sz w:val="24"/>
                <w:rFonts w:ascii="Times New Roman" w:hAnsi="Times New Roman"/>
              </w:rPr>
              <w:t xml:space="preserve">Detta är bruttopositioner som inte är nettade genom instrument, men exklusive emissionsgarantipositioner som tecknats eller i sin tur garanterats av tredje man i enlighet med artikel 345.1 första stycket andra meningen i förordning (EU) nr 575/2013.</w:t>
            </w:r>
            <w:r>
              <w:rPr>
                <w:sz w:val="24"/>
                <w:rFonts w:ascii="Times New Roman" w:hAnsi="Times New Roman"/>
              </w:rPr>
              <w:t xml:space="preserve"> </w:t>
            </w:r>
            <w:r>
              <w:rPr>
                <w:sz w:val="24"/>
                <w:rFonts w:ascii="Times New Roman" w:hAnsi="Times New Roman"/>
              </w:rPr>
              <w:t xml:space="preserve">När det gäller skillnaden mellan långa och korta positioner som även gäller dessa bruttopositioner, se artikel 328.2 i förordning (EU) nr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28E370A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(LÅNGA OCH KORTA)</w:t>
            </w:r>
          </w:p>
          <w:p w14:paraId="38649486" w14:textId="21B59DB4" w:rsidR="000B0B09" w:rsidRPr="004B0EC7" w:rsidRDefault="000B0B09" w:rsidP="005B04C9">
            <w:pPr>
              <w:rPr>
                <w:sz w:val="24"/>
                <w:rFonts w:ascii="Times New Roman" w:hAnsi="Times New Roman"/>
              </w:rPr>
            </w:pPr>
            <w:r>
              <w:rPr>
                <w:sz w:val="24"/>
                <w:rFonts w:ascii="Times New Roman" w:hAnsi="Times New Roman"/>
              </w:rPr>
              <w:t xml:space="preserve">Artiklarna 327–329 och artikel 334 i förordning (EU) nr 575/2013.</w:t>
            </w:r>
            <w:r>
              <w:rPr>
                <w:sz w:val="24"/>
                <w:rFonts w:ascii="Times New Roman" w:hAnsi="Times New Roman"/>
              </w:rPr>
              <w:t xml:space="preserve"> </w:t>
            </w:r>
            <w:r>
              <w:rPr>
                <w:sz w:val="24"/>
                <w:rFonts w:ascii="Times New Roman" w:hAnsi="Times New Roman"/>
              </w:rPr>
              <w:t xml:space="preserve">När det gäller skillnaden mellan långa och korta positioner, se artikel 328.2 i förordning (EU) nr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B3043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SOM OMFATTAS AV KAPITALKRAV</w:t>
            </w:r>
          </w:p>
          <w:p w14:paraId="76B658E5" w14:textId="104F8165" w:rsidR="000B0B09" w:rsidRPr="004B0EC7" w:rsidRDefault="000B0B09" w:rsidP="007079CE">
            <w:pPr>
              <w:rPr>
                <w:b/>
                <w:bCs/>
                <w:sz w:val="24"/>
                <w:u w:val="single"/>
                <w:rFonts w:ascii="Times New Roman" w:hAnsi="Times New Roman"/>
              </w:rPr>
            </w:pPr>
            <w:r>
              <w:rPr>
                <w:sz w:val="24"/>
                <w:rFonts w:ascii="Times New Roman" w:hAnsi="Times New Roman"/>
              </w:rPr>
              <w:t xml:space="preserve">De nettopositioner som åsätts ett kapitalkrav i enlighet med de olika metoder som behandlas i del tre avdelning IV kapitel 2 i förordning (EU) nr 575/2013.</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FÖRE TILLÄMPNING AV SKALFAKTORER</w:t>
            </w:r>
          </w:p>
          <w:p w14:paraId="74F1F61F" w14:textId="1A8933CC" w:rsidR="000B0B09" w:rsidRPr="004B0EC7" w:rsidRDefault="000B0B09" w:rsidP="005B04C9">
            <w:pPr>
              <w:rPr>
                <w:b/>
                <w:bCs/>
                <w:sz w:val="24"/>
                <w:u w:val="single"/>
                <w:rFonts w:ascii="Times New Roman" w:hAnsi="Times New Roman"/>
              </w:rPr>
            </w:pPr>
            <w:r>
              <w:rPr>
                <w:sz w:val="24"/>
                <w:rFonts w:ascii="Times New Roman" w:hAnsi="Times New Roman"/>
              </w:rPr>
              <w:t xml:space="preserve">Kapitalbaskravet för alla relevanta positioner i enlighet med del tre avdelning IV kapitel 2 i förordning (EU) nr 575/2013, före tillämpningen av de skalfaktorer som anges i artikel 325.2 a i och 325.2 d i den förordningen.</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TOTALT RISKVÄGT EXPONERINGSBELOPP</w:t>
            </w:r>
          </w:p>
          <w:p w14:paraId="2B71E9D1" w14:textId="77777777" w:rsidR="000C566F" w:rsidRPr="004B0EC7" w:rsidRDefault="000B0B09" w:rsidP="00D24331">
            <w:pPr>
              <w:rPr>
                <w:sz w:val="24"/>
                <w:rFonts w:ascii="Times New Roman" w:hAnsi="Times New Roman"/>
              </w:rPr>
            </w:pPr>
            <w:r>
              <w:rPr>
                <w:sz w:val="24"/>
                <w:rFonts w:ascii="Times New Roman" w:hAnsi="Times New Roman"/>
              </w:rPr>
              <w:t xml:space="preserve">Artikel 92.4 b i) i förordning (EU) nr 575/2013</w:t>
            </w:r>
          </w:p>
          <w:p w14:paraId="2C4B0E54" w14:textId="046410BB" w:rsidR="000B0B09" w:rsidRPr="004B0EC7" w:rsidRDefault="000B0B09" w:rsidP="00D24331">
            <w:pPr>
              <w:rPr>
                <w:b/>
                <w:bCs/>
                <w:sz w:val="24"/>
                <w:u w:val="single"/>
                <w:rFonts w:ascii="Times New Roman" w:hAnsi="Times New Roman"/>
              </w:rPr>
            </w:pPr>
            <w:r>
              <w:rPr>
                <w:sz w:val="24"/>
                <w:rFonts w:ascii="Times New Roman" w:hAnsi="Times New Roman"/>
              </w:rPr>
              <w:t xml:space="preserve">Resultatet av multiplikationen av kapitalbaskravet med 12,5 i enlighet med artikel 92.6 b i förordning (EU) nr 575/2013 och med den tillämpliga skalfaktorn i enlighet med artikel 325.2 a i och 325.2 d i den förordningen.</w:t>
            </w:r>
            <w:r>
              <w:rPr>
                <w:sz w:val="24"/>
                <w:rFonts w:ascii="Times New Roman" w:hAnsi="Times New Roman"/>
              </w:rPr>
              <w:t xml:space="preserve">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sz w:val="24"/>
                <w:rFonts w:ascii="Times New Roman" w:hAnsi="Times New Roman"/>
              </w:rPr>
            </w:pPr>
            <w:r>
              <w:rPr>
                <w:sz w:val="24"/>
                <w:rFonts w:ascii="Times New Roman" w:hAnsi="Times New Roman"/>
              </w:rPr>
              <w:t xml:space="preserve">0010–0350</w:t>
            </w:r>
          </w:p>
        </w:tc>
        <w:tc>
          <w:tcPr>
            <w:tcW w:w="7875" w:type="dxa"/>
          </w:tcPr>
          <w:p w14:paraId="20DE7F5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OMSATTA SKULDINSTRUMENT I HANDELSLAGRET</w:t>
            </w:r>
          </w:p>
          <w:p w14:paraId="12C841B7" w14:textId="0DE276AE" w:rsidR="000B0B09" w:rsidRPr="004B0EC7" w:rsidRDefault="000B0B09" w:rsidP="00D24331">
            <w:pPr>
              <w:rPr>
                <w:sz w:val="24"/>
                <w:rFonts w:ascii="Times New Roman" w:hAnsi="Times New Roman"/>
              </w:rPr>
            </w:pPr>
            <w:r>
              <w:rPr>
                <w:sz w:val="24"/>
                <w:rFonts w:ascii="Times New Roman" w:hAnsi="Times New Roman"/>
              </w:rPr>
              <w:t xml:space="preserve">Positioner i omsatta skuldinstrument i handelslagret och motsvarande kapitalbaskrav för positionsrisken i enlighet med artikel 92.4 b i) i förordning (EU) nr 575/2013 och del tre avdelning IV kapitel 2 i förordning (EU) nr 575/2013 rapporteras beroende på riskkategori, löptid och tillämpad metod.</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0011</w:t>
            </w:r>
          </w:p>
        </w:tc>
        <w:tc>
          <w:tcPr>
            <w:tcW w:w="7875" w:type="dxa"/>
          </w:tcPr>
          <w:p w14:paraId="51E03C37"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GENERELL RISK:</w:t>
            </w:r>
            <w:r>
              <w:rPr>
                <w:b/>
                <w:sz w:val="24"/>
                <w:u w:val="single"/>
                <w:rFonts w:ascii="Times New Roman" w:hAnsi="Times New Roman"/>
              </w:rPr>
              <w:t xml:space="preserve">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0012</w:t>
            </w:r>
          </w:p>
        </w:tc>
        <w:tc>
          <w:tcPr>
            <w:tcW w:w="7875" w:type="dxa"/>
          </w:tcPr>
          <w:p w14:paraId="04F0038F"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Derivat</w:t>
            </w:r>
          </w:p>
          <w:p w14:paraId="06C530F0" w14:textId="7A78F919" w:rsidR="000B0B09" w:rsidRPr="004B0EC7" w:rsidRDefault="000B0B09" w:rsidP="00BD2FE7">
            <w:pPr>
              <w:rPr>
                <w:b/>
                <w:bCs/>
                <w:sz w:val="24"/>
                <w:u w:val="single"/>
                <w:rFonts w:ascii="Times New Roman" w:hAnsi="Times New Roman"/>
              </w:rPr>
            </w:pPr>
            <w:r>
              <w:rPr>
                <w:sz w:val="24"/>
                <w:rFonts w:ascii="Times New Roman" w:hAnsi="Times New Roman"/>
              </w:rPr>
              <w:t xml:space="preserve">Derivat som ingår i beräkningen av ränterisk för positioner i handelslagret med beaktande av artiklarna 328–331 i förordning (EU) nr 575/2013, i förekommande fall.</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0013</w:t>
            </w:r>
          </w:p>
        </w:tc>
        <w:tc>
          <w:tcPr>
            <w:tcW w:w="7875" w:type="dxa"/>
          </w:tcPr>
          <w:p w14:paraId="6024297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Övriga tillgångar och skulder</w:t>
            </w:r>
          </w:p>
          <w:p w14:paraId="665719C9" w14:textId="77777777" w:rsidR="000B0B09" w:rsidRPr="004B0EC7" w:rsidRDefault="000B0B09" w:rsidP="00BD2FE7">
            <w:pPr>
              <w:rPr>
                <w:b/>
                <w:bCs/>
                <w:sz w:val="24"/>
                <w:u w:val="single"/>
                <w:rFonts w:ascii="Times New Roman" w:hAnsi="Times New Roman"/>
              </w:rPr>
            </w:pPr>
            <w:r>
              <w:rPr>
                <w:sz w:val="24"/>
                <w:rFonts w:ascii="Times New Roman" w:hAnsi="Times New Roman"/>
              </w:rPr>
              <w:t xml:space="preserve">Instrument, förutom derivat, vilka ingår i beräkningen av ränterisk för positioner i handelslagret.</w:t>
            </w:r>
            <w:r>
              <w:rPr>
                <w:sz w:val="24"/>
                <w:rFonts w:ascii="Times New Roman" w:hAnsi="Times New Roman"/>
              </w:rPr>
              <w:t xml:space="preserve">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0020–0200</w:t>
            </w:r>
          </w:p>
        </w:tc>
        <w:tc>
          <w:tcPr>
            <w:tcW w:w="7875" w:type="dxa"/>
          </w:tcPr>
          <w:p w14:paraId="1DE7E50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LÖPTIDSBASERAD METOD</w:t>
            </w:r>
          </w:p>
          <w:p w14:paraId="644A7531" w14:textId="609558C7"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omsatta skuldinstrument som är föremål för den löptidsbaserade metoden i enlighet med artikel 339.1–339.8 i förordning (EU) nr 575/2013 och motsvarande kapitalbaskrav som beräknas i enlighet med artikel 339.9 i förordning (EU) nr 575/2013.</w:t>
            </w:r>
            <w:r>
              <w:rPr>
                <w:sz w:val="24"/>
                <w:rFonts w:ascii="Times New Roman" w:hAnsi="Times New Roman"/>
              </w:rPr>
              <w:t xml:space="preserve"> </w:t>
            </w:r>
            <w:r>
              <w:rPr>
                <w:sz w:val="24"/>
                <w:rFonts w:ascii="Times New Roman" w:hAnsi="Times New Roman"/>
              </w:rPr>
              <w:t xml:space="preserve">Positionen ska delas upp i zonerna 1, 2 och 3 och dessa zoner ska i sin tur delas upp efter instrumentens löptid.</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0210–0240</w:t>
            </w:r>
          </w:p>
        </w:tc>
        <w:tc>
          <w:tcPr>
            <w:tcW w:w="7875" w:type="dxa"/>
          </w:tcPr>
          <w:p w14:paraId="2CE27E61"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GENERELL RISK:</w:t>
            </w:r>
            <w:r>
              <w:rPr>
                <w:b/>
                <w:sz w:val="24"/>
                <w:u w:val="single"/>
                <w:rFonts w:ascii="Times New Roman" w:hAnsi="Times New Roman"/>
              </w:rPr>
              <w:t xml:space="preserve"> </w:t>
            </w:r>
            <w:r>
              <w:rPr>
                <w:b/>
                <w:sz w:val="24"/>
                <w:u w:val="single"/>
                <w:rFonts w:ascii="Times New Roman" w:hAnsi="Times New Roman"/>
              </w:rPr>
              <w:t xml:space="preserve">DURATIONSBASERAD METOD</w:t>
            </w:r>
          </w:p>
          <w:p w14:paraId="08171DB1" w14:textId="1FFC6791"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omsatta skuldinstrument som är föremål för den durationsbaserade metoden i enlighet med artikel 340.1–340.6 i förordning (EU) nr 575/2013 och motsvarande kapitalbaskrav som beräknas i enlighet med artikel 340.7 i förordning (EU) nr 575/2013.</w:t>
            </w:r>
            <w:r>
              <w:rPr>
                <w:sz w:val="24"/>
                <w:rFonts w:ascii="Times New Roman" w:hAnsi="Times New Roman"/>
              </w:rPr>
              <w:t xml:space="preserve"> </w:t>
            </w:r>
            <w:r>
              <w:rPr>
                <w:sz w:val="24"/>
                <w:rFonts w:ascii="Times New Roman" w:hAnsi="Times New Roman"/>
              </w:rPr>
              <w:t xml:space="preserve">Positionen ska delas upp i zonerna 1, 2 och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875" w:type="dxa"/>
          </w:tcPr>
          <w:p w14:paraId="6CE50A3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SPECIFIK RISK</w:t>
            </w:r>
          </w:p>
          <w:p w14:paraId="29C6E3D0" w14:textId="77777777" w:rsidR="000B0B09" w:rsidRPr="004B0EC7" w:rsidRDefault="000B0B09" w:rsidP="00BD2FE7">
            <w:pPr>
              <w:rPr>
                <w:sz w:val="24"/>
                <w:rFonts w:ascii="Times New Roman" w:hAnsi="Times New Roman"/>
              </w:rPr>
            </w:pPr>
            <w:r>
              <w:rPr>
                <w:sz w:val="24"/>
                <w:rFonts w:ascii="Times New Roman" w:hAnsi="Times New Roman"/>
              </w:rPr>
              <w:t xml:space="preserve">Summan av de belopp som rapporteras på raderna 0251, 0325 och 0330.</w:t>
            </w:r>
            <w:r>
              <w:rPr>
                <w:sz w:val="24"/>
                <w:rFonts w:ascii="Times New Roman" w:hAnsi="Times New Roman"/>
              </w:rPr>
              <w:t xml:space="preserve"> </w:t>
            </w:r>
          </w:p>
          <w:p w14:paraId="4E1E5CA2" w14:textId="0BF89FF6" w:rsidR="000B0B09" w:rsidRPr="004B0EC7" w:rsidRDefault="000B0B09" w:rsidP="00D24331">
            <w:pPr>
              <w:rPr>
                <w:b/>
                <w:bCs/>
                <w:sz w:val="24"/>
                <w:u w:val="single"/>
                <w:rFonts w:ascii="Times New Roman" w:hAnsi="Times New Roman"/>
              </w:rPr>
            </w:pPr>
            <w:r>
              <w:rPr>
                <w:sz w:val="24"/>
                <w:rFonts w:ascii="Times New Roman" w:hAnsi="Times New Roman"/>
              </w:rPr>
              <w:t xml:space="preserve">Positioner i omsatta skuldinstrument som är föremål för kapitalkrav för specifik risk och motsvarande kapitalkrav i enlighet med artikel 92.4 b, artikel 335, artikel 336.1, 336.2 och 336.3 samt artiklarna 337 och 338 i förordning (EU) nr 575/2013.</w:t>
            </w:r>
            <w:r>
              <w:rPr>
                <w:sz w:val="24"/>
                <w:rFonts w:ascii="Times New Roman" w:hAnsi="Times New Roman"/>
              </w:rPr>
              <w:t xml:space="preserve"> </w:t>
            </w:r>
            <w:r>
              <w:rPr>
                <w:sz w:val="24"/>
                <w:rFonts w:ascii="Times New Roman" w:hAnsi="Times New Roman"/>
              </w:rPr>
              <w:t xml:space="preserve">Observera även artikel 327.1 sista meningen i förordning (EU) nr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0251–0321</w:t>
            </w:r>
          </w:p>
        </w:tc>
        <w:tc>
          <w:tcPr>
            <w:tcW w:w="7875" w:type="dxa"/>
          </w:tcPr>
          <w:p w14:paraId="14764BB8"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 skuldinstrument som inte är värdepapperiseringar</w:t>
            </w:r>
          </w:p>
          <w:p w14:paraId="19437B35" w14:textId="77777777" w:rsidR="000B0B09" w:rsidRPr="004B0EC7" w:rsidRDefault="000B0B09" w:rsidP="007B2F85">
            <w:pPr>
              <w:rPr>
                <w:sz w:val="24"/>
                <w:rFonts w:ascii="Times New Roman" w:hAnsi="Times New Roman"/>
              </w:rPr>
            </w:pPr>
            <w:r>
              <w:rPr>
                <w:sz w:val="24"/>
                <w:rFonts w:ascii="Times New Roman" w:hAnsi="Times New Roman"/>
              </w:rPr>
              <w:t xml:space="preserve">Summan av de belopp som rapporteras på raderna 260–321.</w:t>
            </w:r>
          </w:p>
          <w:p w14:paraId="4CDA5DEB" w14:textId="3E49784D" w:rsidR="000B0B09" w:rsidRPr="004B0EC7" w:rsidRDefault="000B0B09" w:rsidP="00BD2FE7">
            <w:pPr>
              <w:rPr>
                <w:sz w:val="24"/>
                <w:rFonts w:ascii="Times New Roman" w:hAnsi="Times New Roman"/>
              </w:rPr>
            </w:pPr>
            <w:r>
              <w:rPr>
                <w:sz w:val="24"/>
                <w:rFonts w:ascii="Times New Roman" w:hAnsi="Times New Roman"/>
              </w:rPr>
              <w:t xml:space="preserve">Kapitalbaskraven för de kreditderivat på n:te förfall som inte har ett externt kreditbetyg ska beräknas genom att riskvikterna för referensenheterna summeras (artikel 332.1 e och 332.1 andra stycket i förordning (EU) nr 575/2013 – ”genomlysning”).</w:t>
            </w:r>
            <w:r>
              <w:rPr>
                <w:sz w:val="24"/>
                <w:rFonts w:ascii="Times New Roman" w:hAnsi="Times New Roman"/>
              </w:rPr>
              <w:t xml:space="preserve"> </w:t>
            </w:r>
            <w:r>
              <w:rPr>
                <w:sz w:val="24"/>
                <w:rFonts w:ascii="Times New Roman" w:hAnsi="Times New Roman"/>
              </w:rPr>
              <w:t xml:space="preserve">Kreditderivat på n:te förfall som har ett externt kreditbetyg (artikel 332.1 tredje stycket i förordning (EU) nr 575/2013) ska rapporteras separat på rad 321.</w:t>
            </w:r>
            <w:r>
              <w:rPr>
                <w:sz w:val="24"/>
                <w:rFonts w:ascii="Times New Roman" w:hAnsi="Times New Roman"/>
              </w:rPr>
              <w:t xml:space="preserve"> </w:t>
            </w:r>
          </w:p>
          <w:p w14:paraId="7051ED04" w14:textId="663FE04C" w:rsidR="000B0B09" w:rsidRPr="004B0EC7" w:rsidRDefault="000B0B09" w:rsidP="00BD2FE7">
            <w:pPr>
              <w:rPr>
                <w:sz w:val="24"/>
                <w:rFonts w:ascii="Times New Roman" w:hAnsi="Times New Roman"/>
              </w:rPr>
            </w:pPr>
            <w:r>
              <w:rPr>
                <w:sz w:val="24"/>
                <w:rFonts w:ascii="Times New Roman" w:hAnsi="Times New Roman"/>
              </w:rPr>
              <w:t xml:space="preserve">Rapportering av positioner som omfattas av artikel 336.3 i förordning (EU) nr 575/2013:</w:t>
            </w:r>
            <w:r>
              <w:rPr>
                <w:sz w:val="24"/>
                <w:rFonts w:ascii="Times New Roman" w:hAnsi="Times New Roman"/>
              </w:rPr>
              <w:t xml:space="preserve"> </w:t>
            </w:r>
            <w:r>
              <w:rPr>
                <w:sz w:val="24"/>
                <w:rFonts w:ascii="Times New Roman" w:hAnsi="Times New Roman"/>
              </w:rPr>
              <w:t xml:space="preserve">Särskild behandling tillämpas för obligationer som uppfyller villkoren för riskvikten 10 % utanför handelslagret i enlighet med artikel 129.3 i förordning (EU) nr 575/2013 (säkerställda obligationer).</w:t>
            </w:r>
            <w:r>
              <w:rPr>
                <w:sz w:val="24"/>
                <w:rFonts w:ascii="Times New Roman" w:hAnsi="Times New Roman"/>
              </w:rPr>
              <w:t xml:space="preserve"> </w:t>
            </w:r>
            <w:r>
              <w:rPr>
                <w:sz w:val="24"/>
                <w:rFonts w:ascii="Times New Roman" w:hAnsi="Times New Roman"/>
              </w:rPr>
              <w:t xml:space="preserve">De specifika kapitalbaskraven ska vara halva den procentsats som anges för den andra kategorin som anges i artikel 336 tabell 1 i förordning (EU) nr 575/2013.</w:t>
            </w:r>
            <w:r>
              <w:rPr>
                <w:sz w:val="24"/>
                <w:rFonts w:ascii="Times New Roman" w:hAnsi="Times New Roman"/>
              </w:rPr>
              <w:t xml:space="preserve"> </w:t>
            </w:r>
            <w:r>
              <w:rPr>
                <w:sz w:val="24"/>
                <w:rFonts w:ascii="Times New Roman" w:hAnsi="Times New Roman"/>
              </w:rPr>
              <w:t xml:space="preserve">Positionerna ska föras till raderna 0280–0300 i enlighet med återstående löptid.</w:t>
            </w:r>
          </w:p>
          <w:p w14:paraId="11FE9AD5" w14:textId="13EA9F09" w:rsidR="000B0B09" w:rsidRPr="004B0EC7" w:rsidRDefault="00F41508" w:rsidP="0002267E">
            <w:pPr>
              <w:rPr>
                <w:b/>
                <w:bCs/>
                <w:sz w:val="24"/>
                <w:u w:val="single"/>
                <w:rFonts w:ascii="Times New Roman" w:hAnsi="Times New Roman"/>
              </w:rPr>
            </w:pPr>
            <w:r>
              <w:rPr>
                <w:sz w:val="24"/>
                <w:rFonts w:ascii="Times New Roman" w:hAnsi="Times New Roman"/>
              </w:rPr>
              <w:t xml:space="preserve">Om den generella risken för räntepositioner säkras genom ett kreditderivat ska artiklarna 346 och 347 i förordning (EU) nr 575/2013 tillämpas.</w:t>
            </w:r>
            <w:r>
              <w:rPr>
                <w:sz w:val="24"/>
                <w:rFonts w:ascii="Times New Roman" w:hAnsi="Times New Roman"/>
              </w:rPr>
              <w:t xml:space="preserve">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0325</w:t>
            </w:r>
          </w:p>
        </w:tc>
        <w:tc>
          <w:tcPr>
            <w:tcW w:w="7875" w:type="dxa"/>
          </w:tcPr>
          <w:p w14:paraId="21ACC24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 värdepapperiseringsinstrument</w:t>
            </w:r>
          </w:p>
          <w:p w14:paraId="7BA68AB7" w14:textId="7771B388"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Totala kapitalbaskrav som rapporteras i kolumn 0601 i mall MKR SSA SEC. Dessa totala kapitalbaskrav ska endast rapporteras på total nivå i mall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0330</w:t>
            </w:r>
          </w:p>
        </w:tc>
        <w:tc>
          <w:tcPr>
            <w:tcW w:w="7875" w:type="dxa"/>
          </w:tcPr>
          <w:p w14:paraId="66957FA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 korrelationshandelsportföljen</w:t>
            </w:r>
          </w:p>
          <w:p w14:paraId="104F8330" w14:textId="55BA6B97" w:rsidR="00722A10" w:rsidRPr="004B0EC7" w:rsidDel="00F27BD6" w:rsidRDefault="000B0B09" w:rsidP="0002267E">
            <w:pPr>
              <w:rPr>
                <w:b/>
                <w:bCs/>
                <w:sz w:val="24"/>
                <w:u w:val="single"/>
                <w:rFonts w:ascii="Times New Roman" w:hAnsi="Times New Roman"/>
              </w:rPr>
            </w:pPr>
            <w:r>
              <w:rPr>
                <w:sz w:val="24"/>
                <w:rFonts w:ascii="Times New Roman" w:hAnsi="Times New Roman"/>
              </w:rPr>
              <w:t xml:space="preserve">De totala kapitalbaskrav som rapporteras i kolumn 0450 i mall MKR SSA CTP.</w:t>
            </w:r>
            <w:r>
              <w:rPr>
                <w:sz w:val="24"/>
                <w:rFonts w:ascii="Times New Roman" w:hAnsi="Times New Roman"/>
              </w:rPr>
              <w:t xml:space="preserve"> </w:t>
            </w:r>
            <w:r>
              <w:rPr>
                <w:sz w:val="24"/>
                <w:rFonts w:ascii="Times New Roman" w:hAnsi="Times New Roman"/>
              </w:rPr>
              <w:t xml:space="preserve">Dessa totala kapitalbaskrav ska endast rapporteras på total nivå i mall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sz w:val="24"/>
                <w:rFonts w:ascii="Times New Roman" w:hAnsi="Times New Roman"/>
              </w:rPr>
            </w:pPr>
            <w:r>
              <w:rPr>
                <w:sz w:val="24"/>
                <w:rFonts w:ascii="Times New Roman" w:hAnsi="Times New Roman"/>
              </w:rPr>
              <w:t xml:space="preserve">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YTTERLIGARE KRAV FÖR OPTIONER (ANDRA RISKER ÄN DELTARISKER)</w:t>
            </w:r>
            <w:r>
              <w:rPr>
                <w:rStyle w:val="InstructionsTabelleberschrift"/>
                <w:sz w:val="24"/>
                <w:rFonts w:ascii="Times New Roman" w:hAnsi="Times New Roman"/>
              </w:rPr>
              <w:t xml:space="preserve"> </w:t>
            </w:r>
          </w:p>
          <w:p w14:paraId="3B19069A" w14:textId="2AE3D272" w:rsidR="000B0B09" w:rsidRPr="004B0EC7" w:rsidRDefault="000B0B09" w:rsidP="00BD2FE7">
            <w:pPr>
              <w:rPr>
                <w:sz w:val="24"/>
                <w:rFonts w:ascii="Times New Roman" w:hAnsi="Times New Roman"/>
              </w:rPr>
            </w:pPr>
            <w:r>
              <w:rPr>
                <w:sz w:val="24"/>
                <w:rFonts w:ascii="Times New Roman" w:hAnsi="Times New Roman"/>
              </w:rPr>
              <w:t xml:space="preserve">Artikel 329.3 i förordning (EU) nr 575/2013.</w:t>
            </w:r>
          </w:p>
          <w:p w14:paraId="4A1F04EE" w14:textId="77777777" w:rsidR="000B0B09" w:rsidRPr="004B0EC7" w:rsidRDefault="000B0B09" w:rsidP="0002267E">
            <w:pPr>
              <w:rPr>
                <w:bCs/>
                <w:sz w:val="24"/>
                <w:rFonts w:ascii="Times New Roman" w:hAnsi="Times New Roman"/>
              </w:rPr>
            </w:pPr>
            <w:r>
              <w:rPr>
                <w:sz w:val="24"/>
                <w:rFonts w:ascii="Times New Roman" w:hAnsi="Times New Roman"/>
              </w:rPr>
              <w:t xml:space="preserve">De ytterligare kraven för optioner i samband med risker som inte är deltarisker ska rapporteras uppdelat på den metod som används för beräkningen av dessa.</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sz w:val="24"/>
          <w:u w:val="none"/>
          <w:rFonts w:ascii="Times New Roman" w:hAnsi="Times New Roman"/>
        </w:rPr>
        <w:t xml:space="preserve">5.2.</w:t>
      </w:r>
      <w:r>
        <w:rPr>
          <w:sz w:val="24"/>
          <w:u w:val="none"/>
          <w:rFonts w:ascii="Times New Roman" w:hAnsi="Times New Roman"/>
        </w:rPr>
        <w:tab/>
      </w:r>
      <w:r>
        <w:rPr>
          <w:sz w:val="24"/>
          <w:rFonts w:ascii="Times New Roman" w:hAnsi="Times New Roman"/>
        </w:rPr>
        <w:t xml:space="preserve">C 19.01 – Marknadsrisk:</w:t>
      </w:r>
      <w:r>
        <w:rPr>
          <w:sz w:val="24"/>
          <w:rFonts w:ascii="Times New Roman" w:hAnsi="Times New Roman"/>
        </w:rPr>
        <w:t xml:space="preserve"> </w:t>
      </w:r>
      <w:r>
        <w:rPr>
          <w:sz w:val="24"/>
          <w:rFonts w:ascii="Times New Roman" w:hAnsi="Times New Roman"/>
        </w:rPr>
        <w:t xml:space="preserve">Förenklad schablonmetod för specifik risk i värdepapperisering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sz w:val="24"/>
          <w:u w:val="none"/>
          <w:rFonts w:ascii="Times New Roman" w:hAnsi="Times New Roman"/>
        </w:rPr>
        <w:t xml:space="preserve">5.2.1.</w:t>
      </w:r>
      <w:r>
        <w:rPr>
          <w:sz w:val="24"/>
          <w:u w:val="none"/>
          <w:rFonts w:ascii="Times New Roman" w:hAnsi="Times New Roman"/>
        </w:rPr>
        <w:tab/>
      </w:r>
      <w:r>
        <w:rPr>
          <w:sz w:val="24"/>
          <w:rFonts w:ascii="Times New Roman" w:hAnsi="Times New Roman"/>
        </w:rPr>
        <w:t xml:space="preserve">Allmänna kommentarer</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162</w:t>
      </w:r>
      <w:r w:rsidRPr="004B0EC7">
        <w:fldChar w:fldCharType="end"/>
      </w:r>
      <w:r>
        <w:t xml:space="preserve">.</w:t>
      </w:r>
      <w:r>
        <w:tab/>
      </w:r>
      <w:r>
        <w:t xml:space="preserve"> </w:t>
      </w:r>
      <w:r>
        <w:t xml:space="preserve">I denna mall lämnas uppgifter om positioner (samtliga positioner/nettopositioner och långa/korta) och de relaterade kapitalbaskraven för den specifika riskkomponenten i positionsrisken för värdepapperiseringar eller återvärdepapperiseringar i handelslagret (ej godtagbara för korrelationshandelsportföljen) enligt schablonmetoden.</w:t>
      </w:r>
      <w:r>
        <w:t xml:space="preserve"> </w:t>
      </w:r>
    </w:p>
    <w:p w14:paraId="2729DF95" w14:textId="73D4DCFE"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163</w:t>
      </w:r>
      <w:r w:rsidRPr="004B0EC7">
        <w:fldChar w:fldCharType="end"/>
      </w:r>
      <w:r>
        <w:t xml:space="preserve">.</w:t>
      </w:r>
      <w:r>
        <w:tab/>
      </w:r>
      <w:r>
        <w:t xml:space="preserve"> </w:t>
      </w:r>
      <w:r>
        <w:t xml:space="preserve">I mallen MKR SSA SEC visas kapitalbaskrav endast för den specifika risken för värdepapperiseringspositionerna i enlighet med artikel 335 i förordning (EU) nr 575/2013 jämförd med artikel 337 i den förordningen.</w:t>
      </w:r>
      <w:r>
        <w:t xml:space="preserve"> </w:t>
      </w:r>
      <w:r>
        <w:t xml:space="preserve">Om värdepapperiseringspositionerna i handelslagret är säkrade genom kreditderivat tillämpas artiklarna 346 och 347 i förordning (EU) nr 575/2013.</w:t>
      </w:r>
      <w:r>
        <w:t xml:space="preserve"> </w:t>
      </w:r>
      <w:r>
        <w:t xml:space="preserve">Det finns endast en mall för alla positioner i handelslagret, oavsett vilken metod som används för att fastställa riskvikten för varje position i enlighet med del tre avdelning II kapitel 5 i förordning (EU) nr 575/2013.</w:t>
      </w:r>
      <w:r>
        <w:t xml:space="preserve"> </w:t>
      </w:r>
      <w:r>
        <w:t xml:space="preserve">Kapitalbaskrav för den generella risken för dessa positioner ska rapporteras i mall MKR SSA TDI eller i mall MKR IM.</w:t>
      </w:r>
    </w:p>
    <w:p w14:paraId="0C732A14" w14:textId="7B6E3BDD" w:rsidR="00FC6275"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164</w:t>
      </w:r>
      <w:r w:rsidRPr="004B0EC7">
        <w:fldChar w:fldCharType="end"/>
      </w:r>
      <w:r>
        <w:t xml:space="preserve">.</w:t>
      </w:r>
      <w:r>
        <w:t xml:space="preserve"> </w:t>
      </w:r>
      <w:r>
        <w:t xml:space="preserve">Positioner som åsätts riskvikten 1 250 % kan alternativt dras av från kärnprimärkapitalet (se artiklarna 244.1 b, 245.1 b och 253 i förordning (EU) nr 575/2013).</w:t>
      </w:r>
      <w:r>
        <w:t xml:space="preserve"> </w:t>
      </w:r>
      <w:r>
        <w:t xml:space="preserve">I så fall ska dessa positioner rapporteras på rad 0460 i CA1.</w:t>
      </w:r>
    </w:p>
    <w:p w14:paraId="3921F7AA" w14:textId="56C18CF3"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0" w:name="_Toc151714491"/>
      <w:r>
        <w:rPr>
          <w:sz w:val="24"/>
          <w:u w:val="none"/>
          <w:rFonts w:ascii="Times New Roman" w:hAnsi="Times New Roman"/>
        </w:rPr>
        <w:t xml:space="preserve">5.2.2.</w:t>
      </w:r>
      <w:r>
        <w:rPr>
          <w:sz w:val="24"/>
          <w:u w:val="none"/>
          <w:rFonts w:ascii="Times New Roman" w:hAnsi="Times New Roman"/>
        </w:rPr>
        <w:tab/>
      </w:r>
      <w:r>
        <w:rPr>
          <w:sz w:val="24"/>
          <w:rFonts w:ascii="Times New Roman" w:hAnsi="Times New Roman"/>
        </w:rPr>
        <w:t xml:space="preserve">Instruktioner för specifika positioner</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605" w:type="dxa"/>
          </w:tcPr>
          <w:p w14:paraId="37C65F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ALLA POSITIONER (LÅNGA OCH KORTA)</w:t>
            </w:r>
          </w:p>
          <w:p w14:paraId="503F4241" w14:textId="5A1E85D7" w:rsidR="00C55547" w:rsidRPr="004B0EC7" w:rsidRDefault="00C55547" w:rsidP="007062FD">
            <w:pPr>
              <w:rPr>
                <w:sz w:val="24"/>
                <w:rFonts w:ascii="Times New Roman" w:hAnsi="Times New Roman"/>
              </w:rPr>
            </w:pPr>
            <w:r>
              <w:rPr>
                <w:sz w:val="24"/>
                <w:rFonts w:ascii="Times New Roman" w:hAnsi="Times New Roman"/>
              </w:rPr>
              <w:t xml:space="preserve">Artiklarna 102 och 105.1 i förordning (EU) nr 575/2013 jämförda med artikel 337 i den förordningen (värdepapperiseringspositioner).</w:t>
            </w:r>
            <w:r>
              <w:rPr>
                <w:sz w:val="24"/>
                <w:rStyle w:val="InstructionsTabelleText"/>
                <w:rFonts w:ascii="Times New Roman" w:hAnsi="Times New Roman"/>
              </w:rPr>
              <w:t xml:space="preserve"> </w:t>
            </w:r>
            <w:r>
              <w:rPr>
                <w:sz w:val="24"/>
                <w:rFonts w:ascii="Times New Roman" w:hAnsi="Times New Roman"/>
              </w:rPr>
              <w:t xml:space="preserve">När det gäller skillnaden mellan långa och korta positioner som även gäller dessa bruttopositioner, se artikel 328.2 i förordning (EU) nr 575/2013.</w:t>
            </w:r>
            <w:r>
              <w:rPr>
                <w:sz w:val="24"/>
                <w:rStyle w:val="InstructionsTabelleText"/>
                <w:rFonts w:ascii="Times New Roman" w:hAnsi="Times New Roman"/>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605" w:type="dxa"/>
          </w:tcPr>
          <w:p w14:paraId="511B0208"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 POSITIONER SOM DRAS AV FRÅN KAPITALBASEN</w:t>
            </w:r>
            <w:r>
              <w:rPr>
                <w:sz w:val="24"/>
                <w:rFonts w:ascii="Times New Roman" w:hAnsi="Times New Roman"/>
              </w:rPr>
              <w:t xml:space="preserve"> </w:t>
            </w:r>
            <w:r>
              <w:rPr>
                <w:sz w:val="24"/>
                <w:b/>
                <w:u w:val="single"/>
                <w:rFonts w:ascii="Times New Roman" w:hAnsi="Times New Roman"/>
              </w:rPr>
              <w:t xml:space="preserve">(LÅNGA OCH KORTA)</w:t>
            </w:r>
          </w:p>
          <w:p w14:paraId="1429CBFE" w14:textId="010B8175" w:rsidR="00C55547" w:rsidRPr="004B0EC7" w:rsidRDefault="00705025" w:rsidP="00D24331">
            <w:pPr>
              <w:rPr>
                <w:rStyle w:val="InstructionsTabelleText"/>
                <w:sz w:val="24"/>
                <w:rFonts w:ascii="Times New Roman" w:hAnsi="Times New Roman"/>
              </w:rPr>
            </w:pPr>
            <w:r>
              <w:rPr>
                <w:sz w:val="24"/>
                <w:rStyle w:val="InstructionsTabelleText"/>
                <w:rFonts w:ascii="Times New Roman" w:hAnsi="Times New Roman"/>
              </w:rPr>
              <w:t xml:space="preserve"> </w:t>
            </w:r>
            <w:r>
              <w:rPr>
                <w:sz w:val="24"/>
                <w:rFonts w:ascii="Times New Roman" w:hAnsi="Times New Roman"/>
              </w:rPr>
              <w:t xml:space="preserve">Artikel 244.1 b, artikel 245.1 b och artikel 253 i förordning (EU) nr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605" w:type="dxa"/>
          </w:tcPr>
          <w:p w14:paraId="088E4387" w14:textId="77777777" w:rsidR="00C55547" w:rsidRPr="004B0EC7" w:rsidRDefault="00C55547" w:rsidP="00E10B85">
            <w:pPr>
              <w:rPr>
                <w:rStyle w:val="InstructionsTabelleberschrift"/>
                <w:sz w:val="24"/>
                <w:rFonts w:ascii="Times New Roman" w:hAnsi="Times New Roman"/>
              </w:rPr>
            </w:pPr>
            <w:r>
              <w:rPr>
                <w:sz w:val="24"/>
                <w:rStyle w:val="InstructionsTabelleberschrift"/>
                <w:rFonts w:ascii="Times New Roman" w:hAnsi="Times New Roman"/>
              </w:rPr>
              <w:t xml:space="preserve">NETTOPOSITIONER</w:t>
            </w:r>
            <w:r>
              <w:rPr>
                <w:sz w:val="24"/>
                <w:rFonts w:ascii="Times New Roman" w:hAnsi="Times New Roman"/>
              </w:rPr>
              <w:t xml:space="preserve"> </w:t>
            </w:r>
            <w:r>
              <w:rPr>
                <w:sz w:val="24"/>
                <w:b/>
                <w:u w:val="single"/>
                <w:rFonts w:ascii="Times New Roman" w:hAnsi="Times New Roman"/>
              </w:rPr>
              <w:t xml:space="preserve">(LÅNGA OCH KORTA)</w:t>
            </w:r>
          </w:p>
          <w:p w14:paraId="54C14D76" w14:textId="7E4CA859" w:rsidR="00C55547" w:rsidRPr="004B0EC7" w:rsidRDefault="00C55547" w:rsidP="003073B2">
            <w:pPr>
              <w:rPr>
                <w:rStyle w:val="InstructionsTabelleText"/>
                <w:sz w:val="24"/>
                <w:rFonts w:ascii="Times New Roman" w:hAnsi="Times New Roman"/>
              </w:rPr>
            </w:pPr>
            <w:r>
              <w:rPr>
                <w:sz w:val="24"/>
                <w:rFonts w:ascii="Times New Roman" w:hAnsi="Times New Roman"/>
              </w:rPr>
              <w:t xml:space="preserve">Artiklarna 327, 328, 329 och 334 i förordning (EU) nr 575/2013.</w:t>
            </w:r>
            <w:r>
              <w:rPr>
                <w:sz w:val="24"/>
                <w:rStyle w:val="InstructionsTabelleText"/>
                <w:rFonts w:ascii="Times New Roman" w:hAnsi="Times New Roman"/>
              </w:rPr>
              <w:t xml:space="preserve"> </w:t>
            </w:r>
            <w:r>
              <w:rPr>
                <w:sz w:val="24"/>
                <w:rFonts w:ascii="Times New Roman" w:hAnsi="Times New Roman"/>
              </w:rPr>
              <w:t xml:space="preserve">När det gäller skillnaden mellan långa och korta positioner, se artikel 328.2 i förordning (EU) nr 575/2013.</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0061–0104</w:t>
            </w:r>
          </w:p>
        </w:tc>
        <w:tc>
          <w:tcPr>
            <w:tcW w:w="7605" w:type="dxa"/>
          </w:tcPr>
          <w:p w14:paraId="627BB4B0"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UPPDELNING AV NETTOPOSITIONER EFTER RISKVIKTER</w:t>
            </w:r>
          </w:p>
          <w:p w14:paraId="3ECFC065" w14:textId="41D71775" w:rsidR="00C3548F" w:rsidRPr="004B0EC7" w:rsidRDefault="00C55547" w:rsidP="003073B2">
            <w:pPr>
              <w:rPr>
                <w:rStyle w:val="InstructionsTabelleText"/>
                <w:sz w:val="24"/>
                <w:rFonts w:ascii="Times New Roman" w:hAnsi="Times New Roman"/>
              </w:rPr>
            </w:pPr>
            <w:r>
              <w:rPr>
                <w:sz w:val="24"/>
                <w:rFonts w:ascii="Times New Roman" w:hAnsi="Times New Roman"/>
              </w:rPr>
              <w:t xml:space="preserve">Artiklarna 259–262, artikel 263 tabell 1 och tabell 2, artikel 264 tabell 3 och tabell 4 och artikel 266 i förordning (EU) nr 575/2013.</w:t>
            </w:r>
            <w:r>
              <w:rPr>
                <w:sz w:val="24"/>
                <w:rStyle w:val="InstructionsTabelleText"/>
                <w:rFonts w:ascii="Times New Roman" w:hAnsi="Times New Roman"/>
              </w:rPr>
              <w:t xml:space="preserve"> </w:t>
            </w:r>
          </w:p>
          <w:p w14:paraId="4314B137" w14:textId="77777777" w:rsidR="00C55547" w:rsidRPr="004B0EC7" w:rsidRDefault="00C55547" w:rsidP="003073B2">
            <w:pPr>
              <w:rPr>
                <w:rStyle w:val="InstructionsTabelleText"/>
                <w:sz w:val="24"/>
                <w:rFonts w:ascii="Times New Roman" w:hAnsi="Times New Roman"/>
              </w:rPr>
            </w:pPr>
            <w:r>
              <w:rPr>
                <w:rStyle w:val="InstructionsTabelleText"/>
                <w:sz w:val="24"/>
                <w:rFonts w:ascii="Times New Roman" w:hAnsi="Times New Roman"/>
              </w:rPr>
              <w:t xml:space="preserve">Uppdelningen ska göras separat för långa och korta positioner.</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0402–0406</w:t>
            </w:r>
          </w:p>
        </w:tc>
        <w:tc>
          <w:tcPr>
            <w:tcW w:w="7605" w:type="dxa"/>
          </w:tcPr>
          <w:p w14:paraId="2AF3DB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UPPDELNING AV NETTOPOSITIONER EFTER METOD</w:t>
            </w:r>
          </w:p>
          <w:p w14:paraId="683DE902" w14:textId="55DF04AD" w:rsidR="00C55547" w:rsidRPr="004B0EC7" w:rsidRDefault="00C55547" w:rsidP="003073B2">
            <w:pPr>
              <w:rPr>
                <w:b/>
                <w:bCs/>
                <w:sz w:val="24"/>
                <w:u w:val="single"/>
                <w:rFonts w:ascii="Times New Roman" w:hAnsi="Times New Roman"/>
              </w:rPr>
            </w:pPr>
            <w:r>
              <w:rPr>
                <w:sz w:val="24"/>
                <w:rFonts w:ascii="Times New Roman" w:hAnsi="Times New Roman"/>
              </w:rPr>
              <w:t xml:space="preserve">Artikel 254 i förordning (EU) nr 575/2013</w:t>
            </w:r>
            <w:r>
              <w:rPr>
                <w:sz w:val="24"/>
                <w:rStyle w:val="InstructionsTabelleText"/>
                <w:rFonts w:ascii="Times New Roman" w:hAnsi="Times New Roman"/>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0402</w:t>
            </w:r>
          </w:p>
        </w:tc>
        <w:tc>
          <w:tcPr>
            <w:tcW w:w="7605" w:type="dxa"/>
          </w:tcPr>
          <w:p w14:paraId="06929D2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41A48A7C" w14:textId="67C34C11" w:rsidR="00C55547" w:rsidRPr="004B0EC7" w:rsidRDefault="00C55547" w:rsidP="003073B2">
            <w:pPr>
              <w:rPr>
                <w:b/>
                <w:bCs/>
                <w:sz w:val="24"/>
                <w:u w:val="single"/>
                <w:rFonts w:ascii="Times New Roman" w:hAnsi="Times New Roman"/>
              </w:rPr>
            </w:pPr>
            <w:r>
              <w:rPr>
                <w:sz w:val="24"/>
                <w:rFonts w:ascii="Times New Roman" w:hAnsi="Times New Roman"/>
              </w:rPr>
              <w:t xml:space="preserve">Artiklarna 259 och 260 i förordning (EU) nr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0403</w:t>
            </w:r>
          </w:p>
        </w:tc>
        <w:tc>
          <w:tcPr>
            <w:tcW w:w="7605" w:type="dxa"/>
          </w:tcPr>
          <w:p w14:paraId="6F8EF419"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5A374E14" w14:textId="4A4A259B" w:rsidR="00C55547" w:rsidRPr="004B0EC7" w:rsidRDefault="00C55547" w:rsidP="003073B2">
            <w:pPr>
              <w:autoSpaceDE w:val="0"/>
              <w:autoSpaceDN w:val="0"/>
              <w:adjustRightInd w:val="0"/>
              <w:jc w:val="left"/>
              <w:rPr>
                <w:b/>
                <w:bCs/>
                <w:sz w:val="24"/>
                <w:u w:val="single"/>
                <w:rFonts w:ascii="Times New Roman" w:hAnsi="Times New Roman"/>
              </w:rPr>
            </w:pPr>
            <w:r>
              <w:rPr>
                <w:sz w:val="24"/>
                <w:rFonts w:ascii="Times New Roman" w:hAnsi="Times New Roman"/>
              </w:rPr>
              <w:t xml:space="preserve">Artiklarna 261 och 262 i förordning (EU) nr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0404</w:t>
            </w:r>
          </w:p>
        </w:tc>
        <w:tc>
          <w:tcPr>
            <w:tcW w:w="7605" w:type="dxa"/>
          </w:tcPr>
          <w:p w14:paraId="7AA18AA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2250A6DF" w14:textId="199187B3" w:rsidR="00C55547" w:rsidRPr="004B0EC7" w:rsidRDefault="00C55547" w:rsidP="003073B2">
            <w:pPr>
              <w:rPr>
                <w:b/>
                <w:bCs/>
                <w:sz w:val="24"/>
                <w:u w:val="single"/>
                <w:rFonts w:ascii="Times New Roman" w:hAnsi="Times New Roman"/>
              </w:rPr>
            </w:pPr>
            <w:r>
              <w:rPr>
                <w:sz w:val="24"/>
                <w:rFonts w:ascii="Times New Roman" w:hAnsi="Times New Roman"/>
              </w:rPr>
              <w:t xml:space="preserve">Artiklarna 263 och 264 i förordning (EU) nr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0405</w:t>
            </w:r>
          </w:p>
        </w:tc>
        <w:tc>
          <w:tcPr>
            <w:tcW w:w="7605" w:type="dxa"/>
          </w:tcPr>
          <w:p w14:paraId="334AB028"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INTERNBEDÖMNINGSMETOD</w:t>
            </w:r>
          </w:p>
          <w:p w14:paraId="5354C48C" w14:textId="67E47F49" w:rsidR="00C55547" w:rsidRPr="004B0EC7" w:rsidRDefault="00C55547" w:rsidP="007062FD">
            <w:pPr>
              <w:rPr>
                <w:bCs/>
                <w:sz w:val="24"/>
                <w:u w:val="single"/>
                <w:rFonts w:ascii="Times New Roman" w:hAnsi="Times New Roman"/>
              </w:rPr>
            </w:pPr>
            <w:r>
              <w:rPr>
                <w:sz w:val="24"/>
                <w:rFonts w:ascii="Times New Roman" w:hAnsi="Times New Roman"/>
              </w:rPr>
              <w:t xml:space="preserve">Artiklarna 254, 265 och 266.5 i förordning (EU) nr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605" w:type="dxa"/>
          </w:tcPr>
          <w:p w14:paraId="1E2E9907" w14:textId="3152DD84" w:rsidR="0033476C" w:rsidRPr="004B0EC7" w:rsidRDefault="0033476C" w:rsidP="0033476C">
            <w:pPr>
              <w:spacing w:before="0" w:after="0"/>
              <w:jc w:val="left"/>
              <w:rPr>
                <w:b/>
                <w:sz w:val="24"/>
                <w:u w:val="single"/>
                <w:rFonts w:ascii="Times New Roman" w:hAnsi="Times New Roman"/>
              </w:rPr>
            </w:pPr>
            <w:r>
              <w:rPr>
                <w:b/>
                <w:sz w:val="24"/>
                <w:u w:val="single"/>
                <w:rFonts w:ascii="Times New Roman" w:hAnsi="Times New Roman"/>
              </w:rPr>
              <w:t xml:space="preserve">SÄRSKILD BEHANDLING AV PRIORITERADE TRANCHER MED KVALIFICERADE VÄRDEPAPPERISERINGAR AV NÖDLIDANDE EXPONERINGAR</w:t>
            </w:r>
          </w:p>
          <w:p w14:paraId="17BE744C" w14:textId="0A44FB4D" w:rsidR="0033476C" w:rsidRPr="004B0EC7" w:rsidRDefault="0033476C" w:rsidP="001235ED">
            <w:pPr>
              <w:rPr>
                <w:b/>
                <w:bCs/>
                <w:sz w:val="24"/>
                <w:u w:val="single"/>
                <w:rFonts w:ascii="Times New Roman" w:hAnsi="Times New Roman"/>
              </w:rPr>
            </w:pPr>
            <w:r>
              <w:rPr>
                <w:sz w:val="24"/>
                <w:rFonts w:ascii="Times New Roman" w:hAnsi="Times New Roman"/>
              </w:rPr>
              <w:t xml:space="preserve">Artikel 269a.3 i förordning (EU) nr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sz w:val="24"/>
                <w:rFonts w:ascii="Times New Roman" w:hAnsi="Times New Roman"/>
              </w:rPr>
            </w:pPr>
            <w:r>
              <w:rPr>
                <w:sz w:val="24"/>
                <w:rFonts w:ascii="Times New Roman" w:hAnsi="Times New Roman"/>
              </w:rPr>
              <w:t xml:space="preserve">0406</w:t>
            </w:r>
          </w:p>
        </w:tc>
        <w:tc>
          <w:tcPr>
            <w:tcW w:w="7605" w:type="dxa"/>
          </w:tcPr>
          <w:p w14:paraId="25786344" w14:textId="4EFB7A5E"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ANNAN (RW = 1 250 %)</w:t>
            </w:r>
          </w:p>
          <w:p w14:paraId="1684F52F" w14:textId="43F3FE5E" w:rsidR="00C55547" w:rsidRPr="004B0EC7" w:rsidRDefault="00C55547" w:rsidP="003073B2">
            <w:pPr>
              <w:rPr>
                <w:b/>
                <w:bCs/>
                <w:sz w:val="24"/>
                <w:u w:val="single"/>
                <w:rFonts w:ascii="Times New Roman" w:hAnsi="Times New Roman"/>
              </w:rPr>
            </w:pPr>
            <w:r>
              <w:rPr>
                <w:sz w:val="24"/>
                <w:rFonts w:ascii="Times New Roman" w:hAnsi="Times New Roman"/>
              </w:rPr>
              <w:t xml:space="preserve">Artikel 254.7 i förordning (EU) nr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0530–0540</w:t>
            </w:r>
          </w:p>
        </w:tc>
        <w:tc>
          <w:tcPr>
            <w:tcW w:w="7605" w:type="dxa"/>
          </w:tcPr>
          <w:p w14:paraId="595C29DB"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SAMLAD EFFEKT (JUSTERING) PÅ GRUND AV BRISTANDE ÖVERENSSTÄMMELSE MED KAPITEL 2 I FÖRORDNING (EU) 2017/2402</w:t>
            </w:r>
          </w:p>
          <w:p w14:paraId="3FBEAE4C" w14:textId="027236BE" w:rsidR="00C55547" w:rsidRPr="004B0EC7" w:rsidRDefault="00C55547" w:rsidP="003073B2">
            <w:pPr>
              <w:rPr>
                <w:b/>
                <w:bCs/>
                <w:sz w:val="24"/>
                <w:u w:val="single"/>
                <w:rFonts w:ascii="Times New Roman" w:hAnsi="Times New Roman"/>
              </w:rPr>
            </w:pPr>
            <w:r>
              <w:rPr>
                <w:sz w:val="24"/>
                <w:rFonts w:ascii="Times New Roman" w:hAnsi="Times New Roman"/>
              </w:rPr>
              <w:t xml:space="preserve">Artikel 270a i förordning (EU) nr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0570</w:t>
            </w:r>
          </w:p>
        </w:tc>
        <w:tc>
          <w:tcPr>
            <w:tcW w:w="7605" w:type="dxa"/>
          </w:tcPr>
          <w:p w14:paraId="4DCE07C4"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FÖRE TAK</w:t>
            </w:r>
            <w:r>
              <w:rPr>
                <w:b/>
                <w:sz w:val="24"/>
                <w:u w:val="single"/>
                <w:rFonts w:ascii="Times New Roman" w:hAnsi="Times New Roman"/>
              </w:rPr>
              <w:t xml:space="preserve"> </w:t>
            </w:r>
          </w:p>
          <w:p w14:paraId="740CD739" w14:textId="19182A93" w:rsidR="00C55547" w:rsidRPr="004B0EC7" w:rsidRDefault="00C55547" w:rsidP="007062FD">
            <w:pPr>
              <w:rPr>
                <w:bCs/>
                <w:sz w:val="24"/>
                <w:rFonts w:ascii="Times New Roman" w:hAnsi="Times New Roman"/>
              </w:rPr>
            </w:pPr>
            <w:r>
              <w:rPr>
                <w:sz w:val="24"/>
                <w:rFonts w:ascii="Times New Roman" w:hAnsi="Times New Roman"/>
              </w:rPr>
              <w:t xml:space="preserve">Artikel 337 i förordning (EU) nr 575/2013 utan utnyttjande av valmöjligheten i artikel 335 i den förordningen, som innebär att institutet får sätta en övre gräns för produkten av riskvikt och nettoposition vid den största möjliga förlusten vid fallissemang.</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sz w:val="24"/>
                <w:rFonts w:ascii="Times New Roman" w:hAnsi="Times New Roman"/>
              </w:rPr>
            </w:pPr>
            <w:r>
              <w:rPr>
                <w:sz w:val="24"/>
                <w:rFonts w:ascii="Times New Roman" w:hAnsi="Times New Roman"/>
              </w:rPr>
              <w:t xml:space="preserve">0601</w:t>
            </w:r>
          </w:p>
        </w:tc>
        <w:tc>
          <w:tcPr>
            <w:tcW w:w="7605" w:type="dxa"/>
          </w:tcPr>
          <w:p w14:paraId="78FC9B76" w14:textId="4118CCB3"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EFTER TAK/TOTALA KAPITALBASKRAV FÖRE TILLÄMPNING AV SKALFAKTOR</w:t>
            </w:r>
          </w:p>
          <w:p w14:paraId="0DE4FAED" w14:textId="022355BB" w:rsidR="00C55547" w:rsidRPr="004B0EC7" w:rsidRDefault="00C55547" w:rsidP="007062FD">
            <w:pPr>
              <w:rPr>
                <w:bCs/>
                <w:sz w:val="24"/>
                <w:rFonts w:ascii="Times New Roman" w:hAnsi="Times New Roman"/>
              </w:rPr>
            </w:pPr>
            <w:r>
              <w:rPr>
                <w:sz w:val="24"/>
                <w:rFonts w:ascii="Times New Roman" w:hAnsi="Times New Roman"/>
              </w:rPr>
              <w:t xml:space="preserve">Artikel 337 i förordning (EU) nr 575/2013 med beaktande av valmöjligheten i artikel 335 i den förordningen.</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537" w:type="dxa"/>
          </w:tcPr>
          <w:p w14:paraId="03F7346E" w14:textId="77777777" w:rsidR="00C55547" w:rsidRPr="004B0EC7" w:rsidRDefault="00C55547" w:rsidP="00E10B85">
            <w:pPr>
              <w:rPr>
                <w:sz w:val="24"/>
                <w:rFonts w:ascii="Times New Roman" w:hAnsi="Times New Roman"/>
              </w:rPr>
            </w:pPr>
            <w:r>
              <w:rPr>
                <w:rStyle w:val="InstructionsTabelleberschrift"/>
                <w:sz w:val="24"/>
                <w:rFonts w:ascii="Times New Roman" w:hAnsi="Times New Roman"/>
              </w:rPr>
              <w:t xml:space="preserve">SUMMA EXPONERINGAR</w:t>
            </w:r>
          </w:p>
          <w:p w14:paraId="3DA30B45" w14:textId="77777777" w:rsidR="00C55547" w:rsidRPr="004B0EC7" w:rsidRDefault="00C55547" w:rsidP="00C3548F">
            <w:pPr>
              <w:autoSpaceDE w:val="0"/>
              <w:autoSpaceDN w:val="0"/>
              <w:adjustRightInd w:val="0"/>
              <w:spacing w:before="0" w:after="0"/>
              <w:rPr>
                <w:sz w:val="24"/>
                <w:rFonts w:ascii="Times New Roman" w:hAnsi="Times New Roman"/>
              </w:rPr>
            </w:pPr>
            <w:r>
              <w:rPr>
                <w:rStyle w:val="InstructionsTabelleText"/>
                <w:sz w:val="24"/>
                <w:rFonts w:ascii="Times New Roman" w:hAnsi="Times New Roman"/>
              </w:rPr>
              <w:t xml:space="preserve">Det totala beloppet för utestående värdepapperiseringar och återvärdepapperiseringar (i handelslagret) rapporterat av det institut som agerar som originator och/eller investerare och/eller medverkande institut.</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0040, 0070 och 0100</w:t>
            </w:r>
          </w:p>
        </w:tc>
        <w:tc>
          <w:tcPr>
            <w:tcW w:w="7537" w:type="dxa"/>
          </w:tcPr>
          <w:p w14:paraId="4F5DF6AF"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VÄRDEPAPPERISERINGSPOSITIONER</w:t>
            </w:r>
          </w:p>
          <w:p w14:paraId="62CD89EA" w14:textId="30BF22B1" w:rsidR="00C55547" w:rsidRPr="004B0EC7" w:rsidRDefault="00532026"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 </w:t>
            </w:r>
            <w:r>
              <w:rPr>
                <w:sz w:val="24"/>
                <w:rFonts w:ascii="Times New Roman" w:hAnsi="Times New Roman"/>
              </w:rPr>
              <w:t xml:space="preserve">Artikel 4.1.62 i förordning (EU) nr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0020, 0050, 0080 och 0110</w:t>
            </w:r>
          </w:p>
        </w:tc>
        <w:tc>
          <w:tcPr>
            <w:tcW w:w="7537" w:type="dxa"/>
          </w:tcPr>
          <w:p w14:paraId="3C62BCE7"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ÅTERVÄRDEPAPPERISERINGSPOSITIONER</w:t>
            </w:r>
          </w:p>
          <w:p w14:paraId="32F5BAEB" w14:textId="2FA2B3C6"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Artikel 4.1.64 i förordning (EU) nr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0041, 0071 och 0101</w:t>
            </w:r>
          </w:p>
        </w:tc>
        <w:tc>
          <w:tcPr>
            <w:tcW w:w="7537" w:type="dxa"/>
          </w:tcPr>
          <w:p w14:paraId="17D8E88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UPPFYLLER KRAVEN FÖR DIFFERENTIERAD KAPITALBEHANDLING</w:t>
            </w:r>
          </w:p>
          <w:p w14:paraId="775DD0A5" w14:textId="73ABBACB" w:rsidR="00C55547" w:rsidRPr="004B0EC7" w:rsidRDefault="00C55547" w:rsidP="007062FD">
            <w:pPr>
              <w:rPr>
                <w:rStyle w:val="InstructionsTabelleberschrift"/>
                <w:sz w:val="24"/>
                <w:rFonts w:ascii="Times New Roman" w:hAnsi="Times New Roman"/>
              </w:rPr>
            </w:pPr>
            <w:r>
              <w:rPr>
                <w:sz w:val="24"/>
                <w:rFonts w:ascii="Times New Roman" w:hAnsi="Times New Roman"/>
              </w:rPr>
              <w:t xml:space="preserve">Totala belopp för värdepapperiseringspositioner som uppfyller kriterierna i artikel 243 i förordning (EU) nr 575/2013 eller artikel 270 i den förordningen och därmed kraven för differentierad kapitalbehandling.</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0030–0050</w:t>
            </w:r>
          </w:p>
        </w:tc>
        <w:tc>
          <w:tcPr>
            <w:tcW w:w="7537" w:type="dxa"/>
          </w:tcPr>
          <w:p w14:paraId="29698529"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ORIGINATOR</w:t>
            </w:r>
          </w:p>
          <w:p w14:paraId="50264432" w14:textId="0FD773BF" w:rsidR="00C55547" w:rsidRPr="004B0EC7" w:rsidRDefault="00D24331"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Artikel 4.1.13 i förordning (EU) nr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537" w:type="dxa"/>
          </w:tcPr>
          <w:p w14:paraId="726E7C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INVESTERARE</w:t>
            </w:r>
          </w:p>
          <w:p w14:paraId="13A59676" w14:textId="77777777" w:rsidR="00C55547" w:rsidRPr="004B0EC7" w:rsidRDefault="00C55547" w:rsidP="00E10B85">
            <w:pPr>
              <w:autoSpaceDE w:val="0"/>
              <w:autoSpaceDN w:val="0"/>
              <w:adjustRightInd w:val="0"/>
              <w:spacing w:before="0" w:after="0"/>
              <w:rPr>
                <w:bCs/>
                <w:sz w:val="24"/>
                <w:rFonts w:ascii="Times New Roman" w:hAnsi="Times New Roman"/>
              </w:rPr>
            </w:pPr>
            <w:r>
              <w:rPr>
                <w:sz w:val="24"/>
                <w:rFonts w:ascii="Times New Roman" w:hAnsi="Times New Roman"/>
              </w:rPr>
              <w:t xml:space="preserve">Kreditinstitut som innehar värdepapperiseringspositioner i en värdepapperiseringstransaktion för vilken det är varken originator, medverkande institut eller ursprunglig långivare.</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537" w:type="dxa"/>
          </w:tcPr>
          <w:p w14:paraId="1405E24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MEDVERKANDE INSTITUT</w:t>
            </w:r>
          </w:p>
          <w:p w14:paraId="40C5E800" w14:textId="57801E6F" w:rsidR="000242CC" w:rsidRPr="004B0EC7" w:rsidRDefault="00D24331" w:rsidP="00E10B85">
            <w:pPr>
              <w:autoSpaceDE w:val="0"/>
              <w:autoSpaceDN w:val="0"/>
              <w:adjustRightInd w:val="0"/>
              <w:spacing w:before="0" w:after="0"/>
              <w:rPr>
                <w:rStyle w:val="InstructionsTabelleText"/>
                <w:sz w:val="24"/>
                <w:rFonts w:ascii="Times New Roman" w:hAnsi="Times New Roman"/>
              </w:rPr>
            </w:pPr>
            <w:r>
              <w:rPr>
                <w:sz w:val="24"/>
                <w:rFonts w:ascii="Times New Roman" w:hAnsi="Times New Roman"/>
              </w:rPr>
              <w:t xml:space="preserve">Artikel 4.1.14 i förordning (EU) nr 575/2013.</w:t>
            </w:r>
            <w:r>
              <w:rPr>
                <w:sz w:val="24"/>
                <w:rStyle w:val="InstructionsTabelleText"/>
                <w:rFonts w:ascii="Times New Roman" w:hAnsi="Times New Roman"/>
              </w:rPr>
              <w:t xml:space="preserve"> </w:t>
            </w:r>
          </w:p>
          <w:p w14:paraId="036222AB" w14:textId="77777777" w:rsidR="00C55547" w:rsidRPr="004B0EC7" w:rsidRDefault="00532026" w:rsidP="00E64BFE">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Ett medverkande institut som även värdepapperiserar sina egna tillgångar ska fylla i den information som avser de egna värdepapperiserade tillgångarna på originatorraderna.</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sz w:val="24"/>
          <w:u w:val="none"/>
          <w:rFonts w:ascii="Times New Roman" w:hAnsi="Times New Roman"/>
        </w:rPr>
        <w:t xml:space="preserve">5.3.</w:t>
      </w:r>
      <w:r>
        <w:rPr>
          <w:sz w:val="24"/>
          <w:u w:val="none"/>
          <w:rFonts w:ascii="Times New Roman" w:hAnsi="Times New Roman"/>
        </w:rPr>
        <w:tab/>
      </w:r>
      <w:r>
        <w:rPr>
          <w:sz w:val="24"/>
          <w:rFonts w:ascii="Times New Roman" w:hAnsi="Times New Roman"/>
        </w:rPr>
        <w:t xml:space="preserve">C 20.01 – Marknadsrisk:</w:t>
      </w:r>
      <w:r>
        <w:rPr>
          <w:sz w:val="24"/>
          <w:rFonts w:ascii="Times New Roman" w:hAnsi="Times New Roman"/>
        </w:rPr>
        <w:t xml:space="preserve"> </w:t>
      </w:r>
      <w:r>
        <w:rPr>
          <w:sz w:val="24"/>
          <w:rFonts w:ascii="Times New Roman" w:hAnsi="Times New Roman"/>
        </w:rPr>
        <w:t xml:space="preserve">Förenklad schablonmetod för specifik risk för positioner i korrelationshandelsportfölj (MKR SSA CTP</w:t>
      </w:r>
      <w:bookmarkEnd w:id="61"/>
      <w:bookmarkEnd w:id="62"/>
      <w:bookmarkEnd w:id="63"/>
      <w:bookmarkEnd w:id="64"/>
      <w:r>
        <w:rPr>
          <w:sz w:val="24"/>
          <w:rFonts w:ascii="Times New Roman" w:hAnsi="Times New Roman"/>
        </w:rPr>
        <w:t xml:space="preserve">)</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sz w:val="24"/>
          <w:u w:val="none"/>
          <w:rFonts w:ascii="Times New Roman" w:hAnsi="Times New Roman"/>
        </w:rPr>
        <w:t xml:space="preserve">5.3.1.</w:t>
      </w:r>
      <w:r>
        <w:rPr>
          <w:sz w:val="24"/>
          <w:u w:val="none"/>
          <w:rFonts w:ascii="Times New Roman" w:hAnsi="Times New Roman"/>
        </w:rPr>
        <w:tab/>
      </w:r>
      <w:r>
        <w:rPr>
          <w:sz w:val="24"/>
          <w:rFonts w:ascii="Times New Roman" w:hAnsi="Times New Roman"/>
        </w:rPr>
        <w:t xml:space="preserve">Allmänna kommentarer</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Pr="004B0EC7">
        <w:t>165</w:t>
      </w:r>
      <w:r w:rsidRPr="004B0EC7">
        <w:fldChar w:fldCharType="end"/>
      </w:r>
      <w:r>
        <w:t xml:space="preserve">.</w:t>
      </w:r>
      <w:r>
        <w:t xml:space="preserve"> </w:t>
      </w:r>
      <w:r>
        <w:t xml:space="preserve">I denna mall lämnas information om positioner i korrelationshandelsportföljen (bestående av värdepapperiseringar, kreditderivat på n:te förfall och övriga positioner i korrelationshandelsportföljen som ingår i enlighet med artikel 338.3 i förordning (EU) nr 575/2013) samt motsvarande kapitalbaskrav enligt schablonmetoden.</w:t>
      </w:r>
    </w:p>
    <w:p w14:paraId="7D9D9B10" w14:textId="72D4CBCA"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166</w:t>
      </w:r>
      <w:r w:rsidRPr="004B0EC7">
        <w:fldChar w:fldCharType="end"/>
      </w:r>
      <w:r>
        <w:t xml:space="preserve">.</w:t>
      </w:r>
      <w:r>
        <w:tab/>
      </w:r>
      <w:r>
        <w:t xml:space="preserve"> </w:t>
      </w:r>
      <w:r>
        <w:t xml:space="preserve">I mallen MKR SSA CTP visas kapitalbaskrav endast för den specifika risken för positioner i korrelationshandelsportföljen i enlighet med artikel 335 i förordning (EU) nr 575/2013 jämförd med artikel 338.2 och 338.3 i den förordningen.</w:t>
      </w:r>
      <w:r>
        <w:t xml:space="preserve"> </w:t>
      </w:r>
      <w:r>
        <w:t xml:space="preserve">Om CTP-positionerna i handelslagret är säkrade genom kreditderivat tillämpas artiklarna 346 och 347 i förordning (EU) nr 575/2013.</w:t>
      </w:r>
      <w:r>
        <w:t xml:space="preserve"> </w:t>
      </w:r>
      <w:r>
        <w:t xml:space="preserve">Det finns endast en mall för alla CTP-positioner i handelslagret, oavsett vilken metod som används för att fastställa riskvikten för varje position i enlighet med del tre avdelning II kapitel 5 i förordning (EU) nr 575/2013.</w:t>
      </w:r>
      <w:r>
        <w:t xml:space="preserve"> </w:t>
      </w:r>
      <w:r>
        <w:t xml:space="preserve">Kapitalbaskrav för den generella risken för dessa positioner ska rapporteras i mall MKR SSA TDI eller i mall MKR IM.</w:t>
      </w:r>
    </w:p>
    <w:p w14:paraId="2252BE4F" w14:textId="6A0EE270"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167</w:t>
      </w:r>
      <w:r w:rsidRPr="004B0EC7">
        <w:fldChar w:fldCharType="end"/>
      </w:r>
      <w:r>
        <w:t xml:space="preserve">.</w:t>
      </w:r>
      <w:r>
        <w:tab/>
      </w:r>
      <w:r>
        <w:t xml:space="preserve"> </w:t>
      </w:r>
      <w:r>
        <w:t xml:space="preserve">I mallen separeras värdepapperiseringspositioner, kreditderivat på n:te förfall och övriga CTP-positioner.</w:t>
      </w:r>
      <w:r>
        <w:t xml:space="preserve"> </w:t>
      </w:r>
      <w:r>
        <w:t xml:space="preserve">Värdepapperiseringspositioner ska alltid rapporteras på raderna 0030, 0060 eller 0090 (beroende på institutets roll i värdepapperiseringen).</w:t>
      </w:r>
      <w:r>
        <w:t xml:space="preserve"> </w:t>
      </w:r>
      <w:r>
        <w:t xml:space="preserve">Kreditderivat på n:te förfall ska alltid rapporteras på rad 0110.</w:t>
      </w:r>
      <w:r>
        <w:t xml:space="preserve"> </w:t>
      </w:r>
      <w:r>
        <w:t xml:space="preserve">”Övriga CTP-positioner” är varken värdepapperiseringspositioner eller kreditderivat på n:te förfall (se artikel 338.3 i förordning (EU) nr 575/2013), men de är uttryckligen ”kopplade” till någon av dessa positioner (på grund av säkringssyftet).</w:t>
      </w:r>
      <w:r>
        <w:t xml:space="preserve"> </w:t>
      </w:r>
    </w:p>
    <w:p w14:paraId="5B5B9C2A" w14:textId="21A69FAD" w:rsidR="00C55547"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168</w:t>
      </w:r>
      <w:r w:rsidRPr="004B0EC7">
        <w:fldChar w:fldCharType="end"/>
      </w:r>
      <w:r>
        <w:t xml:space="preserve">.</w:t>
      </w:r>
      <w:r>
        <w:tab/>
      </w:r>
      <w:r>
        <w:t xml:space="preserve"> </w:t>
      </w:r>
      <w:r>
        <w:t xml:space="preserve">Positioner som åsätts riskvikten 1 250 % kan alternativt dras av från kärnprimärkapitalet (se artiklarna 244.1 b, 245.1 b och 253 i förordning (EU) nr 575/2013).</w:t>
      </w:r>
      <w:r>
        <w:t xml:space="preserve"> </w:t>
      </w:r>
      <w:r>
        <w:t xml:space="preserve">I så fall ska dessa positioner rapporteras på rad 0460 i CA1.</w:t>
      </w:r>
    </w:p>
    <w:p w14:paraId="6482CB53" w14:textId="3E0BDD09"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1" w:name="_Toc151714494"/>
      <w:r>
        <w:rPr>
          <w:sz w:val="24"/>
          <w:u w:val="none"/>
          <w:rFonts w:ascii="Times New Roman" w:hAnsi="Times New Roman"/>
        </w:rPr>
        <w:t xml:space="preserve">5.3.2.</w:t>
      </w:r>
      <w:r>
        <w:rPr>
          <w:sz w:val="24"/>
          <w:u w:val="none"/>
          <w:rFonts w:ascii="Times New Roman" w:hAnsi="Times New Roman"/>
        </w:rPr>
        <w:tab/>
      </w:r>
      <w:r>
        <w:rPr>
          <w:sz w:val="24"/>
          <w:rFonts w:ascii="Times New Roman" w:hAnsi="Times New Roman"/>
        </w:rPr>
        <w:t xml:space="preserve">Instruktioner för specifika positioner</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2D41C5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ALLA POSITIONER (LÅNGA OCH KORTA)</w:t>
            </w:r>
          </w:p>
          <w:p w14:paraId="4F3CF7CB" w14:textId="017BAB06" w:rsidR="005C14B0" w:rsidRPr="004B0EC7" w:rsidRDefault="00C55547" w:rsidP="00E10B85">
            <w:pPr>
              <w:rPr>
                <w:sz w:val="24"/>
                <w:rFonts w:ascii="Times New Roman" w:hAnsi="Times New Roman"/>
              </w:rPr>
            </w:pPr>
            <w:r>
              <w:rPr>
                <w:sz w:val="24"/>
                <w:rFonts w:ascii="Times New Roman" w:hAnsi="Times New Roman"/>
              </w:rPr>
              <w:t xml:space="preserve">Artikel 102 och artikel 105.1 i förordning (EU) nr 575/2013 jämförda med artikel 338.2 och 338.3 i den förordningen (positioner som hänförs till korrelationshandelsportföljen).</w:t>
            </w:r>
          </w:p>
          <w:p w14:paraId="70FB0860" w14:textId="005CBA75" w:rsidR="00C55547" w:rsidRPr="004B0EC7" w:rsidRDefault="00C55547" w:rsidP="0002267E">
            <w:pPr>
              <w:rPr>
                <w:sz w:val="24"/>
                <w:rFonts w:ascii="Times New Roman" w:hAnsi="Times New Roman"/>
              </w:rPr>
            </w:pPr>
            <w:r>
              <w:rPr>
                <w:sz w:val="24"/>
                <w:rFonts w:ascii="Times New Roman" w:hAnsi="Times New Roman"/>
              </w:rPr>
              <w:t xml:space="preserve">När det gäller skillnaden mellan långa och korta positioner som även gäller dessa bruttopositioner, se artikel 328.2 i förordning (EU) nr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74" w:type="dxa"/>
          </w:tcPr>
          <w:p w14:paraId="7E31C35B"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 POSITIONER SOM DRAS AV FRÅN KAPITALBASEN (LÅNGA OCH KORTA)</w:t>
            </w:r>
          </w:p>
          <w:p w14:paraId="56207551" w14:textId="0069D39B" w:rsidR="00C55547" w:rsidRPr="004B0EC7" w:rsidRDefault="00C55547" w:rsidP="00E64BFE">
            <w:pPr>
              <w:rPr>
                <w:sz w:val="24"/>
                <w:rFonts w:ascii="Times New Roman" w:hAnsi="Times New Roman"/>
              </w:rPr>
            </w:pPr>
            <w:r>
              <w:rPr>
                <w:sz w:val="24"/>
                <w:rFonts w:ascii="Times New Roman" w:hAnsi="Times New Roman"/>
              </w:rPr>
              <w:t xml:space="preserve">Artikel 253 i förordning (EU) nr 575/2013</w:t>
            </w:r>
            <w:r>
              <w:rPr>
                <w:sz w:val="24"/>
                <w:rFonts w:ascii="Times New Roman" w:hAnsi="Times New Roman"/>
              </w:rPr>
              <w:t xml:space="preserve">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74" w:type="dxa"/>
          </w:tcPr>
          <w:p w14:paraId="6226B3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NETTOPOSITIONER (LÅNGA OCH KORTA)</w:t>
            </w:r>
          </w:p>
          <w:p w14:paraId="01BDDE40" w14:textId="76E789A7" w:rsidR="005C14B0" w:rsidRPr="004B0EC7" w:rsidRDefault="00C55547" w:rsidP="00E10B85">
            <w:pPr>
              <w:rPr>
                <w:sz w:val="24"/>
                <w:rFonts w:ascii="Times New Roman" w:hAnsi="Times New Roman"/>
              </w:rPr>
            </w:pPr>
            <w:r>
              <w:rPr>
                <w:sz w:val="24"/>
                <w:rFonts w:ascii="Times New Roman" w:hAnsi="Times New Roman"/>
              </w:rPr>
              <w:t xml:space="preserve">Artiklarna 327, 328, 329 och 334 i förordning (EU) nr 575/2013</w:t>
            </w:r>
            <w:r>
              <w:rPr>
                <w:sz w:val="24"/>
                <w:rFonts w:ascii="Times New Roman" w:hAnsi="Times New Roman"/>
              </w:rPr>
              <w:t xml:space="preserve"> </w:t>
            </w:r>
          </w:p>
          <w:p w14:paraId="6C03F093" w14:textId="2B98C3C7" w:rsidR="00C55547" w:rsidRPr="004B0EC7" w:rsidRDefault="00C55547" w:rsidP="00E64BFE">
            <w:pPr>
              <w:rPr>
                <w:sz w:val="24"/>
                <w:rFonts w:ascii="Times New Roman" w:hAnsi="Times New Roman"/>
              </w:rPr>
            </w:pPr>
            <w:r>
              <w:rPr>
                <w:sz w:val="24"/>
                <w:rFonts w:ascii="Times New Roman" w:hAnsi="Times New Roman"/>
              </w:rPr>
              <w:t xml:space="preserve">När det gäller skillnaden mellan långa och korta positioner, se artikel 328.2 i förordning (EU) nr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sz w:val="24"/>
                <w:rFonts w:ascii="Times New Roman" w:hAnsi="Times New Roman"/>
              </w:rPr>
            </w:pPr>
            <w:r>
              <w:rPr>
                <w:sz w:val="24"/>
                <w:rFonts w:ascii="Times New Roman" w:hAnsi="Times New Roman"/>
              </w:rPr>
              <w:t xml:space="preserve">0071–0097</w:t>
            </w:r>
          </w:p>
        </w:tc>
        <w:tc>
          <w:tcPr>
            <w:tcW w:w="7874" w:type="dxa"/>
          </w:tcPr>
          <w:p w14:paraId="247CF712"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UPPDELNING AV NETTOPOSITIONER EFTER RISKVIKTER</w:t>
            </w:r>
          </w:p>
          <w:p w14:paraId="691F4414" w14:textId="030DE019" w:rsidR="00C55547" w:rsidRPr="004B0EC7" w:rsidRDefault="00133396" w:rsidP="001F2389">
            <w:pPr>
              <w:rPr>
                <w:sz w:val="24"/>
                <w:rFonts w:ascii="Times New Roman" w:hAnsi="Times New Roman"/>
              </w:rPr>
            </w:pPr>
            <w:r>
              <w:rPr>
                <w:sz w:val="24"/>
                <w:rFonts w:ascii="Times New Roman" w:hAnsi="Times New Roman"/>
              </w:rPr>
              <w:t xml:space="preserve">Artiklarna 259–262, artikel 263 tabell 1 och tabell 2, artikel 264 tabell 3 och tabell 4 och artikel 266 i förordning (EU) nr 575/2013.</w:t>
            </w:r>
          </w:p>
        </w:tc>
      </w:tr>
      <w:tr w:rsidR="00C55547" w:rsidRPr="004B0EC7" w14:paraId="495D2FD0" w14:textId="77777777" w:rsidTr="00E10B85">
        <w:tc>
          <w:tcPr>
            <w:tcW w:w="1016" w:type="dxa"/>
          </w:tcPr>
          <w:p w14:paraId="295B01D9" w14:textId="77777777" w:rsidR="00C55547" w:rsidRPr="004B0EC7" w:rsidRDefault="002F79EA" w:rsidP="00921700">
            <w:pPr>
              <w:rPr>
                <w:sz w:val="24"/>
                <w:rFonts w:ascii="Times New Roman" w:hAnsi="Times New Roman"/>
              </w:rPr>
            </w:pPr>
            <w:r>
              <w:rPr>
                <w:sz w:val="24"/>
                <w:rFonts w:ascii="Times New Roman" w:hAnsi="Times New Roman"/>
              </w:rPr>
              <w:t xml:space="preserve">0402–0406</w:t>
            </w:r>
          </w:p>
        </w:tc>
        <w:tc>
          <w:tcPr>
            <w:tcW w:w="7874" w:type="dxa"/>
          </w:tcPr>
          <w:p w14:paraId="23629FA6" w14:textId="77777777" w:rsidR="00C55547" w:rsidRPr="004B0EC7" w:rsidRDefault="00543964"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UPPDELNING AV NETTOPOSITIONER EFTER METOD</w:t>
            </w:r>
          </w:p>
          <w:p w14:paraId="19937787" w14:textId="465ADE79" w:rsidR="00C55547" w:rsidRPr="004B0EC7" w:rsidRDefault="00C55547" w:rsidP="0002267E">
            <w:pPr>
              <w:autoSpaceDE w:val="0"/>
              <w:autoSpaceDN w:val="0"/>
              <w:adjustRightInd w:val="0"/>
              <w:spacing w:before="0" w:after="0"/>
              <w:rPr>
                <w:rStyle w:val="InstructionsTabelleberschrift"/>
                <w:sz w:val="24"/>
                <w:rFonts w:ascii="Times New Roman" w:hAnsi="Times New Roman"/>
              </w:rPr>
            </w:pPr>
            <w:r>
              <w:rPr>
                <w:sz w:val="24"/>
                <w:rStyle w:val="InstructionsTabelleText"/>
                <w:rFonts w:ascii="Times New Roman" w:hAnsi="Times New Roman"/>
              </w:rPr>
              <w:t xml:space="preserve">Artikel 254 </w:t>
            </w:r>
            <w:r>
              <w:rPr>
                <w:sz w:val="24"/>
                <w:rFonts w:ascii="Times New Roman" w:hAnsi="Times New Roman"/>
              </w:rPr>
              <w:t xml:space="preserve">i förordning (EU) nr 575/2013</w:t>
            </w:r>
            <w:r>
              <w:rPr>
                <w:sz w:val="24"/>
                <w:rStyle w:val="InstructionsTabelleText"/>
                <w:rFonts w:ascii="Times New Roman" w:hAnsi="Times New Roman"/>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sz w:val="24"/>
                <w:rFonts w:ascii="Times New Roman" w:hAnsi="Times New Roman"/>
              </w:rPr>
            </w:pPr>
            <w:r>
              <w:rPr>
                <w:sz w:val="24"/>
                <w:rFonts w:ascii="Times New Roman" w:hAnsi="Times New Roman"/>
              </w:rPr>
              <w:t xml:space="preserve">0402</w:t>
            </w:r>
          </w:p>
        </w:tc>
        <w:tc>
          <w:tcPr>
            <w:tcW w:w="7874" w:type="dxa"/>
          </w:tcPr>
          <w:p w14:paraId="79F7161D"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SEC-IRBA</w:t>
            </w:r>
          </w:p>
          <w:p w14:paraId="1718443C" w14:textId="27159510"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Artiklarna 259 och 260 i förordning (EU) nr 575/2013</w:t>
            </w:r>
          </w:p>
        </w:tc>
      </w:tr>
      <w:tr w:rsidR="00C55547" w:rsidRPr="004B0EC7" w14:paraId="35656008" w14:textId="77777777" w:rsidTr="00E10B85">
        <w:tc>
          <w:tcPr>
            <w:tcW w:w="1016" w:type="dxa"/>
          </w:tcPr>
          <w:p w14:paraId="720D0546" w14:textId="77777777" w:rsidR="00C55547" w:rsidRPr="004B0EC7" w:rsidRDefault="002F79EA" w:rsidP="00921700">
            <w:pPr>
              <w:rPr>
                <w:sz w:val="24"/>
                <w:rFonts w:ascii="Times New Roman" w:hAnsi="Times New Roman"/>
              </w:rPr>
            </w:pPr>
            <w:r>
              <w:rPr>
                <w:sz w:val="24"/>
                <w:rFonts w:ascii="Times New Roman" w:hAnsi="Times New Roman"/>
              </w:rPr>
              <w:t xml:space="preserve">0403</w:t>
            </w:r>
          </w:p>
        </w:tc>
        <w:tc>
          <w:tcPr>
            <w:tcW w:w="7874" w:type="dxa"/>
          </w:tcPr>
          <w:p w14:paraId="78903335"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SEC-SA</w:t>
            </w:r>
          </w:p>
          <w:p w14:paraId="4F095DEE" w14:textId="02044DC6"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Artiklarna 261 och 262 i förordning (EU) nr 575/2013</w:t>
            </w:r>
          </w:p>
        </w:tc>
      </w:tr>
      <w:tr w:rsidR="00C55547" w:rsidRPr="004B0EC7" w14:paraId="7B54B7CF" w14:textId="77777777" w:rsidTr="00E10B85">
        <w:tc>
          <w:tcPr>
            <w:tcW w:w="1016" w:type="dxa"/>
          </w:tcPr>
          <w:p w14:paraId="0D21F451" w14:textId="77777777" w:rsidR="00C55547" w:rsidRPr="004B0EC7" w:rsidRDefault="002F79EA" w:rsidP="00921700">
            <w:pPr>
              <w:rPr>
                <w:sz w:val="24"/>
                <w:rFonts w:ascii="Times New Roman" w:hAnsi="Times New Roman"/>
              </w:rPr>
            </w:pPr>
            <w:r>
              <w:rPr>
                <w:sz w:val="24"/>
                <w:rFonts w:ascii="Times New Roman" w:hAnsi="Times New Roman"/>
              </w:rPr>
              <w:t xml:space="preserve">0404</w:t>
            </w:r>
          </w:p>
        </w:tc>
        <w:tc>
          <w:tcPr>
            <w:tcW w:w="7874" w:type="dxa"/>
          </w:tcPr>
          <w:p w14:paraId="6AA67FFF"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SEC-ERBA</w:t>
            </w:r>
          </w:p>
          <w:p w14:paraId="108938CD" w14:textId="7A2858ED"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Artiklarna 263 och 264 i förordning (EU) nr 575/2013</w:t>
            </w:r>
          </w:p>
        </w:tc>
      </w:tr>
      <w:tr w:rsidR="00C55547" w:rsidRPr="004B0EC7" w14:paraId="7979A32D" w14:textId="77777777" w:rsidTr="00E10B85">
        <w:tc>
          <w:tcPr>
            <w:tcW w:w="1016" w:type="dxa"/>
          </w:tcPr>
          <w:p w14:paraId="7C1C67E6" w14:textId="77777777" w:rsidR="00C55547" w:rsidRPr="004B0EC7" w:rsidRDefault="002F79EA" w:rsidP="00921700">
            <w:pPr>
              <w:rPr>
                <w:sz w:val="24"/>
                <w:rFonts w:ascii="Times New Roman" w:hAnsi="Times New Roman"/>
              </w:rPr>
            </w:pPr>
            <w:r>
              <w:rPr>
                <w:sz w:val="24"/>
                <w:rFonts w:ascii="Times New Roman" w:hAnsi="Times New Roman"/>
              </w:rPr>
              <w:t xml:space="preserve">0405</w:t>
            </w:r>
          </w:p>
        </w:tc>
        <w:tc>
          <w:tcPr>
            <w:tcW w:w="7874" w:type="dxa"/>
          </w:tcPr>
          <w:p w14:paraId="68CACB61" w14:textId="77777777"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INTERNBEDÖMNINGSMETOD</w:t>
            </w:r>
          </w:p>
          <w:p w14:paraId="46E92693" w14:textId="78E87E8C"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Artiklarna 254 och 265 och artikel 266.5 i förordning (EU) nr 575/2013.</w:t>
            </w:r>
          </w:p>
        </w:tc>
      </w:tr>
      <w:tr w:rsidR="00A97C62" w:rsidRPr="004B0EC7" w14:paraId="412C0D2A" w14:textId="77777777" w:rsidTr="00E10B85">
        <w:tc>
          <w:tcPr>
            <w:tcW w:w="1016" w:type="dxa"/>
          </w:tcPr>
          <w:p w14:paraId="184EAC6C" w14:textId="26696219" w:rsidR="00A97C62" w:rsidRPr="004B0EC7" w:rsidRDefault="00A97C62" w:rsidP="00A97C62">
            <w:pPr>
              <w:rPr>
                <w:sz w:val="24"/>
                <w:rFonts w:ascii="Times New Roman" w:hAnsi="Times New Roman"/>
              </w:rPr>
            </w:pPr>
            <w:r>
              <w:rPr>
                <w:sz w:val="24"/>
                <w:rFonts w:ascii="Times New Roman" w:hAnsi="Times New Roman"/>
              </w:rPr>
              <w:t xml:space="preserve">0900</w:t>
            </w:r>
          </w:p>
        </w:tc>
        <w:tc>
          <w:tcPr>
            <w:tcW w:w="7874" w:type="dxa"/>
          </w:tcPr>
          <w:p w14:paraId="33E51780" w14:textId="77777777" w:rsidR="00A97C62" w:rsidRPr="004B0EC7" w:rsidRDefault="00A97C62" w:rsidP="00A97C62">
            <w:pPr>
              <w:spacing w:before="0" w:after="0"/>
              <w:jc w:val="left"/>
              <w:rPr>
                <w:b/>
                <w:sz w:val="24"/>
                <w:u w:val="single"/>
                <w:rFonts w:ascii="Times New Roman" w:hAnsi="Times New Roman"/>
              </w:rPr>
            </w:pPr>
            <w:r>
              <w:rPr>
                <w:b/>
                <w:sz w:val="24"/>
                <w:u w:val="single"/>
                <w:rFonts w:ascii="Times New Roman" w:hAnsi="Times New Roman"/>
              </w:rPr>
              <w:t xml:space="preserve">SÄRSKILD BEHANDLING AV PRIORITERADE TRANCHER MED KVALIFICERADE VÄRDEPAPPERISERINGAR AV NÖDLIDANDE EXPONERINGAR</w:t>
            </w:r>
          </w:p>
          <w:p w14:paraId="1D397AE3" w14:textId="76C348BD" w:rsidR="00A97C62" w:rsidRPr="004B0EC7" w:rsidRDefault="00A97C62" w:rsidP="001235ED">
            <w:pPr>
              <w:autoSpaceDE w:val="0"/>
              <w:autoSpaceDN w:val="0"/>
              <w:adjustRightInd w:val="0"/>
              <w:jc w:val="left"/>
              <w:rPr>
                <w:b/>
                <w:bCs/>
                <w:sz w:val="24"/>
                <w:u w:val="single"/>
                <w:rFonts w:ascii="Times New Roman" w:hAnsi="Times New Roman"/>
              </w:rPr>
            </w:pPr>
            <w:r>
              <w:rPr>
                <w:sz w:val="24"/>
                <w:rFonts w:ascii="Times New Roman" w:hAnsi="Times New Roman"/>
              </w:rPr>
              <w:t xml:space="preserve">Artikel 269a.3 i förordning (EU) nr 575/2013</w:t>
            </w:r>
          </w:p>
        </w:tc>
      </w:tr>
      <w:tr w:rsidR="00C55547" w:rsidRPr="004B0EC7" w14:paraId="5C0D49CC" w14:textId="77777777" w:rsidTr="00E10B85">
        <w:tc>
          <w:tcPr>
            <w:tcW w:w="1016" w:type="dxa"/>
          </w:tcPr>
          <w:p w14:paraId="4A75E404" w14:textId="77777777" w:rsidR="00C55547" w:rsidRPr="004B0EC7" w:rsidRDefault="002F79EA" w:rsidP="00921700">
            <w:pPr>
              <w:rPr>
                <w:sz w:val="24"/>
                <w:rFonts w:ascii="Times New Roman" w:hAnsi="Times New Roman"/>
              </w:rPr>
            </w:pPr>
            <w:r>
              <w:rPr>
                <w:sz w:val="24"/>
                <w:rFonts w:ascii="Times New Roman" w:hAnsi="Times New Roman"/>
              </w:rPr>
              <w:t xml:space="preserve">0406</w:t>
            </w:r>
          </w:p>
        </w:tc>
        <w:tc>
          <w:tcPr>
            <w:tcW w:w="7874" w:type="dxa"/>
          </w:tcPr>
          <w:p w14:paraId="27B9523C" w14:textId="26593451" w:rsidR="00C55547" w:rsidRPr="004B0EC7" w:rsidRDefault="00C55547" w:rsidP="00E10B85">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ANNAN (RW = 1 250 %)</w:t>
            </w:r>
          </w:p>
          <w:p w14:paraId="0B94870A" w14:textId="0A4BBAC5" w:rsidR="00C55547" w:rsidRPr="004B0EC7" w:rsidRDefault="00C55547" w:rsidP="0002267E">
            <w:pPr>
              <w:autoSpaceDE w:val="0"/>
              <w:autoSpaceDN w:val="0"/>
              <w:adjustRightInd w:val="0"/>
              <w:jc w:val="left"/>
              <w:rPr>
                <w:rStyle w:val="InstructionsTabelleberschrift"/>
                <w:sz w:val="24"/>
                <w:rFonts w:ascii="Times New Roman" w:hAnsi="Times New Roman"/>
              </w:rPr>
            </w:pPr>
            <w:r>
              <w:rPr>
                <w:sz w:val="24"/>
                <w:rFonts w:ascii="Times New Roman" w:hAnsi="Times New Roman"/>
              </w:rPr>
              <w:t xml:space="preserve">Artikel 254.7 i förordning (EU) nr 575/2013</w:t>
            </w:r>
          </w:p>
        </w:tc>
      </w:tr>
      <w:tr w:rsidR="00C55547" w:rsidRPr="004B0EC7" w14:paraId="16A48520" w14:textId="77777777" w:rsidTr="00E10B85">
        <w:tc>
          <w:tcPr>
            <w:tcW w:w="1016" w:type="dxa"/>
          </w:tcPr>
          <w:p w14:paraId="04D4F5AC" w14:textId="77777777" w:rsidR="00C55547" w:rsidRPr="004B0EC7" w:rsidRDefault="002F79EA" w:rsidP="0002267E">
            <w:pPr>
              <w:rPr>
                <w:sz w:val="24"/>
                <w:rFonts w:ascii="Times New Roman" w:hAnsi="Times New Roman"/>
              </w:rPr>
            </w:pPr>
            <w:r>
              <w:rPr>
                <w:sz w:val="24"/>
                <w:rFonts w:ascii="Times New Roman" w:hAnsi="Times New Roman"/>
              </w:rPr>
              <w:t xml:space="preserve">0410–0420</w:t>
            </w:r>
          </w:p>
        </w:tc>
        <w:tc>
          <w:tcPr>
            <w:tcW w:w="7874" w:type="dxa"/>
          </w:tcPr>
          <w:p w14:paraId="78E183CC"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FÖRE TILLÄMPNING AV TAKET – RISKVÄGDA LÅNGA/KORTA NETTOPOSITIONER</w:t>
            </w:r>
          </w:p>
          <w:p w14:paraId="7E8A31C6" w14:textId="04B0137F" w:rsidR="00C55547" w:rsidRPr="004B0EC7" w:rsidRDefault="00C55547" w:rsidP="007062FD">
            <w:pPr>
              <w:rPr>
                <w:sz w:val="24"/>
                <w:rFonts w:ascii="Times New Roman" w:hAnsi="Times New Roman"/>
              </w:rPr>
            </w:pPr>
            <w:r>
              <w:rPr>
                <w:sz w:val="24"/>
                <w:rFonts w:ascii="Times New Roman" w:hAnsi="Times New Roman"/>
              </w:rPr>
              <w:t xml:space="preserve">Artikel 338 i förordning (EU) nr 575/2013 utan beaktande av valmöjligheten i artikel 335 i den förordningen.</w:t>
            </w:r>
            <w:r>
              <w:rPr>
                <w:sz w:val="24"/>
                <w:rFonts w:ascii="Times New Roman" w:hAnsi="Times New Roman"/>
              </w:rPr>
              <w:t xml:space="preserve"> </w:t>
            </w:r>
          </w:p>
        </w:tc>
      </w:tr>
      <w:tr w:rsidR="00C55547" w:rsidRPr="004B0EC7" w14:paraId="566ACCB3" w14:textId="77777777" w:rsidTr="00E10B85">
        <w:tc>
          <w:tcPr>
            <w:tcW w:w="1016" w:type="dxa"/>
          </w:tcPr>
          <w:p w14:paraId="4093CA68" w14:textId="77777777" w:rsidR="00C55547" w:rsidRPr="004B0EC7" w:rsidRDefault="002F79EA" w:rsidP="0002267E">
            <w:pPr>
              <w:rPr>
                <w:sz w:val="24"/>
                <w:rFonts w:ascii="Times New Roman" w:hAnsi="Times New Roman"/>
              </w:rPr>
            </w:pPr>
            <w:r>
              <w:rPr>
                <w:sz w:val="24"/>
                <w:rFonts w:ascii="Times New Roman" w:hAnsi="Times New Roman"/>
              </w:rPr>
              <w:t xml:space="preserve">0430–0440</w:t>
            </w:r>
          </w:p>
        </w:tc>
        <w:tc>
          <w:tcPr>
            <w:tcW w:w="7874" w:type="dxa"/>
          </w:tcPr>
          <w:p w14:paraId="00C8D0F3"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EFTER TILLÄMPNING AV TAKET – RISKVÄGDA LÅNGA/KORTA NETTOPOSITIONER</w:t>
            </w:r>
          </w:p>
          <w:p w14:paraId="3304B399" w14:textId="1538540C" w:rsidR="00C55547" w:rsidRPr="004B0EC7" w:rsidRDefault="00C55547" w:rsidP="007062FD">
            <w:pPr>
              <w:rPr>
                <w:sz w:val="24"/>
                <w:rFonts w:ascii="Times New Roman" w:hAnsi="Times New Roman"/>
              </w:rPr>
            </w:pPr>
            <w:r>
              <w:rPr>
                <w:sz w:val="24"/>
                <w:rFonts w:ascii="Times New Roman" w:hAnsi="Times New Roman"/>
              </w:rPr>
              <w:t xml:space="preserve">Artikel 338 i förordning (EU) nr 575/2013 med beaktande av valmöjligheten i artikel 335 i den förordningen.</w:t>
            </w:r>
            <w:r>
              <w:rPr>
                <w:sz w:val="24"/>
                <w:rFonts w:ascii="Times New Roman" w:hAnsi="Times New Roman"/>
              </w:rPr>
              <w:t xml:space="preserve"> </w:t>
            </w:r>
          </w:p>
        </w:tc>
      </w:tr>
      <w:tr w:rsidR="00C55547" w:rsidRPr="004B0EC7" w14:paraId="23063B74" w14:textId="77777777" w:rsidTr="00E10B85">
        <w:tc>
          <w:tcPr>
            <w:tcW w:w="1016" w:type="dxa"/>
          </w:tcPr>
          <w:p w14:paraId="5A3BC562" w14:textId="77777777" w:rsidR="00C55547" w:rsidRPr="004B0EC7" w:rsidRDefault="002F79EA" w:rsidP="0002267E">
            <w:pPr>
              <w:rPr>
                <w:sz w:val="24"/>
                <w:rFonts w:ascii="Times New Roman" w:hAnsi="Times New Roman"/>
              </w:rPr>
            </w:pPr>
            <w:r>
              <w:rPr>
                <w:sz w:val="24"/>
                <w:rFonts w:ascii="Times New Roman" w:hAnsi="Times New Roman"/>
              </w:rPr>
              <w:t xml:space="preserve">0450</w:t>
            </w:r>
          </w:p>
        </w:tc>
        <w:tc>
          <w:tcPr>
            <w:tcW w:w="7874" w:type="dxa"/>
          </w:tcPr>
          <w:p w14:paraId="4210145F" w14:textId="7D6EC5B6"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SUMMA KAPITALBASKRAV FÖRE TILLÄMPNING AV SKALFAKTOR</w:t>
            </w:r>
          </w:p>
          <w:p w14:paraId="7DEA5D32" w14:textId="77777777" w:rsidR="00C55547" w:rsidRPr="004B0EC7" w:rsidRDefault="00C55547" w:rsidP="00E10B85">
            <w:pPr>
              <w:rPr>
                <w:sz w:val="24"/>
                <w:rFonts w:ascii="Times New Roman" w:hAnsi="Times New Roman"/>
              </w:rPr>
            </w:pPr>
            <w:r>
              <w:rPr>
                <w:sz w:val="24"/>
                <w:rFonts w:ascii="Times New Roman" w:hAnsi="Times New Roman"/>
              </w:rPr>
              <w:t xml:space="preserve">Kapitalbaskravet fastställs till det högsta av följande värden: i) det specifika riskvärde som skulle gälla endast för de långa nettopositionerna (kolumn 0430) eller ii) det specifika riskvärde som skulle gälla endast för de korta nettopositionerna (kolumn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8204" w:type="dxa"/>
          </w:tcPr>
          <w:p w14:paraId="3B5F07DE"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SUMMA EXPONERINGAR</w:t>
            </w:r>
          </w:p>
          <w:p w14:paraId="47BDA358" w14:textId="77777777" w:rsidR="00C55547" w:rsidRPr="004B0EC7" w:rsidRDefault="00C55547" w:rsidP="00E10B85">
            <w:pPr>
              <w:rPr>
                <w:sz w:val="24"/>
                <w:rFonts w:ascii="Times New Roman" w:hAnsi="Times New Roman"/>
              </w:rPr>
            </w:pPr>
            <w:r>
              <w:rPr>
                <w:sz w:val="24"/>
                <w:rFonts w:ascii="Times New Roman" w:hAnsi="Times New Roman"/>
              </w:rPr>
              <w:t xml:space="preserve">Det totala beloppet för utestående positioner (i korrelationshandelsportföljen) rapporteras av de institut som agerar som originator och/eller investerare och/eller medverkande institut.</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68E0826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ORIGINATOR</w:t>
            </w:r>
          </w:p>
          <w:p w14:paraId="07F7FC7F" w14:textId="691C5D11" w:rsidR="00C55547" w:rsidRPr="004B0EC7" w:rsidRDefault="00C55547" w:rsidP="001F2389">
            <w:pPr>
              <w:rPr>
                <w:sz w:val="24"/>
                <w:rFonts w:ascii="Times New Roman" w:hAnsi="Times New Roman"/>
              </w:rPr>
            </w:pPr>
            <w:r>
              <w:rPr>
                <w:sz w:val="24"/>
                <w:rFonts w:ascii="Times New Roman" w:hAnsi="Times New Roman"/>
              </w:rPr>
              <w:t xml:space="preserve">Artikel 4.1.13 i förordning (EU) nr 575/2013</w:t>
            </w:r>
            <w:r>
              <w:rPr>
                <w:sz w:val="24"/>
                <w:rFonts w:ascii="Times New Roman" w:hAnsi="Times New Roman"/>
              </w:rPr>
              <w:t xml:space="preserve">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0050–0070</w:t>
            </w:r>
          </w:p>
        </w:tc>
        <w:tc>
          <w:tcPr>
            <w:tcW w:w="8204" w:type="dxa"/>
          </w:tcPr>
          <w:p w14:paraId="7C4743F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INVESTERARE</w:t>
            </w:r>
          </w:p>
          <w:p w14:paraId="5507389D" w14:textId="77777777" w:rsidR="00C55547" w:rsidRPr="004B0EC7" w:rsidRDefault="00C55547">
            <w:pPr>
              <w:rPr>
                <w:sz w:val="24"/>
                <w:rFonts w:ascii="Times New Roman" w:hAnsi="Times New Roman"/>
              </w:rPr>
            </w:pPr>
            <w:r>
              <w:rPr>
                <w:sz w:val="24"/>
                <w:rFonts w:ascii="Times New Roman" w:hAnsi="Times New Roman"/>
              </w:rPr>
              <w:t xml:space="preserve">Kreditinstitut som innehar värdepapperiseringspositioner i en värdepapperiseringstransaktion för vilken det är varken originator, medverkande institut eller ursprunglig långivare.</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8204" w:type="dxa"/>
          </w:tcPr>
          <w:p w14:paraId="6D18A74A"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MEDVERKANDE INSTITUT</w:t>
            </w:r>
          </w:p>
          <w:p w14:paraId="65D6B605" w14:textId="002B3FBA" w:rsidR="005C14B0" w:rsidRPr="004B0EC7" w:rsidRDefault="00E64BFE" w:rsidP="001E0C80">
            <w:pPr>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4.1.14 i förordning (EU) nr 575/2013</w:t>
            </w:r>
            <w:r>
              <w:rPr>
                <w:sz w:val="24"/>
                <w:rFonts w:ascii="Times New Roman" w:hAnsi="Times New Roman"/>
              </w:rPr>
              <w:t xml:space="preserve"> </w:t>
            </w:r>
          </w:p>
          <w:p w14:paraId="7911CCA2" w14:textId="77777777" w:rsidR="00C55547" w:rsidRPr="004B0EC7" w:rsidRDefault="005F3BBE" w:rsidP="005F3BBE">
            <w:pPr>
              <w:rPr>
                <w:sz w:val="24"/>
                <w:rFonts w:ascii="Times New Roman" w:hAnsi="Times New Roman"/>
              </w:rPr>
            </w:pPr>
            <w:r>
              <w:rPr>
                <w:sz w:val="24"/>
                <w:rFonts w:ascii="Times New Roman" w:hAnsi="Times New Roman"/>
              </w:rPr>
              <w:t xml:space="preserve">Ett medverkande institut som även värdepapperiserar sina egna tillgångar ska fylla i den information som avser de egna värdepapperiserade tillgångarna på originatorraderna.</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0030, 0060 och 0090</w:t>
            </w:r>
          </w:p>
        </w:tc>
        <w:tc>
          <w:tcPr>
            <w:tcW w:w="8204" w:type="dxa"/>
          </w:tcPr>
          <w:p w14:paraId="65F68A65"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VÄRDEPAPPERISERINGSPOSITIONER</w:t>
            </w:r>
          </w:p>
          <w:p w14:paraId="3E2839F4" w14:textId="4835C00E" w:rsidR="00C55547" w:rsidRPr="004B0EC7" w:rsidRDefault="00C55547" w:rsidP="00E10B85">
            <w:pPr>
              <w:rPr>
                <w:sz w:val="24"/>
                <w:rFonts w:ascii="Times New Roman" w:hAnsi="Times New Roman"/>
              </w:rPr>
            </w:pPr>
            <w:r>
              <w:rPr>
                <w:sz w:val="24"/>
                <w:rFonts w:ascii="Times New Roman" w:hAnsi="Times New Roman"/>
              </w:rPr>
              <w:t xml:space="preserve">Korrelationshandelsportföljen ska bestå av värdepapperiseringar, kreditderivat på n:te förfall och eventuellt övriga positioner för säkringsändamål som uppfyller kriterierna i artikel 338.2 och 338.3 i förordning (EU) nr 575/2013.</w:t>
            </w:r>
          </w:p>
          <w:p w14:paraId="284429BF" w14:textId="77777777" w:rsidR="00C55547" w:rsidRPr="004B0EC7" w:rsidRDefault="00C55547" w:rsidP="00E10B85">
            <w:pPr>
              <w:rPr>
                <w:sz w:val="24"/>
                <w:rFonts w:ascii="Times New Roman" w:hAnsi="Times New Roman"/>
              </w:rPr>
            </w:pPr>
            <w:r>
              <w:rPr>
                <w:sz w:val="24"/>
                <w:rFonts w:ascii="Times New Roman" w:hAnsi="Times New Roman"/>
              </w:rPr>
              <w:t xml:space="preserve">Derivat av värdepapperiseringsexponeringar som ger en proportionell andel och likaså positioner som säkrar CTP-positioner ska tas med på raden ”övriga CTP-positioner”.</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8204" w:type="dxa"/>
          </w:tcPr>
          <w:p w14:paraId="5251DCC8"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KREDITDERIVAT SOM FÖRFALLER PÅ DET N:TE FALLISSEMANGET</w:t>
            </w:r>
          </w:p>
          <w:p w14:paraId="298FC0AB" w14:textId="5115C116" w:rsidR="00C55547" w:rsidRPr="004B0EC7" w:rsidRDefault="00C55547" w:rsidP="00E10B85">
            <w:pPr>
              <w:rPr>
                <w:sz w:val="24"/>
                <w:rFonts w:ascii="Times New Roman" w:hAnsi="Times New Roman"/>
              </w:rPr>
            </w:pPr>
            <w:r>
              <w:rPr>
                <w:sz w:val="24"/>
                <w:rFonts w:ascii="Times New Roman" w:hAnsi="Times New Roman"/>
              </w:rPr>
              <w:t xml:space="preserve">När det gäller kreditderivat på n:te förfall som är säkrade genom kreditderivat på n:te förfall i enlighet med artikel 347 i förordning (EU) nr 575/2013 ska båda rapporteras här.</w:t>
            </w:r>
          </w:p>
          <w:p w14:paraId="0ADF3C10" w14:textId="77777777" w:rsidR="00C55547" w:rsidRPr="004B0EC7" w:rsidRDefault="00C55547" w:rsidP="00E10B85">
            <w:pPr>
              <w:rPr>
                <w:sz w:val="24"/>
                <w:rFonts w:ascii="Times New Roman" w:hAnsi="Times New Roman"/>
              </w:rPr>
            </w:pPr>
            <w:r>
              <w:rPr>
                <w:sz w:val="24"/>
                <w:rFonts w:ascii="Times New Roman" w:hAnsi="Times New Roman"/>
              </w:rPr>
              <w:t xml:space="preserve">Positioners originator, investerare och medverkande institut gäller inte för kreditderivat på n:te förfall.</w:t>
            </w:r>
            <w:r>
              <w:rPr>
                <w:sz w:val="24"/>
                <w:rFonts w:ascii="Times New Roman" w:hAnsi="Times New Roman"/>
              </w:rPr>
              <w:t xml:space="preserve"> </w:t>
            </w:r>
            <w:r>
              <w:rPr>
                <w:sz w:val="24"/>
                <w:rFonts w:ascii="Times New Roman" w:hAnsi="Times New Roman"/>
              </w:rPr>
              <w:t xml:space="preserve">Detta innebär att uppdelningen av värdepapperiseringspositioner inte kan göras för kreditderivat på n:te förfall.</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sz w:val="24"/>
                <w:rFonts w:ascii="Times New Roman" w:hAnsi="Times New Roman"/>
              </w:rPr>
            </w:pPr>
            <w:r>
              <w:rPr>
                <w:sz w:val="24"/>
                <w:rFonts w:ascii="Times New Roman" w:hAnsi="Times New Roman"/>
              </w:rPr>
              <w:t xml:space="preserve">0040, 0070, 0100 och 0120</w:t>
            </w:r>
          </w:p>
        </w:tc>
        <w:tc>
          <w:tcPr>
            <w:tcW w:w="8204" w:type="dxa"/>
          </w:tcPr>
          <w:p w14:paraId="1BEC5316" w14:textId="77777777" w:rsidR="00C55547" w:rsidRPr="004B0EC7" w:rsidRDefault="00C55547" w:rsidP="00E10B85">
            <w:pPr>
              <w:rPr>
                <w:rStyle w:val="InstructionsTabelleberschrift"/>
                <w:sz w:val="24"/>
                <w:rFonts w:ascii="Times New Roman" w:hAnsi="Times New Roman"/>
              </w:rPr>
            </w:pPr>
            <w:r>
              <w:rPr>
                <w:rStyle w:val="InstructionsTabelleberschrift"/>
                <w:sz w:val="24"/>
                <w:rFonts w:ascii="Times New Roman" w:hAnsi="Times New Roman"/>
              </w:rPr>
              <w:t xml:space="preserve">ÖVRIGA CTP-POSITIONER</w:t>
            </w:r>
          </w:p>
          <w:p w14:paraId="543C28DD" w14:textId="77777777" w:rsidR="00C55547" w:rsidRPr="004B0EC7" w:rsidRDefault="00C55547" w:rsidP="00E10B85">
            <w:pPr>
              <w:rPr>
                <w:sz w:val="24"/>
                <w:rFonts w:ascii="Times New Roman" w:hAnsi="Times New Roman"/>
              </w:rPr>
            </w:pPr>
            <w:r>
              <w:rPr>
                <w:sz w:val="24"/>
                <w:rFonts w:ascii="Times New Roman" w:hAnsi="Times New Roman"/>
              </w:rPr>
              <w:t xml:space="preserve">Följande positioner ingår:</w:t>
            </w:r>
            <w:r>
              <w:rPr>
                <w:sz w:val="24"/>
                <w:rFonts w:ascii="Times New Roman" w:hAnsi="Times New Roman"/>
              </w:rPr>
              <w:t xml:space="preserve"> </w:t>
            </w:r>
          </w:p>
          <w:p w14:paraId="22F89721" w14:textId="77777777"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Derivat av värdepapperiseringsexponeringar som ger en proportionell andel och likaså positioner som säkrar CTP-positioner.</w:t>
            </w:r>
          </w:p>
          <w:p w14:paraId="35CA9598" w14:textId="4A9D4754" w:rsidR="00C55547" w:rsidRPr="004B0EC7" w:rsidRDefault="00C55547" w:rsidP="00E10B85">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CTP-positioner som är säkrade genom kreditderivat i enlighet med artikel 346 i förordning (EU) nr 575/2013.</w:t>
            </w:r>
          </w:p>
          <w:p w14:paraId="37D9C26F" w14:textId="0EC62F4B" w:rsidR="00C55547" w:rsidRPr="004B0EC7" w:rsidRDefault="00C55547" w:rsidP="005F3BBE">
            <w:pPr>
              <w:tabs>
                <w:tab w:val="left" w:pos="720"/>
              </w:tabs>
              <w:ind w:left="720" w:hanging="360"/>
              <w:rPr>
                <w:sz w:val="24"/>
                <w:rFonts w:ascii="Times New Roman" w:hAnsi="Times New Roman"/>
              </w:rPr>
            </w:pPr>
            <w:r>
              <w:rPr>
                <w:sz w:val="24"/>
                <w:rFonts w:ascii="Symbol" w:hAnsi="Symbol"/>
              </w:rPr>
              <w:t xml:space="preserve"></w:t>
            </w:r>
            <w:r>
              <w:rPr>
                <w:sz w:val="24"/>
                <w:rFonts w:ascii="Symbol" w:hAnsi="Symbol"/>
              </w:rPr>
              <w:tab/>
            </w:r>
            <w:r>
              <w:rPr>
                <w:sz w:val="24"/>
                <w:rFonts w:ascii="Times New Roman" w:hAnsi="Times New Roman"/>
              </w:rPr>
              <w:t xml:space="preserve">Övriga positioner som uppfyller kriterierna i artikel 338.3 i förordning (EU) nr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sz w:val="24"/>
          <w:u w:val="none"/>
          <w:rFonts w:ascii="Times New Roman" w:hAnsi="Times New Roman"/>
        </w:rPr>
        <w:t xml:space="preserve">5.4.</w:t>
      </w:r>
      <w:r>
        <w:rPr>
          <w:sz w:val="24"/>
          <w:u w:val="none"/>
          <w:rFonts w:ascii="Times New Roman" w:hAnsi="Times New Roman"/>
        </w:rPr>
        <w:tab/>
      </w:r>
      <w:r>
        <w:rPr>
          <w:sz w:val="24"/>
          <w:rFonts w:ascii="Times New Roman" w:hAnsi="Times New Roman"/>
        </w:rPr>
        <w:t xml:space="preserve">C 21.01 – Marknadsrisk:</w:t>
      </w:r>
      <w:r>
        <w:rPr>
          <w:sz w:val="24"/>
          <w:rFonts w:ascii="Times New Roman" w:hAnsi="Times New Roman"/>
        </w:rPr>
        <w:t xml:space="preserve"> </w:t>
      </w:r>
      <w:r>
        <w:rPr>
          <w:sz w:val="24"/>
          <w:rFonts w:ascii="Times New Roman" w:hAnsi="Times New Roman"/>
        </w:rPr>
        <w:t xml:space="preserve">Förenklad schablonmetod för positionsrisker i aktier</w:t>
      </w:r>
      <w:bookmarkEnd w:id="82"/>
      <w:bookmarkEnd w:id="83"/>
      <w:bookmarkEnd w:id="84"/>
      <w:bookmarkEnd w:id="85"/>
      <w:bookmarkEnd w:id="86"/>
      <w:r>
        <w:rPr>
          <w:sz w:val="24"/>
          <w:rFonts w:ascii="Times New Roman" w:hAnsi="Times New Roman"/>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sz w:val="24"/>
          <w:u w:val="none"/>
          <w:rFonts w:ascii="Times New Roman" w:hAnsi="Times New Roman"/>
        </w:rPr>
        <w:t xml:space="preserve">5.4.1.</w:t>
      </w:r>
      <w:r>
        <w:rPr>
          <w:sz w:val="24"/>
          <w:u w:val="none"/>
          <w:rFonts w:ascii="Times New Roman" w:hAnsi="Times New Roman"/>
        </w:rPr>
        <w:tab/>
      </w:r>
      <w:r>
        <w:rPr>
          <w:sz w:val="24"/>
          <w:rFonts w:ascii="Times New Roman" w:hAnsi="Times New Roman"/>
        </w:rPr>
        <w:t xml:space="preserve">Allmänna kommentarer</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169</w:t>
      </w:r>
      <w:r w:rsidRPr="004B0EC7">
        <w:fldChar w:fldCharType="end"/>
      </w:r>
      <w:r>
        <w:t xml:space="preserve">.</w:t>
      </w:r>
      <w:r>
        <w:tab/>
      </w:r>
      <w:r>
        <w:t xml:space="preserve"> </w:t>
      </w:r>
      <w:r>
        <w:t xml:space="preserve">I denna mall lämnas uppgifter om positioner och motsvarande kapitalbaskrav för positionsrisk i aktier i handelslagret med tillämpning av schablonmetoden.</w:t>
      </w:r>
    </w:p>
    <w:p w14:paraId="3AF5EC7C" w14:textId="2604BD99" w:rsidR="00B828CC"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170</w:t>
      </w:r>
      <w:r w:rsidRPr="004B0EC7">
        <w:fldChar w:fldCharType="end"/>
      </w:r>
      <w:r>
        <w:t xml:space="preserve">.</w:t>
      </w:r>
      <w:r>
        <w:tab/>
      </w:r>
      <w:r>
        <w:t xml:space="preserve"> </w:t>
      </w:r>
      <w:r>
        <w:t xml:space="preserve">Instituten ska fylla i mallen separat när det gäller totalbeloppet plus en statisk i förväg angiven förteckning över följande marknader:</w:t>
      </w:r>
      <w:r>
        <w:t xml:space="preserve"> </w:t>
      </w:r>
      <w:r>
        <w:t xml:space="preserve">Bulgarien, Danmark, Egypten, Förenade kungariket, Polen, Rumänien, Sverige, Tjeckien, Ungern, Island, Liechtenstein, Norge, Albanien, Japan, Republiken Nordmakedonien, Ryssland, Serbien, Schweiz, Turkiet, Ukraina, Förenta staterna, euroområdet plus en restmall för alla övriga marknader.</w:t>
      </w:r>
      <w:r>
        <w:t xml:space="preserve"> </w:t>
      </w:r>
      <w:r>
        <w:t xml:space="preserve">För detta rapporteringskrav ska ”marknad” förstås som ”land” (utom för de länder som ingår i euroområdet, se kommissionens delegerade förordning (EU) nr 525/2014</w:t>
      </w:r>
      <w:r w:rsidR="00B828CC" w:rsidRPr="004B0EC7">
        <w:rPr>
          <w:rStyle w:val="FootnoteReference"/>
        </w:rPr>
        <w:footnoteReference w:id="2"/>
      </w:r>
      <w:r>
        <w:t xml:space="preserve">).</w:t>
      </w:r>
    </w:p>
    <w:p w14:paraId="077E1A41" w14:textId="0A87F23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sz w:val="24"/>
          <w:u w:val="none"/>
          <w:rFonts w:ascii="Times New Roman" w:hAnsi="Times New Roman"/>
        </w:rPr>
        <w:t xml:space="preserve">5.4.2.</w:t>
      </w:r>
      <w:r>
        <w:rPr>
          <w:sz w:val="24"/>
          <w:u w:val="none"/>
          <w:rFonts w:ascii="Times New Roman" w:hAnsi="Times New Roman"/>
        </w:rPr>
        <w:tab/>
      </w:r>
      <w:r>
        <w:rPr>
          <w:sz w:val="24"/>
          <w:rFonts w:ascii="Times New Roman" w:hAnsi="Times New Roman"/>
        </w:rPr>
        <w:t xml:space="preserve">Instruktioner för specifika positioner</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4" w:type="dxa"/>
          </w:tcPr>
          <w:p w14:paraId="57FBE31B" w14:textId="77777777" w:rsidR="000B0B09" w:rsidRPr="004B0EC7" w:rsidRDefault="000B0B09" w:rsidP="005F3BBE">
            <w:pPr>
              <w:autoSpaceDE w:val="0"/>
              <w:autoSpaceDN w:val="0"/>
              <w:adjustRightInd w:val="0"/>
              <w:rPr>
                <w:b/>
                <w:bCs/>
                <w:sz w:val="24"/>
                <w:u w:val="single"/>
                <w:rFonts w:ascii="Times New Roman" w:hAnsi="Times New Roman"/>
              </w:rPr>
            </w:pPr>
            <w:r>
              <w:rPr>
                <w:b/>
                <w:sz w:val="24"/>
                <w:u w:val="single"/>
                <w:rFonts w:ascii="Times New Roman" w:hAnsi="Times New Roman"/>
              </w:rPr>
              <w:t xml:space="preserve">ALLA POSITIONER (LÅNGA OCH KORTA)</w:t>
            </w:r>
          </w:p>
          <w:p w14:paraId="754457ED" w14:textId="6411188D" w:rsidR="005C14B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Artiklarna 102 och 105.1 i förordning (EU) nr 575/2013.</w:t>
            </w:r>
            <w:r>
              <w:rPr>
                <w:sz w:val="24"/>
                <w:rFonts w:ascii="Times New Roman" w:hAnsi="Times New Roman"/>
              </w:rPr>
              <w:t xml:space="preserve"> </w:t>
            </w:r>
          </w:p>
          <w:p w14:paraId="59EE061F" w14:textId="7EE7BDEC" w:rsidR="000B0B09" w:rsidRPr="004B0EC7" w:rsidRDefault="000B0B09" w:rsidP="00E64BFE">
            <w:pPr>
              <w:autoSpaceDE w:val="0"/>
              <w:autoSpaceDN w:val="0"/>
              <w:adjustRightInd w:val="0"/>
              <w:spacing w:before="0"/>
              <w:rPr>
                <w:sz w:val="24"/>
                <w:rFonts w:ascii="Times New Roman" w:hAnsi="Times New Roman"/>
              </w:rPr>
            </w:pPr>
            <w:r>
              <w:rPr>
                <w:sz w:val="24"/>
                <w:rFonts w:ascii="Times New Roman" w:hAnsi="Times New Roman"/>
              </w:rPr>
              <w:t xml:space="preserve">Detta är bruttopositioner som inte är nettade genom instrument, men exklusive emissionsgarantipositioner som tecknats eller i sin tur garanterats av tredje man enligt vad som avses i artikel 345.1 första stycket andra meningen i förordning (EU) nr 575/2013.</w:t>
            </w:r>
            <w:r>
              <w:rPr>
                <w:sz w:val="24"/>
                <w:rFonts w:ascii="Times New Roman" w:hAnsi="Times New Roman"/>
              </w:rPr>
              <w:t xml:space="preserve">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4" w:type="dxa"/>
          </w:tcPr>
          <w:p w14:paraId="22DC25D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(LÅNGA OCH KORTA)</w:t>
            </w:r>
          </w:p>
          <w:p w14:paraId="72A57BC7" w14:textId="1B6E0BBC"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Artiklarna 327, 329, 332, 341 och 345 i förordning (EU) nr 575/2013.</w:t>
            </w:r>
            <w:r>
              <w:rPr>
                <w:sz w:val="24"/>
                <w:rFonts w:ascii="Times New Roman" w:hAnsi="Times New Roman"/>
              </w:rPr>
              <w:t xml:space="preserve">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SOM OMFATTAS AV KAPITALKRAV</w:t>
            </w:r>
          </w:p>
          <w:p w14:paraId="5B62E698" w14:textId="56A23293"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De nettopositioner som åsätts ett kapitalkrav i enlighet med de olika metoder som behandlas i del tre avdelning IV kapitel 2 i förordning (EU) nr 575/2013.</w:t>
            </w:r>
            <w:r>
              <w:rPr>
                <w:sz w:val="24"/>
                <w:rFonts w:ascii="Times New Roman" w:hAnsi="Times New Roman"/>
              </w:rPr>
              <w:t xml:space="preserve"> </w:t>
            </w:r>
            <w:r>
              <w:rPr>
                <w:sz w:val="24"/>
                <w:rFonts w:ascii="Times New Roman" w:hAnsi="Times New Roman"/>
              </w:rPr>
              <w:t xml:space="preserve">Kapitalkravet ska beräknas separat för varje nationell marknad.</w:t>
            </w:r>
            <w:r>
              <w:rPr>
                <w:sz w:val="24"/>
                <w:rFonts w:ascii="Times New Roman" w:hAnsi="Times New Roman"/>
              </w:rPr>
              <w:t xml:space="preserve"> </w:t>
            </w:r>
            <w:r>
              <w:rPr>
                <w:sz w:val="24"/>
                <w:rFonts w:ascii="Times New Roman" w:hAnsi="Times New Roman"/>
              </w:rPr>
              <w:t xml:space="preserve">Positioner i aktieindexterminer enligt vad som avses i artikel 344.4 andra meningen i förordning (EU) nr 575/2013 ska inte tas med i denna kolumn.</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FÖRE TILLÄMPNING AV SKALFAKTORER</w:t>
            </w:r>
          </w:p>
          <w:p w14:paraId="75CDA27D" w14:textId="1AD90BE9" w:rsidR="000B0B09" w:rsidRPr="004B0EC7" w:rsidRDefault="000B0B09" w:rsidP="005F3BBE">
            <w:pPr>
              <w:autoSpaceDE w:val="0"/>
              <w:autoSpaceDN w:val="0"/>
              <w:adjustRightInd w:val="0"/>
              <w:spacing w:after="0"/>
              <w:rPr>
                <w:sz w:val="24"/>
                <w:rFonts w:ascii="Times New Roman" w:hAnsi="Times New Roman"/>
              </w:rPr>
            </w:pPr>
            <w:r>
              <w:rPr>
                <w:sz w:val="24"/>
                <w:rFonts w:ascii="Times New Roman" w:hAnsi="Times New Roman"/>
              </w:rPr>
              <w:t xml:space="preserve">Kapitalbaskravet i enlighet med del tre avdelning IV kapitel 2 i förordning (EU) nr 575/2013, för alla relevanta positioner före tillämpningen av de skalfaktorer som anges i artikel 325.2 a ii i den förordningen.</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TOTALT RISKVÄGT EXPONERINGSBELOPP</w:t>
            </w:r>
          </w:p>
          <w:p w14:paraId="33E7C378" w14:textId="2CD315CB" w:rsidR="00E64BFE" w:rsidRPr="004B0EC7" w:rsidRDefault="000B0B09" w:rsidP="005F3BBE">
            <w:pPr>
              <w:tabs>
                <w:tab w:val="left" w:pos="1665"/>
              </w:tabs>
              <w:autoSpaceDE w:val="0"/>
              <w:autoSpaceDN w:val="0"/>
              <w:adjustRightInd w:val="0"/>
              <w:spacing w:after="0"/>
              <w:rPr>
                <w:sz w:val="24"/>
                <w:rFonts w:ascii="Times New Roman" w:hAnsi="Times New Roman"/>
              </w:rPr>
            </w:pPr>
            <w:r>
              <w:rPr>
                <w:sz w:val="24"/>
                <w:rFonts w:ascii="Times New Roman" w:hAnsi="Times New Roman"/>
              </w:rPr>
              <w:t xml:space="preserve">Artikel 92.4 b i) i förordning (EU) nr 575/2013.</w:t>
            </w:r>
            <w:r>
              <w:rPr>
                <w:sz w:val="24"/>
                <w:rFonts w:ascii="Times New Roman" w:hAnsi="Times New Roman"/>
              </w:rPr>
              <w:t xml:space="preserve"> </w:t>
            </w:r>
          </w:p>
          <w:p w14:paraId="5D42B3B3" w14:textId="746A8766"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Resultatet av multiplikationen av kapitalbaskraven med 12,5 i enlighet med artikel 92.6 b i förordning (EU) nr 575/2013 och med den tillämpliga skalfaktorn i enlighet med artikel 325.2 a ii i den förordningen.</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0010–0130</w:t>
            </w:r>
          </w:p>
        </w:tc>
        <w:tc>
          <w:tcPr>
            <w:tcW w:w="8204" w:type="dxa"/>
          </w:tcPr>
          <w:p w14:paraId="1FF7DE1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SOM INGÅR I HANDELSLAGRET</w:t>
            </w:r>
          </w:p>
          <w:p w14:paraId="030F1935" w14:textId="5FC6F493" w:rsidR="000B0B09" w:rsidRPr="004B0EC7" w:rsidRDefault="000B0B09" w:rsidP="007062FD">
            <w:pPr>
              <w:tabs>
                <w:tab w:val="left" w:pos="1665"/>
              </w:tabs>
              <w:autoSpaceDE w:val="0"/>
              <w:autoSpaceDN w:val="0"/>
              <w:adjustRightInd w:val="0"/>
              <w:rPr>
                <w:sz w:val="24"/>
                <w:rFonts w:ascii="Times New Roman" w:hAnsi="Times New Roman"/>
              </w:rPr>
            </w:pPr>
            <w:r>
              <w:rPr>
                <w:sz w:val="24"/>
                <w:rFonts w:ascii="Times New Roman" w:hAnsi="Times New Roman"/>
              </w:rPr>
              <w:t xml:space="preserve">Kapitalbaskrav för positionsrisk enligt vad som avses i artikel 92.4 b i) i förordning (EU) nr 575/2013 och del tre avdelning IV kapitel 2 avsnitt 3 i den förordningen.</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0020–0040</w:t>
            </w:r>
          </w:p>
        </w:tc>
        <w:tc>
          <w:tcPr>
            <w:tcW w:w="8204" w:type="dxa"/>
          </w:tcPr>
          <w:p w14:paraId="029ED25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GENERELL RISK</w:t>
            </w:r>
          </w:p>
          <w:p w14:paraId="21F94335" w14:textId="276AABDB" w:rsidR="000B0B09" w:rsidRPr="004B0EC7" w:rsidRDefault="000B0B09" w:rsidP="005F3BBE">
            <w:pPr>
              <w:autoSpaceDE w:val="0"/>
              <w:autoSpaceDN w:val="0"/>
              <w:adjustRightInd w:val="0"/>
              <w:rPr>
                <w:sz w:val="24"/>
                <w:rFonts w:ascii="Times New Roman" w:hAnsi="Times New Roman"/>
              </w:rPr>
            </w:pPr>
            <w:r>
              <w:rPr>
                <w:sz w:val="24"/>
                <w:rFonts w:ascii="Times New Roman" w:hAnsi="Times New Roman"/>
              </w:rPr>
              <w:t xml:space="preserve">Positioner i aktier som omfattas av generell risk (artikel 343 i förordning (EU) nr 575/2013) och motsvarande kapitalbaskrav i enlighet med del tre avdelning IV kapitel 2 avsnitt 3 i den förordningen.</w:t>
            </w:r>
            <w:r>
              <w:rPr>
                <w:sz w:val="24"/>
                <w:rFonts w:ascii="Times New Roman" w:hAnsi="Times New Roman"/>
              </w:rPr>
              <w:t xml:space="preserve"> </w:t>
            </w:r>
          </w:p>
          <w:p w14:paraId="729400AD" w14:textId="77777777" w:rsidR="001E0C80" w:rsidRPr="004B0EC7" w:rsidRDefault="000B0B09" w:rsidP="005F3BBE">
            <w:pPr>
              <w:autoSpaceDE w:val="0"/>
              <w:autoSpaceDN w:val="0"/>
              <w:adjustRightInd w:val="0"/>
              <w:spacing w:before="0"/>
              <w:rPr>
                <w:sz w:val="24"/>
                <w:rFonts w:ascii="Times New Roman" w:hAnsi="Times New Roman"/>
              </w:rPr>
            </w:pPr>
            <w:r>
              <w:rPr>
                <w:sz w:val="24"/>
                <w:rFonts w:ascii="Times New Roman" w:hAnsi="Times New Roman"/>
              </w:rPr>
              <w:t xml:space="preserve">Var och en av uppdelningarna (0021/0022 och 0030/0040) är en uppdelning som rör alla positioner som omfattas av generell risk.</w:t>
            </w:r>
          </w:p>
          <w:p w14:paraId="32EAD513" w14:textId="77777777" w:rsidR="004E2725"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På raderna 0021 och 0022 anges uppgifter om uppdelningen efter instrument.</w:t>
            </w:r>
            <w:r>
              <w:rPr>
                <w:sz w:val="24"/>
                <w:rFonts w:ascii="Times New Roman" w:hAnsi="Times New Roman"/>
              </w:rPr>
              <w:t xml:space="preserve"> </w:t>
            </w:r>
          </w:p>
          <w:p w14:paraId="75FD06DA" w14:textId="77777777" w:rsidR="000B0B09"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Det är bara uppdelningen på raderna 0030 och 0040 som ska ligga till grund för beräkningen av kapitalbaskrav.</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8204" w:type="dxa"/>
          </w:tcPr>
          <w:p w14:paraId="51E4EB2D"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Derivat</w:t>
            </w:r>
          </w:p>
          <w:p w14:paraId="561EFF21" w14:textId="424FAD2D"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Derivat som ingår i beräkningen av aktierisk för positioner i handelslagret med beaktande av artiklarna 329 och 332 i förordning (EU) nr 575/2013, i förekommande fall.</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0022</w:t>
            </w:r>
          </w:p>
        </w:tc>
        <w:tc>
          <w:tcPr>
            <w:tcW w:w="8204" w:type="dxa"/>
          </w:tcPr>
          <w:p w14:paraId="100EC51C" w14:textId="77777777" w:rsidR="000B0B09" w:rsidRPr="004B0EC7" w:rsidRDefault="000B0B09" w:rsidP="000B0B09">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Övriga tillgångar och skulder</w:t>
            </w:r>
          </w:p>
          <w:p w14:paraId="21AC79DF" w14:textId="77777777" w:rsidR="000B0B09" w:rsidRPr="004B0EC7" w:rsidRDefault="000B0B09" w:rsidP="005F3BBE">
            <w:pPr>
              <w:autoSpaceDE w:val="0"/>
              <w:autoSpaceDN w:val="0"/>
              <w:adjustRightInd w:val="0"/>
              <w:rPr>
                <w:b/>
                <w:bCs/>
                <w:sz w:val="24"/>
                <w:u w:val="single"/>
                <w:rFonts w:ascii="Times New Roman" w:hAnsi="Times New Roman"/>
              </w:rPr>
            </w:pPr>
            <w:r>
              <w:rPr>
                <w:sz w:val="24"/>
                <w:rFonts w:ascii="Times New Roman" w:hAnsi="Times New Roman"/>
              </w:rPr>
              <w:t xml:space="preserve">Instrument, förutom derivat, vilka ingår i beräkningen av aktierisk för positioner i handelslagret.</w:t>
            </w:r>
            <w:r>
              <w:rPr>
                <w:sz w:val="24"/>
                <w:rFonts w:ascii="Times New Roman" w:hAnsi="Times New Roman"/>
              </w:rPr>
              <w:t xml:space="preserve">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8204" w:type="dxa"/>
          </w:tcPr>
          <w:p w14:paraId="5BE0B58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Omsatta aktieindexterminer som är brett diversifierade och som omfattas av en särskild metod</w:t>
            </w:r>
          </w:p>
          <w:p w14:paraId="56A22316" w14:textId="77777777" w:rsidR="005C14B0" w:rsidRPr="004B0EC7" w:rsidRDefault="000B0B09" w:rsidP="00B828CC">
            <w:pPr>
              <w:tabs>
                <w:tab w:val="left" w:pos="1665"/>
              </w:tabs>
              <w:autoSpaceDE w:val="0"/>
              <w:autoSpaceDN w:val="0"/>
              <w:adjustRightInd w:val="0"/>
              <w:rPr>
                <w:sz w:val="24"/>
                <w:rFonts w:ascii="Times New Roman" w:hAnsi="Times New Roman"/>
              </w:rPr>
            </w:pPr>
            <w:r>
              <w:rPr>
                <w:sz w:val="24"/>
                <w:rFonts w:ascii="Times New Roman" w:hAnsi="Times New Roman"/>
              </w:rPr>
              <w:t xml:space="preserve">Omsatta aktieindexterminer som är brett diversifierade och som omfattas av en särskild metod i enlighet med kommissionens genomförandeförordning (EU) nr 945/2014</w:t>
            </w:r>
            <w:r w:rsidR="00A11C6E" w:rsidRPr="004B0EC7">
              <w:rPr>
                <w:rStyle w:val="FootnoteReference"/>
              </w:rPr>
              <w:footnoteReference w:id="3"/>
            </w:r>
          </w:p>
          <w:p w14:paraId="2528F1AA" w14:textId="77777777" w:rsidR="000B0B09" w:rsidRPr="004B0EC7" w:rsidRDefault="000B0B09" w:rsidP="00B828CC">
            <w:pPr>
              <w:tabs>
                <w:tab w:val="left" w:pos="1665"/>
              </w:tabs>
              <w:autoSpaceDE w:val="0"/>
              <w:autoSpaceDN w:val="0"/>
              <w:adjustRightInd w:val="0"/>
              <w:rPr>
                <w:b/>
                <w:bCs/>
                <w:sz w:val="24"/>
                <w:u w:val="single"/>
                <w:rFonts w:ascii="Times New Roman" w:hAnsi="Times New Roman"/>
              </w:rPr>
            </w:pPr>
            <w:r>
              <w:rPr>
                <w:sz w:val="24"/>
                <w:rFonts w:ascii="Times New Roman" w:hAnsi="Times New Roman"/>
              </w:rPr>
              <w:t xml:space="preserve">Dessa positioner ska endast vara föremål för generell risk och behöver därmed inte rapporteras på rad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8204" w:type="dxa"/>
          </w:tcPr>
          <w:p w14:paraId="10EE0C2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Andra aktier än omsatta aktieindexterminer som är brett diversifierade</w:t>
            </w:r>
          </w:p>
          <w:p w14:paraId="17542C2D" w14:textId="0BABB084"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Andra aktiepositioner som är föremål för specifik risk samt motsvarande kapitalbaskrav i enlighet med artikel 343 i förordning (EU) nr 575/2013, inklusive positioner i aktieindexterminer som behandlas i enlighet med artikel 344.3 i den förordningen.</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0050</w:t>
            </w:r>
            <w:r>
              <w:rPr>
                <w:sz w:val="24"/>
                <w:rFonts w:ascii="Times New Roman" w:hAnsi="Times New Roman"/>
              </w:rPr>
              <w:t xml:space="preserve"> </w:t>
            </w:r>
          </w:p>
        </w:tc>
        <w:tc>
          <w:tcPr>
            <w:tcW w:w="8204" w:type="dxa"/>
          </w:tcPr>
          <w:p w14:paraId="0CF5CE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SPECIFIK RISK</w:t>
            </w:r>
          </w:p>
          <w:p w14:paraId="4CFFEA2D" w14:textId="05674FED" w:rsidR="000B0B09" w:rsidRPr="004B0EC7" w:rsidRDefault="000B0B09" w:rsidP="007062FD">
            <w:pPr>
              <w:autoSpaceDE w:val="0"/>
              <w:autoSpaceDN w:val="0"/>
              <w:adjustRightInd w:val="0"/>
              <w:rPr>
                <w:sz w:val="24"/>
                <w:rFonts w:ascii="Times New Roman" w:hAnsi="Times New Roman"/>
              </w:rPr>
            </w:pPr>
            <w:r>
              <w:rPr>
                <w:sz w:val="24"/>
                <w:rFonts w:ascii="Times New Roman" w:hAnsi="Times New Roman"/>
              </w:rPr>
              <w:t xml:space="preserve">Aktiepositioner som är föremål för specifik risk samt motsvarande kapitalbaskrav i enlighet med artikel 342 i förordning (EU) nr 575/2013, exklusive positioner i aktieindexterminer som behandlas i enlighet med artikel 344.4 andra meningen i den förordningen.</w:t>
            </w:r>
            <w:r>
              <w:rPr>
                <w:sz w:val="24"/>
                <w:rFonts w:ascii="Times New Roman" w:hAnsi="Times New Roman"/>
              </w:rPr>
              <w:t xml:space="preserve">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0090–0130</w:t>
            </w:r>
          </w:p>
        </w:tc>
        <w:tc>
          <w:tcPr>
            <w:tcW w:w="8204" w:type="dxa"/>
          </w:tcPr>
          <w:p w14:paraId="1BAF0B5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YTTERLIGARE KRAV FÖR OPTIONER (ANDRA RISKER ÄN DELTARISKER)</w:t>
            </w:r>
          </w:p>
          <w:p w14:paraId="2552C107" w14:textId="2AD28847" w:rsidR="000B0B09" w:rsidRPr="004B0EC7" w:rsidRDefault="00F2521E" w:rsidP="00F2521E">
            <w:pPr>
              <w:autoSpaceDE w:val="0"/>
              <w:autoSpaceDN w:val="0"/>
              <w:adjustRightInd w:val="0"/>
              <w:rPr>
                <w:sz w:val="24"/>
                <w:rFonts w:ascii="Times New Roman" w:hAnsi="Times New Roman"/>
              </w:rPr>
            </w:pPr>
            <w:r>
              <w:rPr>
                <w:sz w:val="24"/>
                <w:rFonts w:ascii="Times New Roman" w:hAnsi="Times New Roman"/>
              </w:rPr>
              <w:t xml:space="preserve">Artikel 329.2 och 329.3 i förordning (EU) nr 575/2013</w:t>
            </w:r>
            <w:r>
              <w:rPr>
                <w:sz w:val="24"/>
                <w:rFonts w:ascii="Times New Roman" w:hAnsi="Times New Roman"/>
              </w:rPr>
              <w:t xml:space="preserve"> </w:t>
            </w:r>
          </w:p>
          <w:p w14:paraId="72C3FAC3" w14:textId="77777777" w:rsidR="000B0B09"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De ytterligare kraven för optioner i samband med risker som inte är deltarisker ska rapporteras i den metod som används för beräkningen av detta.</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sz w:val="24"/>
          <w:u w:val="none"/>
          <w:rFonts w:ascii="Times New Roman" w:hAnsi="Times New Roman"/>
        </w:rPr>
        <w:t xml:space="preserve">5.5.</w:t>
      </w:r>
      <w:r>
        <w:rPr>
          <w:sz w:val="24"/>
          <w:u w:val="none"/>
          <w:rFonts w:ascii="Times New Roman" w:hAnsi="Times New Roman"/>
        </w:rPr>
        <w:tab/>
      </w:r>
      <w:r>
        <w:rPr>
          <w:sz w:val="24"/>
          <w:rFonts w:ascii="Times New Roman" w:hAnsi="Times New Roman"/>
        </w:rPr>
        <w:t xml:space="preserve">C 22.01 – Marknadsrisk:</w:t>
      </w:r>
      <w:r>
        <w:rPr>
          <w:sz w:val="24"/>
          <w:rFonts w:ascii="Times New Roman" w:hAnsi="Times New Roman"/>
        </w:rPr>
        <w:t xml:space="preserve"> </w:t>
      </w:r>
      <w:r>
        <w:rPr>
          <w:sz w:val="24"/>
          <w:rFonts w:ascii="Times New Roman" w:hAnsi="Times New Roman"/>
        </w:rPr>
        <w:t xml:space="preserve">Förenklad schablonmetod för valutakursrisk</w:t>
      </w:r>
      <w:bookmarkEnd w:id="103"/>
      <w:bookmarkEnd w:id="104"/>
      <w:bookmarkEnd w:id="105"/>
      <w:bookmarkEnd w:id="106"/>
      <w:bookmarkEnd w:id="107"/>
      <w:r>
        <w:rPr>
          <w:sz w:val="24"/>
          <w:rFonts w:ascii="Times New Roman" w:hAnsi="Times New Roman"/>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sz w:val="24"/>
          <w:u w:val="none"/>
          <w:rFonts w:ascii="Times New Roman" w:hAnsi="Times New Roman"/>
        </w:rPr>
        <w:t xml:space="preserve">5.5.1.</w:t>
      </w:r>
      <w:r>
        <w:rPr>
          <w:sz w:val="24"/>
          <w:u w:val="none"/>
          <w:rFonts w:ascii="Times New Roman" w:hAnsi="Times New Roman"/>
        </w:rPr>
        <w:tab/>
      </w:r>
      <w:r>
        <w:rPr>
          <w:sz w:val="24"/>
          <w:rFonts w:ascii="Times New Roman" w:hAnsi="Times New Roman"/>
        </w:rPr>
        <w:t xml:space="preserve">Allmänna kommentarer</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171</w:t>
      </w:r>
      <w:r w:rsidRPr="004B0EC7">
        <w:fldChar w:fldCharType="end"/>
      </w:r>
      <w:r>
        <w:t xml:space="preserve">.</w:t>
      </w:r>
      <w:r>
        <w:t xml:space="preserve"> </w:t>
      </w:r>
      <w:r>
        <w:t xml:space="preserve">Institutet ska rapportera uppgifter om positioner i varje valuta (inbegripet rapportvaluta) och motsvarande kapitalbaskrav för utländsk valuta med tillämpning av schablonmetoden.</w:t>
      </w:r>
      <w:r>
        <w:t xml:space="preserve"> </w:t>
      </w:r>
      <w:r>
        <w:t xml:space="preserve">Positionen ska beräknas för varje valuta (inbegripet EUR), guld och positioner i fonder.</w:t>
      </w:r>
    </w:p>
    <w:p w14:paraId="39EF826C" w14:textId="3D244F2F"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172</w:t>
      </w:r>
      <w:r w:rsidRPr="004B0EC7">
        <w:fldChar w:fldCharType="end"/>
      </w:r>
      <w:r>
        <w:t xml:space="preserve">.</w:t>
      </w:r>
      <w:r>
        <w:tab/>
      </w:r>
      <w:r>
        <w:t xml:space="preserve"> </w:t>
      </w:r>
      <w:r>
        <w:t xml:space="preserve">Raderna 0100–0480 i denna mall ska rapporteras även om institut inte är skyldiga att beräkna kapitalbaskrav för valutakursrisk i enlighet med artikel 351 i förordning (EU) nr 575/2013.</w:t>
      </w:r>
      <w:r>
        <w:t xml:space="preserve"> </w:t>
      </w:r>
      <w:r>
        <w:t xml:space="preserve">I dessa memorandumposter ingår alla positioner i rapportvalutan, oavsett i vilken utsträckning de är avsedda för syftena i artikel 354 i förordning (EU) nr 575/2013.</w:t>
      </w:r>
      <w:r>
        <w:t xml:space="preserve"> </w:t>
      </w:r>
      <w:r>
        <w:t xml:space="preserve">Raderna 0130–0480 i memorandumposterna i mallen ska fyllas i separat för alla valutor i Europeiska unionens medlemsstater, för följande valutor: GBP, USD, CHF, JPY, RUB, TRY, AUD, CAD, RSD, ALL, UAH, MKD, EGP, ARS, BRL, MXN, HKD, ICK, TWD, NZD, NOK, SGD, KRW, CNY och alla övriga valutor.</w:t>
      </w:r>
    </w:p>
    <w:p w14:paraId="346B4732" w14:textId="273354B2"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sz w:val="24"/>
          <w:u w:val="none"/>
          <w:rFonts w:ascii="Times New Roman" w:hAnsi="Times New Roman"/>
        </w:rPr>
        <w:t xml:space="preserve">5.5.2.</w:t>
      </w:r>
      <w:r>
        <w:rPr>
          <w:sz w:val="24"/>
          <w:u w:val="none"/>
          <w:rFonts w:ascii="Times New Roman" w:hAnsi="Times New Roman"/>
        </w:rPr>
        <w:tab/>
      </w:r>
      <w:r>
        <w:rPr>
          <w:sz w:val="24"/>
          <w:rFonts w:ascii="Times New Roman" w:hAnsi="Times New Roman"/>
        </w:rPr>
        <w:t xml:space="preserve">Instruktioner för specifika positioner</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0020–0030</w:t>
            </w:r>
          </w:p>
        </w:tc>
        <w:tc>
          <w:tcPr>
            <w:tcW w:w="7874" w:type="dxa"/>
          </w:tcPr>
          <w:p w14:paraId="3450FB8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ALLA POSITIONER (LÅNGA OCH KORTA)</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Bruttopositioner på grund av tillgångar, tillgodohavanden och liknande poster som avses i artikel 352.1 i förordning (EU) nr 575/2013.</w:t>
            </w:r>
          </w:p>
          <w:p w14:paraId="754DB1BB" w14:textId="2FEAA29E" w:rsidR="000B0B09" w:rsidRPr="004B0EC7" w:rsidRDefault="00BB22D4" w:rsidP="00D1690D">
            <w:pPr>
              <w:autoSpaceDE w:val="0"/>
              <w:autoSpaceDN w:val="0"/>
              <w:adjustRightInd w:val="0"/>
              <w:spacing w:before="0" w:after="0"/>
              <w:rPr>
                <w:sz w:val="24"/>
                <w:rFonts w:ascii="Times New Roman" w:hAnsi="Times New Roman"/>
              </w:rPr>
            </w:pPr>
            <w:r>
              <w:rPr>
                <w:sz w:val="24"/>
                <w:rFonts w:ascii="Times New Roman" w:hAnsi="Times New Roman"/>
              </w:rPr>
              <w:t xml:space="preserve">I enlighet med artikel 352.2 i förordning (EU) nr 575/2013 och efter tillstånd från behöriga myndigheter ska inte positioner som tagits för att säkra mot växelkursens negativa effekter på deras relationstal i enlighet med artikel 92.1 i den förordningen samt positioner som hänför sig till poster som redan har frånräknats vid beräkningen av kapitalbas rapporteras.</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0040–0050</w:t>
            </w:r>
          </w:p>
        </w:tc>
        <w:tc>
          <w:tcPr>
            <w:tcW w:w="7874" w:type="dxa"/>
          </w:tcPr>
          <w:p w14:paraId="5A21CA5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(LÅNGA OCH KORTA)</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sz w:val="24"/>
                <w:rFonts w:ascii="Times New Roman" w:hAnsi="Times New Roman"/>
              </w:rPr>
            </w:pPr>
            <w:r>
              <w:rPr>
                <w:sz w:val="24"/>
                <w:rFonts w:ascii="Times New Roman" w:hAnsi="Times New Roman"/>
              </w:rPr>
              <w:t xml:space="preserve">Artikel 352.3 och artikel 352.4 första två meningarna och artikel 353 i förordning (EU) nr 575/2013</w:t>
            </w:r>
          </w:p>
          <w:p w14:paraId="1436375E" w14:textId="100DFA36"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Nettopositioner beräknas per varje valuta i enlighet med artikel 352.1 i förordning (EU) nr 575/2013.</w:t>
            </w:r>
            <w:r>
              <w:rPr>
                <w:sz w:val="24"/>
                <w:rFonts w:ascii="Times New Roman" w:hAnsi="Times New Roman"/>
              </w:rPr>
              <w:t xml:space="preserve"> </w:t>
            </w:r>
            <w:r>
              <w:rPr>
                <w:sz w:val="24"/>
                <w:rFonts w:ascii="Times New Roman" w:hAnsi="Times New Roman"/>
              </w:rPr>
              <w:t xml:space="preserve">Följaktligen kan både långa och korta positioner rapporteras samtidigt.</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0060–0080</w:t>
            </w:r>
          </w:p>
        </w:tc>
        <w:tc>
          <w:tcPr>
            <w:tcW w:w="7874" w:type="dxa"/>
          </w:tcPr>
          <w:p w14:paraId="23461A4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SOM OMFATTAS AV KAPITALKRAV</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352.4 tredje meningen och artiklarna 353 och 354 i förordning (EU) nr 575/2013</w:t>
            </w:r>
            <w:r>
              <w:rPr>
                <w:sz w:val="24"/>
                <w:rFonts w:ascii="Times New Roman" w:hAnsi="Times New Roman"/>
              </w:rPr>
              <w:t xml:space="preserve">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0060–0070</w:t>
            </w:r>
          </w:p>
        </w:tc>
        <w:tc>
          <w:tcPr>
            <w:tcW w:w="7874" w:type="dxa"/>
          </w:tcPr>
          <w:p w14:paraId="4917443B" w14:textId="77777777"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POSITIONER SOM OMFATTAS AV KAPITALKRAV (LÅNGA OCH KORTA)</w:t>
            </w:r>
          </w:p>
          <w:p w14:paraId="1CA17503"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Långa och korta nettopositioner i varje valuta ska beräknas genom att summan av korta positioner dras från summan av långa positioner.</w:t>
            </w:r>
          </w:p>
          <w:p w14:paraId="7912A4F1"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Den långa nettopositionen i en valuta beräknas genom att man adderar de långa nettopositionerna för varje transaktion i den valutan.</w:t>
            </w:r>
          </w:p>
          <w:p w14:paraId="5B4E9BD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Den korta nettopositionen i en valuta beräknas genom att man adderar de korta nettopositionerna för varje transaktion i den valutan.</w:t>
            </w:r>
          </w:p>
          <w:p w14:paraId="71BEB09F" w14:textId="77777777" w:rsidR="000B0B09" w:rsidRPr="004B0EC7" w:rsidRDefault="000B0B09" w:rsidP="00F2521E">
            <w:pPr>
              <w:autoSpaceDE w:val="0"/>
              <w:autoSpaceDN w:val="0"/>
              <w:adjustRightInd w:val="0"/>
              <w:spacing w:after="0"/>
              <w:rPr>
                <w:sz w:val="24"/>
                <w:rFonts w:ascii="Times New Roman" w:hAnsi="Times New Roman"/>
              </w:rPr>
            </w:pPr>
            <w:r>
              <w:rPr>
                <w:sz w:val="24"/>
                <w:rFonts w:ascii="Times New Roman" w:hAnsi="Times New Roman"/>
              </w:rPr>
              <w:t xml:space="preserve">Icke avstämda positioner i andra valutor än rapportvalutor ska adderas till positioner som omfattas av kapitalkrav för andra valutor (rad 030) i kolumn 060 eller 070, beroende på om de är korta eller långa.</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4" w:type="dxa"/>
          </w:tcPr>
          <w:p w14:paraId="50779B26"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SOM OMFATTAS AV KAPITALKRAV (AVSTÄMDA)</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Avstämda positioner för nära sammanhängande valutor.</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4" w:type="dxa"/>
          </w:tcPr>
          <w:p w14:paraId="4FC12DDA" w14:textId="7F464E56"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FÖRE TILLÄMPNING AV SKALFAKTORER</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Kapitalbaskravet för alla relevanta positioner i enlighet med del tre avdelning IV kapitel 3 i förordning (EU) nr 575/2013, före tillämpningen av skalfaktorn i enlighet med artikel 325.2 b i den förordningen.</w:t>
            </w:r>
            <w:r>
              <w:rPr>
                <w:sz w:val="24"/>
                <w:rFonts w:ascii="Times New Roman" w:hAnsi="Times New Roman"/>
              </w:rPr>
              <w:t xml:space="preserve">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TOTALT RISKVÄGT EXPONERINGSBELOPP</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Artikel 92.4 c i förordning (EU) nr 575/2013.</w:t>
            </w:r>
          </w:p>
          <w:p w14:paraId="74C1A53D" w14:textId="0F1B212C" w:rsidR="000B0B09" w:rsidRPr="004B0EC7" w:rsidRDefault="000B0B09" w:rsidP="000B0B09">
            <w:pPr>
              <w:tabs>
                <w:tab w:val="left" w:pos="1665"/>
              </w:tabs>
              <w:autoSpaceDE w:val="0"/>
              <w:autoSpaceDN w:val="0"/>
              <w:adjustRightInd w:val="0"/>
              <w:spacing w:before="0" w:after="0"/>
              <w:rPr>
                <w:sz w:val="24"/>
                <w:rFonts w:ascii="Times New Roman" w:hAnsi="Times New Roman"/>
              </w:rPr>
            </w:pPr>
            <w:r>
              <w:rPr>
                <w:sz w:val="24"/>
                <w:rFonts w:ascii="Times New Roman" w:hAnsi="Times New Roman"/>
              </w:rPr>
              <w:t xml:space="preserve">Resultatet av multiplikationen av kapitalbaskraven med 12,5 i enlighet med artikel 92.6 b i förordning (EU) nr 575/2013 och med den tillämpliga skalfaktorn i enlighet med artikel 325.2 b i den förordningen.</w:t>
            </w:r>
            <w:r>
              <w:rPr>
                <w:sz w:val="24"/>
                <w:rFonts w:ascii="Times New Roman" w:hAnsi="Times New Roman"/>
              </w:rPr>
              <w:t xml:space="preserve">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1" w:type="dxa"/>
          </w:tcPr>
          <w:p w14:paraId="444D3E4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SUMMA POSITIONER</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Alla positioner i andra valutor än rapportvalutor och de positioner i rapportvalutan som beaktas i enlighet med artikel 354 i förordning (EU) nr 575/2013 samt motsvarande kapitalbaskrav för valutarisk enligt artikel 92.4 c, med beaktande av artikel 352.2 och 352.4 i förordning (EU) nr 575/2013 (för omräkning till rapportvalutan).</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871" w:type="dxa"/>
          </w:tcPr>
          <w:p w14:paraId="49A2740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NÄRA SAMMANHÄNGANDE VALUTOR</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och motsvarande kapitalbaskrav för när sammanhängande valutor i enlighet med artikel 354 i förordning (EU) nr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0025</w:t>
            </w:r>
          </w:p>
        </w:tc>
        <w:tc>
          <w:tcPr>
            <w:tcW w:w="7871" w:type="dxa"/>
          </w:tcPr>
          <w:p w14:paraId="596531B8" w14:textId="77777777" w:rsidR="00491F4D" w:rsidRPr="004B0EC7" w:rsidRDefault="00491F4D"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Nära sammanhängande valutor</w:t>
            </w:r>
            <w:r>
              <w:rPr>
                <w:b/>
                <w:sz w:val="24"/>
                <w:u w:val="single"/>
                <w:rFonts w:ascii="Times New Roman" w:hAnsi="Times New Roman"/>
              </w:rPr>
              <w:t xml:space="preserve"> </w:t>
            </w:r>
            <w:r>
              <w:rPr>
                <w:b/>
                <w:sz w:val="24"/>
                <w:u w:val="single"/>
                <w:i/>
                <w:rFonts w:ascii="Times New Roman" w:hAnsi="Times New Roman"/>
              </w:rPr>
              <w:t xml:space="preserve">varav</w:t>
            </w:r>
            <w:r>
              <w:rPr>
                <w:b/>
                <w:sz w:val="24"/>
                <w:u w:val="single"/>
                <w:rFonts w:ascii="Times New Roman" w:hAnsi="Times New Roman"/>
              </w:rPr>
              <w:t xml:space="preserve">:</w:t>
            </w:r>
            <w:r>
              <w:rPr>
                <w:b/>
                <w:sz w:val="24"/>
                <w:u w:val="single"/>
                <w:rFonts w:ascii="Times New Roman" w:hAnsi="Times New Roman"/>
              </w:rPr>
              <w:t xml:space="preserve"> </w:t>
            </w:r>
            <w:r>
              <w:rPr>
                <w:b/>
                <w:sz w:val="24"/>
                <w:u w:val="single"/>
                <w:rFonts w:ascii="Times New Roman" w:hAnsi="Times New Roman"/>
              </w:rPr>
              <w:t xml:space="preserve">rapportvaluta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rapportvalutan som bidrar till beräkningen av kapitalbaskraven i enlighet med artikel 354 i förordning (EU) nr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71" w:type="dxa"/>
          </w:tcPr>
          <w:p w14:paraId="0BAA11C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ALLA ÖVRIGA VALUTOR (inklusive fonder som behandlas som olika valutor)</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och motsvarande kapitalbaskrav för de valutor som omfattas av det allmänna förfarande som avses i artikel 351 och artikel 352.2 och 352.4 i förordning (EU) nr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Rapportering av fonder som behandlas som separata valutor i enlighet med artikel 353 i förordning (EU) nr 575/2013:</w:t>
            </w:r>
          </w:p>
          <w:p w14:paraId="77B7A43F" w14:textId="77777777" w:rsidR="000B0B09" w:rsidRPr="004B0EC7" w:rsidRDefault="000B0B09"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För fonder som behandlas som separata valutor kan kapitalbaskraven beräknas enligt någon av följande två metoder:</w:t>
            </w:r>
          </w:p>
          <w:p w14:paraId="5B250982"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1.</w:t>
            </w:r>
            <w:r>
              <w:rPr>
                <w:sz w:val="24"/>
                <w:rFonts w:ascii="Times New Roman" w:hAnsi="Times New Roman"/>
              </w:rPr>
              <w:tab/>
            </w:r>
            <w:r>
              <w:rPr>
                <w:sz w:val="24"/>
                <w:rFonts w:ascii="Times New Roman" w:hAnsi="Times New Roman"/>
              </w:rPr>
              <w:t xml:space="preserve">Den modifierade guldmetoden tillämpas om inriktningen på fondens investeringar inte är känd (en sådan fond ska adderas till institutets totala nettoposition i valuta).</w:t>
            </w:r>
          </w:p>
          <w:p w14:paraId="36EAAD8C" w14:textId="77777777" w:rsidR="000B0B09" w:rsidRPr="004B0EC7" w:rsidRDefault="00125707" w:rsidP="0023700C">
            <w:pPr>
              <w:autoSpaceDE w:val="0"/>
              <w:autoSpaceDN w:val="0"/>
              <w:adjustRightInd w:val="0"/>
              <w:spacing w:before="0" w:after="0"/>
              <w:ind w:left="720" w:hanging="360"/>
              <w:rPr>
                <w:bCs/>
                <w:sz w:val="24"/>
                <w:rFonts w:ascii="Times New Roman" w:hAnsi="Times New Roman"/>
              </w:rPr>
            </w:pPr>
            <w:r>
              <w:rPr>
                <w:sz w:val="24"/>
                <w:rFonts w:ascii="Times New Roman" w:hAnsi="Times New Roman"/>
              </w:rPr>
              <w:t xml:space="preserve">2.</w:t>
            </w:r>
            <w:r>
              <w:rPr>
                <w:sz w:val="24"/>
                <w:rFonts w:ascii="Times New Roman" w:hAnsi="Times New Roman"/>
              </w:rPr>
              <w:tab/>
            </w:r>
            <w:r>
              <w:rPr>
                <w:sz w:val="24"/>
                <w:rFonts w:ascii="Times New Roman" w:hAnsi="Times New Roman"/>
              </w:rPr>
              <w:t xml:space="preserve">Om inriktningen på fondens investeringar är känd ska fonden adderas till den totala öppna valutapositionen (lång eller kort, beroende på fondens inriktning).</w:t>
            </w:r>
          </w:p>
          <w:p w14:paraId="6410AE39" w14:textId="77777777" w:rsidR="000B0B09" w:rsidRPr="004B0EC7" w:rsidRDefault="000B0B09" w:rsidP="000B0B09">
            <w:pPr>
              <w:autoSpaceDE w:val="0"/>
              <w:autoSpaceDN w:val="0"/>
              <w:adjustRightInd w:val="0"/>
              <w:spacing w:before="0" w:after="0"/>
              <w:rPr>
                <w:bCs/>
                <w:sz w:val="24"/>
                <w:u w:val="single"/>
                <w:rFonts w:ascii="Times New Roman" w:hAnsi="Times New Roman"/>
              </w:rPr>
            </w:pPr>
            <w:r>
              <w:rPr>
                <w:sz w:val="24"/>
                <w:rFonts w:ascii="Times New Roman" w:hAnsi="Times New Roman"/>
              </w:rPr>
              <w:t xml:space="preserve">Sådana fonder ska rapporteras i enlighet med beräkningen av kapitalkraven.</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71" w:type="dxa"/>
          </w:tcPr>
          <w:p w14:paraId="0E1B066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GULD</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och motsvarande kapitalbaskrav för de valutor som omfattas av det allmänna förfarande som avses i artikel 351 och artikel 352.2 och 352.4 i förordning (EU) nr 575/2013</w:t>
            </w:r>
            <w:r>
              <w:rPr>
                <w:sz w:val="24"/>
                <w:rFonts w:ascii="Times New Roman" w:hAnsi="Times New Roman"/>
              </w:rPr>
              <w:t xml:space="preserve">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0050–0090</w:t>
            </w:r>
          </w:p>
        </w:tc>
        <w:tc>
          <w:tcPr>
            <w:tcW w:w="7871" w:type="dxa"/>
          </w:tcPr>
          <w:p w14:paraId="76D7671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YTTERLIGARE KRAV FÖR OPTIONER (ANDRA RISKER ÄN DELTARISKER)</w:t>
            </w:r>
          </w:p>
          <w:p w14:paraId="409B80C0" w14:textId="56A2BE80" w:rsidR="000B0B09" w:rsidRPr="004B0EC7" w:rsidRDefault="000B0B09" w:rsidP="001A0143">
            <w:pPr>
              <w:autoSpaceDE w:val="0"/>
              <w:autoSpaceDN w:val="0"/>
              <w:adjustRightInd w:val="0"/>
              <w:spacing w:after="0"/>
              <w:rPr>
                <w:sz w:val="24"/>
                <w:rFonts w:ascii="Times New Roman" w:hAnsi="Times New Roman"/>
              </w:rPr>
            </w:pPr>
            <w:r>
              <w:rPr>
                <w:sz w:val="24"/>
                <w:rFonts w:ascii="Times New Roman" w:hAnsi="Times New Roman"/>
              </w:rPr>
              <w:t xml:space="preserve">Artikel 352.5 och 352.6 i förordning (EU) nr 575/2013</w:t>
            </w:r>
            <w:r>
              <w:rPr>
                <w:sz w:val="24"/>
                <w:rFonts w:ascii="Times New Roman" w:hAnsi="Times New Roman"/>
              </w:rPr>
              <w:t xml:space="preserve">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ytterligare kraven för optioner i samband med risker som inte är deltarisker ska rapporteras uppdelat på den metod som används för beräkningen av dessa.</w:t>
            </w:r>
            <w:r>
              <w:rPr>
                <w:sz w:val="24"/>
                <w:rFonts w:ascii="Times New Roman" w:hAnsi="Times New Roman"/>
              </w:rPr>
              <w:t xml:space="preserve">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0100–0120</w:t>
            </w:r>
          </w:p>
        </w:tc>
        <w:tc>
          <w:tcPr>
            <w:tcW w:w="7871" w:type="dxa"/>
          </w:tcPr>
          <w:p w14:paraId="4D32EE9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Uppdelning av de totala positionerna (inklusive rapportvaluta) per exponeringstyp</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totala positionerna ska delas upp i derivat, övriga tillgångar och skulder samt poster utanför balansräkningen.</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871" w:type="dxa"/>
          </w:tcPr>
          <w:p w14:paraId="2B5ED8B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Övriga tillgångar och skulder, som inte är poster utanför balansräkningen och derivat</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Här rapporteras de positioner som inte tas upp på rad 0110 eller 0120.</w:t>
            </w:r>
            <w:r>
              <w:rPr>
                <w:sz w:val="24"/>
                <w:rFonts w:ascii="Times New Roman" w:hAnsi="Times New Roman"/>
              </w:rPr>
              <w:t xml:space="preserve"> </w:t>
            </w:r>
          </w:p>
          <w:p w14:paraId="68474F8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71" w:type="dxa"/>
          </w:tcPr>
          <w:p w14:paraId="2D48760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Poster utanför balansräkningen</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Poster som omfattas av artikel 352 i förordning (EU) nr 575/2013, oberoende av vilken valuta de är denominerade i, som tas upp i bilaga I till den förordningen, utom de som tas upp som transaktioner för värdepappersfinansiering och transaktioner med långfristig avveckling eller som härrör från avtal om produktövergripande nettning.</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71" w:type="dxa"/>
          </w:tcPr>
          <w:p w14:paraId="56E0717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Derivat</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som värderas i enlighet med artikel 352 i förordning (EU) nr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sz w:val="24"/>
                <w:rFonts w:ascii="Times New Roman" w:hAnsi="Times New Roman"/>
              </w:rPr>
            </w:pPr>
            <w:r>
              <w:rPr>
                <w:sz w:val="24"/>
                <w:rFonts w:ascii="Times New Roman" w:hAnsi="Times New Roman"/>
              </w:rPr>
              <w:t xml:space="preserve">0130–0480</w:t>
            </w:r>
          </w:p>
        </w:tc>
        <w:tc>
          <w:tcPr>
            <w:tcW w:w="7871" w:type="dxa"/>
          </w:tcPr>
          <w:p w14:paraId="26286B4C" w14:textId="38433819" w:rsidR="000B0B09" w:rsidRPr="004B0EC7" w:rsidRDefault="000B0B09" w:rsidP="000B0B09">
            <w:pPr>
              <w:autoSpaceDE w:val="0"/>
              <w:autoSpaceDN w:val="0"/>
              <w:adjustRightInd w:val="0"/>
              <w:spacing w:before="0" w:after="0"/>
              <w:rPr>
                <w:sz w:val="24"/>
                <w:rFonts w:ascii="Times New Roman" w:hAnsi="Times New Roman"/>
              </w:rPr>
            </w:pPr>
            <w:r>
              <w:rPr>
                <w:b/>
                <w:sz w:val="24"/>
                <w:u w:val="single"/>
                <w:rFonts w:ascii="Times New Roman" w:hAnsi="Times New Roman"/>
              </w:rPr>
              <w:t xml:space="preserve">MEMORANDUMPOSTER:</w:t>
            </w:r>
            <w:r>
              <w:rPr>
                <w:b/>
                <w:sz w:val="24"/>
                <w:u w:val="single"/>
                <w:rFonts w:ascii="Times New Roman" w:hAnsi="Times New Roman"/>
              </w:rPr>
              <w:t xml:space="preserve"> </w:t>
            </w:r>
            <w:r>
              <w:rPr>
                <w:b/>
                <w:sz w:val="24"/>
                <w:u w:val="single"/>
                <w:rFonts w:ascii="Times New Roman" w:hAnsi="Times New Roman"/>
              </w:rPr>
              <w:t xml:space="preserve">VALUTAPOSITIONER</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sz w:val="24"/>
                <w:rFonts w:ascii="Times New Roman" w:hAnsi="Times New Roman"/>
              </w:rPr>
            </w:pPr>
            <w:r>
              <w:rPr>
                <w:sz w:val="24"/>
                <w:rFonts w:ascii="Times New Roman" w:hAnsi="Times New Roman"/>
              </w:rPr>
              <w:t xml:space="preserve">Memorandumposterna i mallen ska fyllas i separat för alla valutor i Europeiska unionens medlemsstater, GBP, USD, CHF, JPY, RUB, TRY, AUD, CAD, RSD, ALL, UAH, MKD, EGP, ARS, BRL, MXN, HKD, ICK, TWD, NZD, NOK, SGD, KRW, CNY och alla övriga valutor.</w:t>
            </w:r>
            <w:r>
              <w:rPr>
                <w:sz w:val="24"/>
                <w:rFonts w:ascii="Times New Roman" w:hAnsi="Times New Roman"/>
              </w:rPr>
              <w:t xml:space="preserve">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sz w:val="24"/>
                <w:rFonts w:ascii="Times New Roman" w:hAnsi="Times New Roman"/>
              </w:rPr>
            </w:pPr>
            <w:r>
              <w:rPr>
                <w:sz w:val="24"/>
                <w:rFonts w:ascii="Times New Roman" w:hAnsi="Times New Roman"/>
              </w:rPr>
              <w:t xml:space="preserve">0470</w:t>
            </w:r>
          </w:p>
        </w:tc>
        <w:tc>
          <w:tcPr>
            <w:tcW w:w="7871" w:type="dxa"/>
          </w:tcPr>
          <w:p w14:paraId="323DC607"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Övrigt</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Positioner i guld och i fonder som behandlas som en separat valuta i enlighet med artikel 353.3 i förordning (EU) nr 575/2013 ska inkluderas på denna rad.</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sz w:val="24"/>
          <w:u w:val="none"/>
          <w:rFonts w:ascii="Times New Roman" w:hAnsi="Times New Roman"/>
        </w:rPr>
        <w:t xml:space="preserve">5.6.</w:t>
      </w:r>
      <w:r>
        <w:rPr>
          <w:sz w:val="24"/>
          <w:u w:val="none"/>
          <w:rFonts w:ascii="Times New Roman" w:hAnsi="Times New Roman"/>
        </w:rPr>
        <w:tab/>
      </w:r>
      <w:r>
        <w:rPr>
          <w:sz w:val="24"/>
          <w:rFonts w:ascii="Times New Roman" w:hAnsi="Times New Roman"/>
        </w:rPr>
        <w:t xml:space="preserve">C 23.01 – Marknadsrisk:</w:t>
      </w:r>
      <w:r>
        <w:rPr>
          <w:sz w:val="24"/>
          <w:rFonts w:ascii="Times New Roman" w:hAnsi="Times New Roman"/>
        </w:rPr>
        <w:t xml:space="preserve"> </w:t>
      </w:r>
      <w:r>
        <w:rPr>
          <w:sz w:val="24"/>
          <w:rFonts w:ascii="Times New Roman" w:hAnsi="Times New Roman"/>
        </w:rPr>
        <w:t xml:space="preserve">Förenklad schablonmetod för råvarurisk</w:t>
      </w:r>
      <w:bookmarkEnd w:id="124"/>
      <w:bookmarkEnd w:id="125"/>
      <w:bookmarkEnd w:id="126"/>
      <w:bookmarkEnd w:id="127"/>
      <w:bookmarkEnd w:id="128"/>
      <w:r>
        <w:rPr>
          <w:sz w:val="24"/>
          <w:rFonts w:ascii="Times New Roman" w:hAnsi="Times New Roman"/>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sz w:val="24"/>
          <w:u w:val="none"/>
          <w:rFonts w:ascii="Times New Roman" w:hAnsi="Times New Roman"/>
        </w:rPr>
        <w:t xml:space="preserve">5.6.1.</w:t>
      </w:r>
      <w:r>
        <w:rPr>
          <w:sz w:val="24"/>
          <w:u w:val="none"/>
          <w:rFonts w:ascii="Times New Roman" w:hAnsi="Times New Roman"/>
        </w:rPr>
        <w:tab/>
      </w:r>
      <w:r>
        <w:rPr>
          <w:sz w:val="24"/>
          <w:rFonts w:ascii="Times New Roman" w:hAnsi="Times New Roman"/>
        </w:rPr>
        <w:t xml:space="preserve">Allmänna kommentarer</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dirty="true"/>
      </w:r>
      <w:r w:rsidRPr="004B0EC7">
        <w:instrText>seq paragraphs</w:instrText>
      </w:r>
      <w:r w:rsidRPr="004B0EC7">
        <w:fldChar w:fldCharType="separate"/>
      </w:r>
      <w:r w:rsidR="00771068" w:rsidRPr="004B0EC7">
        <w:t>173</w:t>
      </w:r>
      <w:r w:rsidRPr="004B0EC7">
        <w:fldChar w:fldCharType="end"/>
      </w:r>
      <w:r>
        <w:t xml:space="preserve">.</w:t>
      </w:r>
      <w:r>
        <w:tab/>
      </w:r>
      <w:r>
        <w:t xml:space="preserve"> </w:t>
      </w:r>
      <w:r>
        <w:t xml:space="preserve">I denna mall lämnas uppgifter om positionerna i råvaror och motsvarande kapitalbaskrav med tillämpning av schablonmetoden.</w:t>
      </w:r>
    </w:p>
    <w:p w14:paraId="0C8765B1" w14:textId="16F4CE7F"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sz w:val="24"/>
          <w:u w:val="none"/>
          <w:rFonts w:ascii="Times New Roman" w:hAnsi="Times New Roman"/>
        </w:rPr>
        <w:t xml:space="preserve">5.6.2.</w:t>
      </w:r>
      <w:r>
        <w:rPr>
          <w:sz w:val="24"/>
          <w:u w:val="none"/>
          <w:rFonts w:ascii="Times New Roman" w:hAnsi="Times New Roman"/>
        </w:rPr>
        <w:tab/>
      </w:r>
      <w:r>
        <w:rPr>
          <w:sz w:val="24"/>
          <w:rFonts w:ascii="Times New Roman" w:hAnsi="Times New Roman"/>
        </w:rPr>
        <w:t xml:space="preserve">Instruktioner för specifika positioner</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Kolumn</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0010–0020</w:t>
            </w:r>
          </w:p>
        </w:tc>
        <w:tc>
          <w:tcPr>
            <w:tcW w:w="7876" w:type="dxa"/>
          </w:tcPr>
          <w:p w14:paraId="29C026B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Alla POSITIONER (LÅNGA OCH KORTA)</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Långa/korta bruttopositioner som betraktas som positioner i samma råvara i enlighet med artikel 357.4 i förordning (EU) nr 575/2013 (se även artikel 359.1 i förordning (EU) nr 575/2013).</w:t>
            </w:r>
          </w:p>
          <w:p w14:paraId="3E9C7204"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r>
              <w:rPr>
                <w:sz w:val="24"/>
                <w:rFonts w:ascii="Times New Roman" w:hAnsi="Times New Roman"/>
              </w:rPr>
              <w:t xml:space="preserve"> </w:t>
            </w:r>
          </w:p>
        </w:tc>
        <w:tc>
          <w:tcPr>
            <w:tcW w:w="7876" w:type="dxa"/>
          </w:tcPr>
          <w:p w14:paraId="7FA580C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NETTOPOSITIONER (LÅNGA OCH KORTA)</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sz w:val="24"/>
                <w:rFonts w:ascii="Times New Roman" w:hAnsi="Times New Roman"/>
              </w:rPr>
            </w:pPr>
            <w:r>
              <w:rPr>
                <w:sz w:val="24"/>
                <w:rFonts w:ascii="Times New Roman" w:hAnsi="Times New Roman"/>
              </w:rPr>
              <w:t xml:space="preserve">Räkenskapsår definieras i artikel 357.3 i förordning (EU) nr 575/2013</w:t>
            </w:r>
            <w:r>
              <w:rPr>
                <w:sz w:val="24"/>
                <w:rFonts w:ascii="Times New Roman" w:hAnsi="Times New Roman"/>
              </w:rPr>
              <w:t xml:space="preserve">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76" w:type="dxa"/>
          </w:tcPr>
          <w:p w14:paraId="7ADEF1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SOM OMFATTAS AV KAPITALKRAV</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nettopositioner som åsätts ett kapitalkrav i enlighet med de olika metoder som behandlas i del tre avdelning IV kapitel 4 i förordning (EU) nr 575/2013.</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76" w:type="dxa"/>
          </w:tcPr>
          <w:p w14:paraId="4AA26DC6" w14:textId="579AC514"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 FÖRE TILLÄMPNING AV SKALFAKTORER</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b/>
                <w:bCs/>
                <w:sz w:val="24"/>
                <w:u w:val="single"/>
                <w:rFonts w:ascii="Times New Roman" w:hAnsi="Times New Roman"/>
              </w:rPr>
            </w:pPr>
            <w:r>
              <w:rPr>
                <w:sz w:val="24"/>
                <w:rFonts w:ascii="Times New Roman" w:hAnsi="Times New Roman"/>
              </w:rPr>
              <w:t xml:space="preserve">Kapitalbaskravet beräknat i enlighet med del tre avdelning IV kapitel 4 i förordning (EU) nr 575/2013, för alla relevanta positioner före tillämpningen av skalfaktorn i enlighet med artikel 325.2 i den förordningen.</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TOTALT RISKVÄGT EXPONERINGSBELOPP</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sz w:val="24"/>
                <w:rFonts w:ascii="Times New Roman" w:hAnsi="Times New Roman"/>
              </w:rPr>
            </w:pPr>
            <w:r>
              <w:rPr>
                <w:sz w:val="24"/>
                <w:rFonts w:ascii="Times New Roman" w:hAnsi="Times New Roman"/>
              </w:rPr>
              <w:t xml:space="preserve">Artikel 92.4 c i förordning (EU) nr 575/2013.</w:t>
            </w:r>
            <w:r>
              <w:rPr>
                <w:sz w:val="24"/>
                <w:rFonts w:ascii="Times New Roman" w:hAnsi="Times New Roman"/>
              </w:rPr>
              <w:t xml:space="preserve"> </w:t>
            </w:r>
          </w:p>
          <w:p w14:paraId="67EADC1A" w14:textId="634950C6" w:rsidR="000B0B09" w:rsidRPr="004B0EC7" w:rsidRDefault="000B0B09" w:rsidP="001A0143">
            <w:pPr>
              <w:tabs>
                <w:tab w:val="left" w:pos="1665"/>
              </w:tabs>
              <w:autoSpaceDE w:val="0"/>
              <w:autoSpaceDN w:val="0"/>
              <w:adjustRightInd w:val="0"/>
              <w:spacing w:before="0"/>
              <w:rPr>
                <w:b/>
                <w:bCs/>
                <w:sz w:val="24"/>
                <w:u w:val="single"/>
                <w:rFonts w:ascii="Times New Roman" w:hAnsi="Times New Roman"/>
              </w:rPr>
            </w:pPr>
            <w:r>
              <w:rPr>
                <w:sz w:val="24"/>
                <w:rFonts w:ascii="Times New Roman" w:hAnsi="Times New Roman"/>
              </w:rPr>
              <w:t xml:space="preserve">Resultatet av multiplikationen av kapitalbaskraven med 12,5 i enlighet med artikel 92.6 b i förordning (EU) nr 575/2013 och med skalfaktorn i enlighet med artikel 325.2 c i den förordningen.</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875" w:type="dxa"/>
          </w:tcPr>
          <w:p w14:paraId="3CC5979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SUMMA POSITIONER I RÅVAROR</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sz w:val="24"/>
                <w:rFonts w:ascii="Times New Roman" w:hAnsi="Times New Roman"/>
              </w:rPr>
            </w:pPr>
            <w:r>
              <w:rPr>
                <w:sz w:val="24"/>
                <w:rFonts w:ascii="Times New Roman" w:hAnsi="Times New Roman"/>
              </w:rPr>
              <w:t xml:space="preserve">Positioner i råvaror och motsvarande kapitalbaskrav för marknadsrisk som beräknas i enlighet med artikel 92.4 c i förordning (EU) nr 575/2013 och del tre avdelning IV kapitel 4 i den förordningen.</w:t>
            </w:r>
            <w:r>
              <w:rPr>
                <w:sz w:val="24"/>
                <w:rFonts w:ascii="Times New Roman" w:hAnsi="Times New Roman"/>
              </w:rPr>
              <w:t xml:space="preserve">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0020–0060</w:t>
            </w:r>
          </w:p>
        </w:tc>
        <w:tc>
          <w:tcPr>
            <w:tcW w:w="7875" w:type="dxa"/>
          </w:tcPr>
          <w:p w14:paraId="759E579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POSITIONER INDELADE I RÅVARUKATEGORIER</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Vid rapporteringen ska råvaror indelas i de fyra huvudgrupper av råvaror som anges i artikel 361 tabell 2 i förordning (EU) nr 575/2013.</w:t>
            </w:r>
          </w:p>
          <w:p w14:paraId="04BB5316"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75" w:type="dxa"/>
          </w:tcPr>
          <w:p w14:paraId="5AACA5EE"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LÖPTIDSMETOD</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råvaror som omfattas av löptidsmetoden som avses i artikel 359 i förordning (EU) nr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75" w:type="dxa"/>
          </w:tcPr>
          <w:p w14:paraId="7D3D047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UTÖKAD LÖPTIDSMETOD</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råvaror som omfattas av den utökade löptidsmetoden som avses i artikel 361 i förordning (EU) nr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75" w:type="dxa"/>
          </w:tcPr>
          <w:p w14:paraId="5AEA8FE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FÖRENKLAD METOD</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Positioner i råvaror som omfattas av den förenklade metod som avses i artikel 360 i förordning (EU) nr 575/2013</w:t>
            </w:r>
            <w:r>
              <w:rPr>
                <w:sz w:val="24"/>
                <w:rFonts w:ascii="Times New Roman" w:hAnsi="Times New Roman"/>
              </w:rPr>
              <w:t xml:space="preserve">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0100–0140</w:t>
            </w:r>
          </w:p>
        </w:tc>
        <w:tc>
          <w:tcPr>
            <w:tcW w:w="7875" w:type="dxa"/>
          </w:tcPr>
          <w:p w14:paraId="1AB2469B"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rStyle w:val="InstructionsTabelleberschrift"/>
                <w:sz w:val="24"/>
                <w:rFonts w:ascii="Times New Roman" w:hAnsi="Times New Roman"/>
              </w:rPr>
              <w:t xml:space="preserve">YTTERLIGARE KRAV FÖR OPTIONER (ANDRA RISKER ÄN DELTARISKER)</w:t>
            </w:r>
          </w:p>
          <w:p w14:paraId="444B7110" w14:textId="08585130" w:rsidR="000B0B09" w:rsidRPr="004B0EC7" w:rsidRDefault="000B0B09" w:rsidP="001A0143">
            <w:pPr>
              <w:autoSpaceDE w:val="0"/>
              <w:autoSpaceDN w:val="0"/>
              <w:adjustRightInd w:val="0"/>
              <w:rPr>
                <w:sz w:val="24"/>
                <w:rFonts w:ascii="Times New Roman" w:hAnsi="Times New Roman"/>
              </w:rPr>
            </w:pPr>
            <w:r>
              <w:rPr>
                <w:sz w:val="24"/>
                <w:rFonts w:ascii="Times New Roman" w:hAnsi="Times New Roman"/>
              </w:rPr>
              <w:t xml:space="preserve">Artikel 358.4 i förordning (EU) nr 575/2013</w:t>
            </w:r>
            <w:r>
              <w:rPr>
                <w:sz w:val="24"/>
                <w:rFonts w:ascii="Times New Roman" w:hAnsi="Times New Roman"/>
              </w:rPr>
              <w:t xml:space="preserve"> </w:t>
            </w:r>
          </w:p>
          <w:p w14:paraId="1D3D5AF7"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De ytterligare kraven för optioner i samband med risker som inte är deltarisker ska rapporteras i den metod som används för beräkningen av detta.</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sz w:val="24"/>
          <w:rFonts w:ascii="Times New Roman" w:hAnsi="Times New Roman"/>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sz w:val="24"/>
          <w:u w:val="none"/>
          <w:rFonts w:ascii="Times New Roman" w:hAnsi="Times New Roman"/>
        </w:rPr>
        <w:t xml:space="preserve">5.7.</w:t>
      </w:r>
      <w:r>
        <w:rPr>
          <w:sz w:val="24"/>
          <w:u w:val="none"/>
          <w:rFonts w:ascii="Times New Roman" w:hAnsi="Times New Roman"/>
        </w:rPr>
        <w:tab/>
      </w:r>
      <w:r>
        <w:rPr>
          <w:sz w:val="24"/>
          <w:rFonts w:ascii="Times New Roman" w:hAnsi="Times New Roman"/>
        </w:rPr>
        <w:t xml:space="preserve">C 24.00 – Marknadsrisk: interna modeller</w:t>
      </w:r>
      <w:bookmarkEnd w:id="145"/>
      <w:bookmarkEnd w:id="146"/>
      <w:bookmarkEnd w:id="147"/>
      <w:bookmarkEnd w:id="148"/>
      <w:bookmarkEnd w:id="149"/>
      <w:r>
        <w:rPr>
          <w:sz w:val="24"/>
          <w:rFonts w:ascii="Times New Roman" w:hAnsi="Times New Roman"/>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sz w:val="24"/>
          <w:u w:val="none"/>
          <w:rFonts w:ascii="Times New Roman" w:hAnsi="Times New Roman"/>
        </w:rPr>
        <w:t xml:space="preserve">5.7.1.</w:t>
      </w:r>
      <w:r>
        <w:rPr>
          <w:sz w:val="24"/>
          <w:u w:val="none"/>
          <w:rFonts w:ascii="Times New Roman" w:hAnsi="Times New Roman"/>
        </w:rPr>
        <w:tab/>
      </w:r>
      <w:r>
        <w:rPr>
          <w:sz w:val="24"/>
          <w:rFonts w:ascii="Times New Roman" w:hAnsi="Times New Roman"/>
        </w:rPr>
        <w:t xml:space="preserve">Allmänna kommentarer</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174</w:t>
      </w:r>
      <w:r w:rsidRPr="004B0EC7">
        <w:fldChar w:fldCharType="end"/>
      </w:r>
      <w:r>
        <w:t xml:space="preserve">.</w:t>
      </w:r>
      <w:r>
        <w:tab/>
      </w:r>
      <w:r>
        <w:t xml:space="preserve"> </w:t>
      </w:r>
      <w:r>
        <w:t xml:space="preserve">Denna mall ger en uppdelning av Value at Risk (VaR) och stressjusterad Value at Risk (sVaR) efter de olika marknadsriskerna (skuld, aktier, valutakurs och råvaror) och annan information som är relevant för beräkningen av kapitalbaskrav.</w:t>
      </w:r>
    </w:p>
    <w:p w14:paraId="3DD1046B" w14:textId="4AD05ACF" w:rsidR="000B0B09" w:rsidRPr="004B0EC7" w:rsidRDefault="00CE7221" w:rsidP="00660845">
      <w:pPr>
        <w:pStyle w:val="InstructionsText2"/>
        <w:numPr>
          <w:ilvl w:val="0"/>
          <w:numId w:val="0"/>
        </w:numPr>
        <w:ind w:left="993"/>
      </w:pPr>
      <w:r w:rsidRPr="004B0EC7">
        <w:fldChar w:fldCharType="begin" w:dirty="true"/>
      </w:r>
      <w:r w:rsidRPr="004B0EC7">
        <w:instrText xml:space="preserve"> seq paragraphs </w:instrText>
      </w:r>
      <w:r w:rsidRPr="004B0EC7">
        <w:fldChar w:fldCharType="separate"/>
      </w:r>
      <w:r w:rsidR="00771068" w:rsidRPr="004B0EC7">
        <w:t>175</w:t>
      </w:r>
      <w:r w:rsidRPr="004B0EC7">
        <w:fldChar w:fldCharType="end"/>
      </w:r>
      <w:r>
        <w:t xml:space="preserve">.</w:t>
      </w:r>
      <w:r>
        <w:tab/>
      </w:r>
      <w:r>
        <w:t xml:space="preserve"> </w:t>
      </w:r>
      <w:r>
        <w:t xml:space="preserve">Generellt sett beror det på hur institutens modeller är uppbyggda om värdena för generell och specifik risk kan fastställas och rapporteras separat eller tillsammans.</w:t>
      </w:r>
      <w:r>
        <w:t xml:space="preserve"> </w:t>
      </w:r>
      <w:r>
        <w:t xml:space="preserve">Detsamma gäller indelningen av Value at Risk/stressjusterad Value at Risk i riskkategorier (ränterisk, aktierisk, råvarurisk och valutakursrisk).</w:t>
      </w:r>
      <w:r>
        <w:t xml:space="preserve"> </w:t>
      </w:r>
      <w:r>
        <w:t xml:space="preserve">Ett institut kan avstå från att rapportera ovanstående indelning om det kan visa att rapporteringen av dessa värden skulle vara orimligt betungande.</w:t>
      </w:r>
      <w:r>
        <w:t xml:space="preserve"> </w:t>
      </w:r>
    </w:p>
    <w:p w14:paraId="16A354D7" w14:textId="38B85B55" w:rsidR="000B0B09" w:rsidRPr="004B0EC7" w:rsidRDefault="00125707" w:rsidP="0023700C">
      <w:pPr>
        <w:pStyle w:val="Instructionsberschrift2"/>
        <w:numPr>
          <w:ilvl w:val="0"/>
          <w:numId w:val="0"/>
        </w:numPr>
        <w:ind w:left="357" w:hanging="357"/>
        <w:rPr>
          <w:sz w:val="24"/>
          <w:rFonts w:ascii="Times New Roman" w:hAnsi="Times New Roman" w:cs="Times New Roman"/>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sz w:val="24"/>
          <w:u w:val="none"/>
          <w:rFonts w:ascii="Times New Roman" w:hAnsi="Times New Roman"/>
        </w:rPr>
        <w:t xml:space="preserve">5.7.2.</w:t>
      </w:r>
      <w:r>
        <w:rPr>
          <w:sz w:val="24"/>
          <w:u w:val="none"/>
          <w:rFonts w:ascii="Times New Roman" w:hAnsi="Times New Roman"/>
        </w:rPr>
        <w:tab/>
      </w:r>
      <w:r>
        <w:rPr>
          <w:sz w:val="24"/>
          <w:rFonts w:ascii="Times New Roman" w:hAnsi="Times New Roman"/>
        </w:rPr>
        <w:t xml:space="preserve">Instruktioner för specifika positioner</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Kolumn</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0030–0040</w:t>
            </w:r>
          </w:p>
        </w:tc>
        <w:tc>
          <w:tcPr>
            <w:tcW w:w="7869" w:type="dxa"/>
          </w:tcPr>
          <w:p w14:paraId="6F9C4B0E" w14:textId="77777777" w:rsidR="000B0B09" w:rsidRPr="004B0EC7" w:rsidRDefault="0016282F"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Value-at-Risk (VaR)</w:t>
            </w:r>
          </w:p>
          <w:p w14:paraId="59F85AD6" w14:textId="77777777" w:rsidR="000B0B09" w:rsidRPr="004B0EC7" w:rsidRDefault="0016282F" w:rsidP="002300C6">
            <w:pPr>
              <w:autoSpaceDE w:val="0"/>
              <w:autoSpaceDN w:val="0"/>
              <w:adjustRightInd w:val="0"/>
              <w:rPr>
                <w:b/>
                <w:bCs/>
                <w:sz w:val="24"/>
                <w:u w:val="single"/>
                <w:rFonts w:ascii="Times New Roman" w:hAnsi="Times New Roman"/>
              </w:rPr>
            </w:pPr>
            <w:r>
              <w:rPr>
                <w:sz w:val="24"/>
                <w:rFonts w:ascii="Times New Roman" w:hAnsi="Times New Roman"/>
              </w:rPr>
              <w:t xml:space="preserve">VaR avser största potentiella förlust som skulle bli resultatet av en prisförändring med en given sannolikhet för en specifik tidshorisont.</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869" w:type="dxa"/>
          </w:tcPr>
          <w:p w14:paraId="3867D5D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Multiplikationsfaktor (mc) x genomsnittet av Value at Risk-värdena för föregående 60 affärsdagar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Artikel 364.1 a ii och artikel 365.1 i förordning (EU) nr 575/2013</w:t>
            </w:r>
            <w:r>
              <w:rPr>
                <w:sz w:val="24"/>
                <w:rFonts w:ascii="Times New Roman" w:hAnsi="Times New Roman"/>
              </w:rPr>
              <w:t xml:space="preserve">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869" w:type="dxa"/>
          </w:tcPr>
          <w:p w14:paraId="15C0D51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Value at Risk-värde för föregående dag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364.1 a i och artikel 365.1 i förordning (EU) nr 575/2013</w:t>
            </w:r>
            <w:r>
              <w:rPr>
                <w:sz w:val="24"/>
                <w:rFonts w:ascii="Times New Roman" w:hAnsi="Times New Roman"/>
              </w:rPr>
              <w:t xml:space="preserve">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0050–0060</w:t>
            </w:r>
          </w:p>
        </w:tc>
        <w:tc>
          <w:tcPr>
            <w:tcW w:w="7869" w:type="dxa"/>
          </w:tcPr>
          <w:p w14:paraId="388A6872"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Stressjusterat Value at Risk</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sz w:val="24"/>
                <w:rFonts w:ascii="Times New Roman" w:hAnsi="Times New Roman"/>
              </w:rPr>
            </w:pPr>
            <w:r>
              <w:rPr>
                <w:sz w:val="24"/>
                <w:rFonts w:ascii="Times New Roman" w:hAnsi="Times New Roman"/>
              </w:rPr>
              <w:t xml:space="preserve">Stressjusterat VaR avser den största potentiella förlust som skulle bli resultatet av en prisförändring med en given sannolikhet för en specifik tidshorisont, beräknad med indata som kalibrerats mot historiska uppgifter från en sammanhängande tolvmånadersperiod med finansiell stress som är relevant för institutets portfölj.</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869" w:type="dxa"/>
          </w:tcPr>
          <w:p w14:paraId="3CDD7B3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Multiplikationsfaktor (ms) x genomsnittet av de stressjusterade Value at Risk-värdena för föregående 60 affärsdagar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b w:val="0"/>
                <w:bCs w:val="0"/>
                <w:sz w:val="24"/>
                <w:rFonts w:ascii="Times New Roman" w:hAnsi="Times New Roman"/>
              </w:rPr>
            </w:pPr>
            <w:r>
              <w:rPr>
                <w:sz w:val="24"/>
                <w:rFonts w:ascii="Times New Roman" w:hAnsi="Times New Roman"/>
              </w:rPr>
              <w:t xml:space="preserve">Artikel 364.1 b ii och artikel 365.1 i förordning (EU) nr 575/2013</w:t>
            </w:r>
            <w:r>
              <w:rPr>
                <w:sz w:val="24"/>
                <w:rStyle w:val="InstructionsTabelleberschrift"/>
                <w:rFonts w:ascii="Times New Roman" w:hAnsi="Times New Roman"/>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869" w:type="dxa"/>
          </w:tcPr>
          <w:p w14:paraId="6934BA2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Senast tillgängliga stressjusterade Value at Risk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364.1 b i och artikel 365.1 i förordning (EU) nr 575/2013</w:t>
            </w:r>
            <w:r>
              <w:rPr>
                <w:sz w:val="24"/>
                <w:rFonts w:ascii="Times New Roman" w:hAnsi="Times New Roman"/>
              </w:rPr>
              <w:t xml:space="preserve">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0070–0080</w:t>
            </w:r>
          </w:p>
        </w:tc>
        <w:tc>
          <w:tcPr>
            <w:tcW w:w="7869" w:type="dxa"/>
          </w:tcPr>
          <w:p w14:paraId="260164A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KAPITALKRAV FÖR TILLKOMMANDE FALLISSEMANGS- OCH MIGRATIONSRISKER</w:t>
            </w:r>
          </w:p>
          <w:p w14:paraId="1E7EA146" w14:textId="62573725" w:rsidR="000B0B09" w:rsidRPr="004B0EC7" w:rsidRDefault="0016282F" w:rsidP="001B17E6">
            <w:pPr>
              <w:rPr>
                <w:b/>
                <w:bCs/>
                <w:sz w:val="24"/>
                <w:u w:val="single"/>
                <w:rFonts w:ascii="Times New Roman" w:hAnsi="Times New Roman"/>
              </w:rPr>
            </w:pPr>
            <w:r>
              <w:rPr>
                <w:sz w:val="24"/>
                <w:rFonts w:ascii="Times New Roman" w:hAnsi="Times New Roman"/>
              </w:rPr>
              <w:t xml:space="preserve">Kapitalkrav för tillkommande fallissemangs- och migrationsrisker avser den största möjliga förlust som skulle bli följden av en prisförändring kopplad till fallissemangs- och migrationsrisk beräknad i enlighet med artikel 364.2 b jämförd med del tre avdelning IV kapitel 5 avsnitt 4 i förordning (EU) nr 575/2013.</w:t>
            </w:r>
            <w:r>
              <w:rPr>
                <w:sz w:val="24"/>
                <w:rFonts w:ascii="Times New Roman" w:hAnsi="Times New Roman"/>
              </w:rPr>
              <w:t xml:space="preserve">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869" w:type="dxa"/>
          </w:tcPr>
          <w:p w14:paraId="5E1133B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Genomsnittligt mått under 12 veckor</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364.2 b ii jämförd med del tre avdelning IV kapitel 5 avsnitt 4 i förordning (EU) nr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869" w:type="dxa"/>
          </w:tcPr>
          <w:p w14:paraId="270A52C5"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Senaste riskvärde</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364.2 b i jämförd med del tre avdelning IV kapitel 5 avsnitt 4 i förordning (EU) nr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0090–0110</w:t>
            </w:r>
          </w:p>
        </w:tc>
        <w:tc>
          <w:tcPr>
            <w:tcW w:w="7869" w:type="dxa"/>
          </w:tcPr>
          <w:p w14:paraId="3A49421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KAPITALKRAV FÖR ALLA PRISRISKER FÖR KORRELATIONSHANDELSPORTFÖLJ</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869" w:type="dxa"/>
          </w:tcPr>
          <w:p w14:paraId="36F8F7A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MINIMIGRÄNS</w:t>
            </w:r>
          </w:p>
          <w:p w14:paraId="08424932" w14:textId="6F00A60B" w:rsidR="000B0B09" w:rsidRPr="004B0EC7" w:rsidRDefault="000B0B09" w:rsidP="000B0B09">
            <w:pPr>
              <w:rPr>
                <w:sz w:val="24"/>
                <w:rFonts w:ascii="Times New Roman" w:hAnsi="Times New Roman"/>
              </w:rPr>
            </w:pPr>
            <w:r>
              <w:rPr>
                <w:sz w:val="24"/>
                <w:rFonts w:ascii="Times New Roman" w:hAnsi="Times New Roman"/>
              </w:rPr>
              <w:t xml:space="preserve">Artikel 364.3 c i förordning (EU) nr 575/2013</w:t>
            </w:r>
          </w:p>
          <w:p w14:paraId="71FEB01E" w14:textId="7D0B9236" w:rsidR="000B0B09" w:rsidRPr="004B0EC7" w:rsidRDefault="000B0B09" w:rsidP="000B0B09">
            <w:pPr>
              <w:autoSpaceDE w:val="0"/>
              <w:autoSpaceDN w:val="0"/>
              <w:adjustRightInd w:val="0"/>
              <w:spacing w:before="0" w:after="0"/>
              <w:rPr>
                <w:b/>
                <w:bCs/>
                <w:sz w:val="24"/>
                <w:u w:val="single"/>
                <w:rFonts w:ascii="Times New Roman" w:hAnsi="Times New Roman"/>
              </w:rPr>
            </w:pPr>
            <w:r>
              <w:rPr>
                <w:sz w:val="24"/>
                <w:rFonts w:ascii="Times New Roman" w:hAnsi="Times New Roman"/>
              </w:rPr>
              <w:t xml:space="preserve">8 % av det kapitalkrav som skulle beräknas i enlighet med artikel 338.1 i förordning (EU) nr 575/2013 för samtliga positioner som omfattas av kapitalkrav för ”alla prisrisker”.</w:t>
            </w:r>
            <w:r>
              <w:rPr>
                <w:sz w:val="24"/>
                <w:b/>
                <w:u w:val="single"/>
                <w:rFonts w:ascii="Times New Roman" w:hAnsi="Times New Roman"/>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0100–0110</w:t>
            </w:r>
          </w:p>
        </w:tc>
        <w:tc>
          <w:tcPr>
            <w:tcW w:w="7869" w:type="dxa"/>
          </w:tcPr>
          <w:p w14:paraId="60E09F6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GENOMSNITTLIGT MÅTT UNDER 12 VECKOR OCH SENASTE MÅTT</w:t>
            </w:r>
          </w:p>
          <w:p w14:paraId="244F0E2D" w14:textId="75367C4C" w:rsidR="000B0B09" w:rsidRPr="004B0EC7" w:rsidRDefault="00587E96" w:rsidP="0016282F">
            <w:pPr>
              <w:autoSpaceDE w:val="0"/>
              <w:autoSpaceDN w:val="0"/>
              <w:adjustRightInd w:val="0"/>
              <w:spacing w:after="0"/>
              <w:rPr>
                <w:bCs/>
                <w:sz w:val="24"/>
                <w:rFonts w:ascii="Times New Roman" w:hAnsi="Times New Roman"/>
              </w:rPr>
            </w:pPr>
            <w:r>
              <w:rPr>
                <w:sz w:val="24"/>
                <w:rFonts w:ascii="Times New Roman" w:hAnsi="Times New Roman"/>
              </w:rPr>
              <w:t xml:space="preserve">Artikel 364.3 b i förordning (EU) nr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869" w:type="dxa"/>
          </w:tcPr>
          <w:p w14:paraId="0758125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SENASTE MÅTT</w:t>
            </w:r>
          </w:p>
          <w:p w14:paraId="58C3865D" w14:textId="7EBBD50E" w:rsidR="005C14B0" w:rsidRPr="004B0EC7" w:rsidRDefault="00587E96" w:rsidP="000B0B09">
            <w:pPr>
              <w:autoSpaceDE w:val="0"/>
              <w:autoSpaceDN w:val="0"/>
              <w:adjustRightInd w:val="0"/>
              <w:spacing w:before="0" w:after="0"/>
              <w:rPr>
                <w:bCs/>
                <w:sz w:val="24"/>
                <w:rFonts w:ascii="Times New Roman" w:hAnsi="Times New Roman"/>
              </w:rPr>
            </w:pPr>
            <w:r>
              <w:rPr>
                <w:sz w:val="24"/>
                <w:rFonts w:ascii="Times New Roman" w:hAnsi="Times New Roman"/>
              </w:rPr>
              <w:t xml:space="preserve">Artikel 364.3 a i förordning (EU) nr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0120</w:t>
            </w:r>
          </w:p>
        </w:tc>
        <w:tc>
          <w:tcPr>
            <w:tcW w:w="7869" w:type="dxa"/>
          </w:tcPr>
          <w:p w14:paraId="5E5800C9"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KAPITALBASKRAV</w:t>
            </w:r>
          </w:p>
          <w:p w14:paraId="7122FC14" w14:textId="52CC637D" w:rsidR="000B0B09" w:rsidRPr="004B0EC7" w:rsidRDefault="00BE0363" w:rsidP="0016282F">
            <w:pPr>
              <w:autoSpaceDE w:val="0"/>
              <w:autoSpaceDN w:val="0"/>
              <w:adjustRightInd w:val="0"/>
              <w:rPr>
                <w:b/>
                <w:bCs/>
                <w:sz w:val="24"/>
                <w:u w:val="single"/>
                <w:rFonts w:ascii="Times New Roman" w:hAnsi="Times New Roman"/>
              </w:rPr>
            </w:pPr>
            <w:r>
              <w:rPr>
                <w:sz w:val="24"/>
                <w:rFonts w:ascii="Times New Roman" w:hAnsi="Times New Roman"/>
              </w:rPr>
              <w:t xml:space="preserve">De kapitalbaskrav som avses i artikel 364 i förordning (EU) nr 575/2013 för alla riskfaktorer med beaktande av korrelationseffekter, i förekommande fall, plus tillkommande fallissemangs- och migrationsrisker samt alla prisrisker för korrelationshandelsportföljer, men exklusive kapitalkrav för värdepapperisering och kreditderivat på n:te förfall i enlighet med artikel 364.2 i förordning (EU) nr 575/2013.</w:t>
            </w:r>
            <w:r>
              <w:rPr>
                <w:sz w:val="24"/>
                <w:rFonts w:ascii="Times New Roman" w:hAnsi="Times New Roman"/>
              </w:rPr>
              <w:t xml:space="preserve">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0130</w:t>
            </w:r>
          </w:p>
        </w:tc>
        <w:tc>
          <w:tcPr>
            <w:tcW w:w="7869" w:type="dxa"/>
          </w:tcPr>
          <w:p w14:paraId="5970507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TOTALT RISKVÄGT EXPONERINGSBELOPP</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Artikel 92.7 b i förordning (EU) nr 575/2013.</w:t>
            </w:r>
            <w:r>
              <w:rPr>
                <w:sz w:val="24"/>
                <w:rFonts w:ascii="Times New Roman" w:hAnsi="Times New Roman"/>
              </w:rPr>
              <w:t xml:space="preserve"> </w:t>
            </w:r>
          </w:p>
          <w:p w14:paraId="6FD933BD" w14:textId="77777777"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Produkten av kapitalbaskraven multiplicerade med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0140</w:t>
            </w:r>
          </w:p>
        </w:tc>
        <w:tc>
          <w:tcPr>
            <w:tcW w:w="7869" w:type="dxa"/>
          </w:tcPr>
          <w:p w14:paraId="1C66A419"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Antal överskridanden (under de föregående 250 bankdagarna)</w:t>
            </w:r>
          </w:p>
          <w:p w14:paraId="28B225BB" w14:textId="3D65F9F7" w:rsidR="00A92CFF"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Anges i artikel 366 i förordning (EU) nr 575/2013.</w:t>
            </w:r>
          </w:p>
          <w:p w14:paraId="555E37D2" w14:textId="0C3340E4" w:rsidR="000B0B09" w:rsidRPr="004B0EC7" w:rsidRDefault="00A92CFF" w:rsidP="0016282F">
            <w:pPr>
              <w:autoSpaceDE w:val="0"/>
              <w:autoSpaceDN w:val="0"/>
              <w:adjustRightInd w:val="0"/>
              <w:spacing w:before="0"/>
              <w:rPr>
                <w:b/>
                <w:bCs/>
                <w:sz w:val="24"/>
                <w:u w:val="single"/>
                <w:rFonts w:ascii="Times New Roman" w:hAnsi="Times New Roman"/>
              </w:rPr>
            </w:pPr>
            <w:r>
              <w:rPr>
                <w:sz w:val="24"/>
                <w:rFonts w:ascii="Times New Roman" w:hAnsi="Times New Roman"/>
              </w:rPr>
              <w:t xml:space="preserve">Antalet överskridanden som ligger till grund för bestämningen av addend ska rapporteras här.</w:t>
            </w:r>
            <w:r>
              <w:rPr>
                <w:sz w:val="24"/>
                <w:rFonts w:ascii="Times New Roman" w:hAnsi="Times New Roman"/>
              </w:rPr>
              <w:t xml:space="preserve"> </w:t>
            </w:r>
            <w:r>
              <w:rPr>
                <w:sz w:val="24"/>
                <w:rFonts w:ascii="Times New Roman" w:hAnsi="Times New Roman"/>
              </w:rPr>
              <w:t xml:space="preserve">Om instituten får undanta vissa överskridanden från beräkningen av addend i enlighet med artikel 500c i förordning (EU) nr 575/2013 ska antalet överskridanden som rapporteras i denna kolumn vara netto efter undantagna överskridanden.</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0150–0160</w:t>
            </w:r>
          </w:p>
        </w:tc>
        <w:tc>
          <w:tcPr>
            <w:tcW w:w="7869" w:type="dxa"/>
          </w:tcPr>
          <w:p w14:paraId="410D2BF2" w14:textId="77777777" w:rsidR="000B0B09" w:rsidRPr="004B0EC7" w:rsidRDefault="000B0B09" w:rsidP="0016282F">
            <w:pPr>
              <w:autoSpaceDE w:val="0"/>
              <w:autoSpaceDN w:val="0"/>
              <w:adjustRightInd w:val="0"/>
              <w:spacing w:before="0"/>
              <w:rPr>
                <w:b/>
                <w:bCs/>
                <w:sz w:val="24"/>
                <w:u w:val="single"/>
                <w:rFonts w:ascii="Times New Roman" w:hAnsi="Times New Roman"/>
              </w:rPr>
            </w:pPr>
            <w:r>
              <w:rPr>
                <w:b/>
                <w:sz w:val="24"/>
                <w:u w:val="single"/>
                <w:rFonts w:ascii="Times New Roman" w:hAnsi="Times New Roman"/>
              </w:rPr>
              <w:t xml:space="preserve">Multiplikationsfaktor för Value at Risk (mc) och multiplikationsfaktor för stressjusterad Value at Risk (ms)</w:t>
            </w:r>
          </w:p>
          <w:p w14:paraId="315BC479" w14:textId="254D1B3C" w:rsidR="005C14B0" w:rsidRPr="004B0EC7" w:rsidRDefault="000B0B09" w:rsidP="006418A0">
            <w:pPr>
              <w:autoSpaceDE w:val="0"/>
              <w:autoSpaceDN w:val="0"/>
              <w:adjustRightInd w:val="0"/>
              <w:spacing w:before="0"/>
              <w:rPr>
                <w:sz w:val="24"/>
                <w:rFonts w:ascii="Times New Roman" w:hAnsi="Times New Roman"/>
              </w:rPr>
            </w:pPr>
            <w:r>
              <w:rPr>
                <w:sz w:val="24"/>
                <w:rFonts w:ascii="Times New Roman" w:hAnsi="Times New Roman"/>
              </w:rPr>
              <w:t xml:space="preserve">I den mening som avses i artikel 366 i förordning (EU) nr 575/2013</w:t>
            </w:r>
          </w:p>
          <w:p w14:paraId="288D1C77" w14:textId="1A1A8D50" w:rsidR="00011AFA" w:rsidRPr="004B0EC7" w:rsidRDefault="00011AFA">
            <w:pPr>
              <w:autoSpaceDE w:val="0"/>
              <w:autoSpaceDN w:val="0"/>
              <w:adjustRightInd w:val="0"/>
              <w:spacing w:before="0" w:after="0"/>
              <w:rPr>
                <w:rStyle w:val="InstructionsTabelleberschrift"/>
              </w:rPr>
            </w:pPr>
            <w:r>
              <w:rPr>
                <w:sz w:val="24"/>
                <w:rFonts w:ascii="Times New Roman" w:hAnsi="Times New Roman"/>
              </w:rPr>
              <w:t xml:space="preserve">De multiplikationsfaktorer som faktiskt är tillämpliga för beräkningen av kapitalbaskraven ska rapporteras,</w:t>
            </w:r>
            <w:r>
              <w:rPr>
                <w:sz w:val="24"/>
                <w:rFonts w:ascii="Times New Roman" w:hAnsi="Times New Roman"/>
              </w:rPr>
              <w:t xml:space="preserve"> </w:t>
            </w:r>
            <w:r>
              <w:rPr>
                <w:sz w:val="24"/>
                <w:rFonts w:ascii="Times New Roman" w:hAnsi="Times New Roman"/>
              </w:rPr>
              <w:t xml:space="preserve">om relevant efter tillämpning av artikel 500c i förordning (EU) nr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sz w:val="24"/>
                <w:rFonts w:ascii="Times New Roman" w:hAnsi="Times New Roman"/>
              </w:rPr>
            </w:pPr>
            <w:r>
              <w:rPr>
                <w:sz w:val="24"/>
                <w:rFonts w:ascii="Times New Roman" w:hAnsi="Times New Roman"/>
              </w:rPr>
              <w:t xml:space="preserve">0170–0180</w:t>
            </w:r>
          </w:p>
        </w:tc>
        <w:tc>
          <w:tcPr>
            <w:tcW w:w="7869" w:type="dxa"/>
          </w:tcPr>
          <w:p w14:paraId="5B3A5B31"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ANTAGET KRAV FÖR MINIMIGRÄNSEN FÖR KORRELATIONSHANDELSPORTFÖLJ – VIKTADE LÅNGA/KORTA NETTOPOSITIONER EFTER TAKET</w:t>
            </w:r>
          </w:p>
          <w:p w14:paraId="68C956BE" w14:textId="3FF52305" w:rsidR="00902EFC" w:rsidRPr="004B0EC7" w:rsidRDefault="000B0B09" w:rsidP="00587E96">
            <w:pPr>
              <w:autoSpaceDE w:val="0"/>
              <w:autoSpaceDN w:val="0"/>
              <w:adjustRightInd w:val="0"/>
              <w:rPr>
                <w:rStyle w:val="InstructionsTabelleberschrift"/>
                <w:sz w:val="24"/>
                <w:rFonts w:ascii="Times New Roman" w:hAnsi="Times New Roman"/>
              </w:rPr>
            </w:pPr>
            <w:r>
              <w:rPr>
                <w:sz w:val="24"/>
                <w:rFonts w:ascii="Times New Roman" w:hAnsi="Times New Roman"/>
              </w:rPr>
              <w:t xml:space="preserve">Det belopp som ska rapporteras och ligga till grund för beräkningen av minimikapitalkraven för alla prisrisker i enlighet med artikel 364.3 c i förordning (EU) nr 575/2013 med beaktande av valmöjligheten i artikel 335 i den förordningen, som innebär att institutet får sätta en övre gräns för produkten av riskvikt och nettoposition vid den största möjliga förlusten vid fallissemang.</w:t>
            </w:r>
            <w:r>
              <w:rPr>
                <w:sz w:val="24"/>
                <w:rFonts w:ascii="Times New Roman" w:hAnsi="Times New Roman"/>
              </w:rPr>
              <w:t xml:space="preserve">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b/>
                <w:sz w:val="24"/>
                <w:rFonts w:ascii="Times New Roman" w:hAnsi="Times New Roman"/>
              </w:rPr>
            </w:pPr>
            <w:r>
              <w:rPr>
                <w:b/>
                <w:sz w:val="24"/>
                <w:rFonts w:ascii="Times New Roman" w:hAnsi="Times New Roman"/>
              </w:rPr>
              <w:t xml:space="preserve">Rad</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0010</w:t>
            </w:r>
          </w:p>
        </w:tc>
        <w:tc>
          <w:tcPr>
            <w:tcW w:w="7903" w:type="dxa"/>
          </w:tcPr>
          <w:p w14:paraId="061D05D4"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SUMMA POSITIONER</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sz w:val="24"/>
                <w:rFonts w:ascii="Times New Roman" w:hAnsi="Times New Roman"/>
              </w:rPr>
            </w:pPr>
            <w:r>
              <w:rPr>
                <w:sz w:val="24"/>
                <w:rFonts w:ascii="Times New Roman" w:hAnsi="Times New Roman"/>
              </w:rPr>
              <w:t xml:space="preserve">Motsvarar den del av positionsrisk, valutakursrisk och råvarurisk som avses i artikel 363.1 i förordning (EU) nr 575/2013 och som är kopplade till de riskfaktorer som anges i artikel 367.2 i den förordningen.</w:t>
            </w:r>
          </w:p>
          <w:p w14:paraId="6F18E4FF" w14:textId="77777777" w:rsidR="005C14B0" w:rsidRPr="004B0EC7" w:rsidRDefault="000B0B09">
            <w:pPr>
              <w:autoSpaceDE w:val="0"/>
              <w:autoSpaceDN w:val="0"/>
              <w:adjustRightInd w:val="0"/>
              <w:spacing w:before="0" w:after="0"/>
              <w:rPr>
                <w:sz w:val="24"/>
                <w:rFonts w:ascii="Times New Roman" w:hAnsi="Times New Roman"/>
              </w:rPr>
            </w:pPr>
            <w:r>
              <w:rPr>
                <w:sz w:val="24"/>
                <w:rFonts w:ascii="Times New Roman" w:hAnsi="Times New Roman"/>
              </w:rPr>
              <w:t xml:space="preserve">När det gäller kolumnerna 0030–0060 (VaR och stressjusterad VaR) är värdena i summaraden inte lika med uppdelningen av värden i VaR/stressjusterad VaR för de relevanta riskkomponenterna.</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0020</w:t>
            </w:r>
          </w:p>
        </w:tc>
        <w:tc>
          <w:tcPr>
            <w:tcW w:w="7903" w:type="dxa"/>
          </w:tcPr>
          <w:p w14:paraId="6294BA0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OMSATTA SKULDINSTRUMENT</w:t>
            </w:r>
          </w:p>
          <w:p w14:paraId="7EB08097" w14:textId="464B7176" w:rsidR="000B0B09" w:rsidRPr="004B0EC7" w:rsidRDefault="000B0B09" w:rsidP="00587E96">
            <w:pPr>
              <w:autoSpaceDE w:val="0"/>
              <w:autoSpaceDN w:val="0"/>
              <w:adjustRightInd w:val="0"/>
              <w:rPr>
                <w:sz w:val="24"/>
                <w:rFonts w:ascii="Times New Roman" w:hAnsi="Times New Roman"/>
              </w:rPr>
            </w:pPr>
            <w:r>
              <w:rPr>
                <w:sz w:val="24"/>
                <w:rFonts w:ascii="Times New Roman" w:hAnsi="Times New Roman"/>
              </w:rPr>
              <w:t xml:space="preserve">Motsvarar den del av positionsrisk som avses i artikel 363.1 i förordning (EU) nr 575/2013 och som är kopplad till de riskfaktorer som anges i artikel 367.2 a i den förordningen.</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0030</w:t>
            </w:r>
          </w:p>
        </w:tc>
        <w:tc>
          <w:tcPr>
            <w:tcW w:w="7903" w:type="dxa"/>
          </w:tcPr>
          <w:p w14:paraId="2BA9F6D7"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OMSATTA SKULDINSTRUMENT – GENERELL RISK</w:t>
            </w:r>
          </w:p>
          <w:p w14:paraId="326F4D54" w14:textId="3D6EBE1B" w:rsidR="000B0B09" w:rsidRPr="004B0EC7" w:rsidRDefault="000B0B09" w:rsidP="0016282F">
            <w:pPr>
              <w:autoSpaceDE w:val="0"/>
              <w:autoSpaceDN w:val="0"/>
              <w:adjustRightInd w:val="0"/>
              <w:rPr>
                <w:sz w:val="24"/>
                <w:rFonts w:ascii="Times New Roman" w:hAnsi="Times New Roman"/>
              </w:rPr>
            </w:pPr>
            <w:r>
              <w:rPr>
                <w:sz w:val="24"/>
                <w:rFonts w:ascii="Times New Roman" w:hAnsi="Times New Roman"/>
              </w:rPr>
              <w:t xml:space="preserve">Generell riskkomponent som avses i artikel 362 i förordning (EU) nr 575/2013</w:t>
            </w:r>
            <w:r>
              <w:rPr>
                <w:sz w:val="24"/>
                <w:rFonts w:ascii="Times New Roman" w:hAnsi="Times New Roman"/>
              </w:rPr>
              <w:t xml:space="preserve">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0040</w:t>
            </w:r>
          </w:p>
        </w:tc>
        <w:tc>
          <w:tcPr>
            <w:tcW w:w="7903" w:type="dxa"/>
          </w:tcPr>
          <w:p w14:paraId="0A8CBDBA"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OMSATTA SKULDINSTRUMENT – SPECIFIK RISK</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Specifik riskkomponent som avses i artikel 362 i förordning (EU) nr 575/2013</w:t>
            </w:r>
            <w:r>
              <w:rPr>
                <w:sz w:val="24"/>
                <w:rFonts w:ascii="Times New Roman" w:hAnsi="Times New Roman"/>
              </w:rPr>
              <w:t xml:space="preserve">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0050</w:t>
            </w:r>
          </w:p>
        </w:tc>
        <w:tc>
          <w:tcPr>
            <w:tcW w:w="7903" w:type="dxa"/>
          </w:tcPr>
          <w:p w14:paraId="3D16BF4C"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Motsvarar den del av positionsrisk som avses i artikel 363.1 i förordning (EU) nr 575/2013 och som är kopplad till de aktieriskfaktorer som anges i artikel 367.2 c i den förordningen.</w:t>
            </w:r>
            <w:r>
              <w:rPr>
                <w:sz w:val="24"/>
                <w:rFonts w:ascii="Times New Roman" w:hAnsi="Times New Roman"/>
              </w:rPr>
              <w:t xml:space="preserve">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0060</w:t>
            </w:r>
          </w:p>
        </w:tc>
        <w:tc>
          <w:tcPr>
            <w:tcW w:w="7903" w:type="dxa"/>
          </w:tcPr>
          <w:p w14:paraId="40CEA49F"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 GENERELL RISK</w:t>
            </w:r>
          </w:p>
          <w:p w14:paraId="528E3DA1" w14:textId="2D4BA326"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Generell riskkomponent som avses i artikel 362 i förordning (EU) nr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315638D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AKTIER – SPECIFIK RISK</w:t>
            </w:r>
          </w:p>
          <w:p w14:paraId="53D03CDE" w14:textId="49BEAF03" w:rsidR="000B0B09" w:rsidRPr="004B0EC7" w:rsidRDefault="000B0B09" w:rsidP="0016282F">
            <w:pPr>
              <w:autoSpaceDE w:val="0"/>
              <w:autoSpaceDN w:val="0"/>
              <w:adjustRightInd w:val="0"/>
              <w:rPr>
                <w:b/>
                <w:bCs/>
                <w:sz w:val="24"/>
                <w:u w:val="single"/>
                <w:rFonts w:ascii="Times New Roman" w:hAnsi="Times New Roman"/>
              </w:rPr>
            </w:pPr>
            <w:r>
              <w:rPr>
                <w:sz w:val="24"/>
                <w:rFonts w:ascii="Times New Roman" w:hAnsi="Times New Roman"/>
              </w:rPr>
              <w:t xml:space="preserve">Specifik riskkomponent som avses i artikel 362 i förordning (EU) nr 575/2013.</w:t>
            </w:r>
            <w:r>
              <w:rPr>
                <w:sz w:val="24"/>
                <w:rFonts w:ascii="Times New Roman" w:hAnsi="Times New Roman"/>
              </w:rPr>
              <w:t xml:space="preserve">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0080</w:t>
            </w:r>
          </w:p>
        </w:tc>
        <w:tc>
          <w:tcPr>
            <w:tcW w:w="7903" w:type="dxa"/>
          </w:tcPr>
          <w:p w14:paraId="729B481D"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VALUTAKURSRISK</w:t>
            </w:r>
          </w:p>
          <w:p w14:paraId="4A2A62FE" w14:textId="098C8392" w:rsidR="000B0B09" w:rsidRPr="004B0EC7" w:rsidRDefault="000B0B09" w:rsidP="00587E96">
            <w:pPr>
              <w:autoSpaceDE w:val="0"/>
              <w:autoSpaceDN w:val="0"/>
              <w:adjustRightInd w:val="0"/>
              <w:rPr>
                <w:b/>
                <w:bCs/>
                <w:sz w:val="24"/>
                <w:u w:val="single"/>
                <w:rFonts w:ascii="Times New Roman" w:hAnsi="Times New Roman"/>
              </w:rPr>
            </w:pPr>
            <w:r>
              <w:rPr>
                <w:sz w:val="24"/>
                <w:rFonts w:ascii="Times New Roman" w:hAnsi="Times New Roman"/>
              </w:rPr>
              <w:t xml:space="preserve">Artikel 363.1 och artikel 367.2 b i förordning (EU) nr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0090</w:t>
            </w:r>
          </w:p>
        </w:tc>
        <w:tc>
          <w:tcPr>
            <w:tcW w:w="7903" w:type="dxa"/>
          </w:tcPr>
          <w:p w14:paraId="3490DA9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RÅVARURISK</w:t>
            </w:r>
          </w:p>
          <w:p w14:paraId="341E16EA" w14:textId="56B929B0" w:rsidR="000B0B09" w:rsidRPr="004B0EC7" w:rsidRDefault="000B0B09" w:rsidP="00BE0363">
            <w:pPr>
              <w:autoSpaceDE w:val="0"/>
              <w:autoSpaceDN w:val="0"/>
              <w:adjustRightInd w:val="0"/>
              <w:rPr>
                <w:b/>
                <w:bCs/>
                <w:sz w:val="24"/>
                <w:u w:val="single"/>
                <w:rFonts w:ascii="Times New Roman" w:hAnsi="Times New Roman"/>
              </w:rPr>
            </w:pPr>
            <w:r>
              <w:rPr>
                <w:sz w:val="24"/>
                <w:rFonts w:ascii="Times New Roman" w:hAnsi="Times New Roman"/>
              </w:rPr>
              <w:t xml:space="preserve">Artikel 363.1 och artikel 367.2 d i förordning (EU) nr 575/2013</w:t>
            </w:r>
            <w:r>
              <w:rPr>
                <w:sz w:val="24"/>
                <w:rFonts w:ascii="Times New Roman" w:hAnsi="Times New Roman"/>
              </w:rPr>
              <w:t xml:space="preserve">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sz w:val="24"/>
                <w:rFonts w:ascii="Times New Roman" w:hAnsi="Times New Roman"/>
              </w:rPr>
            </w:pPr>
            <w:r>
              <w:rPr>
                <w:sz w:val="24"/>
                <w:rFonts w:ascii="Times New Roman" w:hAnsi="Times New Roman"/>
              </w:rPr>
              <w:t xml:space="preserve">0100</w:t>
            </w:r>
          </w:p>
        </w:tc>
        <w:tc>
          <w:tcPr>
            <w:tcW w:w="7903" w:type="dxa"/>
          </w:tcPr>
          <w:p w14:paraId="3F8165C0"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TOTALBELOPP FÖR GENERELL RISK</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b/>
                <w:bCs/>
                <w:sz w:val="24"/>
                <w:u w:val="single"/>
                <w:rFonts w:ascii="Times New Roman" w:hAnsi="Times New Roman"/>
              </w:rPr>
            </w:pPr>
            <w:r>
              <w:rPr>
                <w:rStyle w:val="InstructionsTabelleText"/>
                <w:sz w:val="24"/>
                <w:rFonts w:ascii="Times New Roman" w:hAnsi="Times New Roman"/>
              </w:rPr>
              <w:t xml:space="preserve">Marknadsrisker som orsakas av allmän rörelse på marknaden för omsatta skuldinstrument, aktier, utländsk valuta och råvaror.</w:t>
            </w:r>
            <w:r>
              <w:rPr>
                <w:rStyle w:val="InstructionsTabelleText"/>
                <w:sz w:val="24"/>
                <w:rFonts w:ascii="Times New Roman" w:hAnsi="Times New Roman"/>
              </w:rPr>
              <w:t xml:space="preserve"> </w:t>
            </w:r>
            <w:r>
              <w:rPr>
                <w:rStyle w:val="InstructionsTabelleText"/>
                <w:sz w:val="24"/>
                <w:rFonts w:ascii="Times New Roman" w:hAnsi="Times New Roman"/>
              </w:rPr>
              <w:t xml:space="preserve">Value at Risk för generell risk avseende alla riskfaktorer (med beaktande av korrelationseffekter i förekommande fall).</w:t>
            </w:r>
            <w:r>
              <w:rPr>
                <w:rStyle w:val="InstructionsTabelleText"/>
                <w:sz w:val="24"/>
                <w:rFonts w:ascii="Times New Roman" w:hAnsi="Times New Roman"/>
              </w:rPr>
              <w:t xml:space="preserve">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sz w:val="24"/>
                <w:rFonts w:ascii="Times New Roman" w:hAnsi="Times New Roman"/>
              </w:rPr>
            </w:pPr>
            <w:r>
              <w:rPr>
                <w:sz w:val="24"/>
                <w:rFonts w:ascii="Times New Roman" w:hAnsi="Times New Roman"/>
              </w:rPr>
              <w:t xml:space="preserve">0110</w:t>
            </w:r>
          </w:p>
        </w:tc>
        <w:tc>
          <w:tcPr>
            <w:tcW w:w="7903" w:type="dxa"/>
          </w:tcPr>
          <w:p w14:paraId="4F775FB3" w14:textId="77777777" w:rsidR="000B0B09" w:rsidRPr="004B0EC7" w:rsidRDefault="000B0B09" w:rsidP="000B0B09">
            <w:pPr>
              <w:autoSpaceDE w:val="0"/>
              <w:autoSpaceDN w:val="0"/>
              <w:adjustRightInd w:val="0"/>
              <w:spacing w:before="0" w:after="0"/>
              <w:rPr>
                <w:b/>
                <w:bCs/>
                <w:sz w:val="24"/>
                <w:u w:val="single"/>
                <w:rFonts w:ascii="Times New Roman" w:hAnsi="Times New Roman"/>
              </w:rPr>
            </w:pPr>
            <w:r>
              <w:rPr>
                <w:b/>
                <w:sz w:val="24"/>
                <w:u w:val="single"/>
                <w:rFonts w:ascii="Times New Roman" w:hAnsi="Times New Roman"/>
              </w:rPr>
              <w:t xml:space="preserve">TOTALBELOPP FÖR SPECIFIK RISK</w:t>
            </w:r>
          </w:p>
          <w:p w14:paraId="319F28D3" w14:textId="77777777" w:rsidR="000B0B09" w:rsidRPr="002A677E" w:rsidRDefault="000B0B09" w:rsidP="0016282F">
            <w:pPr>
              <w:autoSpaceDE w:val="0"/>
              <w:autoSpaceDN w:val="0"/>
              <w:adjustRightInd w:val="0"/>
              <w:rPr>
                <w:b/>
                <w:bCs/>
                <w:sz w:val="24"/>
                <w:u w:val="single"/>
                <w:rFonts w:ascii="Times New Roman" w:hAnsi="Times New Roman"/>
              </w:rPr>
            </w:pPr>
            <w:r>
              <w:rPr>
                <w:rStyle w:val="InstructionsTabelleText"/>
                <w:sz w:val="24"/>
                <w:rFonts w:ascii="Times New Roman" w:hAnsi="Times New Roman"/>
              </w:rPr>
              <w:t xml:space="preserve">Den specifika riskkomponenten för omsatta skuldinstrument och aktier.</w:t>
            </w:r>
            <w:r>
              <w:rPr>
                <w:rStyle w:val="InstructionsTabelleText"/>
                <w:sz w:val="24"/>
                <w:rFonts w:ascii="Times New Roman" w:hAnsi="Times New Roman"/>
              </w:rPr>
              <w:t xml:space="preserve"> </w:t>
            </w:r>
            <w:r>
              <w:rPr>
                <w:rStyle w:val="InstructionsTabelleText"/>
                <w:sz w:val="24"/>
                <w:rFonts w:ascii="Times New Roman" w:hAnsi="Times New Roman"/>
              </w:rPr>
              <w:t xml:space="preserve">Value at Risk för den specifika risken avseende aktier och omsatta skuldinstrument i handelslagret (med beaktande av korrelationseffekter i förekommande fall).</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sz w:val="20"/>
          <w:rFonts w:ascii="Times New Roman" w:hAnsi="Times New Roman"/>
        </w:rPr>
        <w:t xml:space="preserve">Kommissionens delegerade förordning (EU) nr 525/2014 av den 12 mars 2014 om komplettering av Europaparlamentets och rådets förordning (EU) nr 575/2013 med avseende på tekniska tillsynsstandarder för definition av begreppet marknad (EUT L 148, 20.5.2014, s. 15)</w:t>
      </w:r>
      <w:r>
        <w:rPr>
          <w:sz w:val="20"/>
          <w:i/>
          <w:rFonts w:ascii="Times New Roman" w:hAnsi="Times New Roman"/>
        </w:rPr>
        <w:t xml:space="preserve">.</w:t>
      </w:r>
    </w:p>
  </w:footnote>
  <w:footnote w:id="3">
    <w:p w14:paraId="018474C7" w14:textId="77777777" w:rsidR="00C3070C" w:rsidRPr="00A11C6E" w:rsidRDefault="00C3070C">
      <w:pPr>
        <w:pStyle w:val="FootnoteText"/>
      </w:pPr>
      <w:r>
        <w:rPr>
          <w:rStyle w:val="FootnoteReference"/>
        </w:rPr>
        <w:footnoteRef/>
      </w:r>
      <w:r>
        <w:tab/>
      </w:r>
      <w:r>
        <w:t xml:space="preserve">Kommissionens genomförandeförordning (EU) nr 945/2014 av den 4 september 2014 om tekniska standarder för genomförande avsedda för relevanta på lämpligt sätt diversifierade index i enlighet med Europaparlamentets och rådets förordning (EU) nr 575/2013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A Ordinarie användning"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A Ordinarie användning"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A Ordinarie användning"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sv-S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sv-S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sv-S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sv-S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sv-S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sv-SE"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sv-SE"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sv-SE"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sv-SE"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sv-SE"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sv-SE"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sv-SE"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sv-SE"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sv-SE"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sv-SE"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sv-SE"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sv-SE"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sv-SE"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sv-SE"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sv-SE"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sv-SE"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sv-SE"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sv-SE"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sv-SE"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sv-SE"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sv-SE"/>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sv-SE"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sv-SE"/>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sv-S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F173EE62-FA1E-4252-8ED3-447EAF65544B}"/>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C9D8732D-68BE-4618-AF70-8C6846EB9E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20</Pages>
  <Words>6250</Words>
  <Characters>35626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dcterms:created xsi:type="dcterms:W3CDTF">2024-06-19T18:18:00Z</dcterms:created>
  <dcterms:modified xsi:type="dcterms:W3CDTF">2024-06-21T12:25:00Z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