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ADA6" w14:textId="77777777" w:rsidR="00166FFE" w:rsidRPr="0031221C" w:rsidRDefault="00A1733E" w:rsidP="006A78BA">
      <w:pPr>
        <w:pStyle w:val="Annexetitre"/>
        <w:rPr>
          <w:sz w:val="28"/>
          <w:szCs w:val="28"/>
          <w:u w:val="none"/>
        </w:rPr>
      </w:pPr>
      <w:r>
        <w:rPr>
          <w:sz w:val="28"/>
          <w:u w:val="none"/>
        </w:rPr>
        <w:t>IARSCRÍBHINN II</w:t>
      </w:r>
    </w:p>
    <w:p w14:paraId="3EED48F6" w14:textId="77777777" w:rsidR="00A1733E" w:rsidRPr="0031221C" w:rsidRDefault="00A1733E" w:rsidP="006A78BA">
      <w:pPr>
        <w:pStyle w:val="Annexetitre"/>
        <w:rPr>
          <w:u w:val="none"/>
        </w:rPr>
      </w:pPr>
      <w:r>
        <w:rPr>
          <w:u w:val="none"/>
        </w:rPr>
        <w:t>‘IARSCRÍBHINN XXXVIII</w:t>
      </w:r>
    </w:p>
    <w:p w14:paraId="77F10DF1" w14:textId="10384F48" w:rsidR="006A78BA" w:rsidRPr="0031221C" w:rsidRDefault="0078309E" w:rsidP="006A78BA">
      <w:pPr>
        <w:pStyle w:val="Annexetitre"/>
        <w:rPr>
          <w:u w:val="none"/>
        </w:rPr>
      </w:pPr>
      <w:r>
        <w:rPr>
          <w:u w:val="none"/>
        </w:rPr>
        <w:t>Treoracha le haghaidh riosca an ráta úis maidir le suíomhanna nach bhfuil sealbhaithe i dteimpléid nochta an leabhair trádála</w:t>
      </w:r>
    </w:p>
    <w:p w14:paraId="09721089" w14:textId="77777777" w:rsidR="006A78BA" w:rsidRPr="0031221C" w:rsidRDefault="006A78BA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A0C8EE" w14:textId="01383A2B" w:rsidR="00CD3692" w:rsidRPr="0031221C" w:rsidRDefault="00166FFE" w:rsidP="00CD3692">
      <w:pPr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Treoracha nochta le haghaidh Theimpléad EU IRRBBA </w:t>
      </w:r>
    </w:p>
    <w:p w14:paraId="7E4925DA" w14:textId="77777777" w:rsidR="00CD3692" w:rsidRPr="0031221C" w:rsidRDefault="00CD3692" w:rsidP="00CD3692">
      <w:pPr>
        <w:rPr>
          <w:rFonts w:ascii="Times New Roman" w:hAnsi="Times New Roman"/>
          <w:bCs/>
          <w:sz w:val="24"/>
        </w:rPr>
      </w:pPr>
    </w:p>
    <w:p w14:paraId="31D9779B" w14:textId="7383F91C" w:rsidR="00580D58" w:rsidRPr="0031221C" w:rsidRDefault="00580D58" w:rsidP="00470043">
      <w:pPr>
        <w:spacing w:after="120"/>
        <w:jc w:val="both"/>
        <w:rPr>
          <w:rFonts w:ascii="Calibri" w:eastAsia="Times New Roman" w:hAnsi="Calibri" w:cs="Times New Roman"/>
          <w:color w:val="000000"/>
          <w:szCs w:val="22"/>
        </w:rPr>
      </w:pPr>
      <w:r>
        <w:rPr>
          <w:rFonts w:ascii="Times New Roman" w:hAnsi="Times New Roman"/>
          <w:sz w:val="24"/>
        </w:rPr>
        <w:t xml:space="preserve">Ní mór d’institiúidí an fhaisnéis cháilíochtúil a shonraítear thíos a nochtadh ar bhonn mhodheolaíocht a gcóras inmheánach chun riosca a thomhas, </w:t>
      </w:r>
      <w:r>
        <w:rPr>
          <w:rFonts w:ascii="Times New Roman" w:hAnsi="Times New Roman"/>
          <w:color w:val="000000"/>
          <w:sz w:val="24"/>
        </w:rPr>
        <w:t>modheolaíocht chaighdeánaithe nó na modheolaíochta caighdeánaithe simplithe, nuair is infheidhme,</w:t>
      </w:r>
      <w:r>
        <w:rPr>
          <w:rFonts w:ascii="Times New Roman" w:hAnsi="Times New Roman"/>
          <w:sz w:val="24"/>
        </w:rPr>
        <w:t xml:space="preserve"> i gcomhréir le hAirteagal 84 de Threoir 2013/36/AE.</w:t>
      </w:r>
    </w:p>
    <w:p w14:paraId="3D633743" w14:textId="14CE6FC2" w:rsidR="00C07A00" w:rsidRDefault="0017255F" w:rsidP="000D6C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Forbraíodh na treoracha sin bunaithe ar na ceanglais in Airteagal 448 de Rialachán (AE) Uimh. 575/2013 agus i gcomhréir le caighdeán nochta Cholún Basel 3. </w:t>
      </w:r>
    </w:p>
    <w:p w14:paraId="4EA230EE" w14:textId="77777777" w:rsidR="000D6C4D" w:rsidRPr="0031221C" w:rsidRDefault="000D6C4D" w:rsidP="000D6C4D">
      <w:pPr>
        <w:jc w:val="both"/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CD3692" w:rsidRPr="0031221C" w14:paraId="5A9E0A69" w14:textId="77777777" w:rsidTr="00F930E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FC1AD4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Tagairtí dlíthiúla agus treoracha</w:t>
            </w:r>
          </w:p>
        </w:tc>
      </w:tr>
      <w:tr w:rsidR="00CD3692" w:rsidRPr="0031221C" w14:paraId="254CB684" w14:textId="77777777" w:rsidTr="00F930E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23E59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Uimhir an ró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1EE539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Míniú</w:t>
            </w:r>
          </w:p>
        </w:tc>
      </w:tr>
      <w:tr w:rsidR="00FC2089" w:rsidRPr="0031221C" w14:paraId="5BBA757F" w14:textId="77777777" w:rsidTr="00C143B2">
        <w:trPr>
          <w:trHeight w:val="244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657E" w14:textId="73DDAA01" w:rsidR="00FC2089" w:rsidRPr="0031221C" w:rsidRDefault="00FC208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(a)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7E25" w14:textId="66C09E90" w:rsidR="00FC2089" w:rsidRPr="0031221C" w:rsidRDefault="00465DF4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Tuairisc ar an gcaoi a sainíonn an institiúid IRRBB chun críoch rialaithe agus tomhais riosca</w:t>
            </w:r>
          </w:p>
          <w:p w14:paraId="3FB34713" w14:textId="16740157" w:rsidR="00FC2089" w:rsidRPr="0031221C" w:rsidRDefault="00133E44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448(1), pointe (e), de Rialachán (AE) Uimh. 575/2013, tabharfaidh institiúidí tuairisc ghinearálta ar an gcaoi a ndéantar riosca an ráta úis ina gcuid gníomhaíochtaí leabhar neamhthrádála a shainiú, a thomhas, a mhaolú agus a rialú, chun críoch athbhreithniú na</w:t>
            </w:r>
            <w:r w:rsidR="00D84F6C">
              <w:rPr>
                <w:rFonts w:ascii="Times New Roman" w:hAnsi="Times New Roman"/>
                <w:color w:val="000000"/>
              </w:rPr>
              <w:t xml:space="preserve"> n</w:t>
            </w:r>
            <w:r w:rsidR="00D84F6C">
              <w:rPr>
                <w:rFonts w:ascii="Times New Roman" w:hAnsi="Times New Roman"/>
                <w:color w:val="000000"/>
              </w:rPr>
              <w:noBreakHyphen/>
            </w:r>
            <w:r>
              <w:rPr>
                <w:rFonts w:ascii="Times New Roman" w:hAnsi="Times New Roman"/>
                <w:color w:val="000000"/>
              </w:rPr>
              <w:t>údarás inniúil agus i gcomhréir le hAirteagal 84 de Threoir 2013/36/AE.</w:t>
            </w:r>
          </w:p>
        </w:tc>
      </w:tr>
      <w:tr w:rsidR="00465DF4" w:rsidRPr="0031221C" w14:paraId="68082CB2" w14:textId="77777777" w:rsidTr="00F930E4">
        <w:trPr>
          <w:trHeight w:val="30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95CC" w14:textId="1C705731" w:rsidR="00465DF4" w:rsidRPr="0031221C" w:rsidRDefault="00465DF4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(b)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FF4A" w14:textId="20E6E488" w:rsidR="00465DF4" w:rsidRPr="0031221C" w:rsidRDefault="00EA2452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Tuairisc ar straitéisí foriomlána bainistíochta agus maolaithe IRRBB na hinstitiúide</w:t>
            </w:r>
          </w:p>
          <w:p w14:paraId="204A9378" w14:textId="4C856F91" w:rsidR="005F58E6" w:rsidRPr="0031221C" w:rsidRDefault="005F58E6" w:rsidP="007012E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448(1), pointe (f), de Rialachán (AE) Uimh. 575/2013, tabharfaidh institiúidí tuairisc ghinearálta ar straitéisí foriomlána bainistíochta agus maolaithe IRRBB, lena</w:t>
            </w:r>
            <w:r w:rsidR="00D84F6C">
              <w:rPr>
                <w:rFonts w:ascii="Times New Roman" w:hAnsi="Times New Roman"/>
                <w:color w:val="000000"/>
              </w:rPr>
              <w:t xml:space="preserve"> n</w:t>
            </w:r>
            <w:r w:rsidR="00D84F6C">
              <w:rPr>
                <w:rFonts w:ascii="Times New Roman" w:hAnsi="Times New Roman"/>
                <w:color w:val="000000"/>
              </w:rPr>
              <w:noBreakHyphen/>
            </w:r>
            <w:r>
              <w:rPr>
                <w:rFonts w:ascii="Times New Roman" w:hAnsi="Times New Roman"/>
                <w:color w:val="000000"/>
              </w:rPr>
              <w:t>áirítear: Faireachán a dhéanamh ar luach eacnamaíoch cothromais agus glanioncaim úis maidir le teorainneacha bunaithe, cleachtais fálaithe, tástáil struis a dhéanamh, anailís ar thorthaí, ról iniúchóireachta neamhspleáiche, ról agus cleachtais an choiste bainistíochta sócmhainní agus dliteanas, cleachtais na hinstitiúide chun bailíochtú iomchuí samhla a áirithiú, agus nuashonruithe tráthúla ar shamhlacha mar fhreagairt ar dhálaí athraitheacha an mhargaidh.</w:t>
            </w:r>
          </w:p>
        </w:tc>
      </w:tr>
      <w:tr w:rsidR="00EA2452" w:rsidRPr="0031221C" w14:paraId="00B80900" w14:textId="77777777" w:rsidTr="00C41D59">
        <w:trPr>
          <w:trHeight w:val="84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63AB" w14:textId="4C8DCD01" w:rsidR="00EA2452" w:rsidRPr="0031221C" w:rsidRDefault="00EA2452" w:rsidP="00EA245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(c)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C5C7" w14:textId="77777777" w:rsidR="008F617B" w:rsidRPr="0031221C" w:rsidRDefault="008F617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074838C9" w14:textId="79671406" w:rsidR="00716636" w:rsidRPr="0031221C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Tréimhsiúlacht ríomh bhearta IRRBB na hinstitiúide, agus tuairisc ar na bearta sonracha a úsáideann an institiúid chun a híogaireacht i leith IRRBB a mheas.</w:t>
            </w:r>
          </w:p>
          <w:p w14:paraId="6FC20A2F" w14:textId="7F1E505C" w:rsidR="00EA2452" w:rsidRPr="0031221C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448(1),  pointe (e)(i) agus (v), de Rialachán (AE) Uimh. 575/2013, tabharfaidh institiúidí tuairisc ghinearálta ar na bearta riosca sonracha a úsáidtear chun meastachán a dhéanamh ar athruithe ar luach eacnamaíoch cothromais agus ar ghlanioncam úis agus tréimhsiúlacht na meastóireachta ar riosca an ráta úis a léiriú.</w:t>
            </w:r>
          </w:p>
          <w:p w14:paraId="3C576B31" w14:textId="6E0F133A" w:rsidR="0013410F" w:rsidRPr="0031221C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I gcomhréir le hAirteagal 448(2) de Rialachán (AE) Uimh. 575/2013, ní bheidh feidhm ag an tuairisc ar na bearta riosca sonracha a úsáidtear chun íogaireacht i leith IRRBB a mheas maidir le hinstitiúidí a úsáideann an mhodheolaíocht chaighdeánaithe nó an mhodheolaíocht chaighdeánaithe shimplithe dá dtagraítear in Airteagal 84(1) de Threoir 2013/36/AE.</w:t>
            </w:r>
          </w:p>
        </w:tc>
      </w:tr>
      <w:tr w:rsidR="00716636" w:rsidRPr="0031221C" w14:paraId="3452DFD3" w14:textId="77777777" w:rsidTr="00C143B2">
        <w:trPr>
          <w:trHeight w:val="19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A998" w14:textId="3472E13E" w:rsidR="00716636" w:rsidRPr="0031221C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(d)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C818" w14:textId="713F89A4" w:rsidR="00716636" w:rsidRPr="0031221C" w:rsidRDefault="00716636" w:rsidP="007166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Tuairisc ar na cásanna suaite agus struis maidir leis an ráta úis a úsáideann an institiúid chun athruithe ar an luach eacnamaíoch agus ar ghlanioncam úis a mheas (más infheidhme)</w:t>
            </w:r>
          </w:p>
          <w:p w14:paraId="24AB856B" w14:textId="5DBA799D" w:rsidR="00716636" w:rsidRPr="0031221C" w:rsidRDefault="00716636" w:rsidP="0022665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 448(1), pointe (e)(iii), de Rialachán (AE) Uimh. 575/2013, tabharfaidh institiúidí tuairisc ghinearálta ar chásanna suaite an ráta úis a úsáidtear chun meastachán a dhéanamh ar riosca an ráta úis.</w:t>
            </w:r>
          </w:p>
          <w:p w14:paraId="05DE1832" w14:textId="3AF43FAB" w:rsidR="0013410F" w:rsidRPr="0031221C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448(2) de Rialachán (AE) Uimh. 575/2013, ní chuirfear na ceanglais sin maidir le nochtadh i bhfeidhm maidir le hinstitiúidí a úsáideann an mhodheolaíocht chaighdeánaithe nó an mhodheolaíocht chaighdeánaithe shimplithe dá dtagraítear in Airteagal 84(1) de Threoir 2013/36/AE.</w:t>
            </w:r>
          </w:p>
        </w:tc>
      </w:tr>
      <w:tr w:rsidR="00716636" w:rsidRPr="0031221C" w14:paraId="7F74CA5A" w14:textId="77777777" w:rsidTr="00005B93">
        <w:trPr>
          <w:trHeight w:val="29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0618" w14:textId="7713D88E" w:rsidR="00716636" w:rsidRPr="0031221C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(e)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C839" w14:textId="00FE41FE" w:rsidR="0094340A" w:rsidRPr="0031221C" w:rsidRDefault="0094340A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Tuairisc ar na príomhthoimhdí paraiméadracha agus samhaltaithe atá éagsúil leo sin a úsáidtear chun teimpléad EU IRRBB1 a nochtadh (más infheidhme)</w:t>
            </w:r>
          </w:p>
          <w:p w14:paraId="15A00557" w14:textId="7F265E3A" w:rsidR="00716636" w:rsidRPr="0031221C" w:rsidRDefault="0094340A" w:rsidP="009434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448(1), pointe (e)(ii), de Rialachán (AE) Uimh. 575/2013, i gcás ina bhfuil difríocht idir na príomhthoimhdí paraiméadracha agus samhaltaithe a úsáidtear i gcórais tomhais inmheánacha na hinstitiúide agus na toimhdí dá dtagraítear in Airteagal 98(5a) de Threoir 2013/36/AE a úsáidtear chun teimpléad EU IRRBB1 a nochtadh, tabharfaidh an institiúid tuairisc ghinearálta ar na toimhdí sin, lena</w:t>
            </w:r>
            <w:r w:rsidR="00D84F6C">
              <w:rPr>
                <w:rFonts w:ascii="Times New Roman" w:hAnsi="Times New Roman"/>
                <w:color w:val="000000"/>
              </w:rPr>
              <w:t xml:space="preserve"> n</w:t>
            </w:r>
            <w:r w:rsidR="00D84F6C">
              <w:rPr>
                <w:rFonts w:ascii="Times New Roman" w:hAnsi="Times New Roman"/>
                <w:color w:val="000000"/>
              </w:rPr>
              <w:noBreakHyphen/>
            </w:r>
            <w:r>
              <w:rPr>
                <w:rFonts w:ascii="Times New Roman" w:hAnsi="Times New Roman"/>
                <w:color w:val="000000"/>
              </w:rPr>
              <w:t>áirítear an réasúnaíocht do na difríochtaí sin (e.g. sonraí stairiúla, taighde foilsithe, breithiúnas bainistíochta agus anailís, etc.).</w:t>
            </w:r>
          </w:p>
          <w:p w14:paraId="3FF39A57" w14:textId="5F109832" w:rsidR="003B1160" w:rsidRPr="0031221C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448(2) de Rialachán (AE) Uimh. 575/2013, ní chuirfear na ceanglais sin maidir le nochtadh i bhfeidhm maidir le hinstitiúidí a úsáideann an mhodheolaíocht chaighdeánaithe ná an mhodheolaíocht chaighdeánaithe shimplithe dá dtagraítear in Airteagal 84(1) de Threoir 2013/36/AE.</w:t>
            </w:r>
          </w:p>
        </w:tc>
      </w:tr>
      <w:tr w:rsidR="0094340A" w:rsidRPr="0031221C" w14:paraId="766E1A7E" w14:textId="77777777" w:rsidTr="00005B93">
        <w:trPr>
          <w:trHeight w:val="230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BE99" w14:textId="6073D3B2" w:rsidR="0094340A" w:rsidRPr="0031221C" w:rsidRDefault="0094340A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(f)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639B" w14:textId="05CA8B66" w:rsidR="0094340A" w:rsidRPr="0031221C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Tuairisc ardleibhéil ar an gcaoi a ndéanann an institiúid a IRRBB a fhálú, chomh maith leis an láimhseáil chuntasaíochta ghaolmhar (más infheidhme)</w:t>
            </w:r>
          </w:p>
          <w:p w14:paraId="70B99ACF" w14:textId="763FD91A" w:rsidR="0094340A" w:rsidRPr="0031221C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448(1), pointe (e)(iv), de Rialachán (AE) Uimh. 575/2013, go sonrach, tá institiúidí le héifeacht fáluithe ar a riosca ráta úis a shainaithint, lena</w:t>
            </w:r>
            <w:r w:rsidR="00D84F6C">
              <w:rPr>
                <w:rFonts w:ascii="Times New Roman" w:hAnsi="Times New Roman"/>
                <w:color w:val="000000"/>
              </w:rPr>
              <w:t xml:space="preserve"> n</w:t>
            </w:r>
            <w:r w:rsidR="00D84F6C">
              <w:rPr>
                <w:rFonts w:ascii="Times New Roman" w:hAnsi="Times New Roman"/>
                <w:color w:val="000000"/>
              </w:rPr>
              <w:noBreakHyphen/>
            </w:r>
            <w:r>
              <w:rPr>
                <w:rFonts w:ascii="Times New Roman" w:hAnsi="Times New Roman"/>
                <w:color w:val="000000"/>
              </w:rPr>
              <w:t>áirítear fáluithe inmheánacha a chomhlíonann na ceanglais a leagtar síos in Airteagal 106(3) de Rialachán (AE) Uimh. 575/2013.</w:t>
            </w:r>
          </w:p>
          <w:p w14:paraId="4C51BA8A" w14:textId="2771AF79" w:rsidR="0013410F" w:rsidRPr="0031221C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448(2) de Rialachán (AE) Uimh. 575/2013, ní chuirfear na ceanglais sin maidir le nochtadh i bhfeidhm maidir le hinstitiúidí a úsáideann an mhodheolaíocht chaighdeánaithe nó an mhodheolaíocht chaighdeánaithe shimplithe dá dtagraítear in Airteagal 84(1) de Threoir 2013/36/AE.</w:t>
            </w:r>
          </w:p>
        </w:tc>
      </w:tr>
      <w:tr w:rsidR="00CD3692" w:rsidRPr="0031221C" w14:paraId="6344348E" w14:textId="77777777" w:rsidTr="0064412E">
        <w:trPr>
          <w:trHeight w:val="1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4B5" w14:textId="349E9B67" w:rsidR="00CD3692" w:rsidRPr="0031221C" w:rsidRDefault="00CF684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(g)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390" w14:textId="6E2E0F9E" w:rsidR="00CD3692" w:rsidRPr="0031221C" w:rsidRDefault="00EA1CF8" w:rsidP="00B650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Tuairisc ar na príomhthoimhdí paraiméadracha agus samhaltaithe a úsáidtear do bhearta IRRBB i dteimpléad EU IRRBB1 (más infheidhme)</w:t>
            </w:r>
          </w:p>
          <w:p w14:paraId="083A4172" w14:textId="093A90CF" w:rsidR="00CD3692" w:rsidRPr="0031221C" w:rsidRDefault="00133E44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I gcomhréir le hAirteagal 448(1), pointe (c), de Rialachán (AE) Uimh. 575/2013, tabharfaidh institiúidí tuairisc ghinearálta ar na príomhthoimhdí paraiméadracha agus samhaltaithe, cé is moite díobh siúd dá dtagraítear in Airteagal 98(5a), pointí (b) agus (c), de Threoir 2013/36/AE a úsáidtear chun athruithe ar luach </w:t>
            </w:r>
            <w:r>
              <w:rPr>
                <w:rFonts w:ascii="Times New Roman" w:hAnsi="Times New Roman"/>
                <w:color w:val="000000"/>
              </w:rPr>
              <w:lastRenderedPageBreak/>
              <w:t>eacnamaíoch cothromais agus ar ghlanioncam úis i dteimpléad EU IRRBB1 a ríomh. Sa tuairisc ghinearálta sin, beidh an méid seo a leanas ar a laghad:</w:t>
            </w:r>
          </w:p>
          <w:p w14:paraId="26388E97" w14:textId="5491C491" w:rsidR="00843F8C" w:rsidRPr="0031221C" w:rsidRDefault="0016128F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an chaoi ar cinneadh meánaibíocht athphraghsála taiscí neamhaibíochta, lena</w:t>
            </w:r>
            <w:r w:rsidR="00D84F6C">
              <w:rPr>
                <w:rFonts w:ascii="Times New Roman" w:hAnsi="Times New Roman"/>
                <w:color w:val="000000"/>
              </w:rPr>
              <w:t xml:space="preserve"> n</w:t>
            </w:r>
            <w:r w:rsidR="00D84F6C">
              <w:rPr>
                <w:rFonts w:ascii="Times New Roman" w:hAnsi="Times New Roman"/>
                <w:color w:val="000000"/>
              </w:rPr>
              <w:noBreakHyphen/>
            </w:r>
            <w:r>
              <w:rPr>
                <w:rFonts w:ascii="Times New Roman" w:hAnsi="Times New Roman"/>
                <w:color w:val="000000"/>
              </w:rPr>
              <w:t>áirítear aon ghné uathúil a bhaineann le táirge a dhéanann difear don dáta athphraghsála iompraíochta arna thoimhdiú;</w:t>
            </w:r>
          </w:p>
          <w:p w14:paraId="01CB0AA3" w14:textId="2D904141" w:rsidR="00843F8C" w:rsidRPr="0031221C" w:rsidRDefault="00843F8C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an mhodheolaíocht a úsáideadh chun meastachán a dhéanamh ar na rátaí réamhíocaíochta iasachta, agus/nó na rátaí aistarraingthe luaithe i gcás taiscí ar théarma seasta, agus toimhdí suntasacha eile;</w:t>
            </w:r>
          </w:p>
          <w:p w14:paraId="1BD4D78B" w14:textId="2011544D" w:rsidR="00AE69B7" w:rsidRPr="0031221C" w:rsidRDefault="00745B25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aon toimhde eile, lena</w:t>
            </w:r>
            <w:r w:rsidR="00D84F6C">
              <w:rPr>
                <w:rFonts w:ascii="Times New Roman" w:hAnsi="Times New Roman"/>
                <w:color w:val="000000"/>
              </w:rPr>
              <w:t xml:space="preserve"> n</w:t>
            </w:r>
            <w:r w:rsidR="00D84F6C">
              <w:rPr>
                <w:rFonts w:ascii="Times New Roman" w:hAnsi="Times New Roman"/>
                <w:color w:val="000000"/>
              </w:rPr>
              <w:noBreakHyphen/>
            </w:r>
            <w:r>
              <w:rPr>
                <w:rFonts w:ascii="Times New Roman" w:hAnsi="Times New Roman"/>
                <w:color w:val="000000"/>
              </w:rPr>
              <w:t>áirítear i dtaca le hionstraimí a bhfuil roghnaíocht iompraíochta acu, a bhfuil tionchar ábhartha acu ar bhearta IRRBB a nochtar i dteimpléad EU IRRBB1, lena</w:t>
            </w:r>
            <w:r w:rsidR="00D84F6C">
              <w:rPr>
                <w:rFonts w:ascii="Times New Roman" w:hAnsi="Times New Roman"/>
                <w:color w:val="000000"/>
              </w:rPr>
              <w:t xml:space="preserve"> n</w:t>
            </w:r>
            <w:r w:rsidR="00D84F6C">
              <w:rPr>
                <w:rFonts w:ascii="Times New Roman" w:hAnsi="Times New Roman"/>
                <w:color w:val="000000"/>
              </w:rPr>
              <w:noBreakHyphen/>
            </w:r>
            <w:r>
              <w:rPr>
                <w:rFonts w:ascii="Times New Roman" w:hAnsi="Times New Roman"/>
                <w:color w:val="000000"/>
              </w:rPr>
              <w:t>áirítear míniú ar an bhfáth a bhfuil siad ábhartha.</w:t>
            </w:r>
          </w:p>
          <w:p w14:paraId="2195D942" w14:textId="77777777" w:rsidR="005E2B3A" w:rsidRPr="0031221C" w:rsidRDefault="005E2B3A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5155CA71" w14:textId="23D5624A" w:rsidR="005E2B3A" w:rsidRPr="0031221C" w:rsidRDefault="005E2B3A" w:rsidP="00721ADE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448(2) de Rialachán (AE) Uimh. 575/2013, ní chuirfear na ceanglais sin maidir le nochtadh i bhfeidhm maidir le hinstitiúidí a úsáideann an mhodheolaíocht chaighdeánaithe nó an mhodheolaíocht chaighdeánaithe shimplithe dá dtagraítear in Airteagal 84(1) de Threoir 2013/36/AE.</w:t>
            </w:r>
          </w:p>
        </w:tc>
      </w:tr>
      <w:tr w:rsidR="00CD3692" w:rsidRPr="0031221C" w14:paraId="124DC3B1" w14:textId="77777777" w:rsidTr="00F930E4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4D2" w14:textId="3A2AB43A" w:rsidR="00CD3692" w:rsidRPr="0031221C" w:rsidRDefault="00C143B2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(h)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F6D" w14:textId="6C923999" w:rsidR="003C310D" w:rsidRPr="0031221C" w:rsidRDefault="003C310D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Míniú ar thábhacht bhearta IRRBB agus ar na héagsúlachtaí móra a bhí orthu ó rinneadh nochtaí roimhe seo</w:t>
            </w:r>
          </w:p>
          <w:p w14:paraId="79D598A4" w14:textId="45AA4311" w:rsidR="00CD3692" w:rsidRPr="0031221C" w:rsidRDefault="00133E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448(1), pointe (d), de Rialachán (AE) Uimh. 575/2013, tabharfaidh institiúidí míniú ginearálta ar thábhacht bhearta IRRBB a nochtar i dteimpléad EU IRRBB1 agus ar aon athrú suntasach ar na bearta IRRBB sin ón dáta tagartha nochta a bhí ann roimhe sin.</w:t>
            </w:r>
          </w:p>
        </w:tc>
      </w:tr>
      <w:tr w:rsidR="007573CB" w:rsidRPr="0031221C" w14:paraId="7AE95BD0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E7D5" w14:textId="3CB7C340" w:rsidR="007573CB" w:rsidRPr="0031221C" w:rsidRDefault="00912FEC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(i)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BD64" w14:textId="782047AF" w:rsidR="007573CB" w:rsidRPr="0031221C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Aon fhaisnéis ábhartha eile maidir le bearta IRRBB a nochtar i dteimpléad EU IRRBB1 (roghnach)</w:t>
            </w:r>
          </w:p>
          <w:p w14:paraId="4A261DD1" w14:textId="6EDF41BA" w:rsidR="007F15BF" w:rsidRPr="0031221C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Aon fhaisnéis ábhartha eile is mian le hinstitiúidí a nochtadh maidir leis na bearta IRRBB atá san áireamh i dteimpléad EU IRRBB1. </w:t>
            </w:r>
          </w:p>
          <w:p w14:paraId="10A0910D" w14:textId="43AEBA65" w:rsidR="007573CB" w:rsidRPr="0031221C" w:rsidRDefault="002B630E" w:rsidP="002B630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Go dtí go mbeidh feidhm ag critéir na dtreoirlínte a shonraítear in Airteagal 84(6) de Threoir 2013/36/AE agus ag na heilimintí breise a liostaítear in Airteagal 98(5a) de Threoir 2013/36/AE, nochtfaidh institiúidí na paraiméadair a úsáidtear le haghaidh na gcásanna maoirseachta suaite, an sainmhíniú ar ghlanioncam úis atá in úsáid acu agus aon fhaisnéis ábhartha eile chun tuiscint a chur ar an gcaoi ar ríomhadh na hathruithe ar ghlanioncam úis i dteimpléad EU IRRBB1. </w:t>
            </w:r>
          </w:p>
        </w:tc>
      </w:tr>
      <w:tr w:rsidR="004F5466" w:rsidRPr="0031221C" w14:paraId="3C02208B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EA22" w14:textId="416D163F" w:rsidR="004F5466" w:rsidRPr="0031221C" w:rsidRDefault="00EA1CF8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(1), (2)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F10" w14:textId="2D31C73F" w:rsidR="00065C44" w:rsidRPr="0031221C" w:rsidRDefault="00EA1CF8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Nochtadh na meánaibíochta athphraghsála agus na haibíochta athphraghsála is faide a shanntar do thaiscí neamhaibíochta.</w:t>
            </w:r>
          </w:p>
          <w:p w14:paraId="48FA0E44" w14:textId="035E5E4B" w:rsidR="004F5466" w:rsidRPr="0031221C" w:rsidRDefault="00065C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 gcomhréir le hAirteagal 448(1), pointe (g), de Rialachán (AE) Uimh. 575/2013, ní mór d’institiúidí an mheánaibíocht athphraghsála agus an aibíocht athphraghsála is faide a shanntar do thaiscí neamhaibíochta ó chontrapháirtithe miondíola agus ó chontrapháirtithe mórdhíola neamhairgeadais a nochtadh. Déanfaidh an nochtadh tagairt ar leithligh don chroíchuid agus do mhéid iomlán na dtaiscí neamhaibíochta ó chontrapháirtithe miondíola agus ó chontrapháirtithe mórdhíola neamh-airgeadais.</w:t>
            </w:r>
          </w:p>
        </w:tc>
      </w:tr>
    </w:tbl>
    <w:p w14:paraId="7CCC608C" w14:textId="665437C9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ECF7AE" w14:textId="68E6A9FF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CCE4A80" w14:textId="7996A576" w:rsidR="00CD3692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3569941" w14:textId="4C420FFB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D6BE0F5" w14:textId="4EA1E980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487ACD1" w14:textId="53FD952F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250FBF3" w14:textId="37DE64E1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9D0F024" w14:textId="0F997E3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87F28AF" w14:textId="08831685" w:rsidR="0054744B" w:rsidRPr="0031221C" w:rsidRDefault="00906CCA" w:rsidP="0054744B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Treoracha nochta le haghaidh Theimpléad EU IRRBB1 </w:t>
      </w:r>
    </w:p>
    <w:p w14:paraId="31489412" w14:textId="77777777" w:rsidR="0054744B" w:rsidRPr="0031221C" w:rsidRDefault="0054744B" w:rsidP="0054744B">
      <w:pPr>
        <w:ind w:left="360"/>
        <w:jc w:val="both"/>
        <w:rPr>
          <w:rFonts w:ascii="Times New Roman" w:hAnsi="Times New Roman"/>
          <w:bCs/>
          <w:sz w:val="24"/>
        </w:rPr>
      </w:pPr>
    </w:p>
    <w:p w14:paraId="341C6BAB" w14:textId="32CD6F45" w:rsidR="00580D58" w:rsidRPr="0031221C" w:rsidRDefault="00580D58" w:rsidP="000D6C4D">
      <w:pPr>
        <w:ind w:left="360"/>
        <w:jc w:val="both"/>
        <w:rPr>
          <w:bCs/>
        </w:rPr>
      </w:pPr>
    </w:p>
    <w:p w14:paraId="59C5AC78" w14:textId="3F3BF0EE" w:rsidR="00AC7CEB" w:rsidRPr="0031221C" w:rsidRDefault="00580D58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Déanfaidh institiúidí measúnú ar riosca an ráta úis a bhaineann le gníomhaíochtaí leabhar neamhthrádála ar bhonn mhodheolaíocht a gcóras inmheánach tomhais, </w:t>
      </w:r>
      <w:r>
        <w:rPr>
          <w:rFonts w:ascii="Times New Roman" w:hAnsi="Times New Roman"/>
          <w:color w:val="000000"/>
          <w:sz w:val="24"/>
        </w:rPr>
        <w:t>modheolaíocht chaighdeánaithe nó modheolaíocht chaighdeánaithe shimplithe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  <w:sz w:val="24"/>
        </w:rPr>
        <w:t>nuair is infheidhme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sz w:val="24"/>
        </w:rPr>
        <w:t xml:space="preserve"> mar a shainítear i gcomhréir le hAirteagal 84 de Threoir 2013/36/AE, i bhfianaise na gcásanna maoirseachta suaite agus toimhdí paraiméadracha agus samhaltaithe comhchoiteanna arna sainiú in Airteagal 98(5a) de Threoir 2013/36/AE.</w:t>
      </w:r>
    </w:p>
    <w:p w14:paraId="18595772" w14:textId="50D032F2" w:rsidR="00580D58" w:rsidRPr="0031221C" w:rsidRDefault="00580D58" w:rsidP="000D6C4D">
      <w:pPr>
        <w:ind w:left="360"/>
        <w:jc w:val="both"/>
        <w:rPr>
          <w:rFonts w:ascii="Times New Roman" w:hAnsi="Times New Roman"/>
          <w:bCs/>
          <w:sz w:val="24"/>
        </w:rPr>
      </w:pPr>
    </w:p>
    <w:p w14:paraId="5E3F5B28" w14:textId="0B4D03FC" w:rsidR="00AC7CEB" w:rsidRPr="0031221C" w:rsidRDefault="00AC7CEB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Forbraíodh na treoracha sin bunaithe ar na ceanglais in Airteagal 448 de Rialachán (AE) Uimh. 575/2013 agus i gcomhréir le caighdeán nochta Cholún Basel 3. </w:t>
      </w:r>
    </w:p>
    <w:p w14:paraId="71B54BD0" w14:textId="77777777" w:rsidR="00227FDC" w:rsidRPr="0031221C" w:rsidRDefault="00227FDC" w:rsidP="00A81E4E">
      <w:pPr>
        <w:jc w:val="both"/>
        <w:rPr>
          <w:rFonts w:ascii="Times New Roman" w:hAnsi="Times New Roman"/>
          <w:bCs/>
          <w:sz w:val="24"/>
        </w:rPr>
      </w:pPr>
    </w:p>
    <w:p w14:paraId="532A60CC" w14:textId="38E17551" w:rsidR="0054744B" w:rsidRPr="0031221C" w:rsidRDefault="005B5611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Ní cheanglaítear ar institiúidí an fhaisnéis don tréimhse roimhe sin a sholáthar ina nochtadh céaduaire.</w:t>
      </w:r>
    </w:p>
    <w:p w14:paraId="4329A1AB" w14:textId="77777777" w:rsidR="00CE0D17" w:rsidRPr="0031221C" w:rsidRDefault="00CE0D17" w:rsidP="00CE0D17">
      <w:pPr>
        <w:pStyle w:val="ListParagraph"/>
        <w:rPr>
          <w:rFonts w:ascii="Times New Roman" w:hAnsi="Times New Roman"/>
          <w:bCs/>
          <w:sz w:val="24"/>
        </w:rPr>
      </w:pPr>
    </w:p>
    <w:p w14:paraId="6EDD9A3D" w14:textId="77777777" w:rsidR="0060489A" w:rsidRPr="0031221C" w:rsidRDefault="0060489A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54744B" w:rsidRPr="0031221C" w14:paraId="4761A8A4" w14:textId="77777777" w:rsidTr="0095024C">
        <w:trPr>
          <w:trHeight w:val="3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110B" w14:textId="04B554CD" w:rsidR="0054744B" w:rsidRPr="0031221C" w:rsidRDefault="0054744B" w:rsidP="0054744B">
            <w:pPr>
              <w:pStyle w:val="TableTitle"/>
              <w:jc w:val="left"/>
              <w:rPr>
                <w:rFonts w:ascii="Times New Roman" w:hAnsi="Times New Roman"/>
                <w:noProof w:val="0"/>
                <w:sz w:val="24"/>
              </w:rPr>
            </w:pPr>
            <w:r>
              <w:rPr>
                <w:rFonts w:ascii="Times New Roman" w:hAnsi="Times New Roman"/>
              </w:rPr>
              <w:t>Treoracha chun an teimpléad nochta EU IRRBB1 a chomhlánú</w:t>
            </w:r>
          </w:p>
        </w:tc>
      </w:tr>
      <w:tr w:rsidR="0054744B" w:rsidRPr="0031221C" w14:paraId="4DCD406D" w14:textId="77777777" w:rsidTr="007C351F">
        <w:trPr>
          <w:trHeight w:val="238"/>
        </w:trPr>
        <w:tc>
          <w:tcPr>
            <w:tcW w:w="1271" w:type="dxa"/>
            <w:tcBorders>
              <w:bottom w:val="nil"/>
            </w:tcBorders>
            <w:shd w:val="clear" w:color="auto" w:fill="D9D9D9" w:themeFill="background1" w:themeFillShade="D9"/>
          </w:tcPr>
          <w:p w14:paraId="088F66A9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Colún</w:t>
            </w:r>
          </w:p>
        </w:tc>
        <w:tc>
          <w:tcPr>
            <w:tcW w:w="7768" w:type="dxa"/>
            <w:tcBorders>
              <w:bottom w:val="nil"/>
            </w:tcBorders>
            <w:shd w:val="clear" w:color="auto" w:fill="D9D9D9" w:themeFill="background1" w:themeFillShade="D9"/>
          </w:tcPr>
          <w:p w14:paraId="00621506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</w:rPr>
              <w:t>Míniú</w:t>
            </w:r>
          </w:p>
        </w:tc>
      </w:tr>
      <w:tr w:rsidR="0054744B" w:rsidRPr="0031221C" w14:paraId="53AAFC46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562D66BF" w14:textId="1E0A8346" w:rsidR="0054744B" w:rsidRPr="0031221C" w:rsidRDefault="00316B9A" w:rsidP="00F55DB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a, b</w:t>
            </w:r>
          </w:p>
        </w:tc>
        <w:tc>
          <w:tcPr>
            <w:tcW w:w="7768" w:type="dxa"/>
            <w:shd w:val="clear" w:color="auto" w:fill="FFFFFF" w:themeFill="background1"/>
          </w:tcPr>
          <w:p w14:paraId="26CB8AC0" w14:textId="3A3B49B8" w:rsidR="00793890" w:rsidRPr="0031221C" w:rsidRDefault="004E6BD5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Athruithe ar luach eacnamaíoch cothromais</w:t>
            </w:r>
          </w:p>
          <w:p w14:paraId="7E84F9AE" w14:textId="3C5E67A3" w:rsidR="002F2E04" w:rsidRPr="0031221C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Airteagal 448(1), pointe (a), </w:t>
            </w:r>
            <w:r>
              <w:rPr>
                <w:rFonts w:ascii="Times New Roman" w:hAnsi="Times New Roman"/>
                <w:color w:val="000000"/>
              </w:rPr>
              <w:t>de Rialachán (AE) Uimh. 575/2013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4C9FBFE2" w14:textId="0CBAAF6F" w:rsidR="009C2377" w:rsidRPr="0031221C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Tabharfaidh institiúidí tuairisc ar na hathruithe ar luach eacnamaíoch cothromais faoi chásanna maoirseachta suaite uile an ráta úis, don tréimhse reatha agus don tréimhse roimhe sin, i gcomhréir leis na ceanglais faoi Airteagal 84 agus Airteagal 98(5) de Threoir 2013/36/AE.</w:t>
            </w:r>
          </w:p>
          <w:p w14:paraId="6996A7A9" w14:textId="72F54AA8" w:rsidR="009D7A7D" w:rsidRPr="0031221C" w:rsidRDefault="009D7A7D" w:rsidP="009D7A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744B" w:rsidRPr="0031221C" w14:paraId="6583A42B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619CE943" w14:textId="5F0011ED" w:rsidR="0054744B" w:rsidRPr="0031221C" w:rsidRDefault="00316B9A" w:rsidP="0060489A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c, d</w:t>
            </w:r>
          </w:p>
        </w:tc>
        <w:tc>
          <w:tcPr>
            <w:tcW w:w="7768" w:type="dxa"/>
            <w:shd w:val="clear" w:color="auto" w:fill="FFFFFF" w:themeFill="background1"/>
          </w:tcPr>
          <w:p w14:paraId="5BAD9564" w14:textId="213A9B28" w:rsidR="00305C67" w:rsidRPr="0031221C" w:rsidRDefault="00316B9A" w:rsidP="00305C6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Athruithe ar an nglanioncam úis</w:t>
            </w:r>
          </w:p>
          <w:p w14:paraId="0ED8B6C6" w14:textId="70E8F948" w:rsidR="002F2E04" w:rsidRPr="0031221C" w:rsidRDefault="00CE0D17" w:rsidP="00B81100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Airteagal 448(1), pointe (b), </w:t>
            </w:r>
            <w:r>
              <w:rPr>
                <w:rFonts w:ascii="Times New Roman" w:hAnsi="Times New Roman"/>
                <w:color w:val="000000"/>
              </w:rPr>
              <w:t>de Rialachán (AE) Uimh. 575/2013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629DC825" w14:textId="34B035B2" w:rsidR="008E005A" w:rsidRPr="0031221C" w:rsidRDefault="00CE0D17" w:rsidP="00B81100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Tabharfaidh institiúidí tuairisc ar na hathruithe ar glanioncam úis faoin dá chás maoirseachta suaite ráta úis a bheartaítear sa teimpléad don tréimhse reatha agus don tréimhse roimhe sin, i gcomhréir leis na ceanglais faoi Airteagal 84 agus Airteagal 98(5) de Threoir 2013/36/AE. </w:t>
            </w:r>
          </w:p>
          <w:p w14:paraId="2D49064E" w14:textId="329313B0" w:rsidR="00C41D59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 Go dtí go mbeidh feidhm ag critéir na dtreoirlínte a shonraítear in Airteagal 84(6) de Threoir 2013/36/AE agus go dtí go mbeidh feidhm ag na heilimintí breise a liostaítear in Airteagal 98(5a) de Threoir 2013/36/AE,</w:t>
            </w:r>
            <w:r>
              <w:rPr>
                <w:rFonts w:ascii="Times New Roman" w:hAnsi="Times New Roman"/>
              </w:rPr>
              <w:t xml:space="preserve"> tabharfaidh institiúidí tuairisc ar an sainmhíniú agus ar phríomhthréithe an ghlanioncaim úis (cásanna, toimhdí agus </w:t>
            </w:r>
            <w:r>
              <w:rPr>
                <w:rFonts w:ascii="Times New Roman" w:hAnsi="Times New Roman"/>
                <w:color w:val="000000"/>
              </w:rPr>
              <w:t>glantréimhsí ioncaim úis</w:t>
            </w:r>
            <w:r>
              <w:rPr>
                <w:rFonts w:ascii="Times New Roman" w:hAnsi="Times New Roman"/>
              </w:rPr>
              <w:t>) atá á</w:t>
            </w:r>
            <w:r w:rsidR="00D84F6C">
              <w:rPr>
                <w:rFonts w:ascii="Times New Roman" w:hAnsi="Times New Roman"/>
              </w:rPr>
              <w:t xml:space="preserve"> n</w:t>
            </w:r>
            <w:r w:rsidR="00D84F6C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úsáid acu i bpointe (i) de thábla EU IRRBBA nó, má fhágann siad na colúin sin bán, míneoidh siad na cúiseanna chuige sin i bpointe (i) de thábla AE IRRBBA. </w:t>
            </w:r>
          </w:p>
        </w:tc>
      </w:tr>
      <w:tr w:rsidR="00227FDC" w:rsidRPr="0031221C" w14:paraId="55BAD1A1" w14:textId="77777777" w:rsidTr="00A81E4E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7CBAA6" w14:textId="77777777" w:rsidR="00227FDC" w:rsidRPr="0031221C" w:rsidRDefault="00227FDC" w:rsidP="00A81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 xml:space="preserve">Ró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12B66" w14:textId="77777777" w:rsidR="00227FDC" w:rsidRPr="0031221C" w:rsidRDefault="00227FDC" w:rsidP="00A81E4E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Míniú</w:t>
            </w:r>
          </w:p>
        </w:tc>
      </w:tr>
      <w:tr w:rsidR="00227FDC" w:rsidRPr="0031221C" w14:paraId="58E34903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8E4B4" w14:textId="7F6176AD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AB7B7" w14:textId="385B87B7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Comhthreomhar ag teacht aníos</w:t>
            </w:r>
          </w:p>
          <w:p w14:paraId="460792B5" w14:textId="200E6EE9" w:rsidR="0080384B" w:rsidRPr="0031221C" w:rsidRDefault="00615DB8" w:rsidP="00B910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Déanfaidh institiúidí na hathruithe ar luach eacnamaíoch cothromais agus na hathruithe ar an nglanioncam úis a nochtadh faoi shuaitheadh comhthreomhar aníos leanúnach sa chuar toraidh. </w:t>
            </w:r>
          </w:p>
          <w:p w14:paraId="2AA6B7BB" w14:textId="14575B1E" w:rsidR="0084271D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Go dtí go mbeidh feidhm ag critéir na dtreoirlínte a shonraítear in Airteagal 84(6) de Threoir 2013/36/AE agus ag na heilimintí breise a liostaítear in Airteagal 98(5a) de </w:t>
            </w:r>
            <w:r>
              <w:rPr>
                <w:rFonts w:ascii="Times New Roman" w:hAnsi="Times New Roman"/>
                <w:color w:val="000000"/>
              </w:rPr>
              <w:lastRenderedPageBreak/>
              <w:t>Threoir 2013/36/AE,</w:t>
            </w:r>
            <w:r>
              <w:rPr>
                <w:rFonts w:ascii="Times New Roman" w:hAnsi="Times New Roman"/>
              </w:rPr>
              <w:t xml:space="preserve"> déanfar tuairisc ar na paraiméadair a úsáidfear don chás sin i bpointe (i) de thábla EU IRRBBA.</w:t>
            </w:r>
          </w:p>
        </w:tc>
      </w:tr>
      <w:tr w:rsidR="00227FDC" w:rsidRPr="0031221C" w14:paraId="544FB1F8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4EE41" w14:textId="424C34BA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4F83F" w14:textId="3625939B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Comhthreomhar ag teacht anuas</w:t>
            </w:r>
          </w:p>
          <w:p w14:paraId="1C16CAC1" w14:textId="764F4FC2" w:rsidR="0080384B" w:rsidRPr="0031221C" w:rsidRDefault="0084271D" w:rsidP="00B910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Déanfaidh institiúidí na hathruithe ar luach eacnamaíoch cothromais agus na hathruithe ar an nglanioncam úis a nochtadh faoi shuaitheadh comhthreomhar anuas leanúnach sa chuar toraidh. </w:t>
            </w:r>
          </w:p>
          <w:p w14:paraId="3D14716A" w14:textId="5D1C74C8" w:rsidR="0084271D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Go dtí go mbeidh feidhm ag critéir na dtreoirlínte a shonraítear in Airteagal 84(6) de Threoir 2013/36/AE agus ag na heilimintí breise a liostaítear in Airteagal 98(5a) de Threoir 2013/36/AE,</w:t>
            </w:r>
            <w:r>
              <w:rPr>
                <w:rFonts w:ascii="Times New Roman" w:hAnsi="Times New Roman"/>
              </w:rPr>
              <w:t xml:space="preserve"> déanfar tuairisc ar na paraiméadair a úsáidfear don chás sin i bpointe (i) de thábla EU IRRBBA. </w:t>
            </w:r>
          </w:p>
        </w:tc>
      </w:tr>
      <w:tr w:rsidR="00227FDC" w:rsidRPr="0031221C" w14:paraId="39F33934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B555B" w14:textId="0BCBC17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64ADF" w14:textId="1E50F67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 xml:space="preserve">Géaróir </w:t>
            </w:r>
          </w:p>
          <w:p w14:paraId="1FAE89D5" w14:textId="27B90C73" w:rsidR="0080384B" w:rsidRPr="0031221C" w:rsidRDefault="003F5907" w:rsidP="00B9107D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Nochtfaidh institiúidí na hathruithe ar luach eacnamaíoch cothromais i gcás rátaí gearra ag teacht anuas agus rátaí fada ag teacht aníos sa chuar toraidh. </w:t>
            </w:r>
          </w:p>
          <w:p w14:paraId="2B14043C" w14:textId="013A1877" w:rsidR="0084271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Go dtí go mbeidh feidhm ag critéir na dtreoirlínte a shonraítear in Airteagal 84(6) de Threoir 2013/36/AE agus ag na heilimintí breise a liostaítear in Airteagal 98(5a) de Threoir 2013/36/AE,</w:t>
            </w:r>
            <w:r>
              <w:rPr>
                <w:rFonts w:ascii="Times New Roman" w:hAnsi="Times New Roman"/>
              </w:rPr>
              <w:t xml:space="preserve"> déanfar tuairisc ar na paraiméadair a úsáidfear don chás sin i bpointe (i) de thábla EU IRRBBA. </w:t>
            </w:r>
          </w:p>
        </w:tc>
      </w:tr>
      <w:tr w:rsidR="00227FDC" w:rsidRPr="0031221C" w14:paraId="6BC8352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65DB3" w14:textId="300BBE3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585C1" w14:textId="65969A2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Cothromóir</w:t>
            </w:r>
          </w:p>
          <w:p w14:paraId="3D4F63A7" w14:textId="2CC94F2B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Nochtfaidh institiúidí na hathruithe ar luach eacnamaíoch cothromais i gcás rátaí gearra ag teacht aníos agus rátaí fada ag teacht anuas sa chuar toraidh. </w:t>
            </w:r>
          </w:p>
          <w:p w14:paraId="68AA63EC" w14:textId="159AECB7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Go dtí go mbeidh feidhm ag critéir na dtreoirlínte a shonraítear in Airteagal 84(6) de Threoir 2013/36/AE agus ag na heilimintí breise a liostaítear in Airteagal 98(5a) de Threoir 2013/36/AE,</w:t>
            </w:r>
            <w:r>
              <w:rPr>
                <w:rFonts w:ascii="Times New Roman" w:hAnsi="Times New Roman"/>
              </w:rPr>
              <w:t xml:space="preserve"> déanfar tuairisc ar na paraiméadair a úsáidfear don chás sin i bpointe (i) de thábla EU IRRBBA. </w:t>
            </w:r>
          </w:p>
        </w:tc>
      </w:tr>
      <w:tr w:rsidR="00227FDC" w:rsidRPr="0031221C" w14:paraId="5A47760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C9AB1" w14:textId="59E27251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7840B" w14:textId="0C1AAD14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Rátaí úis gearra ag teacht aníos</w:t>
            </w:r>
          </w:p>
          <w:p w14:paraId="68A86533" w14:textId="7377DB6E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Nochtfaidh institiúidí na hathruithe ar luach eacnamaíoch cothromais i gcás rátaí gearra ag teacht aníos sa chuar toraidh. </w:t>
            </w:r>
          </w:p>
          <w:p w14:paraId="6A69073C" w14:textId="59D58E63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Go dtí go mbeidh feidhm ag critéir na dtreoirlínte a shonraítear in Airteagal 84(6) de Threoir 2013/36/AE agus ag na heilimintí breise a liostaítear in Airteagal 98(5a) de Threoir 2013/36/AE,</w:t>
            </w:r>
            <w:r>
              <w:rPr>
                <w:rFonts w:ascii="Times New Roman" w:hAnsi="Times New Roman"/>
              </w:rPr>
              <w:t xml:space="preserve"> déanfar tuairisc ar na paraiméadair a úsáidfear don chás sin i bpointe (i) de thábla EU IRRBBA. </w:t>
            </w:r>
          </w:p>
        </w:tc>
      </w:tr>
      <w:tr w:rsidR="00CE0D17" w:rsidRPr="0031221C" w14:paraId="54BF60AA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DA67F" w14:textId="4CEC3E89" w:rsidR="00CE0D17" w:rsidRPr="0031221C" w:rsidRDefault="00CE0D17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8A263" w14:textId="77777777" w:rsidR="00CE0D17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Rátaí úis gearra ag teacht anuas</w:t>
            </w:r>
          </w:p>
          <w:p w14:paraId="52648BA1" w14:textId="70C444CA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Nochtfaidh institiúidí na hathruithe ar luach eacnamaíoch cothromais i gcás rátaí gearra ag teacht anuas sa chuar toraidh. </w:t>
            </w:r>
          </w:p>
          <w:p w14:paraId="45792CFB" w14:textId="3D985205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Go dtí go mbeidh feidhm ag critéir na dtreoirlínte a shonraítear in Airteagal 84(6) de Threoir 2013/36/AE agus ag na heilimintí breise a liostaítear in Airteagal 98(5a) de Threoir 2013/36/AE,</w:t>
            </w:r>
            <w:r>
              <w:rPr>
                <w:rFonts w:ascii="Times New Roman" w:hAnsi="Times New Roman"/>
              </w:rPr>
              <w:t xml:space="preserve"> déanfar tuairisc ar na paraiméadair a úsáidfear don chás sin i bpointe (i) de thábla EU IRRBBA. </w:t>
            </w:r>
          </w:p>
        </w:tc>
      </w:tr>
    </w:tbl>
    <w:p w14:paraId="3452EC82" w14:textId="7F3D1507" w:rsidR="00FE2CB5" w:rsidRPr="0031221C" w:rsidRDefault="00FE2CB5" w:rsidP="00FE2CB5">
      <w:pPr>
        <w:jc w:val="both"/>
        <w:rPr>
          <w:rFonts w:ascii="Calibri" w:eastAsia="Times New Roman" w:hAnsi="Calibri" w:cs="Times New Roman"/>
          <w:color w:val="000000"/>
          <w:szCs w:val="22"/>
          <w:lang w:eastAsia="en-GB"/>
        </w:rPr>
      </w:pPr>
    </w:p>
    <w:p w14:paraId="7DD927F3" w14:textId="7DB8FF08" w:rsidR="00FE2CB5" w:rsidRPr="00482070" w:rsidRDefault="005B5611" w:rsidP="00A81E4E">
      <w:r>
        <w:t>’</w:t>
      </w:r>
    </w:p>
    <w:sectPr w:rsidR="00FE2CB5" w:rsidRPr="004820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6ADDC" w14:textId="77777777" w:rsidR="008B2999" w:rsidRDefault="008B2999" w:rsidP="003B5C57">
      <w:r>
        <w:separator/>
      </w:r>
    </w:p>
  </w:endnote>
  <w:endnote w:type="continuationSeparator" w:id="0">
    <w:p w14:paraId="562D7DB6" w14:textId="77777777" w:rsidR="008B2999" w:rsidRDefault="008B2999" w:rsidP="003B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C445" w14:textId="77777777" w:rsidR="004B327C" w:rsidRDefault="004B3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5D18" w14:textId="77777777" w:rsidR="004B327C" w:rsidRDefault="004B32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B9CC" w14:textId="77777777" w:rsidR="004B327C" w:rsidRDefault="004B3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A08EA" w14:textId="77777777" w:rsidR="008B2999" w:rsidRDefault="008B2999" w:rsidP="003B5C57">
      <w:r>
        <w:separator/>
      </w:r>
    </w:p>
  </w:footnote>
  <w:footnote w:type="continuationSeparator" w:id="0">
    <w:p w14:paraId="02BD6A7B" w14:textId="77777777" w:rsidR="008B2999" w:rsidRDefault="008B2999" w:rsidP="003B5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0BA4" w14:textId="77777777" w:rsidR="004B327C" w:rsidRDefault="004B32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3384" w14:textId="77777777" w:rsidR="004B327C" w:rsidRDefault="004B32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324C" w14:textId="77777777" w:rsidR="004B327C" w:rsidRDefault="004B32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820"/>
    <w:multiLevelType w:val="hybridMultilevel"/>
    <w:tmpl w:val="9008071A"/>
    <w:lvl w:ilvl="0" w:tplc="328800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667BC"/>
    <w:multiLevelType w:val="hybridMultilevel"/>
    <w:tmpl w:val="A320B384"/>
    <w:lvl w:ilvl="0" w:tplc="0809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 w15:restartNumberingAfterBreak="0">
    <w:nsid w:val="2466072A"/>
    <w:multiLevelType w:val="multilevel"/>
    <w:tmpl w:val="3566011E"/>
    <w:lvl w:ilvl="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7845AC"/>
    <w:multiLevelType w:val="hybridMultilevel"/>
    <w:tmpl w:val="98463E24"/>
    <w:lvl w:ilvl="0" w:tplc="6CE4CC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CD6352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60BC6196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D1428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767C0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1905485260">
    <w:abstractNumId w:val="8"/>
  </w:num>
  <w:num w:numId="2" w16cid:durableId="1502045977">
    <w:abstractNumId w:val="3"/>
  </w:num>
  <w:num w:numId="3" w16cid:durableId="921716955">
    <w:abstractNumId w:val="1"/>
  </w:num>
  <w:num w:numId="4" w16cid:durableId="1952125573">
    <w:abstractNumId w:val="0"/>
  </w:num>
  <w:num w:numId="5" w16cid:durableId="1890798035">
    <w:abstractNumId w:val="6"/>
  </w:num>
  <w:num w:numId="6" w16cid:durableId="2078816161">
    <w:abstractNumId w:val="2"/>
  </w:num>
  <w:num w:numId="7" w16cid:durableId="1363751498">
    <w:abstractNumId w:val="7"/>
  </w:num>
  <w:num w:numId="8" w16cid:durableId="2065256900">
    <w:abstractNumId w:val="4"/>
  </w:num>
  <w:num w:numId="9" w16cid:durableId="411972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4744B"/>
    <w:rsid w:val="00005B93"/>
    <w:rsid w:val="00013240"/>
    <w:rsid w:val="00025422"/>
    <w:rsid w:val="000469EE"/>
    <w:rsid w:val="00047E00"/>
    <w:rsid w:val="00053035"/>
    <w:rsid w:val="00060307"/>
    <w:rsid w:val="0006327F"/>
    <w:rsid w:val="00063CE6"/>
    <w:rsid w:val="00065C44"/>
    <w:rsid w:val="00067516"/>
    <w:rsid w:val="000A10FC"/>
    <w:rsid w:val="000A53EF"/>
    <w:rsid w:val="000B212C"/>
    <w:rsid w:val="000B28B3"/>
    <w:rsid w:val="000D6C4D"/>
    <w:rsid w:val="000F5EAA"/>
    <w:rsid w:val="000F6E3B"/>
    <w:rsid w:val="000F720A"/>
    <w:rsid w:val="0010640D"/>
    <w:rsid w:val="00110370"/>
    <w:rsid w:val="00111970"/>
    <w:rsid w:val="001163B7"/>
    <w:rsid w:val="00125B00"/>
    <w:rsid w:val="00133E44"/>
    <w:rsid w:val="0013410F"/>
    <w:rsid w:val="00146A3F"/>
    <w:rsid w:val="00146DB4"/>
    <w:rsid w:val="0016128F"/>
    <w:rsid w:val="00166CAA"/>
    <w:rsid w:val="00166FFE"/>
    <w:rsid w:val="00167A62"/>
    <w:rsid w:val="0017255F"/>
    <w:rsid w:val="00177088"/>
    <w:rsid w:val="001810BE"/>
    <w:rsid w:val="00186FD4"/>
    <w:rsid w:val="00187547"/>
    <w:rsid w:val="0019262D"/>
    <w:rsid w:val="001A538C"/>
    <w:rsid w:val="001A6E70"/>
    <w:rsid w:val="001A7DE4"/>
    <w:rsid w:val="001D0BA8"/>
    <w:rsid w:val="001D3283"/>
    <w:rsid w:val="001E248D"/>
    <w:rsid w:val="001E68FA"/>
    <w:rsid w:val="001F11D4"/>
    <w:rsid w:val="001F2FE9"/>
    <w:rsid w:val="00226654"/>
    <w:rsid w:val="00227A69"/>
    <w:rsid w:val="00227FDC"/>
    <w:rsid w:val="0024072B"/>
    <w:rsid w:val="002711B6"/>
    <w:rsid w:val="00271375"/>
    <w:rsid w:val="00292CEC"/>
    <w:rsid w:val="002931F0"/>
    <w:rsid w:val="002B52BC"/>
    <w:rsid w:val="002B630E"/>
    <w:rsid w:val="002B6C39"/>
    <w:rsid w:val="002D655D"/>
    <w:rsid w:val="002E597B"/>
    <w:rsid w:val="002E7E2E"/>
    <w:rsid w:val="002F10D0"/>
    <w:rsid w:val="002F2E04"/>
    <w:rsid w:val="002F726C"/>
    <w:rsid w:val="00305C67"/>
    <w:rsid w:val="0031221C"/>
    <w:rsid w:val="00316B9A"/>
    <w:rsid w:val="003364BD"/>
    <w:rsid w:val="00367A62"/>
    <w:rsid w:val="0037080E"/>
    <w:rsid w:val="00371201"/>
    <w:rsid w:val="00371886"/>
    <w:rsid w:val="0038371B"/>
    <w:rsid w:val="003942C9"/>
    <w:rsid w:val="003A2001"/>
    <w:rsid w:val="003A5365"/>
    <w:rsid w:val="003B1160"/>
    <w:rsid w:val="003B4F8B"/>
    <w:rsid w:val="003B5C57"/>
    <w:rsid w:val="003C03B3"/>
    <w:rsid w:val="003C310D"/>
    <w:rsid w:val="003C78DE"/>
    <w:rsid w:val="003C7BCD"/>
    <w:rsid w:val="003D086C"/>
    <w:rsid w:val="003E1403"/>
    <w:rsid w:val="003E3A89"/>
    <w:rsid w:val="003F5907"/>
    <w:rsid w:val="004018B3"/>
    <w:rsid w:val="00416C73"/>
    <w:rsid w:val="0042024E"/>
    <w:rsid w:val="00426CEC"/>
    <w:rsid w:val="0043059C"/>
    <w:rsid w:val="0045248D"/>
    <w:rsid w:val="00453AC4"/>
    <w:rsid w:val="00465DF4"/>
    <w:rsid w:val="00470043"/>
    <w:rsid w:val="00482070"/>
    <w:rsid w:val="004858AF"/>
    <w:rsid w:val="00487F1C"/>
    <w:rsid w:val="0049568B"/>
    <w:rsid w:val="004979A6"/>
    <w:rsid w:val="004A12CC"/>
    <w:rsid w:val="004B0B2A"/>
    <w:rsid w:val="004B327C"/>
    <w:rsid w:val="004D27DD"/>
    <w:rsid w:val="004E2266"/>
    <w:rsid w:val="004E6BD5"/>
    <w:rsid w:val="004F5466"/>
    <w:rsid w:val="00503DC1"/>
    <w:rsid w:val="00504410"/>
    <w:rsid w:val="00512477"/>
    <w:rsid w:val="00520421"/>
    <w:rsid w:val="00523FE8"/>
    <w:rsid w:val="005470E3"/>
    <w:rsid w:val="0054744B"/>
    <w:rsid w:val="00550EA4"/>
    <w:rsid w:val="00565F5A"/>
    <w:rsid w:val="00573FD3"/>
    <w:rsid w:val="00580D58"/>
    <w:rsid w:val="00586B82"/>
    <w:rsid w:val="00593C4B"/>
    <w:rsid w:val="00595903"/>
    <w:rsid w:val="005A5573"/>
    <w:rsid w:val="005B367A"/>
    <w:rsid w:val="005B5611"/>
    <w:rsid w:val="005D48C1"/>
    <w:rsid w:val="005E2B3A"/>
    <w:rsid w:val="005F4729"/>
    <w:rsid w:val="005F58E6"/>
    <w:rsid w:val="006001A4"/>
    <w:rsid w:val="00604339"/>
    <w:rsid w:val="0060489A"/>
    <w:rsid w:val="00607494"/>
    <w:rsid w:val="00615DB8"/>
    <w:rsid w:val="00616CF0"/>
    <w:rsid w:val="0064406C"/>
    <w:rsid w:val="0064412E"/>
    <w:rsid w:val="006473E8"/>
    <w:rsid w:val="00653207"/>
    <w:rsid w:val="00681608"/>
    <w:rsid w:val="00697A36"/>
    <w:rsid w:val="006A78BA"/>
    <w:rsid w:val="006B3947"/>
    <w:rsid w:val="006C2CA1"/>
    <w:rsid w:val="006C6FD2"/>
    <w:rsid w:val="006D4BE6"/>
    <w:rsid w:val="006D6B49"/>
    <w:rsid w:val="006D6C52"/>
    <w:rsid w:val="006F391A"/>
    <w:rsid w:val="006F69ED"/>
    <w:rsid w:val="007012E2"/>
    <w:rsid w:val="00711138"/>
    <w:rsid w:val="00716636"/>
    <w:rsid w:val="00721ADE"/>
    <w:rsid w:val="007269B1"/>
    <w:rsid w:val="00745B25"/>
    <w:rsid w:val="007573CB"/>
    <w:rsid w:val="00763C4D"/>
    <w:rsid w:val="00765030"/>
    <w:rsid w:val="007700DF"/>
    <w:rsid w:val="00775FD9"/>
    <w:rsid w:val="0078309E"/>
    <w:rsid w:val="00793890"/>
    <w:rsid w:val="007A1366"/>
    <w:rsid w:val="007A4AA0"/>
    <w:rsid w:val="007A7AFA"/>
    <w:rsid w:val="007B3033"/>
    <w:rsid w:val="007C351F"/>
    <w:rsid w:val="007D1AE4"/>
    <w:rsid w:val="007F15BF"/>
    <w:rsid w:val="007F71C4"/>
    <w:rsid w:val="0080384B"/>
    <w:rsid w:val="00804CDC"/>
    <w:rsid w:val="008220B0"/>
    <w:rsid w:val="00834F07"/>
    <w:rsid w:val="00835D8A"/>
    <w:rsid w:val="0084271D"/>
    <w:rsid w:val="00842C3A"/>
    <w:rsid w:val="00843F8C"/>
    <w:rsid w:val="00844CC6"/>
    <w:rsid w:val="00862897"/>
    <w:rsid w:val="0086459A"/>
    <w:rsid w:val="0087249C"/>
    <w:rsid w:val="008766A5"/>
    <w:rsid w:val="00885EBE"/>
    <w:rsid w:val="0088622B"/>
    <w:rsid w:val="00886EB3"/>
    <w:rsid w:val="008A053C"/>
    <w:rsid w:val="008A5827"/>
    <w:rsid w:val="008B2999"/>
    <w:rsid w:val="008B589A"/>
    <w:rsid w:val="008E005A"/>
    <w:rsid w:val="008F617B"/>
    <w:rsid w:val="00904C4D"/>
    <w:rsid w:val="00906CCA"/>
    <w:rsid w:val="00912FEC"/>
    <w:rsid w:val="009222ED"/>
    <w:rsid w:val="00925221"/>
    <w:rsid w:val="00926D41"/>
    <w:rsid w:val="00942E61"/>
    <w:rsid w:val="0094340A"/>
    <w:rsid w:val="0094354B"/>
    <w:rsid w:val="00947B6C"/>
    <w:rsid w:val="0095024C"/>
    <w:rsid w:val="00952741"/>
    <w:rsid w:val="009528FB"/>
    <w:rsid w:val="0095538A"/>
    <w:rsid w:val="0095708D"/>
    <w:rsid w:val="00976355"/>
    <w:rsid w:val="0098778C"/>
    <w:rsid w:val="009A3E6C"/>
    <w:rsid w:val="009A42C9"/>
    <w:rsid w:val="009C2377"/>
    <w:rsid w:val="009C3247"/>
    <w:rsid w:val="009D1BA6"/>
    <w:rsid w:val="009D7A7D"/>
    <w:rsid w:val="00A0381B"/>
    <w:rsid w:val="00A05663"/>
    <w:rsid w:val="00A1733E"/>
    <w:rsid w:val="00A2202B"/>
    <w:rsid w:val="00A22F00"/>
    <w:rsid w:val="00A56B74"/>
    <w:rsid w:val="00A64295"/>
    <w:rsid w:val="00A67645"/>
    <w:rsid w:val="00A77093"/>
    <w:rsid w:val="00A81E4E"/>
    <w:rsid w:val="00A8375D"/>
    <w:rsid w:val="00A930B2"/>
    <w:rsid w:val="00AB382F"/>
    <w:rsid w:val="00AC7CEB"/>
    <w:rsid w:val="00AC7DCE"/>
    <w:rsid w:val="00AD6D9C"/>
    <w:rsid w:val="00AE69B7"/>
    <w:rsid w:val="00AF252C"/>
    <w:rsid w:val="00AF3439"/>
    <w:rsid w:val="00B4159D"/>
    <w:rsid w:val="00B44524"/>
    <w:rsid w:val="00B54332"/>
    <w:rsid w:val="00B56EBF"/>
    <w:rsid w:val="00B650A9"/>
    <w:rsid w:val="00B66A3D"/>
    <w:rsid w:val="00B81100"/>
    <w:rsid w:val="00B82005"/>
    <w:rsid w:val="00B8650B"/>
    <w:rsid w:val="00B86ED4"/>
    <w:rsid w:val="00B9107D"/>
    <w:rsid w:val="00B923DC"/>
    <w:rsid w:val="00B94237"/>
    <w:rsid w:val="00BB39FB"/>
    <w:rsid w:val="00BB574D"/>
    <w:rsid w:val="00BC025C"/>
    <w:rsid w:val="00BF2E73"/>
    <w:rsid w:val="00C006B4"/>
    <w:rsid w:val="00C07A00"/>
    <w:rsid w:val="00C143B2"/>
    <w:rsid w:val="00C1556C"/>
    <w:rsid w:val="00C206DE"/>
    <w:rsid w:val="00C24484"/>
    <w:rsid w:val="00C307AB"/>
    <w:rsid w:val="00C41D59"/>
    <w:rsid w:val="00C42692"/>
    <w:rsid w:val="00C4502B"/>
    <w:rsid w:val="00C4547F"/>
    <w:rsid w:val="00C612FA"/>
    <w:rsid w:val="00C71181"/>
    <w:rsid w:val="00C76C94"/>
    <w:rsid w:val="00C77A9E"/>
    <w:rsid w:val="00CA2AD5"/>
    <w:rsid w:val="00CD3692"/>
    <w:rsid w:val="00CE0D17"/>
    <w:rsid w:val="00CF6849"/>
    <w:rsid w:val="00D14F4A"/>
    <w:rsid w:val="00D267B0"/>
    <w:rsid w:val="00D31F66"/>
    <w:rsid w:val="00D6257E"/>
    <w:rsid w:val="00D6294D"/>
    <w:rsid w:val="00D727B4"/>
    <w:rsid w:val="00D76DCA"/>
    <w:rsid w:val="00D7725E"/>
    <w:rsid w:val="00D84F6C"/>
    <w:rsid w:val="00D97456"/>
    <w:rsid w:val="00DB6997"/>
    <w:rsid w:val="00DC1B4D"/>
    <w:rsid w:val="00DD20B0"/>
    <w:rsid w:val="00DF18F3"/>
    <w:rsid w:val="00DF58CB"/>
    <w:rsid w:val="00E0485C"/>
    <w:rsid w:val="00E05113"/>
    <w:rsid w:val="00E0540C"/>
    <w:rsid w:val="00E05823"/>
    <w:rsid w:val="00E22DED"/>
    <w:rsid w:val="00E251C6"/>
    <w:rsid w:val="00E4184D"/>
    <w:rsid w:val="00E47444"/>
    <w:rsid w:val="00E74FF6"/>
    <w:rsid w:val="00E825AF"/>
    <w:rsid w:val="00EA0ADF"/>
    <w:rsid w:val="00EA1CF8"/>
    <w:rsid w:val="00EA2452"/>
    <w:rsid w:val="00EA5AA0"/>
    <w:rsid w:val="00EA5C4B"/>
    <w:rsid w:val="00EC3E7F"/>
    <w:rsid w:val="00EE3ECC"/>
    <w:rsid w:val="00EF335F"/>
    <w:rsid w:val="00F01CEA"/>
    <w:rsid w:val="00F070E6"/>
    <w:rsid w:val="00F10FFC"/>
    <w:rsid w:val="00F24E72"/>
    <w:rsid w:val="00F441CD"/>
    <w:rsid w:val="00F470EA"/>
    <w:rsid w:val="00F55DB0"/>
    <w:rsid w:val="00F666E7"/>
    <w:rsid w:val="00F720A8"/>
    <w:rsid w:val="00F931AD"/>
    <w:rsid w:val="00FA7485"/>
    <w:rsid w:val="00FB03B8"/>
    <w:rsid w:val="00FB0584"/>
    <w:rsid w:val="00FC2089"/>
    <w:rsid w:val="00FC55A8"/>
    <w:rsid w:val="00FD20DB"/>
    <w:rsid w:val="00FD6A8F"/>
    <w:rsid w:val="00FD7503"/>
    <w:rsid w:val="00FE2CB5"/>
    <w:rsid w:val="00FF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43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44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Title"/>
    <w:basedOn w:val="Normal"/>
    <w:next w:val="Normal"/>
    <w:link w:val="TableTitleChar"/>
    <w:rsid w:val="0054744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54744B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BB39F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BB39FB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2B52BC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05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823"/>
    <w:rPr>
      <w:rFonts w:eastAsiaTheme="minorEastAsia"/>
      <w:sz w:val="20"/>
      <w:szCs w:val="20"/>
      <w:lang w:val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823"/>
    <w:rPr>
      <w:rFonts w:eastAsiaTheme="minorEastAsia"/>
      <w:b/>
      <w:bCs/>
      <w:sz w:val="20"/>
      <w:szCs w:val="20"/>
      <w:lang w:val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823"/>
    <w:rPr>
      <w:rFonts w:ascii="Segoe UI" w:eastAsiaTheme="minorEastAsia" w:hAnsi="Segoe UI" w:cs="Segoe UI"/>
      <w:sz w:val="18"/>
      <w:szCs w:val="18"/>
      <w:lang w:val="ga-IE"/>
    </w:rPr>
  </w:style>
  <w:style w:type="paragraph" w:styleId="ListParagraph">
    <w:name w:val="List Paragraph"/>
    <w:basedOn w:val="Normal"/>
    <w:uiPriority w:val="34"/>
    <w:qFormat/>
    <w:rsid w:val="00A81E4E"/>
    <w:pPr>
      <w:ind w:left="720"/>
      <w:contextualSpacing/>
    </w:pPr>
  </w:style>
  <w:style w:type="paragraph" w:customStyle="1" w:styleId="Annexetitre">
    <w:name w:val="Annexe titre"/>
    <w:basedOn w:val="Normal"/>
    <w:next w:val="Normal"/>
    <w:rsid w:val="006A78B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CM1">
    <w:name w:val="CM1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customStyle="1" w:styleId="CM3">
    <w:name w:val="CM3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styleId="Revision">
    <w:name w:val="Revision"/>
    <w:hidden/>
    <w:uiPriority w:val="99"/>
    <w:semiHidden/>
    <w:rsid w:val="00F441CD"/>
    <w:pPr>
      <w:spacing w:after="0" w:line="240" w:lineRule="auto"/>
    </w:pPr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6C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7C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7C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A7153-8381-41E6-B52D-20FA0B8D4F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D09C3-5EE5-4759-A299-F4E31836DF2E}"/>
</file>

<file path=customXml/itemProps3.xml><?xml version="1.0" encoding="utf-8"?>
<ds:datastoreItem xmlns:ds="http://schemas.openxmlformats.org/officeDocument/2006/customXml" ds:itemID="{6142F7F2-5C4C-4D78-8F31-AB15D5503C15}"/>
</file>

<file path=customXml/itemProps4.xml><?xml version="1.0" encoding="utf-8"?>
<ds:datastoreItem xmlns:ds="http://schemas.openxmlformats.org/officeDocument/2006/customXml" ds:itemID="{71866B72-C82C-43B9-9B98-4224C8D059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2007</Words>
  <Characters>11545</Characters>
  <Application>Microsoft Office Word</Application>
  <DocSecurity>0</DocSecurity>
  <Lines>230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2022-01-27T09:43:00Z</dcterms:created>
  <dcterms:modified xsi:type="dcterms:W3CDTF">2024-10-04T23:36:00Z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2024-10-04T23:36:43Z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85dd86ef-e334-4820-94e0-e3791d56d486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