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7F4CC8" w:rsidRDefault="00A81FD5" w:rsidP="00A81FD5">
      <w:pPr>
        <w:pStyle w:val="Annexetitre"/>
        <w:spacing w:before="0"/>
      </w:pPr>
      <w:r>
        <w:t xml:space="preserve">ANNESS XXIV — Divulgazzjoni tal-iskoperturi ta’ self speċjalizzat u skoperturi ta’ ekwità</w:t>
      </w:r>
      <w:r>
        <w:t xml:space="preserve">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sz w:val="24"/>
          <w:rFonts w:ascii="Times New Roman" w:hAnsi="Times New Roman"/>
        </w:rPr>
      </w:pPr>
      <w:r>
        <w:rPr>
          <w:sz w:val="24"/>
          <w:b/>
          <w:rFonts w:ascii="Times New Roman" w:hAnsi="Times New Roman"/>
        </w:rPr>
        <w:t xml:space="preserve">Mudell EU CR10 — Skoperturi ta’ self speċjalizzat u ta’ ekwità.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Mudell fiss.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jiddikjaraw l-informazzjoni msemmija fil-punt (e) tal-Artikolu 438 tar-Regolament (UE) 575/2013 (“CRR”)</w:t>
      </w:r>
      <w:r w:rsidR="0016297E"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 billi jsegwu l-istruzzjonijiet ipprovduti hawn taħt f’dan l-Anness sabiex jimlew il-Mudell EU CR10 li huwa ppreżentat fl-Anness XXIII tas-soluzzjonijiet tal-IT tal-EBA.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jiddikjaraw: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informazzjoni dwar it-tipi li ġejjin ta’ skoperturi speċjalizzati ta’ għoti ta’ self imsemmija fit-Tabella 1 tal-Artikolu 153(5):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“Finanzjament tal-proġetti” fil-Mudell EU CR10.1;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“Proprjetà immobbli li tipproduċi l-introjtu u proprjetà immobbli kummerċjali b’volatilità għolja” fil-Mudell EU CR10.2;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“Finanzjament tal-oġġetti” fil-Mudell EU CR10.3;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“Finanzjament tal-komoditajiet” fil-Mudell EU CR 10.4;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informazzjoni dwar l-iskoperturi tal-ekwità fil-mudell EU 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fil-karta bilanċjali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il-valur tal-iskoperturi fil-karta bilanċjali f’konformità mal-Artikolu 166 minn (1) sa (7) u mal-Artikolu 167(1) tar-Regolament (UE) 575/2013.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li ma jidhrux fil-karta bilanċjali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il-valur tal-iskoperturi li ma jidhrux fil-karta bilanċjali f’konformità mal-Artikoli 166 u 167(2) tar-Regolament (UE) 575/2013 mingħajr ma jqisu l-ebda fattur ta’ konverżjoni speċifikat fl-Artikolu 166(8) jew (9) tar-Regolament (UE) 575/2013, jew kwalunkwe perċentwal speċifikat fl-Artikolu 166(10) tar-Regolament (UE) 575/2013.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li ma jidhrux fil-karta bilanċjali għandhom jinkludu l-ammonti impenjati iżda mhux prelevati kollha u l-entrati kollha li ma jidhrux fil-karta bilanċjali, kif elenkati fl-Anness I tar-Regolament (UE) Nru 575/2013.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Piż tar-riskju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hi kolonna fissa għall-mudelli EU CR 10.1 sa EU CR 10.4.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Ma għandhiex tinbidel.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AF282A3" w14:textId="143D6409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ġiet speċifikata f’konformità mal-Artikolu 153(5) tar-Regolament (UE) 575/2013 għall-mudelli EU CR10.1 sa EU CR10.4.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  <w:r>
              <w:rPr>
                <w:sz w:val="24"/>
                <w:rFonts w:ascii="Times New Roman" w:hAnsi="Times New Roman"/>
              </w:rPr>
              <w:t xml:space="preserve">Għall-mudell EU CR 10.5, din il-kolonna hija flessibbli.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japplikaw il-piżijiet tar-riskju rilevanti f’konformità mal-Artikolu 133(3) sa (6) u mal-Artikolu 495a(3) tar-Regolament (UE) Nru 575/2013.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tal-iskopertura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tal-iskopertura f’konformità mal-Artikolu 166 jew mal-Artikolu 167 tar-Regolament (UE) Nru 575/2013.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għandha tinkludi s-somma tal-valur tal-iskopertura tal-iskoperturi fil-karta bilanċjali u l-valur tal-iskopertura tal-iskoperturi li ma jidhrux fil-karta bilanċjali wara l-fatturi ta’ konverżjoni u l-perċentwali f’konformità mal-Artikolu 166 minn (8) sa (10)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 (il-Mudelli minn EU CR10.1 sa EU 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tal-iskopertura ponderat għar-riskju (skoperturi speċjalizzati ta’ għoti ta’ self skont l-approċċ ta’ klassifikar prudenzjali)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tal-iskopertura ponderat għar-riskju kkalkolat f’konformità mal-Artikolu 153(5) tar-Regolament (UE) 575/2013, wara l-fatturi ta’ sostenn f’konformità mal-Artikoli 501 u 501a tar-Regolament (UE) 575/2013, fejn rilevanti.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 (il-Mudelli minn EU-CR10.1 sa EU-CR10.4)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ta’ telf mistenni (skoperturi speċjalizzati ta’ għoti ta’ self skont l-approċċ ta’ klassifikar prudenzjali)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ta’ telf mistenni kkalkulat f’konformità mal-Artikolu 158(6) tar-Regolament (UE) Nru 575/2013.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 (il-Mudell EU CR10.5)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ta’ telf mistenni (skoperturi ta’ ekwità skont l-approċċ sempliċi ta’ ponderazzjoni tar-riskji)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ta’ telf mistenni kkalkulat f’konformità mal-Artikolu 158(7) tar-Regolament (UE) Nru 575/2013 fejn applikabbli.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Kategorija regolatorja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Mudelli EU CR10.1 – EU 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Kategoriji regolatorji applikabbli għal self speċjalizzat skont l-approċċ ta’ klassifikar prudenzjali għal kull klassi tal-iskoperturi speċjalizzati ta’ għoti ta’ self;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speċifikat fl-Artikolu 153(5) tar-Regolament (UE) Nru 575/2013 u fl-abbozz finali tal-RTS dwar l-approċċ ta’ klassifikar.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Kategoriji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Mudell EU CR10.5.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Flessibbli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l-kategoriji regolatorji rilevanti applikabbli għall-ekwitajiet skont l-Artikolu 133(3) sa (6) u l-Artikolu 495a(3)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 xml:space="preserve"> Ir-Regolament (UE) 575/2013 tal-Parlament Ewropew u tal-Kunsill tas-26 ta’ Ġunju 2013 dwar ir-rekwiżiti prudenzjali għall-istituzzjonijiet ta’ kreditu u d-ditti tal-investiment u li jemenda r-Regolament (UE) Nru 648/2012, kif emendat bir-Regolament (UE)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ĠU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Ir-Regolament - UE - 2024/1623 - MT - EUR-Lex (europa.eu)</w:t>
        </w:r>
      </w:hyperlink>
      <w:r>
        <w:t xml:space="preserve"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A29F0"/>
    <w:rsid w:val="00456335"/>
    <w:rsid w:val="005122C8"/>
    <w:rsid w:val="0053271E"/>
    <w:rsid w:val="006120BE"/>
    <w:rsid w:val="00703E80"/>
    <w:rsid w:val="0089557A"/>
    <w:rsid w:val="00964BDB"/>
    <w:rsid w:val="00993FC2"/>
    <w:rsid w:val="00A81FD5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  <w:lang w:val="mt-MT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OJ:L_20240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DC20B-E287-45F2-A85A-C7CF78657287}"/>
</file>

<file path=customXml/itemProps3.xml><?xml version="1.0" encoding="utf-8"?>
<ds:datastoreItem xmlns:ds="http://schemas.openxmlformats.org/officeDocument/2006/customXml" ds:itemID="{CACBF7B2-0FF9-413C-B015-FD5D88C50719}"/>
</file>

<file path=customXml/itemProps4.xml><?xml version="1.0" encoding="utf-8"?>
<ds:datastoreItem xmlns:ds="http://schemas.openxmlformats.org/officeDocument/2006/customXml" ds:itemID="{57E55F61-5C76-4D75-98D8-D6B914BDF7DA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559</Words>
  <Characters>3194</Characters>
  <Application>Microsoft Office Word</Application>
  <DocSecurity>0</DocSecurity>
  <Lines>96</Lines>
  <Paragraphs>52</Paragraphs>
  <ScaleCrop>false</ScaleCrop>
  <Company>European Banking Authority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14</cp:revision>
  <dcterms:created xsi:type="dcterms:W3CDTF">2021-03-11T13:21:00Z</dcterms:created>
  <dcterms:modified xsi:type="dcterms:W3CDTF">2024-09-26T14:30:00Z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