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 xml:space="preserve">IV. MELLÉKLET – Útmutató a kockázatkezelési célkitűzések és szabályok nyilvánosságra hozatalához</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EU OVA táblázat – Az intézmény kockázatkezelési megközelítése:</w:t>
      </w:r>
      <w:r>
        <w:rPr>
          <w:sz w:val="24"/>
          <w:rFonts w:ascii="Times New Roman" w:hAnsi="Times New Roman"/>
        </w:rPr>
        <w:t xml:space="preserve"> </w:t>
      </w:r>
      <w:r>
        <w:rPr>
          <w:sz w:val="24"/>
          <w:rFonts w:ascii="Times New Roman" w:hAnsi="Times New Roman"/>
        </w:rPr>
        <w:t xml:space="preserve">Szabadon kitölthető szövegmezők a minőségi információk nyilvánosságra hozatalához</w:t>
      </w:r>
    </w:p>
    <w:p w14:paraId="6410CBA1" w14:textId="56AB682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Az intézmények az EBH IT-megoldásainak III. mellékletében található EU OVA táblázat e mellékletben foglalt útmutató szerinti kitöltésével hozzák nyilvánosságra az 575/2013/EU rendelet</w:t>
      </w:r>
      <w:r>
        <w:rPr>
          <w:rStyle w:val="FootnoteReference"/>
        </w:rPr>
        <w:footnoteReference w:id="1"/>
      </w:r>
      <w:r>
        <w:rPr>
          <w:sz w:val="24"/>
          <w:rFonts w:ascii="Times New Roman" w:hAnsi="Times New Roman"/>
        </w:rPr>
        <w:t xml:space="preserve"> (CRR) 435. cikkének (1) bekezdésében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Jogszabályi hivatkozások és útmutató</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 xml:space="preserve">a</w:t>
            </w:r>
          </w:p>
        </w:tc>
        <w:tc>
          <w:tcPr>
            <w:tcW w:w="7655" w:type="dxa"/>
          </w:tcPr>
          <w:p w14:paraId="15BD1156"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A vezető testület által a CRR 435. cikke (1) bekezdése f) pontjának alkalmazásában jóváhagyott összefoglaló kockázati nyilatkozatnak le kell írnia, hogy az üzleti modell hogyan határozza meg az általános kockázati profilt és milyen kölcsönhatásban van azzal:</w:t>
            </w:r>
            <w:r>
              <w:rPr>
                <w:sz w:val="24"/>
                <w:rFonts w:ascii="Times New Roman" w:hAnsi="Times New Roman"/>
              </w:rPr>
              <w:t xml:space="preserve"> </w:t>
            </w:r>
            <w:r>
              <w:rPr>
                <w:sz w:val="24"/>
                <w:rFonts w:ascii="Times New Roman" w:hAnsi="Times New Roman"/>
              </w:rPr>
              <w:t xml:space="preserve">így ismertetnie kell például az üzleti modellhez kapcsolódó fő kockázatokat, és hogy a kockázatról nyilvánosságra hozott információk hogyan tükrözik és írják le e kockázatokat, vagy hogy az intézmény kockázati profilja milyen kölcsönhatásban van a vezető testület által jóváhagyott kockázati toleranciával.</w:t>
            </w:r>
          </w:p>
          <w:p w14:paraId="114EC765"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A CRR 435. cikke (1) bekezdésének f) pontja szerinti kockázati nyilatkozatban az intézményeknek nyilvánosságra kell hozniuk a csoporton belüli, illetve társult és kapcsolt felekkel lebonyolított lényeges ügyletek jellegét, méretét, célját és gazdasági tartalmát is.</w:t>
            </w:r>
            <w:r>
              <w:rPr>
                <w:sz w:val="24"/>
                <w:rFonts w:ascii="Times New Roman" w:hAnsi="Times New Roman"/>
              </w:rPr>
              <w:t xml:space="preserve"> </w:t>
            </w:r>
            <w:r>
              <w:rPr>
                <w:sz w:val="24"/>
                <w:rFonts w:ascii="Times New Roman" w:hAnsi="Times New Roman"/>
              </w:rPr>
              <w:t xml:space="preserve">A nyilvánosságra hozott információknak az intézmény kockázati profiljára (ezen belül a reputációs kockázatra) vagy a kockázatok csoporton belüli eloszlására lényeges hatást gyakorló ügyletekre kell korlátozódniuk.</w:t>
            </w:r>
            <w:r>
              <w:rPr>
                <w:sz w:val="24"/>
                <w:rFonts w:ascii="Times New Roman" w:hAnsi="Times New Roman"/>
              </w:rPr>
              <w:t xml:space="preserve"> </w:t>
            </w:r>
            <w:r>
              <w:rPr>
                <w:sz w:val="24"/>
                <w:rFonts w:ascii="Times New Roman" w:hAnsi="Times New Roman"/>
              </w:rPr>
              <w:t xml:space="preserve">Az intézményeknek fel kell tüntetniük továbbá azokat a főbb arányszámokat és mutatókat, amelyekből kiderül, hogy az intézmény kockázati profilja milyen kölcsönhatásban van a vezető testület által meghatározott kockázati toleranciával.</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47E22821"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CRR 435. cikke (1) bekezdésének b) pontja alapján nyilvánosságra hozandó információk az egyes kockázattípusokra vonatkozó kockázatirányítási struktúrát foglalják magukban, mely információk a következők:</w:t>
            </w:r>
            <w:r>
              <w:rPr>
                <w:sz w:val="24"/>
                <w:rFonts w:ascii="Times New Roman" w:hAnsi="Times New Roman"/>
              </w:rPr>
              <w:t xml:space="preserve"> </w:t>
            </w:r>
            <w:r>
              <w:rPr>
                <w:sz w:val="24"/>
                <w:rFonts w:ascii="Times New Roman" w:hAnsi="Times New Roman"/>
              </w:rPr>
              <w:t xml:space="preserve">az intézmény egészében felosztott felelősségek (ideértve adott esetben a felügyeletet és a hatáskör-átruházást, valamint a felelősségek vezető testület, üzletágak és a kockázatkezelési részleg közötti felosztását kockázattípusok, üzleti egységek szerinti bontásban, valamint az egyéb lényeges információkat);</w:t>
            </w:r>
            <w:r>
              <w:rPr>
                <w:sz w:val="24"/>
                <w:rFonts w:ascii="Times New Roman" w:hAnsi="Times New Roman"/>
              </w:rPr>
              <w:t xml:space="preserve"> </w:t>
            </w:r>
            <w:r>
              <w:rPr>
                <w:sz w:val="24"/>
                <w:rFonts w:ascii="Times New Roman" w:hAnsi="Times New Roman"/>
              </w:rPr>
              <w:t xml:space="preserve">a kockázatkezelési folyamatokban részt vevő testületek és funkciók közötti kapcsolatok (ideértve adott esetben a vezető testületet, a kockázatkezelési bizottságot, a kockázatkezelési részleget, a megfelelési funkciót, a belső ellenőrzési részleget);</w:t>
            </w:r>
            <w:r>
              <w:rPr>
                <w:sz w:val="24"/>
                <w:rFonts w:ascii="Times New Roman" w:hAnsi="Times New Roman"/>
              </w:rPr>
              <w:t xml:space="preserve"> </w:t>
            </w:r>
            <w:r>
              <w:rPr>
                <w:sz w:val="24"/>
                <w:rFonts w:ascii="Times New Roman" w:hAnsi="Times New Roman"/>
              </w:rPr>
              <w:t xml:space="preserve">valamint a szervezeti és belsőkontroll-eljárások.</w:t>
            </w:r>
            <w:r>
              <w:rPr>
                <w:sz w:val="24"/>
                <w:rFonts w:ascii="Times New Roman" w:hAnsi="Times New Roman"/>
              </w:rPr>
              <w:t xml:space="preserve"> </w:t>
            </w:r>
          </w:p>
          <w:p w14:paraId="4A2A58FF"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érintett kockázatkezelési részleg struktúrájára és szervezetére vonatkozó információk nyilvánosságra hozatalakor az intézményeknek a nyilvánosságra hozott információkat a következőkkel kell kiegészíteniük:</w:t>
            </w:r>
            <w:r>
              <w:rPr>
                <w:sz w:val="24"/>
                <w:rFonts w:ascii="Times New Roman" w:hAnsi="Times New Roman"/>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az általános belsőkontroll-keretre és kontrollfunkcióinak szervezésére (hatáskör, erőforrások, alapszabály, függetlenség), az általuk ellátott fő feladatokra és a funkciók tényleges vagy tervezett jelentős változásaira vonatkozó információk;</w:t>
            </w:r>
            <w:r>
              <w:rPr>
                <w:sz w:val="24"/>
                <w:rFonts w:ascii="Times New Roman" w:hAnsi="Times New Roman"/>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az azon kockázatokra vonatkozó jóváhagyott limitek, amelyeknek az intézmény ki van téve;</w:t>
            </w:r>
            <w:r>
              <w:rPr>
                <w:sz w:val="24"/>
                <w:rFonts w:ascii="Times New Roman" w:hAnsi="Times New Roman"/>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belső kontrollal, a kockázatkezeléssel, a megfeleléssel és a belső ellenőrzéssel foglalkozó szervezeti egységek vezetőinek személyében történt változások;</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kockázati kultúra intézményen belüli kommunikálására, elutasítására és végrehajtására szolgáló csatornák (például hogy léteznek-e működési limiteket vagy a kockázati küszöbértékek megsértésének kezelésére szolgáló eljárásokat, valamint a kockázattal kapcsolatos problémák üzletágak és kockázati funkciók közötti felvetésére és megosztására szolgáló eljárásokat tartalmazó magatartási kódexek, kézikönyvek).</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188115A5"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intézmények által a CRR 435. cikke (1) bekezdése e) pontjának megfelelően nyilvánosságra hozandó, a kockázatkezelési rendszer megfelelőségéről szóló nyilatkozatot jóvá kell hagynia a vezető testületnek, és biztosítékot kell szolgáltatnia arra vonatkozóan, hogy az alkalmazott kockázatkezelési rendszerek az intézmény kockázati profilját és stratégiáját tekintve megfelelőek.</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4D27F082"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CRR 435. cikke (1) bekezdésének c) pontja alapján nyilvánosságra hozandó információk részeként az intézményeknek nyilvánosságra kell hozniuk a kockázatjelentési és/vagy -mérési rendszerek hatókörét és jellegét, valamint annak leírását, hogy a kockázatokra vonatkozó információk hogyan jutnak el a vezető testülethez és a felső vezetéshez.</w:t>
            </w:r>
            <w:r>
              <w:rPr>
                <w:sz w:val="24"/>
                <w:rFonts w:ascii="Times New Roman" w:hAnsi="Times New Roman"/>
              </w:rPr>
              <w:t xml:space="preserv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6A2B9C4E"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Amikor a CRR 435. cikke (1) bekezdésének c) pontja alapján a kockázatjelentési és -mérési rendszerek fő jellemzőiről nyújtanak tájékoztatást, az intézményeknek nyilvánosságra kell hozniuk a kockázatkezelési stratégiák módszeres és rendszeres felülvizsgálataival kapcsolatos szabályaikat, valamint azok hatékonyságának időszakos értékelését.</w:t>
            </w:r>
            <w:r>
              <w:rPr>
                <w:sz w:val="24"/>
                <w:rFonts w:ascii="Times New Roman" w:hAnsi="Times New Roman"/>
              </w:rPr>
              <w:t xml:space="preserve">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0DE3929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kockázatok kezelésére szolgáló stratégiákra és folyamatokra vonatkozó, a CRR 435. cikke (1) bekezdésének a) pontja szerint nyilvánosságra hozott információknak a stressztesztelésre – így a stressztesztelésnek alávetett portfóliókra, az elfogadott forgatókönyvekre és az alkalmazott módszerekre, valamint a stressztesztelés kockázatkezelésben való alkalmazására – vonatkozó minőségi információkat kell magukban foglalniuk.</w:t>
            </w:r>
            <w:r>
              <w:rPr>
                <w:sz w:val="24"/>
                <w:rFonts w:ascii="Times New Roman" w:hAnsi="Times New Roman"/>
              </w:rPr>
              <w:t xml:space="preserve">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28108A47"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intézményeknek a CRR 435. cikke (1) bekezdésének a) és d) pontjával összhangban tájékoztatást kell nyújtaniuk az intézmény üzleti modelljéből eredő kockázatok tekintetében a kockázatok kezelésére, fedezésére és mérséklésére szolgáló stratégiákról és folyamatokról, valamint a kockázatmérséklés és -fedezés hatékonyságának monitorozásáról.</w:t>
            </w:r>
            <w:r>
              <w:rPr>
                <w:sz w:val="24"/>
                <w:rFonts w:ascii="Times New Roman" w:hAnsi="Times New Roman"/>
              </w:rPr>
              <w:t xml:space="preserv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EU OVB táblázat – Irányítási intézkedésekre vonatkozó nyilvánosságra hozatal:</w:t>
      </w:r>
      <w:r>
        <w:rPr>
          <w:sz w:val="24"/>
          <w:b/>
          <w:rFonts w:ascii="Times New Roman" w:hAnsi="Times New Roman"/>
        </w:rPr>
        <w:t xml:space="preserve"> </w:t>
      </w:r>
      <w:r>
        <w:rPr>
          <w:sz w:val="24"/>
          <w:rFonts w:ascii="Times New Roman" w:hAnsi="Times New Roman"/>
        </w:rPr>
        <w:t xml:space="preserve">Szabadon kitölthető szövegmezők a minőségi információk nyilvánosságra hozatalához</w:t>
      </w:r>
    </w:p>
    <w:p w14:paraId="3B77667C" w14:textId="7777777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Az intézmények az e végrehajtási rendelet III. mellékletében található EU OVB táblázat e mellékletben foglalt útmutató szerinti kitöltésével hozzák nyilvánosságra a CRR 435. cikkének (2) bekezdésében említett információkat.</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Jogszabályi hivatkozások és útmutató</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a</w:t>
            </w:r>
          </w:p>
        </w:tc>
        <w:tc>
          <w:tcPr>
            <w:tcW w:w="7655" w:type="dxa"/>
          </w:tcPr>
          <w:p w14:paraId="1C15AB1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intézményeknek a CRR 435. cikke (2) bekezdésének a) pontjával összhangban nyilvánosságra kell hozniuk a vezető testület tagjai által betöltött igazgatói tisztségek számát.</w:t>
            </w:r>
            <w:r>
              <w:rPr>
                <w:sz w:val="24"/>
                <w:rFonts w:ascii="Times New Roman" w:hAnsi="Times New Roman"/>
              </w:rPr>
              <w:t xml:space="preserve"> </w:t>
            </w:r>
            <w:r>
              <w:rPr>
                <w:sz w:val="24"/>
                <w:rFonts w:ascii="Times New Roman" w:hAnsi="Times New Roman"/>
              </w:rPr>
              <w:t xml:space="preserve">Ezen információk nyilvánosságra hozatalakor az alább részletezettek szerint kell eljárni:</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2013/36/EU irányelv</w:t>
            </w:r>
            <w:r>
              <w:rPr>
                <w:rStyle w:val="FootnoteReference"/>
                <w:rFonts w:eastAsia="Times New Roman"/>
              </w:rPr>
              <w:footnoteReference w:id="2"/>
            </w:r>
            <w:r>
              <w:rPr>
                <w:sz w:val="24"/>
                <w:rFonts w:ascii="Times New Roman" w:hAnsi="Times New Roman"/>
              </w:rPr>
              <w:t xml:space="preserve"> (CRD) 91. cikke (3) és (4) bekezdésének hatálya alá tartozó intézményeknek az igazgatói tisztségek említett cikk szerint számított számát kell megadniuk;</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Az intézményeknek nyilvánosságra kell hozniuk a vezető testület valamennyi tagja tekintetében a ténylegesen betöltött igazgatói tisztségek számát (függetlenül attól, hogy a csoportba tartozó vállalatról, befolyásoló részesedésről vagy az ugyanazon intézményvédelmi rendszerbe tartozó intézményről, illetve hogy ügyvezető vagy nem ügyvezető igazgatói tisztségekről van-e szó), tekintet nélkül arra, hogy az igazgatói tisztséget kereskedelmi célú vagy egyéb szervezetben töltik-e be;</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Amennyiben az illetékes hatóság további igazgatói tisztséget hagyott jóvá, ezt a tényt valamennyi olyan intézménynek nyilvánosságra kell hoznia, amelyben e tag igazgatói tisztséget tölt be, a további igazgatói tisztséget jóváhagyó illetékes hatóság nevével együtt.</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211F21E9"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CRR 435. cikke (2) bekezdésének b) pontjával összhangban a vezető testület tagjainak kiválasztására irányuló munkaerő-felvételi politikára vonatkozó információk nyilvánosságra hozatalakor az intézményeknek a tagok szakértelmére, képességeire és tapasztalataira vonatkozó információkat is meg kell adniuk.</w:t>
            </w:r>
            <w:r>
              <w:rPr>
                <w:sz w:val="24"/>
                <w:rFonts w:ascii="Times New Roman" w:hAnsi="Times New Roman"/>
              </w:rPr>
              <w:t xml:space="preserve"> </w:t>
            </w:r>
            <w:r>
              <w:rPr>
                <w:sz w:val="24"/>
                <w:rFonts w:ascii="Times New Roman" w:hAnsi="Times New Roman"/>
              </w:rPr>
              <w:t xml:space="preserve">Az intézményeknek az utánpótlás-tervezésből esetlegesen adódó politikára, valamint a vezető testület általános összetételén belüli előre látható változásokra vonatkozó információkat is fel kell tüntetniük.</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2226CEF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CRR 435. cikke (2) bekezdésének c) pontjával összhangban a diverzitási politikájuk nyilvánosságra hozatalakor az intézményeknek az említett politikában meghatározott célkitűzésekkel és vonatkozó célszámokkal kapcsolatos információkat kell nyilvánosságra hozniuk, valamint azt, hogy e célkitűzések és célszámok milyen mértékben valósultak meg.</w:t>
            </w:r>
            <w:r>
              <w:rPr>
                <w:sz w:val="24"/>
                <w:rFonts w:ascii="Times New Roman" w:hAnsi="Times New Roman"/>
              </w:rPr>
              <w:t xml:space="preserve"> </w:t>
            </w:r>
          </w:p>
          <w:p w14:paraId="45DF56C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intézményeknek mindenekelőtt nyilvánosságra kell hozniuk a nemek szerinti megoszlásra vonatkozó politikát, amely a következőket foglalja magában:</w:t>
            </w:r>
            <w:r>
              <w:rPr>
                <w:sz w:val="24"/>
                <w:rFonts w:ascii="Times New Roman" w:hAnsi="Times New Roman"/>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amennyiben célszámot határoztak meg az alulreprezentált nem, valamint az életkorra, az iskolai végzettségre, a szakmai háttérre és a földrajzi származásra vonatkozó politikák tekintetében, akkor a meghatározott célszám, illetve az, hogy milyen mértékben teljesítik a célszámokat;</w:t>
            </w:r>
            <w:r>
              <w:rPr>
                <w:sz w:val="24"/>
                <w:rFonts w:ascii="Times New Roman" w:hAnsi="Times New Roman"/>
              </w:rPr>
              <w:t xml:space="preserv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amennyiben valamely célszám nem teljesül, az intézményeknek ki kell fejteniük ennek okait, és adott esetben az annak érdekében hozott intézkedéseket, hogy a célszámot bizonyos időn belül elérjék.</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2DA8A566"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intézményeknek a CRR 435. cikke (2) bekezdésének d) pontjával összhangban nyilvánosságra kell hozniuk, hogy létrehoztak-e különálló kockázatkezelési bizottságot, és meg kell adniuk a kockázatkezelési bizottság eddigi üléseinek számát.</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28B9F6EB"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435. cikk (2) bekezdése e) pontjának értelmében az arra vonatkozó adatok részeként, hogy a kockázatokra vonatkozó információk hogyan jutnak el a vezető testülethez, az intézményeknek le kell írniuk a kockázatokról a vezető testület felé történő jelentéstétel folyamatát, különösen a gyakoriságot, a hatókört és a kockázati kitettség fő tartalmát, valamint hogy a vezető testületet hogyan vonták be a jelentendő tartalom meghatározásába.</w:t>
            </w:r>
            <w:r>
              <w:rPr>
                <w:sz w:val="24"/>
                <w:rFonts w:ascii="Times New Roman" w:hAnsi="Times New Roman"/>
              </w:rPr>
              <w:t xml:space="preserve">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 xml:space="preserve">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r>
      <w:r>
        <w:t xml:space="preserve">Az (EU) 2024/1623 rendelettel módosított 575/2013/EU európai parlamenti és tanácsi rendelet (2013. június 26.) a hitelintézetekre vonatkozó prudenciális követelményekről és a 648/2012/EU rendelet módosításáról </w:t>
      </w:r>
      <w:r>
        <w:rPr>
          <w:color w:val="444444"/>
        </w:rPr>
        <w:t xml:space="preserve">(</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 HU – EUR-Lex (europa.eu)</w:t>
        </w:r>
      </w:hyperlink>
      <w:r>
        <w:rPr>
          <w:color w:val="444444"/>
        </w:rPr>
        <w:t xml:space="preserve">)</w:t>
      </w:r>
      <w:r>
        <w:t xml:space="preserve">.</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r>
      <w:r>
        <w:t xml:space="preserve">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 (HL L 176., 2013.6.27., 338.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hu-HU"/>
    </w:rPr>
  </w:style>
  <w:style w:type="character" w:customStyle="1" w:styleId="FootnoteTextChar">
    <w:name w:val="Footnote Text Char"/>
    <w:basedOn w:val="DefaultParagraphFont"/>
    <w:link w:val="FootnoteText"/>
    <w:rsid w:val="00A040D0"/>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1E1B00-05F5-4CC6-A9A3-A336716DBF3A}"/>
</file>

<file path=customXml/itemProps2.xml><?xml version="1.0" encoding="utf-8"?>
<ds:datastoreItem xmlns:ds="http://schemas.openxmlformats.org/officeDocument/2006/customXml" ds:itemID="{2CC4DACF-8037-411B-BC27-75B9E2A7E0E2}"/>
</file>

<file path=customXml/itemProps3.xml><?xml version="1.0" encoding="utf-8"?>
<ds:datastoreItem xmlns:ds="http://schemas.openxmlformats.org/officeDocument/2006/customXml" ds:itemID="{916EEFCF-DFAA-4CF0-B604-C451E6406AB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