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GA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IARSCRÍBHINN XLIV</w:t>
      </w:r>
    </w:p>
    <w:p w14:paraId="327777EC" w14:textId="412B4B5A" w:rsidR="002648B0" w:rsidRPr="002A677E" w:rsidRDefault="00D03B1B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Treoracha maidir le neamhchosaintí ar shuíomhanna urrúsúcháin a nochtadh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2" w:name="_Toc163551527"/>
      <w:bookmarkEnd w:id="0"/>
      <w:bookmarkEnd w:id="1"/>
      <w:r>
        <w:rPr>
          <w:b/>
          <w:sz w:val="24"/>
          <w:u w:val="none"/>
          <w:rFonts w:ascii="Times New Roman" w:hAnsi="Times New Roman"/>
        </w:rPr>
        <w:t xml:space="preserve">Teimpléad EU CAE 1 – Teimpléad criptea-shócmhainní</w:t>
      </w:r>
      <w:bookmarkEnd w:id="2"/>
      <w:r>
        <w:rPr>
          <w:sz w:val="24"/>
          <w:u w:val="none"/>
          <w:b/>
          <w:rFonts w:ascii="Times New Roman" w:hAnsi="Times New Roman"/>
        </w:rPr>
        <w:t xml:space="preserve">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Formáid sheasta.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Cuirfidh institiúidí na treoracha atá thíos i bhfeidhm chun teimpléad EU CAE1 mar a chuirtear i láthair in Iarscríbhinn XLIII a ghabhann le réitigh TF ÚBE a líonadh chun an fhaisnéis a nochtadh maidir leis na méideanna neamhchosanta atá ualaithe ó thaobh riosca agus na ceanglais cistí dílse le haghaidh na gcineálacha neamhchosaintí ar chripteashócmhainní dá dtagraítear in Airteagal 501d(2) de Rialachán (AE) Uimh. 575/2013</w:t>
      </w:r>
      <w:r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 xml:space="preserve">Tagairtí dlíthiúla agus treoracha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Uimhir cholúin</w:t>
            </w:r>
            <w:r>
              <w:t xml:space="preserve">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 xml:space="preserve">Míniú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 xml:space="preserve"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An luach neamhchosanta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Luach na neamhchosaintí ar chriptea-shócmhainní le haghaidh na gcineálacha éagsúla criptea-shócmhainní dá dtagraítear in Airteagal 501d(2) de Rialachán (AE) Uimh. 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 xml:space="preserve"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Méideanna neamhchosanta atá ualaithe de réir riosca (MNCURanna)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t xml:space="preserve">Airteagal 501d(2) de Rialachán (AE) Uimh. 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t xml:space="preserve">Méideanna neamhchosanta atá ualaithe ó thaobh riosca le haghaidh na gcineálacha éagsúla neamhchosaintí ar chriptea-shócmhainní arna ríomh i gcomhréir le hAirteagal 501d (2) (f) de Rialachán (AE) Uimh. 575/2013.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 xml:space="preserve"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Ceanglais cistí dílse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t xml:space="preserve">Airteagal 501d(2) de Rialachán (AE) Uimh.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Ceanglais cistí dílse a chomhfhreagraíonn do na méideanna neamhchosanta atá ualaithe ó thaobh riosca i gcás na gcineálacha éagsúla criptea-shócmhainní.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 xml:space="preserve">Tagairtí dlíthiúla agus treoracha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 xml:space="preserve">Uimhir an ró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 xml:space="preserve">Míniú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 xml:space="preserve"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rFonts w:ascii="Times New Roman" w:hAnsi="Times New Roman"/>
              </w:rPr>
              <w:t xml:space="preserve">Sócmhainní traidisiúnta téacschomharthaithe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t xml:space="preserve">Airteagal 501d(2), pointe (a), de Rialachán (AE) Uimh.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 xml:space="preserve"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Comharthaí sócmhainn-tagartha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t xml:space="preserve">Airteagal 501d(2), pointe (b), de Rialachán (AE) Uimh.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 xml:space="preserve"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Neamhchosaintí ar chripteashócmhainní eile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t xml:space="preserve">Airteagal 501d(2), pointe (c), de Rialachán (AE) Uimh.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t xml:space="preserve">Neamhchosaintí eile ar chriptea-shócmhainní atá éagsúil le pointí (a) agus (b) d’Airteagal 501d(2) de Rialachán (AE) Uimh. 575/2013.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 xml:space="preserve"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Iomlán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Luachanna iomlána arna ríomh mar shuim rónna 1, 2, 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Tá na méideanna neamhchosanta iomlána ar riosca cothrom leis an méid a nochtar i ró EU24a, colún (a), de theimpléad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Tá na ceanglais cistí dílse iomlána cothrom leis an méid a nochtar i ró EU 24a, colún (c), de theimpléad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Mír mheabhráin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 xml:space="preserve"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Neamhchosaintí ar chripteashócmhainní eile arna sloinneadh mar chéatadán de chaipiteal Leibhéal 1 na hinstitiúide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t xml:space="preserve">Airteagal 501d(3) de Rialachán (AE) Uimh.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sz w:val="20"/>
          <w:szCs w:val="20"/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 xml:space="preserve"> </w:t>
      </w:r>
      <w:r>
        <w:tab/>
      </w:r>
      <w:r>
        <w:t xml:space="preserve">Rialachán (AE) Uimh. 575/2013 ó Pharlaimint na hEorpa agus ón gComhairle an 26 Meitheamh 2013 maidir le ceanglais stuamachta i gcomhair institiúidí creidmheasa agus lena leasaítear Rialachán (AE) Uimh. 648/2012, arna leasú le Rialachán (AE) Uimh. 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IO L 176, 27.6.2013, lch.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Rialachán - AE - 2024/1623 - GA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Gnáthúsáid Ú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Gnáthúsáid Ú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Gnáthúsáid Ú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ga-I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ga-IE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ga-I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ga-I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ga-I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ga-I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ga-I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ga-I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ga-I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ga-I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ga-I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ga-I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ga-I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ga-I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ga-I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ga-I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ga-IE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ga-I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ga-IE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ga-I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ga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ga-IE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ga-IE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ga-IE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ga-I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ga-IE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ga-I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ga-I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ga-I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ga-I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ga-IE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ga-IE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ga-IE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ga-IE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ga-IE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ga-IE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ga-IE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ga-IE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ga-IE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ga-IE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ga-IE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ga-IE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ga-IE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ga-IE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ga-IE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ga-IE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ga-IE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ga-I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ga-IE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ga-IE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ga-IE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ga-IE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ga-IE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ga-IE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ga-IE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ga-I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ga-I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ga-I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G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9603C-672E-4AE9-94AB-E5B48EA5C2A7}"/>
</file>

<file path=customXml/itemProps3.xml><?xml version="1.0" encoding="utf-8"?>
<ds:datastoreItem xmlns:ds="http://schemas.openxmlformats.org/officeDocument/2006/customXml" ds:itemID="{E604605D-5402-40B3-9460-725FCFE5DE74}"/>
</file>

<file path=customXml/itemProps4.xml><?xml version="1.0" encoding="utf-8"?>
<ds:datastoreItem xmlns:ds="http://schemas.openxmlformats.org/officeDocument/2006/customXml" ds:itemID="{71CA1864-D634-4786-BBB7-9C2C200BC02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