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7B081" w14:textId="77777777" w:rsidR="00942645" w:rsidRPr="00CA7700" w:rsidRDefault="00942645" w:rsidP="00942645">
      <w:pPr>
        <w:pStyle w:val="Titlelevel2"/>
        <w:spacing w:before="120" w:after="120"/>
        <w:jc w:val="center"/>
        <w:rPr>
          <w:b/>
          <w:color w:val="auto"/>
          <w:sz w:val="24"/>
          <w:u w:val="single"/>
          <w:rFonts w:ascii="Times New Roman" w:hAnsi="Times New Roman" w:cs="Times New Roman"/>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Pr>
          <w:sz w:val="24"/>
          <w:rFonts w:ascii="Times New Roman" w:hAnsi="Times New Roman"/>
        </w:rPr>
        <mc:AlternateContent>
          <mc:Choice Requires="wps">
            <w:drawing>
              <wp:anchor distT="0" distB="0" distL="0" distR="0" simplePos="0" relativeHeight="251659264" behindDoc="0" locked="0" layoutInCell="1" allowOverlap="1" wp14:anchorId="35F219D8" wp14:editId="23D65181">
                <wp:simplePos x="0" y="0"/>
                <wp:positionH relativeFrom="page">
                  <wp:posOffset>156210</wp:posOffset>
                </wp:positionH>
                <wp:positionV relativeFrom="page">
                  <wp:posOffset>39370</wp:posOffset>
                </wp:positionV>
                <wp:extent cx="443865" cy="443865"/>
                <wp:effectExtent l="0" t="0" r="3175" b="4445"/>
                <wp:wrapNone/>
                <wp:docPr id="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281343" w14:textId="77777777" w:rsidR="00942645" w:rsidRPr="00F07F97" w:rsidRDefault="00942645" w:rsidP="00942645">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5F219D8" id="_x0000_t202" coordsize="21600,21600" o:spt="202" path="m,l,21600r21600,l21600,xe">
                <v:stroke joinstyle="miter"/>
                <v:path gradientshapeok="t" o:connecttype="rect"/>
              </v:shapetype>
              <v:shape id="Text Box 3" o:spid="_x0000_s1026" type="#_x0000_t202" alt="Title:  - Description: EBA Regular Use" style="position:absolute;left:0;text-align:left;margin-left:12.3pt;margin-top:3.1pt;width:34.95pt;height:34.95pt;z-index:25165926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FVO&#10;c0rdAAAABgEAAA8AAABkcnMvZG93bnJldi54bWxMjk1Lw0AURfdC/8PwhO7spCGNGvNSRCgoWMRa&#10;dDvNvHzQzJuQmTTx3zuudHm5l3NPvp1NJy40uNYywnoVgSAurW65Rjh+7G7uQDivWKvOMiF8k4Nt&#10;sbjKVabtxO90OfhaBAi7TCE03veZlK5syCi3sj1x6Co7GOVDHGqpBzUFuOlkHEWpNKrl8NConp4a&#10;Ks+H0SA8J+7Lj1W1cfvX/RS9TOY4vn0iLq/nxwcQnmb/N4Zf/aAORXA62ZG1Ex1CnKRhiZDGIEJ9&#10;n2xAnBBu0zXIIpf/9YsfAAAA//8DAFBLAQItABQABgAIAAAAIQC2gziS/gAAAOEBAAATAAAAAAAA&#10;AAAAAAAAAAAAAABbQ29udGVudF9UeXBlc10ueG1sUEsBAi0AFAAGAAgAAAAhADj9If/WAAAAlAEA&#10;AAsAAAAAAAAAAAAAAAAALwEAAF9yZWxzLy5yZWxzUEsBAi0AFAAGAAgAAAAhAGu8n38KAgAAGgQA&#10;AA4AAAAAAAAAAAAAAAAALgIAAGRycy9lMm9Eb2MueG1sUEsBAi0AFAAGAAgAAAAhAFVOc0rdAAAA&#10;BgEAAA8AAAAAAAAAAAAAAAAAZAQAAGRycy9kb3ducmV2LnhtbFBLBQYAAAAABAAEAPMAAABuBQAA&#10;AAA=&#10;" filled="f" stroked="f">
                <v:textbox style="mso-fit-shape-to-text:t" inset="20pt,15pt,0,0">
                  <w:txbxContent>
                    <w:p w14:paraId="32281343" w14:textId="77777777" w:rsidR="00942645" w:rsidRPr="00F07F97" w:rsidRDefault="00942645" w:rsidP="00942645">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r>
        <w:rPr>
          <w:b/>
          <w:color w:val="auto"/>
          <w:sz w:val="24"/>
          <w:u w:val="single"/>
          <w:rFonts w:ascii="Times New Roman" w:hAnsi="Times New Roman"/>
        </w:rPr>
        <w:t xml:space="preserve">BILAGA XLII – Tabeller och mallar för offentliggörande av kreditvärderingsjusteringsrisk</w:t>
      </w:r>
      <w:r>
        <w:t xml:space="preserve">:</w:t>
      </w:r>
      <w:r>
        <w:rPr>
          <w:b/>
          <w:color w:val="auto"/>
          <w:sz w:val="24"/>
          <w:u w:val="single"/>
          <w:rFonts w:ascii="Times New Roman" w:hAnsi="Times New Roman"/>
        </w:rPr>
        <w:t xml:space="preserve"> </w:t>
      </w:r>
      <w:r>
        <w:rPr>
          <w:b/>
          <w:color w:val="auto"/>
          <w:sz w:val="24"/>
          <w:u w:val="single"/>
          <w:rFonts w:ascii="Times New Roman" w:hAnsi="Times New Roman"/>
        </w:rPr>
        <w:t xml:space="preserve">Anvisningar</w:t>
      </w:r>
    </w:p>
    <w:p w14:paraId="78BB236B" w14:textId="33A761EE" w:rsidR="00942645" w:rsidRPr="00CA7700" w:rsidRDefault="00942645" w:rsidP="00942645">
      <w:pPr>
        <w:pStyle w:val="Titlelevel2"/>
        <w:numPr>
          <w:ilvl w:val="0"/>
          <w:numId w:val="11"/>
        </w:numPr>
        <w:spacing w:before="120" w:after="120"/>
        <w:jc w:val="both"/>
        <w:rPr>
          <w:color w:val="auto"/>
          <w:sz w:val="24"/>
          <w:rFonts w:ascii="Times New Roman" w:hAnsi="Times New Roman" w:cs="Times New Roman"/>
        </w:rPr>
      </w:pPr>
      <w:r>
        <w:rPr>
          <w:color w:val="auto"/>
          <w:sz w:val="24"/>
          <w:rFonts w:ascii="Times New Roman" w:hAnsi="Times New Roman"/>
        </w:rPr>
        <w:t xml:space="preserve">Denna bilaga innehåller de instruktioner som instituten ska följa när de offentliggör information om sin exponering för kreditvärdighetsjusteringsrisk som avses i del tre avdelning VI i förordning (EU) nr 575/2013</w:t>
      </w:r>
      <w:r w:rsidRPr="00CA7700">
        <w:rPr>
          <w:rStyle w:val="FootnoteReference"/>
          <w:rFonts w:ascii="Times New Roman" w:hAnsi="Times New Roman" w:cs="Times New Roman"/>
          <w:color w:val="auto"/>
          <w:sz w:val="24"/>
          <w:szCs w:val="24"/>
        </w:rPr>
        <w:footnoteReference w:id="2"/>
      </w:r>
      <w:r>
        <w:rPr>
          <w:color w:val="auto"/>
          <w:sz w:val="24"/>
          <w:rFonts w:ascii="Times New Roman" w:hAnsi="Times New Roman"/>
        </w:rPr>
        <w:t xml:space="preserve"> (</w:t>
      </w:r>
      <w:r>
        <w:rPr>
          <w:color w:val="auto"/>
          <w:sz w:val="24"/>
          <w:i/>
          <w:iCs/>
          <w:rFonts w:ascii="Times New Roman" w:hAnsi="Times New Roman"/>
        </w:rPr>
        <w:t xml:space="preserve">kapitalkravsförordningen</w:t>
      </w:r>
      <w:r>
        <w:rPr>
          <w:color w:val="auto"/>
          <w:sz w:val="24"/>
          <w:rFonts w:ascii="Times New Roman" w:hAnsi="Times New Roman"/>
        </w:rPr>
        <w:t xml:space="preserve">) i tabellerna och mallarna för offentliggörande av kreditvärdighetsjusteringsrisk, vilka återfinns i bilaga XLI till EBA:s it-lösningar, i enlighet med artikel 445a i förordning (EU) nr 575/2013.</w:t>
      </w:r>
      <w:r>
        <w:rPr>
          <w:color w:val="auto"/>
          <w:sz w:val="24"/>
          <w:rFonts w:ascii="Times New Roman" w:hAnsi="Times New Roman"/>
        </w:rPr>
        <w:t xml:space="preserve"> </w:t>
      </w:r>
    </w:p>
    <w:p w14:paraId="3E4AC8EA" w14:textId="77777777" w:rsidR="00942645" w:rsidRPr="00CA7700" w:rsidRDefault="00942645" w:rsidP="00942645">
      <w:pPr>
        <w:pStyle w:val="Titlelevel2"/>
        <w:spacing w:before="120" w:after="120"/>
        <w:rPr>
          <w:rFonts w:ascii="Times New Roman" w:hAnsi="Times New Roman" w:cs="Times New Roman"/>
          <w:color w:val="auto"/>
          <w:sz w:val="24"/>
        </w:rPr>
      </w:pPr>
    </w:p>
    <w:p w14:paraId="560A9B63" w14:textId="77777777" w:rsidR="00942645" w:rsidRPr="00CA7700" w:rsidRDefault="00942645" w:rsidP="00942645">
      <w:pPr>
        <w:pStyle w:val="Titlelevel2"/>
        <w:spacing w:before="120" w:after="120"/>
        <w:rPr>
          <w:bCs w:val="0"/>
          <w:noProof/>
          <w:color w:val="000000"/>
          <w:sz w:val="24"/>
          <w:rFonts w:ascii="Times New Roman" w:eastAsiaTheme="minorEastAsia" w:hAnsi="Times New Roman" w:cs="Times New Roman"/>
        </w:rPr>
      </w:pPr>
      <w:r>
        <w:rPr>
          <w:sz w:val="24"/>
          <w:b/>
          <w:color w:val="auto"/>
          <w:rFonts w:ascii="Times New Roman" w:hAnsi="Times New Roman"/>
        </w:rPr>
        <w:t xml:space="preserve">Tabell EU CVAA:</w:t>
      </w:r>
      <w:r>
        <w:rPr>
          <w:sz w:val="24"/>
          <w:b/>
          <w:color w:val="auto"/>
          <w:rFonts w:ascii="Times New Roman" w:hAnsi="Times New Roman"/>
        </w:rPr>
        <w:t xml:space="preserve"> </w:t>
      </w:r>
      <w:r>
        <w:rPr>
          <w:sz w:val="24"/>
          <w:b/>
          <w:color w:val="auto"/>
          <w:rFonts w:ascii="Times New Roman" w:hAnsi="Times New Roman"/>
        </w:rPr>
        <w:t xml:space="preserve">Kvalitativa upplysningskrav avseende kreditvärdighetsjusteringsrisk:</w:t>
      </w:r>
      <w:r>
        <w:rPr>
          <w:sz w:val="24"/>
          <w:rFonts w:ascii="Times New Roman" w:hAnsi="Times New Roman"/>
        </w:rPr>
        <w:t xml:space="preserve"> </w:t>
      </w:r>
      <w:r>
        <w:rPr>
          <w:sz w:val="24"/>
          <w:color w:val="000000"/>
          <w:rFonts w:ascii="Times New Roman" w:hAnsi="Times New Roman"/>
        </w:rPr>
        <w:t xml:space="preserve">Fält för fri text</w:t>
      </w:r>
      <w:r>
        <w:rPr>
          <w:sz w:val="24"/>
          <w:color w:val="000000"/>
          <w:rFonts w:ascii="Times New Roman" w:hAnsi="Times New Roman"/>
        </w:rPr>
        <w:t xml:space="preserve"> </w:t>
      </w:r>
    </w:p>
    <w:p w14:paraId="6FF811C2" w14:textId="4AAED15E" w:rsidR="00942645" w:rsidRPr="00CA7700" w:rsidRDefault="00942645" w:rsidP="00942645">
      <w:pPr>
        <w:pStyle w:val="Titlelevel2"/>
        <w:numPr>
          <w:ilvl w:val="0"/>
          <w:numId w:val="11"/>
        </w:numPr>
        <w:spacing w:before="120"/>
        <w:jc w:val="both"/>
        <w:rPr>
          <w:sz w:val="24"/>
          <w:rFonts w:ascii="Times New Roman" w:hAnsi="Times New Roman" w:cs="Times New Roman"/>
        </w:rPr>
      </w:pPr>
      <w:r>
        <w:rPr>
          <w:sz w:val="24"/>
          <w:color w:val="auto"/>
          <w:rFonts w:ascii="Times New Roman" w:hAnsi="Times New Roman"/>
        </w:rPr>
        <w:t xml:space="preserve">Instituten ska följa instruktionerna nedan för att fylla i tabell EU CVAA, vilken återfinns i bilaga XLI till it-lösningarna, vid tillämpning av artikel 445a.1 a och b i förordning (EU) nr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73F25907"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CE35CA" w14:textId="77777777" w:rsidR="00942645" w:rsidRPr="00CA7700" w:rsidRDefault="00942645" w:rsidP="00962254">
            <w:pPr>
              <w:rPr>
                <w:b/>
                <w:sz w:val="24"/>
                <w:rFonts w:ascii="Times New Roman" w:hAnsi="Times New Roman" w:cs="Times New Roman"/>
              </w:rPr>
            </w:pPr>
            <w:r>
              <w:rPr>
                <w:b/>
                <w:sz w:val="24"/>
                <w:rFonts w:ascii="Times New Roman" w:hAnsi="Times New Roman"/>
              </w:rPr>
              <w:t xml:space="preserve">Rättsliga hänvisningar och instruktioner</w:t>
            </w:r>
          </w:p>
        </w:tc>
      </w:tr>
      <w:tr w:rsidR="00942645" w:rsidRPr="00CA7700" w14:paraId="337850FE" w14:textId="77777777" w:rsidTr="00962254">
        <w:trPr>
          <w:trHeight w:val="238"/>
        </w:trPr>
        <w:tc>
          <w:tcPr>
            <w:tcW w:w="1384" w:type="dxa"/>
            <w:shd w:val="clear" w:color="auto" w:fill="D9D9D9" w:themeFill="background1" w:themeFillShade="D9"/>
          </w:tcPr>
          <w:p w14:paraId="334E48CC" w14:textId="77777777" w:rsidR="00942645" w:rsidRPr="00CA7700" w:rsidRDefault="00942645" w:rsidP="00962254">
            <w:pPr>
              <w:autoSpaceDE w:val="0"/>
              <w:autoSpaceDN w:val="0"/>
              <w:adjustRightInd w:val="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5D4B7946" w14:textId="77777777" w:rsidR="00942645" w:rsidRPr="00CA7700" w:rsidRDefault="00942645" w:rsidP="00962254">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942645" w:rsidRPr="00CA7700" w14:paraId="3BC35DB9" w14:textId="77777777" w:rsidTr="00962254">
        <w:trPr>
          <w:trHeight w:val="680"/>
        </w:trPr>
        <w:tc>
          <w:tcPr>
            <w:tcW w:w="1384" w:type="dxa"/>
          </w:tcPr>
          <w:p w14:paraId="29C7DC98" w14:textId="77777777" w:rsidR="00942645" w:rsidRPr="00CA7700" w:rsidRDefault="00942645" w:rsidP="00962254">
            <w:pPr>
              <w:pStyle w:val="Applicationdirecte"/>
              <w:spacing w:before="60"/>
              <w:jc w:val="center"/>
            </w:pPr>
            <w:r>
              <w:t xml:space="preserve">a)</w:t>
            </w:r>
          </w:p>
        </w:tc>
        <w:tc>
          <w:tcPr>
            <w:tcW w:w="7655" w:type="dxa"/>
            <w:vAlign w:val="center"/>
          </w:tcPr>
          <w:p w14:paraId="43DE697C" w14:textId="09014830" w:rsidR="0096186C" w:rsidRPr="00212EDF" w:rsidRDefault="0096186C" w:rsidP="00962254">
            <w:pPr>
              <w:spacing w:before="60" w:after="120"/>
              <w:jc w:val="both"/>
              <w:rPr>
                <w:b/>
                <w:bCs/>
                <w:noProof/>
                <w:sz w:val="24"/>
                <w:rFonts w:ascii="Times New Roman" w:hAnsi="Times New Roman" w:cs="Times New Roman"/>
              </w:rPr>
            </w:pPr>
            <w:r>
              <w:rPr>
                <w:b/>
                <w:sz w:val="24"/>
                <w:rFonts w:ascii="Times New Roman" w:hAnsi="Times New Roman"/>
              </w:rPr>
              <w:t xml:space="preserve">Artikel 445a.1 a i kapitalkravsförordningen</w:t>
            </w:r>
          </w:p>
          <w:p w14:paraId="73666F29" w14:textId="497C6292" w:rsidR="00942645" w:rsidRPr="00CA7700" w:rsidRDefault="00942645" w:rsidP="00962254">
            <w:pPr>
              <w:spacing w:before="60" w:after="120"/>
              <w:jc w:val="both"/>
              <w:rPr>
                <w:sz w:val="24"/>
                <w:rFonts w:ascii="Times New Roman" w:hAnsi="Times New Roman" w:cs="Times New Roman"/>
              </w:rPr>
            </w:pPr>
            <w:r>
              <w:rPr>
                <w:sz w:val="24"/>
                <w:rFonts w:ascii="Times New Roman" w:hAnsi="Times New Roman"/>
              </w:rPr>
              <w:t xml:space="preserve">När instituten offentliggör information som krävs enligt artikel 445a.1 a i förordning (EU) nr 575/2013 måste de tillhandahålla en beskrivning av de processer som används för att hantera kreditvärdighetsjusteringsrisk, däribland institutets processer för att identifiera, mäta, övervaka och kontrollera kreditvärdighetsjusteringsrisk, dess risksäkrings- och riskreduceringspolicy samt dess strategier och processer för att övervaka att de risksäkrande åtgärderna förblir ändamålsenliga.</w:t>
            </w:r>
          </w:p>
        </w:tc>
      </w:tr>
      <w:tr w:rsidR="00942645" w:rsidRPr="00CA7700" w14:paraId="44C53E9B" w14:textId="77777777" w:rsidTr="00962254">
        <w:trPr>
          <w:trHeight w:val="680"/>
        </w:trPr>
        <w:tc>
          <w:tcPr>
            <w:tcW w:w="1384" w:type="dxa"/>
          </w:tcPr>
          <w:p w14:paraId="50EF565A" w14:textId="77777777" w:rsidR="00942645" w:rsidRPr="00CA7700" w:rsidRDefault="00942645" w:rsidP="00962254">
            <w:pPr>
              <w:pStyle w:val="Applicationdirecte"/>
              <w:spacing w:before="60"/>
              <w:jc w:val="center"/>
            </w:pPr>
            <w:r>
              <w:t xml:space="preserve">b)</w:t>
            </w:r>
          </w:p>
        </w:tc>
        <w:tc>
          <w:tcPr>
            <w:tcW w:w="7655" w:type="dxa"/>
          </w:tcPr>
          <w:p w14:paraId="14FA373F" w14:textId="1A83FE77" w:rsidR="0096186C" w:rsidRPr="00212EDF" w:rsidRDefault="0096186C" w:rsidP="00962254">
            <w:pPr>
              <w:spacing w:before="60" w:after="120"/>
              <w:jc w:val="both"/>
              <w:rPr>
                <w:b/>
                <w:bCs/>
                <w:noProof/>
                <w:sz w:val="24"/>
                <w:rFonts w:ascii="Times New Roman" w:hAnsi="Times New Roman" w:cs="Times New Roman"/>
              </w:rPr>
            </w:pPr>
            <w:r>
              <w:rPr>
                <w:b/>
                <w:sz w:val="24"/>
                <w:rFonts w:ascii="Times New Roman" w:hAnsi="Times New Roman"/>
              </w:rPr>
              <w:t xml:space="preserve">Artikel 445a.1 b i kapitalkravsförordningen</w:t>
            </w:r>
          </w:p>
          <w:p w14:paraId="08D093DD" w14:textId="666A3EDB" w:rsidR="00942645" w:rsidRPr="00CA7700" w:rsidRDefault="00942645" w:rsidP="00962254">
            <w:pPr>
              <w:spacing w:before="60" w:after="120"/>
              <w:jc w:val="both"/>
              <w:rPr>
                <w:sz w:val="24"/>
                <w:rFonts w:ascii="Times New Roman" w:eastAsia="Times New Roman" w:hAnsi="Times New Roman" w:cs="Times New Roman"/>
              </w:rPr>
            </w:pPr>
            <w:r>
              <w:rPr>
                <w:sz w:val="24"/>
                <w:rFonts w:ascii="Times New Roman" w:hAnsi="Times New Roman"/>
              </w:rPr>
              <w:t xml:space="preserve">När instituten offentliggör information som krävs enligt artikel 445a.1 b i förordning (EU) nr 575/2013 måste de förklara huruvida de villkor som anges i artikel 273a.2 i den förordningen är uppfyllda och, om så är fallet, huruvida institutet har valt att beräkna kapitalbaskraven för kreditvärdighetsjusteringsrisk genom att använda den förenklade metod som anges i artikel 385 i den förordningen.</w:t>
            </w:r>
            <w:r>
              <w:rPr>
                <w:sz w:val="24"/>
                <w:rFonts w:ascii="Times New Roman" w:hAnsi="Times New Roman"/>
              </w:rPr>
              <w:t xml:space="preserve"> </w:t>
            </w:r>
            <w:r>
              <w:rPr>
                <w:sz w:val="24"/>
                <w:rFonts w:ascii="Times New Roman" w:hAnsi="Times New Roman"/>
              </w:rPr>
              <w:t xml:space="preserve">om instituten har valt att beräkna kapitalbaskravet för kreditvärdighetsjusteringsrisk med användning av den förenklade metoden: kapitalbaskraven för kreditvärderingsjusteringsrisk i enlighet med den metoden.</w:t>
            </w:r>
            <w:r>
              <w:rPr>
                <w:sz w:val="24"/>
                <w:rFonts w:ascii="Times New Roman" w:hAnsi="Times New Roman"/>
              </w:rPr>
              <w:t xml:space="preserve"> </w:t>
            </w:r>
          </w:p>
        </w:tc>
      </w:tr>
    </w:tbl>
    <w:p w14:paraId="5DFF986C" w14:textId="77777777" w:rsidR="00942645" w:rsidRPr="00CA7700" w:rsidRDefault="00942645" w:rsidP="00942645">
      <w:pPr>
        <w:pStyle w:val="Titlelevel2"/>
        <w:spacing w:before="120" w:after="120"/>
        <w:rPr>
          <w:rFonts w:ascii="Times New Roman" w:eastAsia="Times New Roman" w:hAnsi="Times New Roman" w:cs="Times New Roman"/>
          <w:bCs w:val="0"/>
          <w:color w:val="auto"/>
          <w:sz w:val="24"/>
          <w:lang w:val="en-GB"/>
        </w:rPr>
      </w:pPr>
    </w:p>
    <w:p w14:paraId="31875874" w14:textId="54D7739A" w:rsidR="00942645" w:rsidRPr="00CA7700" w:rsidRDefault="00942645" w:rsidP="00942645">
      <w:pPr>
        <w:pStyle w:val="Titlelevel2"/>
        <w:spacing w:before="120" w:after="120"/>
        <w:rPr>
          <w:color w:val="auto"/>
          <w:sz w:val="24"/>
          <w:rFonts w:ascii="Times New Roman" w:hAnsi="Times New Roman" w:cs="Times New Roman"/>
        </w:rPr>
      </w:pPr>
      <w:r>
        <w:rPr>
          <w:color w:val="auto"/>
          <w:sz w:val="24"/>
          <w:b/>
          <w:rFonts w:ascii="Times New Roman" w:hAnsi="Times New Roman"/>
        </w:rPr>
        <w:t xml:space="preserve">Mall EU CVA1 – Kreditvärdighetsjusteringsrisk som behandlas enligt den reducerade grundläggande metoden</w:t>
      </w:r>
      <w:r>
        <w:rPr>
          <w:color w:val="auto"/>
          <w:sz w:val="24"/>
          <w:b/>
          <w:rFonts w:ascii="Times New Roman" w:hAnsi="Times New Roman"/>
        </w:rPr>
        <w:t xml:space="preserve"> </w:t>
      </w:r>
      <w:r>
        <w:rPr>
          <w:color w:val="auto"/>
          <w:sz w:val="24"/>
          <w:rFonts w:ascii="Times New Roman" w:hAnsi="Times New Roman"/>
        </w:rPr>
        <w:t xml:space="preserve">Fast format</w:t>
      </w:r>
    </w:p>
    <w:p w14:paraId="30591F3A" w14:textId="450864D5" w:rsidR="00942645" w:rsidRPr="00CA7700" w:rsidRDefault="00942645" w:rsidP="00942645">
      <w:pPr>
        <w:pStyle w:val="Titlelevel2"/>
        <w:numPr>
          <w:ilvl w:val="0"/>
          <w:numId w:val="14"/>
        </w:numPr>
        <w:spacing w:before="120" w:after="120"/>
        <w:jc w:val="both"/>
        <w:rPr>
          <w:bCs w:val="0"/>
          <w:noProof/>
          <w:color w:val="000000"/>
          <w:sz w:val="24"/>
          <w:rFonts w:ascii="Times New Roman" w:eastAsiaTheme="minorEastAsia" w:hAnsi="Times New Roman" w:cs="Times New Roman"/>
        </w:rPr>
      </w:pPr>
      <w:r>
        <w:rPr>
          <w:sz w:val="24"/>
          <w:color w:val="000000"/>
          <w:rFonts w:ascii="Times New Roman" w:hAnsi="Times New Roman"/>
        </w:rPr>
        <w:t xml:space="preserve">Instituten ska följa de instruktioner som anges nedan i denna bilaga för att fylla i mall EU CVA1, vilken återfinns i bilaga XLI till it-lösningarna, vid tillämpning av artikel 445a.3 a i förordning (EU) nr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0453183D"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0FB9AD" w14:textId="77777777" w:rsidR="00942645" w:rsidRPr="00CA7700" w:rsidRDefault="00942645" w:rsidP="00962254">
            <w:pPr>
              <w:rPr>
                <w:b/>
                <w:sz w:val="24"/>
                <w:rFonts w:ascii="Times New Roman" w:hAnsi="Times New Roman" w:cs="Times New Roman"/>
              </w:rPr>
            </w:pPr>
            <w:r>
              <w:rPr>
                <w:b/>
                <w:sz w:val="24"/>
                <w:rFonts w:ascii="Times New Roman" w:hAnsi="Times New Roman"/>
              </w:rPr>
              <w:t xml:space="preserve">Rättsliga hänvisningar och instruktioner</w:t>
            </w:r>
          </w:p>
        </w:tc>
      </w:tr>
      <w:tr w:rsidR="00942645" w:rsidRPr="00CA7700" w14:paraId="5B11034B" w14:textId="77777777" w:rsidTr="00962254">
        <w:trPr>
          <w:trHeight w:val="238"/>
        </w:trPr>
        <w:tc>
          <w:tcPr>
            <w:tcW w:w="1384" w:type="dxa"/>
            <w:shd w:val="clear" w:color="auto" w:fill="D9D9D9" w:themeFill="background1" w:themeFillShade="D9"/>
          </w:tcPr>
          <w:p w14:paraId="02D58F57" w14:textId="77777777" w:rsidR="00942645" w:rsidRPr="00CA7700" w:rsidRDefault="00942645" w:rsidP="00962254">
            <w:pPr>
              <w:autoSpaceDE w:val="0"/>
              <w:autoSpaceDN w:val="0"/>
              <w:adjustRightInd w:val="0"/>
              <w:jc w:val="center"/>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55E8B267" w14:textId="77777777" w:rsidR="00942645" w:rsidRPr="00CA7700" w:rsidRDefault="00942645" w:rsidP="00962254">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942645" w:rsidRPr="00CA7700" w14:paraId="2FEBD55E" w14:textId="77777777" w:rsidTr="00962254">
        <w:trPr>
          <w:trHeight w:val="680"/>
        </w:trPr>
        <w:tc>
          <w:tcPr>
            <w:tcW w:w="1384" w:type="dxa"/>
          </w:tcPr>
          <w:p w14:paraId="36B837FA" w14:textId="77777777" w:rsidR="00942645" w:rsidRPr="00CA7700" w:rsidRDefault="00942645" w:rsidP="00962254">
            <w:pPr>
              <w:pStyle w:val="Applicationdirecte"/>
              <w:spacing w:before="60" w:after="0"/>
              <w:jc w:val="center"/>
            </w:pPr>
            <w:r>
              <w:t xml:space="preserve">1</w:t>
            </w:r>
          </w:p>
        </w:tc>
        <w:tc>
          <w:tcPr>
            <w:tcW w:w="7655" w:type="dxa"/>
          </w:tcPr>
          <w:p w14:paraId="54484298" w14:textId="77777777" w:rsidR="00942645" w:rsidRPr="00212EDF" w:rsidRDefault="00942645" w:rsidP="00962254">
            <w:pPr>
              <w:pStyle w:val="TableMainHeading"/>
              <w:spacing w:before="60"/>
              <w:jc w:val="both"/>
              <w:rPr>
                <w:b/>
                <w:bCs/>
                <w:iCs/>
                <w:sz w:val="24"/>
                <w:szCs w:val="24"/>
                <w:rFonts w:ascii="Times New Roman" w:hAnsi="Times New Roman"/>
              </w:rPr>
            </w:pPr>
            <w:r>
              <w:rPr>
                <w:b/>
                <w:sz w:val="24"/>
                <w:rFonts w:ascii="Times New Roman" w:hAnsi="Times New Roman"/>
              </w:rPr>
              <w:t xml:space="preserve">Aggregering av systematiska delar av kreditvärdighetsjusteringsrisk</w:t>
            </w:r>
            <w:r>
              <w:rPr>
                <w:b/>
                <w:sz w:val="24"/>
                <w:rFonts w:ascii="Times New Roman" w:hAnsi="Times New Roman"/>
              </w:rPr>
              <w:t xml:space="preserve"> </w:t>
            </w:r>
          </w:p>
          <w:p w14:paraId="732F93B6" w14:textId="4D694000" w:rsidR="00942645" w:rsidRPr="00CA7700" w:rsidRDefault="00942645" w:rsidP="00962254">
            <w:pPr>
              <w:jc w:val="both"/>
              <w:rPr>
                <w:sz w:val="24"/>
                <w:rFonts w:ascii="Times New Roman" w:hAnsi="Times New Roman" w:cs="Times New Roman"/>
              </w:rPr>
            </w:pPr>
            <w:r>
              <w:rPr>
                <w:sz w:val="24"/>
                <w:rFonts w:ascii="Times New Roman" w:hAnsi="Times New Roman"/>
              </w:rPr>
              <w:t xml:space="preserve">Artikel 384.3 i förordning (EU) nr 575/2013.</w:t>
            </w:r>
            <w:r>
              <w:rPr>
                <w:sz w:val="24"/>
                <w:rFonts w:ascii="Times New Roman" w:hAnsi="Times New Roman"/>
              </w:rPr>
              <w:t xml:space="preserve"> </w:t>
            </w:r>
            <w:r>
              <w:rPr>
                <w:sz w:val="24"/>
                <w:rFonts w:ascii="Times New Roman" w:hAnsi="Times New Roman"/>
              </w:rPr>
              <w:t xml:space="preserve">Komponenter av kapitalbaskrav vid antagande om fullständig korrelering (</w:t>
            </w:r>
            <m:oMath>
              <m:nary>
                <m:naryPr>
                  <m:chr m:val="∑"/>
                  <m:limLoc m:val="undOvr"/>
                  <m:supHide m:val="1"/>
                  <m:ctrlPr>
                    <w:rPr>
                      <w:rFonts w:ascii="Cambria Math" w:hAnsi="Cambria Math" w:cs="Times New Roman"/>
                      <w:i/>
                      <w:sz w:val="24"/>
                      <w:vertAlign w:val="subscript"/>
                    </w:rPr>
                  </m:ctrlPr>
                </m:naryPr>
                <m:sub>
                  <m:r>
                    <w:rPr>
                      <w:rFonts w:ascii="Cambria Math" w:hAnsi="Cambria Math" w:cs="Times New Roman"/>
                      <w:sz w:val="24"/>
                      <w:vertAlign w:val="subscript"/>
                    </w:rPr>
                    <m:t>c</m:t>
                  </m:r>
                </m:sub>
                <m:sup/>
                <m:e>
                  <m:sSub>
                    <m:sSubPr>
                      <m:ctrlPr>
                        <w:rPr>
                          <w:rFonts w:ascii="Cambria Math" w:hAnsi="Cambria Math" w:cs="Times New Roman"/>
                          <w:i/>
                          <w:sz w:val="24"/>
                          <w:vertAlign w:val="subscript"/>
                        </w:rPr>
                      </m:ctrlPr>
                    </m:sSubPr>
                    <m:e>
                      <m:r>
                        <w:rPr>
                          <w:rFonts w:ascii="Cambria Math" w:hAnsi="Cambria Math" w:cs="Times New Roman"/>
                          <w:sz w:val="24"/>
                          <w:vertAlign w:val="subscript"/>
                        </w:rPr>
                        <m:t>SCVA</m:t>
                      </m:r>
                    </m:e>
                    <m:sub>
                      <m:r>
                        <w:rPr>
                          <w:rFonts w:ascii="Cambria Math" w:hAnsi="Cambria Math" w:cs="Times New Roman"/>
                          <w:sz w:val="24"/>
                          <w:vertAlign w:val="subscript"/>
                        </w:rPr>
                        <m:t>c</m:t>
                      </m:r>
                    </m:sub>
                  </m:sSub>
                </m:e>
              </m:nary>
            </m:oMath>
            <w:r>
              <w:rPr>
                <w:sz w:val="24"/>
                <w:vertAlign w:val="subscript"/>
                <w:rFonts w:ascii="Times New Roman" w:hAnsi="Times New Roman"/>
              </w:rPr>
              <w:t xml:space="preserve">)</w:t>
            </w:r>
            <w:r>
              <w:rPr>
                <w:sz w:val="24"/>
                <w:rFonts w:ascii="Times New Roman" w:hAnsi="Times New Roman"/>
              </w:rPr>
              <w:t xml:space="preserve">.</w:t>
            </w:r>
            <w:r>
              <w:rPr>
                <w:sz w:val="24"/>
                <w:vertAlign w:val="subscript"/>
                <w:rFonts w:ascii="Times New Roman" w:hAnsi="Times New Roman"/>
              </w:rPr>
              <w:t xml:space="preserve"> </w:t>
            </w:r>
            <w:r>
              <w:rPr>
                <w:sz w:val="24"/>
                <w:rFonts w:ascii="Times New Roman" w:hAnsi="Times New Roman"/>
              </w:rPr>
              <w:t xml:space="preserve">Diskonteringsfaktorn 0,65 ska inte tillämpas.</w:t>
            </w:r>
          </w:p>
          <w:p w14:paraId="0342ACCD" w14:textId="77777777" w:rsidR="00942645" w:rsidRPr="00CA7700" w:rsidRDefault="00942645" w:rsidP="00962254">
            <w:pPr>
              <w:rPr>
                <w:rFonts w:ascii="Times New Roman" w:hAnsi="Times New Roman" w:cs="Times New Roman"/>
                <w:sz w:val="24"/>
                <w:lang w:val="en-GB"/>
              </w:rPr>
            </w:pPr>
          </w:p>
        </w:tc>
      </w:tr>
      <w:tr w:rsidR="00942645" w:rsidRPr="00CA7700" w14:paraId="3CBFCA02" w14:textId="77777777" w:rsidTr="00962254">
        <w:trPr>
          <w:trHeight w:val="680"/>
        </w:trPr>
        <w:tc>
          <w:tcPr>
            <w:tcW w:w="1384" w:type="dxa"/>
          </w:tcPr>
          <w:p w14:paraId="05654707" w14:textId="77777777" w:rsidR="00942645" w:rsidRPr="00CA7700" w:rsidRDefault="00942645" w:rsidP="00962254">
            <w:pPr>
              <w:pStyle w:val="Applicationdirecte"/>
              <w:spacing w:before="60" w:after="0"/>
              <w:jc w:val="center"/>
            </w:pPr>
            <w:r>
              <w:t xml:space="preserve">2</w:t>
            </w:r>
          </w:p>
        </w:tc>
        <w:tc>
          <w:tcPr>
            <w:tcW w:w="7655" w:type="dxa"/>
          </w:tcPr>
          <w:p w14:paraId="196293CA" w14:textId="77777777" w:rsidR="00942645" w:rsidRPr="00212EDF" w:rsidRDefault="00942645" w:rsidP="00962254">
            <w:pPr>
              <w:pStyle w:val="TableMainHeading"/>
              <w:spacing w:before="60"/>
              <w:jc w:val="both"/>
              <w:rPr>
                <w:b/>
                <w:bCs/>
                <w:iCs/>
                <w:sz w:val="24"/>
                <w:szCs w:val="24"/>
                <w:rFonts w:ascii="Times New Roman" w:hAnsi="Times New Roman"/>
              </w:rPr>
            </w:pPr>
            <w:r>
              <w:rPr>
                <w:b/>
                <w:sz w:val="24"/>
                <w:rFonts w:ascii="Times New Roman" w:hAnsi="Times New Roman"/>
              </w:rPr>
              <w:t xml:space="preserve">Aggregering av bolagsspecifika delar av kreditvärdighetsjusteringsrisk</w:t>
            </w:r>
            <w:r>
              <w:rPr>
                <w:b/>
                <w:sz w:val="24"/>
                <w:rFonts w:ascii="Times New Roman" w:hAnsi="Times New Roman"/>
              </w:rPr>
              <w:t xml:space="preserve"> </w:t>
            </w:r>
          </w:p>
          <w:p w14:paraId="75CC615B" w14:textId="674604A6" w:rsidR="00942645" w:rsidRPr="00CA7700" w:rsidRDefault="00942645" w:rsidP="00962254">
            <w:pPr>
              <w:jc w:val="both"/>
              <w:rPr>
                <w:sz w:val="24"/>
                <w:rFonts w:ascii="Times New Roman" w:hAnsi="Times New Roman" w:cs="Times New Roman"/>
              </w:rPr>
            </w:pPr>
            <w:r>
              <w:rPr>
                <w:sz w:val="24"/>
                <w:rFonts w:ascii="Times New Roman" w:hAnsi="Times New Roman"/>
              </w:rPr>
              <w:t xml:space="preserve">Artikel 384.3 i förordning (EU) nr 575/2013.</w:t>
            </w:r>
            <w:r>
              <w:rPr>
                <w:sz w:val="24"/>
                <w:rFonts w:ascii="Times New Roman" w:hAnsi="Times New Roman"/>
              </w:rPr>
              <w:t xml:space="preserve"> </w:t>
            </w:r>
            <w:r>
              <w:rPr>
                <w:sz w:val="24"/>
                <w:rFonts w:ascii="Times New Roman" w:hAnsi="Times New Roman"/>
              </w:rPr>
              <w:t xml:space="preserve">Komponenter av kapitalbaskrav vid antagande om noll-korrelering (</w:t>
            </w:r>
            <m:oMath>
              <m:rad>
                <m:radPr>
                  <m:degHide m:val="1"/>
                  <m:ctrlPr>
                    <w:rPr>
                      <w:rFonts w:ascii="Cambria Math" w:hAnsi="Cambria Math" w:cs="Times New Roman"/>
                      <w:i/>
                      <w:sz w:val="24"/>
                      <w:vertAlign w:val="subscript"/>
                    </w:rPr>
                  </m:ctrlPr>
                </m:radPr>
                <m:deg/>
                <m:e>
                  <m:nary>
                    <m:naryPr>
                      <m:chr m:val="∑"/>
                      <m:limLoc m:val="undOvr"/>
                      <m:supHide m:val="1"/>
                      <m:ctrlPr>
                        <w:rPr>
                          <w:rFonts w:ascii="Cambria Math" w:hAnsi="Cambria Math" w:cs="Times New Roman"/>
                          <w:i/>
                          <w:sz w:val="24"/>
                          <w:vertAlign w:val="subscript"/>
                        </w:rPr>
                      </m:ctrlPr>
                    </m:naryPr>
                    <m:sub>
                      <m:r>
                        <w:rPr>
                          <w:rFonts w:ascii="Cambria Math" w:hAnsi="Cambria Math" w:cs="Times New Roman"/>
                          <w:sz w:val="24"/>
                          <w:vertAlign w:val="subscript"/>
                        </w:rPr>
                        <m:t>c</m:t>
                      </m:r>
                    </m:sub>
                    <m:sup/>
                    <m:e>
                      <m:sSup>
                        <m:sSupPr>
                          <m:ctrlPr>
                            <w:rPr>
                              <w:rFonts w:ascii="Cambria Math" w:hAnsi="Cambria Math" w:cs="Times New Roman"/>
                              <w:i/>
                              <w:sz w:val="24"/>
                              <w:vertAlign w:val="subscript"/>
                            </w:rPr>
                          </m:ctrlPr>
                        </m:sSupPr>
                        <m:e>
                          <m:sSub>
                            <m:sSubPr>
                              <m:ctrlPr>
                                <w:rPr>
                                  <w:rFonts w:ascii="Cambria Math" w:hAnsi="Cambria Math" w:cs="Times New Roman"/>
                                  <w:i/>
                                  <w:sz w:val="24"/>
                                  <w:vertAlign w:val="subscript"/>
                                </w:rPr>
                              </m:ctrlPr>
                            </m:sSubPr>
                            <m:e>
                              <m:r>
                                <w:rPr>
                                  <w:rFonts w:ascii="Cambria Math" w:hAnsi="Cambria Math" w:cs="Times New Roman"/>
                                  <w:sz w:val="24"/>
                                  <w:vertAlign w:val="subscript"/>
                                </w:rPr>
                                <m:t>SCVA</m:t>
                              </m:r>
                            </m:e>
                            <m:sub>
                              <m:r>
                                <w:rPr>
                                  <w:rFonts w:ascii="Cambria Math" w:hAnsi="Cambria Math" w:cs="Times New Roman"/>
                                  <w:sz w:val="24"/>
                                  <w:vertAlign w:val="subscript"/>
                                </w:rPr>
                                <m:t>c</m:t>
                              </m:r>
                            </m:sub>
                          </m:sSub>
                        </m:e>
                        <m:sup>
                          <m:r>
                            <w:rPr>
                              <w:rFonts w:ascii="Cambria Math" w:hAnsi="Cambria Math" w:cs="Times New Roman"/>
                              <w:sz w:val="24"/>
                              <w:vertAlign w:val="subscript"/>
                            </w:rPr>
                            <m:t>2</m:t>
                          </m:r>
                        </m:sup>
                      </m:sSup>
                    </m:e>
                  </m:nary>
                </m:e>
              </m:rad>
            </m:oMath>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Diskonteringsfaktorn 0,65 ska inte tillämpas.</w:t>
            </w:r>
          </w:p>
        </w:tc>
      </w:tr>
      <w:tr w:rsidR="00942645" w:rsidRPr="00CA7700" w14:paraId="34141E36" w14:textId="77777777" w:rsidTr="00962254">
        <w:trPr>
          <w:trHeight w:val="680"/>
        </w:trPr>
        <w:tc>
          <w:tcPr>
            <w:tcW w:w="1384" w:type="dxa"/>
          </w:tcPr>
          <w:p w14:paraId="24B58293" w14:textId="77777777" w:rsidR="00942645" w:rsidRPr="00CA7700" w:rsidRDefault="00942645" w:rsidP="00962254">
            <w:pPr>
              <w:pStyle w:val="Applicationdirecte"/>
              <w:spacing w:before="60" w:after="0"/>
              <w:jc w:val="center"/>
            </w:pPr>
            <w:r>
              <w:t xml:space="preserve">3</w:t>
            </w:r>
          </w:p>
        </w:tc>
        <w:tc>
          <w:tcPr>
            <w:tcW w:w="7655" w:type="dxa"/>
          </w:tcPr>
          <w:p w14:paraId="625EFEB1" w14:textId="77777777" w:rsidR="00942645" w:rsidRPr="00212EDF" w:rsidRDefault="00942645" w:rsidP="00962254">
            <w:pPr>
              <w:pStyle w:val="Default"/>
              <w:spacing w:after="120"/>
              <w:jc w:val="both"/>
              <w:rPr>
                <w:b/>
                <w:bCs/>
                <w:iCs/>
                <w:rFonts w:ascii="Times New Roman" w:hAnsi="Times New Roman" w:cs="Times New Roman"/>
              </w:rPr>
            </w:pPr>
            <w:r>
              <w:rPr>
                <w:b/>
                <w:rFonts w:ascii="Times New Roman" w:hAnsi="Times New Roman"/>
              </w:rPr>
              <w:t xml:space="preserve">Totalt</w:t>
            </w:r>
            <w:r>
              <w:rPr>
                <w:b/>
                <w:rFonts w:ascii="Times New Roman" w:hAnsi="Times New Roman"/>
              </w:rPr>
              <w:t xml:space="preserve"> </w:t>
            </w:r>
          </w:p>
          <w:p w14:paraId="715DBC77" w14:textId="042D3A66" w:rsidR="00942645" w:rsidRPr="00CA7700" w:rsidRDefault="00942645" w:rsidP="00962254">
            <w:pPr>
              <w:pStyle w:val="Default"/>
              <w:spacing w:after="120"/>
              <w:jc w:val="both"/>
              <w:rPr>
                <w:iCs/>
                <w:rFonts w:ascii="Times New Roman" w:hAnsi="Times New Roman" w:cs="Times New Roman"/>
              </w:rPr>
            </w:pPr>
            <w:r>
              <w:rPr>
                <w:rFonts w:ascii="Times New Roman" w:hAnsi="Times New Roman"/>
              </w:rPr>
              <w:t xml:space="preserve">Totala kapitalbaskrav för kreditvärdighetsjusteringsrisk som behandlas enligt den reducerade grundläggande metoden</w:t>
            </w:r>
            <w:r>
              <w:rPr>
                <w:rFonts w:ascii="Times New Roman" w:hAnsi="Times New Roman"/>
              </w:rPr>
              <w:t xml:space="preserve"> </w:t>
            </w:r>
            <w:r>
              <w:rPr>
                <w:rFonts w:ascii="Times New Roman" w:hAnsi="Times New Roman"/>
              </w:rPr>
              <w:t xml:space="preserve">Detta belopp är lika med det belopp som offentliggörs i rad EU 10b kolumn c i mall EU OV1, om institutet använder den reducerade grundläggande metoden för kreditvärderingsjusteringsrisk.</w:t>
            </w:r>
          </w:p>
        </w:tc>
      </w:tr>
      <w:tr w:rsidR="00942645" w:rsidRPr="00CA7700" w14:paraId="495C220D"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D7D690" w14:textId="77777777" w:rsidR="00942645" w:rsidRPr="00CA7700" w:rsidRDefault="00942645" w:rsidP="00962254">
            <w:pPr>
              <w:pStyle w:val="Applicationdirecte"/>
              <w:spacing w:before="60" w:after="0"/>
              <w:jc w:val="center"/>
              <w:rPr>
                <w:b/>
              </w:rPr>
            </w:pPr>
            <w:r>
              <w:rPr>
                <w:b/>
              </w:rPr>
              <w:t xml:space="preserve">Kolumnbokstav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EF6BB" w14:textId="77777777" w:rsidR="00942645" w:rsidRPr="00CA7700" w:rsidRDefault="00942645" w:rsidP="00962254">
            <w:pPr>
              <w:pStyle w:val="TableMainHeading"/>
              <w:spacing w:before="60"/>
              <w:rPr>
                <w:b/>
                <w:sz w:val="24"/>
                <w:szCs w:val="24"/>
                <w:rFonts w:ascii="Times New Roman" w:hAnsi="Times New Roman"/>
              </w:rPr>
            </w:pPr>
            <w:r>
              <w:rPr>
                <w:b/>
                <w:sz w:val="24"/>
                <w:rFonts w:ascii="Times New Roman" w:hAnsi="Times New Roman"/>
              </w:rPr>
              <w:t xml:space="preserve">Förklaring</w:t>
            </w:r>
          </w:p>
        </w:tc>
      </w:tr>
      <w:tr w:rsidR="00942645" w:rsidRPr="00CA7700" w14:paraId="2D500ECF"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E932D74" w14:textId="77777777" w:rsidR="00942645" w:rsidRPr="00CA7700" w:rsidRDefault="00942645" w:rsidP="00962254">
            <w:pPr>
              <w:pStyle w:val="Applicationdirecte"/>
              <w:spacing w:before="60" w:after="0"/>
              <w:jc w:val="center"/>
            </w:pPr>
            <w:r>
              <w:t xml:space="preserve">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F43A817" w14:textId="77777777" w:rsidR="00942645" w:rsidRPr="00212EDF" w:rsidRDefault="00942645" w:rsidP="00962254">
            <w:pPr>
              <w:pStyle w:val="Default"/>
              <w:spacing w:after="120"/>
              <w:jc w:val="both"/>
              <w:rPr>
                <w:b/>
                <w:bCs/>
                <w:rFonts w:ascii="Times New Roman" w:hAnsi="Times New Roman" w:cs="Times New Roman"/>
              </w:rPr>
            </w:pPr>
            <w:r>
              <w:rPr>
                <w:b/>
                <w:rFonts w:ascii="Times New Roman" w:hAnsi="Times New Roman"/>
              </w:rPr>
              <w:t xml:space="preserve">Komponenter av kapitalbaskrav</w:t>
            </w:r>
          </w:p>
          <w:p w14:paraId="01943208" w14:textId="2AB15DE7" w:rsidR="00942645" w:rsidRPr="00CA7700" w:rsidRDefault="00942645" w:rsidP="00962254">
            <w:pPr>
              <w:pStyle w:val="Default"/>
              <w:spacing w:after="120"/>
              <w:jc w:val="both"/>
              <w:rPr>
                <w:rFonts w:ascii="Times New Roman" w:hAnsi="Times New Roman" w:cs="Times New Roman"/>
              </w:rPr>
            </w:pPr>
            <w:r>
              <w:rPr>
                <w:rFonts w:ascii="Times New Roman" w:hAnsi="Times New Roman"/>
              </w:rPr>
              <w:t xml:space="preserve">Komponenter av kapitalbaskrav i enlighet med artikel 384.3 i förordning (EU) nr 575/2013 för ett institut som uppfyller villkoret i artikel 384.1 b i den förordningen.</w:t>
            </w:r>
          </w:p>
        </w:tc>
      </w:tr>
    </w:tbl>
    <w:p w14:paraId="7354F3FD" w14:textId="77777777" w:rsidR="00942645" w:rsidRPr="00CA7700" w:rsidRDefault="00942645" w:rsidP="00942645">
      <w:pPr>
        <w:pStyle w:val="Titlelevel2"/>
        <w:spacing w:before="120" w:after="120"/>
        <w:rPr>
          <w:rFonts w:ascii="Times New Roman" w:hAnsi="Times New Roman" w:cs="Times New Roman"/>
          <w:b/>
          <w:color w:val="auto"/>
          <w:sz w:val="24"/>
        </w:rPr>
      </w:pPr>
    </w:p>
    <w:p w14:paraId="1D211F9F" w14:textId="47105C95" w:rsidR="00942645" w:rsidRPr="00CA7700" w:rsidRDefault="00942645" w:rsidP="00942645">
      <w:pPr>
        <w:pStyle w:val="Titlelevel2"/>
        <w:spacing w:before="120" w:after="120"/>
        <w:rPr>
          <w:color w:val="auto"/>
          <w:sz w:val="24"/>
          <w:rFonts w:ascii="Times New Roman" w:hAnsi="Times New Roman" w:cs="Times New Roman"/>
        </w:rPr>
      </w:pPr>
      <w:r>
        <w:rPr>
          <w:color w:val="auto"/>
          <w:sz w:val="24"/>
          <w:b/>
          <w:rFonts w:ascii="Times New Roman" w:hAnsi="Times New Roman"/>
        </w:rPr>
        <w:t xml:space="preserve">Mall EU CVA2 – Kreditvärdighetsjusteringsrisk som behandlas enligt den fullständiga grundläggande metoden</w:t>
      </w:r>
      <w:r>
        <w:rPr>
          <w:color w:val="auto"/>
          <w:sz w:val="24"/>
          <w:b/>
          <w:rFonts w:ascii="Times New Roman" w:hAnsi="Times New Roman"/>
        </w:rPr>
        <w:t xml:space="preserve"> </w:t>
      </w:r>
      <w:r>
        <w:rPr>
          <w:color w:val="auto"/>
          <w:sz w:val="24"/>
          <w:rFonts w:ascii="Times New Roman" w:hAnsi="Times New Roman"/>
        </w:rPr>
        <w:t xml:space="preserve">Fast format</w:t>
      </w:r>
    </w:p>
    <w:p w14:paraId="1AC6C572" w14:textId="77777777" w:rsidR="00942645" w:rsidRPr="00CA7700" w:rsidRDefault="00942645" w:rsidP="00942645">
      <w:pPr>
        <w:pStyle w:val="Titlelevel2"/>
        <w:numPr>
          <w:ilvl w:val="0"/>
          <w:numId w:val="14"/>
        </w:numPr>
        <w:spacing w:before="120" w:after="120"/>
        <w:jc w:val="both"/>
        <w:rPr>
          <w:bCs w:val="0"/>
          <w:noProof/>
          <w:color w:val="000000"/>
          <w:sz w:val="24"/>
          <w:rFonts w:ascii="Times New Roman" w:eastAsiaTheme="minorEastAsia" w:hAnsi="Times New Roman" w:cs="Times New Roman"/>
        </w:rPr>
      </w:pPr>
      <w:r>
        <w:rPr>
          <w:sz w:val="24"/>
          <w:color w:val="000000"/>
          <w:rFonts w:ascii="Times New Roman" w:hAnsi="Times New Roman"/>
        </w:rPr>
        <w:t xml:space="preserve">Instituten ska följa de instruktioner som anges nedan i denna bilaga för att fylla i mall EU CVA2, vilken återfinns i bilaga XLI, vid tillämpning av artikel 445a.3 a och b i förordning (EU) nr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2220E6C5"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91601C" w14:textId="77777777" w:rsidR="00942645" w:rsidRPr="00CA7700" w:rsidRDefault="00942645" w:rsidP="00962254">
            <w:pPr>
              <w:rPr>
                <w:b/>
                <w:sz w:val="24"/>
                <w:rFonts w:ascii="Times New Roman" w:hAnsi="Times New Roman" w:cs="Times New Roman"/>
              </w:rPr>
            </w:pPr>
            <w:r>
              <w:rPr>
                <w:b/>
                <w:sz w:val="24"/>
                <w:rFonts w:ascii="Times New Roman" w:hAnsi="Times New Roman"/>
              </w:rPr>
              <w:t xml:space="preserve">Rättsliga hänvisningar och instruktioner</w:t>
            </w:r>
          </w:p>
        </w:tc>
      </w:tr>
      <w:tr w:rsidR="00942645" w:rsidRPr="00CA7700" w14:paraId="7CCF4176" w14:textId="77777777" w:rsidTr="00962254">
        <w:trPr>
          <w:trHeight w:val="238"/>
        </w:trPr>
        <w:tc>
          <w:tcPr>
            <w:tcW w:w="1384" w:type="dxa"/>
            <w:shd w:val="clear" w:color="auto" w:fill="D9D9D9" w:themeFill="background1" w:themeFillShade="D9"/>
          </w:tcPr>
          <w:p w14:paraId="6341C9D0" w14:textId="77777777" w:rsidR="00942645" w:rsidRPr="00CA7700" w:rsidRDefault="00942645" w:rsidP="00962254">
            <w:pPr>
              <w:autoSpaceDE w:val="0"/>
              <w:autoSpaceDN w:val="0"/>
              <w:adjustRightInd w:val="0"/>
              <w:jc w:val="center"/>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6DE81DE1" w14:textId="77777777" w:rsidR="00942645" w:rsidRPr="00CA7700" w:rsidRDefault="00942645" w:rsidP="00962254">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942645" w:rsidRPr="00CA7700" w14:paraId="3A8E3855" w14:textId="77777777" w:rsidTr="00962254">
        <w:trPr>
          <w:trHeight w:val="680"/>
        </w:trPr>
        <w:tc>
          <w:tcPr>
            <w:tcW w:w="1384" w:type="dxa"/>
          </w:tcPr>
          <w:p w14:paraId="360F4E78" w14:textId="77777777" w:rsidR="00942645" w:rsidRPr="00CA7700" w:rsidRDefault="00942645" w:rsidP="00962254">
            <w:pPr>
              <w:pStyle w:val="Applicationdirecte"/>
              <w:spacing w:before="60" w:after="0"/>
              <w:jc w:val="center"/>
            </w:pPr>
            <w:r>
              <w:t xml:space="preserve">1</w:t>
            </w:r>
          </w:p>
        </w:tc>
        <w:tc>
          <w:tcPr>
            <w:tcW w:w="7655" w:type="dxa"/>
          </w:tcPr>
          <w:p w14:paraId="04421C27" w14:textId="77777777" w:rsidR="00942645" w:rsidRPr="00212EDF" w:rsidRDefault="00942645" w:rsidP="00962254">
            <w:pPr>
              <w:pStyle w:val="TableMainHeading"/>
              <w:spacing w:before="60"/>
              <w:jc w:val="both"/>
              <w:rPr>
                <w:b/>
                <w:bCs/>
                <w:iCs/>
                <w:sz w:val="24"/>
                <w:szCs w:val="24"/>
                <w:rFonts w:ascii="Times New Roman" w:hAnsi="Times New Roman"/>
              </w:rPr>
            </w:pPr>
            <w:r>
              <w:rPr>
                <w:b/>
                <w:sz w:val="24"/>
                <w:rFonts w:ascii="Times New Roman" w:hAnsi="Times New Roman"/>
              </w:rPr>
              <w:t xml:space="preserve">BACVA</w:t>
            </w:r>
            <w:r>
              <w:rPr>
                <w:b/>
                <w:sz w:val="24"/>
                <w:vertAlign w:val="superscript"/>
                <w:rFonts w:ascii="Times New Roman" w:hAnsi="Times New Roman"/>
              </w:rPr>
              <w:t xml:space="preserve">csr-unhedged</w:t>
            </w:r>
            <w:r>
              <w:rPr>
                <w:b/>
                <w:sz w:val="24"/>
                <w:rFonts w:ascii="Times New Roman" w:hAnsi="Times New Roman"/>
              </w:rPr>
              <w:t xml:space="preserve"> </w:t>
            </w:r>
          </w:p>
          <w:p w14:paraId="773EAD60" w14:textId="5EA45F2D" w:rsidR="00942645" w:rsidRPr="00CA7700" w:rsidRDefault="00942645" w:rsidP="00962254">
            <w:pPr>
              <w:pStyle w:val="TableMainHeading"/>
              <w:spacing w:before="60"/>
              <w:jc w:val="both"/>
              <w:rPr>
                <w:i/>
                <w:sz w:val="24"/>
                <w:szCs w:val="24"/>
                <w:rFonts w:ascii="Times New Roman" w:hAnsi="Times New Roman"/>
              </w:rPr>
            </w:pPr>
            <w:r>
              <w:rPr>
                <w:sz w:val="24"/>
                <w:rFonts w:ascii="Times New Roman" w:hAnsi="Times New Roman"/>
              </w:rPr>
              <w:t xml:space="preserve">Komponent av kapitalbaskrav i enlighet med artikel 384.3 i förordning (EU) nr 575/2013 för ett institut som uppfyller villkoret i artikel 384.1 b i den förordningen.</w:t>
            </w:r>
            <w:r>
              <w:rPr>
                <w:sz w:val="24"/>
                <w:rFonts w:ascii="Times New Roman" w:hAnsi="Times New Roman"/>
              </w:rPr>
              <w:t xml:space="preserve"> </w:t>
            </w:r>
          </w:p>
        </w:tc>
      </w:tr>
      <w:tr w:rsidR="00942645" w:rsidRPr="00CA7700" w14:paraId="4D01A6DA" w14:textId="77777777" w:rsidTr="00962254">
        <w:trPr>
          <w:trHeight w:val="680"/>
        </w:trPr>
        <w:tc>
          <w:tcPr>
            <w:tcW w:w="1384" w:type="dxa"/>
          </w:tcPr>
          <w:p w14:paraId="7D13E37A" w14:textId="77777777" w:rsidR="00942645" w:rsidRPr="00CA7700" w:rsidRDefault="00942645" w:rsidP="00962254">
            <w:pPr>
              <w:pStyle w:val="Applicationdirecte"/>
              <w:spacing w:before="60" w:after="0"/>
              <w:jc w:val="center"/>
            </w:pPr>
            <w:r>
              <w:t xml:space="preserve">2</w:t>
            </w:r>
          </w:p>
        </w:tc>
        <w:tc>
          <w:tcPr>
            <w:tcW w:w="7655" w:type="dxa"/>
          </w:tcPr>
          <w:p w14:paraId="7F0AADE9" w14:textId="77777777" w:rsidR="00942645" w:rsidRPr="00212EDF" w:rsidRDefault="00942645" w:rsidP="00962254">
            <w:pPr>
              <w:pStyle w:val="TableMainHeading"/>
              <w:spacing w:before="60" w:after="60"/>
              <w:jc w:val="both"/>
              <w:rPr>
                <w:b/>
                <w:bCs/>
                <w:iCs/>
                <w:sz w:val="24"/>
                <w:szCs w:val="24"/>
                <w:rFonts w:ascii="Times New Roman" w:hAnsi="Times New Roman"/>
              </w:rPr>
            </w:pPr>
            <w:r>
              <w:rPr>
                <w:b/>
                <w:sz w:val="24"/>
                <w:rFonts w:ascii="Times New Roman" w:hAnsi="Times New Roman"/>
              </w:rPr>
              <w:t xml:space="preserve">BACVA</w:t>
            </w:r>
            <w:r>
              <w:rPr>
                <w:b/>
                <w:sz w:val="24"/>
                <w:vertAlign w:val="superscript"/>
                <w:rFonts w:ascii="Times New Roman" w:hAnsi="Times New Roman"/>
              </w:rPr>
              <w:t xml:space="preserve">csr-hedged</w:t>
            </w:r>
            <w:r>
              <w:rPr>
                <w:b/>
                <w:sz w:val="24"/>
                <w:rFonts w:ascii="Times New Roman" w:hAnsi="Times New Roman"/>
              </w:rPr>
              <w:t xml:space="preserve"> </w:t>
            </w:r>
          </w:p>
          <w:p w14:paraId="57BEC7BE" w14:textId="56260E01" w:rsidR="00942645" w:rsidRPr="00CA7700" w:rsidRDefault="00942645" w:rsidP="00962254">
            <w:pPr>
              <w:pStyle w:val="TableMainHeading"/>
              <w:spacing w:before="60"/>
              <w:jc w:val="both"/>
              <w:rPr>
                <w:sz w:val="24"/>
                <w:szCs w:val="24"/>
                <w:rFonts w:ascii="Times New Roman" w:hAnsi="Times New Roman"/>
              </w:rPr>
            </w:pPr>
            <w:r>
              <w:rPr>
                <w:sz w:val="24"/>
                <w:rFonts w:ascii="Times New Roman" w:hAnsi="Times New Roman"/>
              </w:rPr>
              <w:t xml:space="preserve">Komponent av kapitalbaskrav i enlighet med artikel 384.2 i förordning (EU) nr 575/2013 för ett institut som uppfyller villkoret i artikel 384.1 a i den förordningen.</w:t>
            </w:r>
          </w:p>
        </w:tc>
      </w:tr>
      <w:tr w:rsidR="00942645" w:rsidRPr="00CA7700" w14:paraId="22AF0F68" w14:textId="77777777" w:rsidTr="00962254">
        <w:trPr>
          <w:trHeight w:val="680"/>
        </w:trPr>
        <w:tc>
          <w:tcPr>
            <w:tcW w:w="1384" w:type="dxa"/>
          </w:tcPr>
          <w:p w14:paraId="536AE970" w14:textId="77777777" w:rsidR="00942645" w:rsidRPr="00CA7700" w:rsidRDefault="00942645" w:rsidP="00962254">
            <w:pPr>
              <w:pStyle w:val="Applicationdirecte"/>
              <w:spacing w:before="60" w:after="0"/>
              <w:jc w:val="center"/>
            </w:pPr>
            <w:r>
              <w:t xml:space="preserve">3</w:t>
            </w:r>
          </w:p>
        </w:tc>
        <w:tc>
          <w:tcPr>
            <w:tcW w:w="7655" w:type="dxa"/>
          </w:tcPr>
          <w:p w14:paraId="478A4B46" w14:textId="77777777" w:rsidR="00942645" w:rsidRPr="00212EDF" w:rsidRDefault="00942645" w:rsidP="00962254">
            <w:pPr>
              <w:pStyle w:val="Default"/>
              <w:spacing w:after="120"/>
              <w:jc w:val="both"/>
              <w:rPr>
                <w:b/>
                <w:bCs/>
                <w:iCs/>
                <w:rFonts w:ascii="Times New Roman" w:hAnsi="Times New Roman" w:cs="Times New Roman"/>
              </w:rPr>
            </w:pPr>
            <w:r>
              <w:rPr>
                <w:b/>
                <w:rFonts w:ascii="Times New Roman" w:hAnsi="Times New Roman"/>
              </w:rPr>
              <w:t xml:space="preserve">Totalt</w:t>
            </w:r>
            <w:r>
              <w:rPr>
                <w:b/>
                <w:rFonts w:ascii="Times New Roman" w:hAnsi="Times New Roman"/>
              </w:rPr>
              <w:t xml:space="preserve"> </w:t>
            </w:r>
          </w:p>
          <w:p w14:paraId="1F769140" w14:textId="5695C89E" w:rsidR="00942645" w:rsidRPr="00CA7700" w:rsidRDefault="00942645" w:rsidP="00962254">
            <w:pPr>
              <w:pStyle w:val="Default"/>
              <w:spacing w:after="120"/>
              <w:jc w:val="both"/>
              <w:rPr>
                <w:i/>
                <w:rFonts w:ascii="Times New Roman" w:hAnsi="Times New Roman" w:cs="Times New Roman"/>
              </w:rPr>
            </w:pPr>
            <w:r>
              <w:rPr>
                <w:rFonts w:ascii="Times New Roman" w:hAnsi="Times New Roman"/>
              </w:rPr>
              <w:t xml:space="preserve">Totala kapitalbaskrav för transaktioner som omfattas av den fullständiga grundläggande metoden och som beräknas i enlighet med artikel 384.2 i förordning (EU) nr 575/2013 för ett institut som uppfyller villkoret i artikel 384.1 a i den förordningen.</w:t>
            </w:r>
            <w:r>
              <w:rPr>
                <w:rFonts w:ascii="Times New Roman" w:hAnsi="Times New Roman"/>
              </w:rPr>
              <w:t xml:space="preserve"> </w:t>
            </w:r>
            <w:r>
              <w:rPr>
                <w:rFonts w:ascii="Times New Roman" w:hAnsi="Times New Roman"/>
              </w:rPr>
              <w:t xml:space="preserve">Detta belopp är lika med det belopp som offentliggörs i rad EU 10b kolumn c i mall EU OV1, om institutet använder den fullständiga grundläggande metoden för kreditvärderingsjusteringsrisk.</w:t>
            </w:r>
          </w:p>
        </w:tc>
      </w:tr>
      <w:tr w:rsidR="00942645" w:rsidRPr="00CA7700" w14:paraId="49A23C27" w14:textId="77777777" w:rsidTr="00962254">
        <w:trPr>
          <w:trHeight w:val="680"/>
        </w:trPr>
        <w:tc>
          <w:tcPr>
            <w:tcW w:w="1384" w:type="dxa"/>
          </w:tcPr>
          <w:p w14:paraId="30EEC360" w14:textId="77777777" w:rsidR="00942645" w:rsidRPr="00CA7700" w:rsidRDefault="00942645" w:rsidP="00962254">
            <w:pPr>
              <w:pStyle w:val="Applicationdirecte"/>
              <w:spacing w:before="60" w:after="0"/>
              <w:jc w:val="center"/>
            </w:pPr>
            <w:r>
              <w:t xml:space="preserve">EU 4–EU 6</w:t>
            </w:r>
          </w:p>
        </w:tc>
        <w:tc>
          <w:tcPr>
            <w:tcW w:w="7655" w:type="dxa"/>
          </w:tcPr>
          <w:p w14:paraId="52CA155D" w14:textId="77777777" w:rsidR="00942645" w:rsidRPr="00212EDF" w:rsidRDefault="00942645" w:rsidP="00962254">
            <w:pPr>
              <w:pStyle w:val="Default"/>
              <w:spacing w:before="60" w:after="120"/>
              <w:jc w:val="both"/>
              <w:rPr>
                <w:b/>
                <w:bCs/>
                <w:iCs/>
                <w:rFonts w:ascii="Times New Roman" w:hAnsi="Times New Roman" w:cs="Times New Roman"/>
              </w:rPr>
            </w:pPr>
            <w:r>
              <w:rPr>
                <w:b/>
                <w:rFonts w:ascii="Times New Roman" w:hAnsi="Times New Roman"/>
              </w:rPr>
              <w:t xml:space="preserve">Säkringar av kreditvärdighetsjusteringsrisk</w:t>
            </w:r>
          </w:p>
          <w:p w14:paraId="2DA2624F" w14:textId="77777777" w:rsidR="00942645" w:rsidRPr="00CA7700" w:rsidRDefault="00942645" w:rsidP="00962254">
            <w:pPr>
              <w:pStyle w:val="Default"/>
              <w:spacing w:after="120"/>
              <w:jc w:val="both"/>
              <w:rPr>
                <w:i/>
                <w:rFonts w:ascii="Times New Roman" w:hAnsi="Times New Roman" w:cs="Times New Roman"/>
              </w:rPr>
            </w:pPr>
            <w:r>
              <w:rPr>
                <w:rFonts w:ascii="Times New Roman" w:hAnsi="Times New Roman"/>
              </w:rPr>
              <w:t xml:space="preserve">Artikel 386 i förordning (EU) nr 575/2013.</w:t>
            </w:r>
            <w:r>
              <w:rPr>
                <w:rFonts w:ascii="Times New Roman" w:hAnsi="Times New Roman"/>
              </w:rPr>
              <w:t xml:space="preserve">                                                                                                                                                                                 </w:t>
            </w:r>
          </w:p>
        </w:tc>
      </w:tr>
      <w:tr w:rsidR="00942645" w:rsidRPr="00CA7700" w14:paraId="7F165970"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A7AA2" w14:textId="77777777" w:rsidR="00942645" w:rsidRPr="00CA7700" w:rsidRDefault="00942645" w:rsidP="00962254">
            <w:pPr>
              <w:pStyle w:val="Applicationdirecte"/>
              <w:spacing w:before="60" w:after="0"/>
              <w:jc w:val="center"/>
              <w:rPr>
                <w:b/>
              </w:rPr>
            </w:pPr>
            <w:r>
              <w:rPr>
                <w:b/>
              </w:rPr>
              <w:t xml:space="preserve">Kolumnbokstav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6F8A39" w14:textId="77777777" w:rsidR="00942645" w:rsidRPr="00CA7700" w:rsidRDefault="00942645" w:rsidP="00962254">
            <w:pPr>
              <w:pStyle w:val="TableMainHeading"/>
              <w:spacing w:before="60"/>
              <w:rPr>
                <w:b/>
                <w:sz w:val="24"/>
                <w:szCs w:val="24"/>
                <w:rFonts w:ascii="Times New Roman" w:hAnsi="Times New Roman"/>
              </w:rPr>
            </w:pPr>
            <w:r>
              <w:rPr>
                <w:b/>
                <w:sz w:val="24"/>
                <w:rFonts w:ascii="Times New Roman" w:hAnsi="Times New Roman"/>
              </w:rPr>
              <w:t xml:space="preserve">Förklaring</w:t>
            </w:r>
          </w:p>
        </w:tc>
      </w:tr>
      <w:tr w:rsidR="00942645" w:rsidRPr="00CA7700" w14:paraId="132006DD"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7720863" w14:textId="77777777" w:rsidR="00942645" w:rsidRPr="00CA7700" w:rsidRDefault="00942645" w:rsidP="00962254">
            <w:pPr>
              <w:pStyle w:val="Applicationdirecte"/>
              <w:spacing w:before="60" w:after="0"/>
              <w:jc w:val="center"/>
            </w:pPr>
            <w:r>
              <w:t xml:space="preserve">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EE77491" w14:textId="77777777" w:rsidR="004D0F6F" w:rsidRPr="00212EDF" w:rsidRDefault="00F94A07" w:rsidP="00962254">
            <w:pPr>
              <w:pStyle w:val="Default"/>
              <w:spacing w:after="120"/>
              <w:jc w:val="both"/>
              <w:rPr>
                <w:b/>
                <w:bCs/>
                <w:iCs/>
                <w:rFonts w:ascii="Times New Roman" w:hAnsi="Times New Roman" w:cs="Times New Roman"/>
              </w:rPr>
            </w:pPr>
            <w:r>
              <w:rPr>
                <w:b/>
                <w:rFonts w:ascii="Times New Roman" w:hAnsi="Times New Roman"/>
              </w:rPr>
              <w:t xml:space="preserve">Kapitalbaskrav</w:t>
            </w:r>
          </w:p>
          <w:p w14:paraId="1EAAA246" w14:textId="6BD90025" w:rsidR="00942645" w:rsidRPr="00CA7700" w:rsidRDefault="00942645" w:rsidP="00962254">
            <w:pPr>
              <w:pStyle w:val="Default"/>
              <w:spacing w:after="120"/>
              <w:jc w:val="both"/>
              <w:rPr>
                <w:rFonts w:ascii="Times New Roman" w:hAnsi="Times New Roman" w:cs="Times New Roman"/>
              </w:rPr>
            </w:pPr>
            <w:r>
              <w:rPr>
                <w:rFonts w:ascii="Times New Roman" w:hAnsi="Times New Roman"/>
              </w:rPr>
              <w:t xml:space="preserve">Artikel 382 i förordning (EU) nr 575/2013.</w:t>
            </w:r>
          </w:p>
        </w:tc>
      </w:tr>
      <w:tr w:rsidR="00942645" w:rsidRPr="00CA7700" w14:paraId="4CF3202E"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EB3FEF0" w14:textId="77777777" w:rsidR="00942645" w:rsidRPr="00CA7700" w:rsidRDefault="00942645" w:rsidP="00962254">
            <w:pPr>
              <w:pStyle w:val="Applicationdirecte"/>
              <w:spacing w:before="60" w:after="0"/>
              <w:jc w:val="center"/>
            </w:pPr>
            <w:r>
              <w:t xml:space="preserve">EU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480EEF" w14:textId="77777777" w:rsidR="00942645" w:rsidRPr="00212EDF" w:rsidRDefault="00942645" w:rsidP="00962254">
            <w:pPr>
              <w:pStyle w:val="Default"/>
              <w:spacing w:after="120"/>
              <w:jc w:val="both"/>
              <w:rPr>
                <w:b/>
                <w:bCs/>
                <w:iCs/>
                <w:rFonts w:ascii="Times New Roman" w:hAnsi="Times New Roman" w:cs="Times New Roman"/>
              </w:rPr>
            </w:pPr>
            <w:r>
              <w:rPr>
                <w:b/>
                <w:rFonts w:ascii="Times New Roman" w:hAnsi="Times New Roman"/>
              </w:rPr>
              <w:t xml:space="preserve">Nominellt belopp för säkringar av kreditvärdighetsjusteringsrisk</w:t>
            </w:r>
          </w:p>
          <w:p w14:paraId="6971C72E" w14:textId="002E6959" w:rsidR="00942645" w:rsidRPr="00CA7700" w:rsidRDefault="00942645" w:rsidP="00962254">
            <w:pPr>
              <w:pStyle w:val="Default"/>
              <w:spacing w:after="120"/>
              <w:jc w:val="both"/>
              <w:rPr>
                <w:b/>
                <w:rFonts w:ascii="Times New Roman" w:hAnsi="Times New Roman" w:cs="Times New Roman"/>
              </w:rPr>
            </w:pPr>
            <w:r>
              <w:rPr>
                <w:rFonts w:ascii="Times New Roman" w:hAnsi="Times New Roman"/>
              </w:rPr>
              <w:t xml:space="preserve">Nominellt belopp för godtagbara säkringar av kreditvärdighetsjusteringsrisk (bruttobelopp) som redovisas i enlighet med artikel 386 i förordning (EU) nr 575/2013.</w:t>
            </w:r>
          </w:p>
        </w:tc>
      </w:tr>
    </w:tbl>
    <w:p w14:paraId="262650D7" w14:textId="77777777" w:rsidR="00942645" w:rsidRPr="00CA7700" w:rsidRDefault="00942645" w:rsidP="00942645">
      <w:pPr>
        <w:pStyle w:val="Titlelevel2"/>
        <w:spacing w:before="120" w:after="120"/>
        <w:rPr>
          <w:b/>
          <w:color w:val="auto"/>
          <w:sz w:val="24"/>
          <w:rFonts w:ascii="Times New Roman" w:hAnsi="Times New Roman" w:cs="Times New Roman"/>
        </w:rPr>
      </w:pPr>
      <w:r>
        <w:rPr>
          <w:b/>
          <w:color w:val="auto"/>
          <w:sz w:val="24"/>
          <w:rFonts w:ascii="Times New Roman" w:hAnsi="Times New Roman"/>
        </w:rPr>
        <w:t xml:space="preserve"> </w:t>
      </w:r>
    </w:p>
    <w:p w14:paraId="26F81090" w14:textId="2356F62C" w:rsidR="00942645" w:rsidRPr="00CA7700" w:rsidRDefault="00942645" w:rsidP="00942645">
      <w:pPr>
        <w:pStyle w:val="Titlelevel2"/>
        <w:spacing w:before="120" w:after="120"/>
        <w:rPr>
          <w:bCs w:val="0"/>
          <w:noProof/>
          <w:color w:val="000000"/>
          <w:sz w:val="24"/>
          <w:rFonts w:ascii="Times New Roman" w:eastAsiaTheme="minorEastAsia" w:hAnsi="Times New Roman" w:cs="Times New Roman"/>
        </w:rPr>
      </w:pPr>
      <w:r>
        <w:rPr>
          <w:sz w:val="24"/>
          <w:b/>
          <w:color w:val="auto"/>
          <w:rFonts w:ascii="Times New Roman" w:hAnsi="Times New Roman"/>
        </w:rPr>
        <w:t xml:space="preserve">Tabell EU CVAB:</w:t>
      </w:r>
      <w:r>
        <w:rPr>
          <w:sz w:val="24"/>
          <w:b/>
          <w:color w:val="auto"/>
          <w:rFonts w:ascii="Times New Roman" w:hAnsi="Times New Roman"/>
        </w:rPr>
        <w:t xml:space="preserve"> </w:t>
      </w:r>
      <w:r>
        <w:rPr>
          <w:sz w:val="24"/>
          <w:b/>
          <w:color w:val="auto"/>
          <w:rFonts w:ascii="Times New Roman" w:hAnsi="Times New Roman"/>
        </w:rPr>
        <w:t xml:space="preserve">Kvalitativa upplysningskrav avseende kreditvärdighetsjusteringsrisk för institut som använder schablonmetoden:</w:t>
      </w:r>
      <w:r>
        <w:rPr>
          <w:sz w:val="24"/>
          <w:rFonts w:ascii="Times New Roman" w:hAnsi="Times New Roman"/>
        </w:rPr>
        <w:t xml:space="preserve"> </w:t>
      </w:r>
      <w:r>
        <w:rPr>
          <w:sz w:val="24"/>
          <w:color w:val="000000"/>
          <w:rFonts w:ascii="Times New Roman" w:hAnsi="Times New Roman"/>
        </w:rPr>
        <w:t xml:space="preserve">Fält för fri text</w:t>
      </w:r>
      <w:r>
        <w:rPr>
          <w:sz w:val="24"/>
          <w:color w:val="000000"/>
          <w:rFonts w:ascii="Times New Roman" w:hAnsi="Times New Roman"/>
        </w:rPr>
        <w:t xml:space="preserve"> </w:t>
      </w:r>
    </w:p>
    <w:p w14:paraId="15A03098" w14:textId="5A4C11E9" w:rsidR="00942645" w:rsidRPr="00CA7700" w:rsidRDefault="00942645" w:rsidP="00942645">
      <w:pPr>
        <w:pStyle w:val="Titlelevel2"/>
        <w:numPr>
          <w:ilvl w:val="0"/>
          <w:numId w:val="14"/>
        </w:numPr>
        <w:spacing w:before="120"/>
        <w:jc w:val="both"/>
        <w:rPr>
          <w:sz w:val="24"/>
          <w:rFonts w:ascii="Times New Roman" w:hAnsi="Times New Roman" w:cs="Times New Roman"/>
        </w:rPr>
      </w:pPr>
      <w:r>
        <w:rPr>
          <w:sz w:val="24"/>
          <w:color w:val="auto"/>
          <w:rFonts w:ascii="Times New Roman" w:hAnsi="Times New Roman"/>
        </w:rPr>
        <w:t xml:space="preserve">Instituten ska följa de instruktioner som anges nedan för att fylla i tabell EU CVAB, vilken återfinns i bilaga XLI till it-lösningarna, vid tillämpning av artikel 445a.2 a i förordning (EU) nr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48D84649"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74E740" w14:textId="77777777" w:rsidR="00942645" w:rsidRPr="00CA7700" w:rsidRDefault="00942645" w:rsidP="00962254">
            <w:pPr>
              <w:rPr>
                <w:b/>
                <w:sz w:val="24"/>
                <w:rFonts w:ascii="Times New Roman" w:hAnsi="Times New Roman" w:cs="Times New Roman"/>
              </w:rPr>
            </w:pPr>
            <w:r>
              <w:rPr>
                <w:b/>
                <w:sz w:val="24"/>
                <w:rFonts w:ascii="Times New Roman" w:hAnsi="Times New Roman"/>
              </w:rPr>
              <w:t xml:space="preserve">Rättsliga hänvisningar och instruktioner</w:t>
            </w:r>
          </w:p>
        </w:tc>
      </w:tr>
      <w:tr w:rsidR="00942645" w:rsidRPr="00CA7700" w14:paraId="058ED50C" w14:textId="77777777" w:rsidTr="00962254">
        <w:trPr>
          <w:trHeight w:val="238"/>
        </w:trPr>
        <w:tc>
          <w:tcPr>
            <w:tcW w:w="1384" w:type="dxa"/>
            <w:shd w:val="clear" w:color="auto" w:fill="D9D9D9" w:themeFill="background1" w:themeFillShade="D9"/>
          </w:tcPr>
          <w:p w14:paraId="2C0D35AA" w14:textId="77777777" w:rsidR="00942645" w:rsidRPr="00CA7700" w:rsidRDefault="00942645" w:rsidP="00962254">
            <w:pPr>
              <w:autoSpaceDE w:val="0"/>
              <w:autoSpaceDN w:val="0"/>
              <w:adjustRightInd w:val="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11D077C1" w14:textId="77777777" w:rsidR="00942645" w:rsidRPr="00CA7700" w:rsidRDefault="00942645" w:rsidP="00962254">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942645" w:rsidRPr="00CA7700" w14:paraId="7FC943AA" w14:textId="77777777" w:rsidTr="00962254">
        <w:trPr>
          <w:trHeight w:val="680"/>
        </w:trPr>
        <w:tc>
          <w:tcPr>
            <w:tcW w:w="1384" w:type="dxa"/>
          </w:tcPr>
          <w:p w14:paraId="538FEE19" w14:textId="77777777" w:rsidR="00942645" w:rsidRPr="00CA7700" w:rsidRDefault="00942645" w:rsidP="00962254">
            <w:pPr>
              <w:pStyle w:val="Applicationdirecte"/>
              <w:spacing w:before="60"/>
              <w:jc w:val="center"/>
            </w:pPr>
            <w:r>
              <w:t xml:space="preserve">a)</w:t>
            </w:r>
          </w:p>
        </w:tc>
        <w:tc>
          <w:tcPr>
            <w:tcW w:w="7655" w:type="dxa"/>
            <w:vAlign w:val="center"/>
          </w:tcPr>
          <w:p w14:paraId="5723498B" w14:textId="6623C4D9" w:rsidR="00942645" w:rsidRPr="00CA7700" w:rsidRDefault="00942645" w:rsidP="00C2380E">
            <w:pPr>
              <w:spacing w:before="60" w:after="120"/>
              <w:jc w:val="both"/>
              <w:rPr>
                <w:sz w:val="24"/>
                <w:rFonts w:ascii="Times New Roman" w:hAnsi="Times New Roman" w:cs="Times New Roman"/>
              </w:rPr>
            </w:pPr>
            <w:r>
              <w:rPr>
                <w:sz w:val="24"/>
                <w:rFonts w:ascii="Times New Roman" w:hAnsi="Times New Roman"/>
              </w:rPr>
              <w:t xml:space="preserve">När instituten offentliggör information som krävs enligt artikel 445a.2 a i förordning (EU) nr 575/2013 måste de beskriva strukturen för och organisationen och styrningen av sin interna riskhanteringsfunktion avseende kreditvärdighetsjusteringsrisk,</w:t>
            </w:r>
            <w:r>
              <w:rPr>
                <w:sz w:val="24"/>
                <w:rFonts w:ascii="Times New Roman" w:hAnsi="Times New Roman"/>
              </w:rPr>
              <w:t xml:space="preserve"> </w:t>
            </w:r>
            <w:r>
              <w:rPr>
                <w:sz w:val="24"/>
                <w:rFonts w:ascii="Times New Roman" w:hAnsi="Times New Roman"/>
              </w:rPr>
              <w:t xml:space="preserve">däribland bankens riskhanteringsram för kreditvärdighetsjusteringsrisk.</w:t>
            </w:r>
            <w:r>
              <w:rPr>
                <w:sz w:val="24"/>
                <w:rFonts w:ascii="Times New Roman" w:hAnsi="Times New Roman"/>
              </w:rPr>
              <w:t xml:space="preserve"> </w:t>
            </w:r>
          </w:p>
        </w:tc>
      </w:tr>
      <w:tr w:rsidR="00942645" w:rsidRPr="00CA7700" w14:paraId="2C14B87C" w14:textId="77777777" w:rsidTr="00962254">
        <w:trPr>
          <w:trHeight w:val="680"/>
        </w:trPr>
        <w:tc>
          <w:tcPr>
            <w:tcW w:w="1384" w:type="dxa"/>
          </w:tcPr>
          <w:p w14:paraId="6735DFB8" w14:textId="77777777" w:rsidR="00942645" w:rsidRPr="00CA7700" w:rsidRDefault="00942645" w:rsidP="00962254">
            <w:pPr>
              <w:pStyle w:val="Applicationdirecte"/>
              <w:spacing w:before="60"/>
              <w:jc w:val="center"/>
            </w:pPr>
            <w:r>
              <w:t xml:space="preserve">b)</w:t>
            </w:r>
          </w:p>
        </w:tc>
        <w:tc>
          <w:tcPr>
            <w:tcW w:w="7655" w:type="dxa"/>
            <w:vAlign w:val="center"/>
          </w:tcPr>
          <w:p w14:paraId="18D48591" w14:textId="77777777" w:rsidR="00942645" w:rsidRPr="00CA7700" w:rsidRDefault="00942645" w:rsidP="00962254">
            <w:pPr>
              <w:spacing w:before="60" w:after="120"/>
              <w:jc w:val="both"/>
              <w:rPr>
                <w:noProof/>
                <w:sz w:val="24"/>
                <w:rFonts w:ascii="Times New Roman" w:hAnsi="Times New Roman" w:cs="Times New Roman"/>
              </w:rPr>
            </w:pPr>
            <w:r>
              <w:rPr>
                <w:sz w:val="24"/>
                <w:rFonts w:ascii="Times New Roman" w:hAnsi="Times New Roman"/>
              </w:rPr>
              <w:t xml:space="preserve">En beskrivning av hur den verkställande ledningen är inblandad i riskhanteringsramen för kreditvärdighetsjusteringsrisk.</w:t>
            </w:r>
          </w:p>
        </w:tc>
      </w:tr>
      <w:tr w:rsidR="00942645" w:rsidRPr="00CA7700" w14:paraId="23888D51" w14:textId="77777777" w:rsidTr="00962254">
        <w:trPr>
          <w:trHeight w:val="680"/>
        </w:trPr>
        <w:tc>
          <w:tcPr>
            <w:tcW w:w="1384" w:type="dxa"/>
          </w:tcPr>
          <w:p w14:paraId="31F6385A" w14:textId="77777777" w:rsidR="00942645" w:rsidRPr="00CA7700" w:rsidRDefault="00942645" w:rsidP="00962254">
            <w:pPr>
              <w:pStyle w:val="Applicationdirecte"/>
              <w:spacing w:before="60"/>
              <w:jc w:val="center"/>
            </w:pPr>
            <w:r>
              <w:t xml:space="preserve">c)</w:t>
            </w:r>
          </w:p>
        </w:tc>
        <w:tc>
          <w:tcPr>
            <w:tcW w:w="7655" w:type="dxa"/>
            <w:vAlign w:val="center"/>
          </w:tcPr>
          <w:p w14:paraId="4DDC9D3A" w14:textId="77777777" w:rsidR="00942645" w:rsidRPr="00CA7700" w:rsidRDefault="00942645" w:rsidP="00962254">
            <w:pPr>
              <w:spacing w:before="60" w:after="120"/>
              <w:jc w:val="both"/>
              <w:rPr>
                <w:noProof/>
                <w:sz w:val="24"/>
                <w:rFonts w:ascii="Times New Roman" w:hAnsi="Times New Roman" w:cs="Times New Roman"/>
              </w:rPr>
            </w:pPr>
            <w:r>
              <w:rPr>
                <w:sz w:val="24"/>
                <w:rFonts w:ascii="Times New Roman" w:hAnsi="Times New Roman"/>
              </w:rPr>
              <w:t xml:space="preserve">En översikt över styrningen av riskhanteringsramen för kreditvärdighetsjusteringsrisk (t.ex. dokumentation, en oberoende kontrollenhet, oberoende granskning, datainsamling som sker oberoende av affärsgrenarna).</w:t>
            </w:r>
          </w:p>
        </w:tc>
      </w:tr>
    </w:tbl>
    <w:p w14:paraId="48A22EB2" w14:textId="77777777" w:rsidR="00942645" w:rsidRPr="00CA7700" w:rsidRDefault="00942645" w:rsidP="00942645">
      <w:pPr>
        <w:pStyle w:val="Titlelevel2"/>
        <w:spacing w:before="120" w:after="120"/>
        <w:rPr>
          <w:rFonts w:ascii="Times New Roman" w:hAnsi="Times New Roman" w:cs="Times New Roman"/>
          <w:b/>
          <w:color w:val="auto"/>
          <w:sz w:val="24"/>
        </w:rPr>
      </w:pPr>
    </w:p>
    <w:p w14:paraId="10E64D71" w14:textId="77777777" w:rsidR="00942645" w:rsidRPr="00CA7700" w:rsidRDefault="00942645" w:rsidP="00942645">
      <w:pPr>
        <w:pStyle w:val="Titlelevel2"/>
        <w:spacing w:before="120" w:after="120"/>
        <w:rPr>
          <w:rFonts w:ascii="Times New Roman" w:hAnsi="Times New Roman" w:cs="Times New Roman"/>
          <w:b/>
          <w:color w:val="auto"/>
          <w:sz w:val="24"/>
        </w:rPr>
      </w:pPr>
    </w:p>
    <w:p w14:paraId="6E35954E" w14:textId="05CD8C39" w:rsidR="00942645" w:rsidRPr="00CA7700" w:rsidRDefault="00942645" w:rsidP="00942645">
      <w:pPr>
        <w:spacing w:after="120"/>
        <w:jc w:val="both"/>
        <w:rPr>
          <w:sz w:val="24"/>
          <w:rFonts w:ascii="Times New Roman" w:hAnsi="Times New Roman" w:cs="Times New Roman"/>
        </w:rPr>
      </w:pPr>
      <w:r>
        <w:rPr>
          <w:sz w:val="24"/>
          <w:b/>
          <w:rFonts w:ascii="Times New Roman" w:hAnsi="Times New Roman"/>
        </w:rPr>
        <w:t xml:space="preserve">Mall EU CVA3 – Kreditvärdighetsjusteringsrisk som behandlas enligt schablonmetoden</w:t>
      </w:r>
      <w:r>
        <w:rPr>
          <w:sz w:val="24"/>
          <w:b/>
          <w:rFonts w:ascii="Times New Roman" w:hAnsi="Times New Roman"/>
        </w:rPr>
        <w:t xml:space="preserve"> </w:t>
      </w:r>
      <w:r>
        <w:rPr>
          <w:sz w:val="24"/>
          <w:rFonts w:ascii="Times New Roman" w:hAnsi="Times New Roman"/>
        </w:rPr>
        <w:t xml:space="preserve">Fast format</w:t>
      </w:r>
    </w:p>
    <w:p w14:paraId="18ADC674" w14:textId="77777777" w:rsidR="00942645" w:rsidRPr="00CA7700" w:rsidRDefault="00942645" w:rsidP="00942645">
      <w:pPr>
        <w:pStyle w:val="Titlelevel2"/>
        <w:numPr>
          <w:ilvl w:val="0"/>
          <w:numId w:val="14"/>
        </w:numPr>
        <w:spacing w:before="120"/>
        <w:jc w:val="both"/>
        <w:rPr>
          <w:b/>
          <w:color w:val="auto"/>
          <w:sz w:val="24"/>
          <w:rFonts w:ascii="Times New Roman" w:hAnsi="Times New Roman" w:cs="Times New Roman"/>
        </w:rPr>
      </w:pPr>
      <w:r>
        <w:rPr>
          <w:sz w:val="24"/>
          <w:color w:val="000000"/>
          <w:rFonts w:ascii="Times New Roman" w:hAnsi="Times New Roman"/>
        </w:rPr>
        <w:t xml:space="preserve">Instituten ska följa de instruktioner som anges nedan i denna bilaga för att fylla i mall EU CVA3, vilken återfinns i bilaga XLI, vid tillämpning av artikel 445a.1 c och 445a.2 b och c i förordning (EU) nr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51449C47"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A30005" w14:textId="77777777" w:rsidR="00942645" w:rsidRPr="00CA7700" w:rsidRDefault="00942645" w:rsidP="00962254">
            <w:pPr>
              <w:rPr>
                <w:b/>
                <w:sz w:val="24"/>
                <w:rFonts w:ascii="Times New Roman" w:hAnsi="Times New Roman" w:cs="Times New Roman"/>
              </w:rPr>
            </w:pPr>
            <w:r>
              <w:rPr>
                <w:b/>
                <w:sz w:val="24"/>
                <w:rFonts w:ascii="Times New Roman" w:hAnsi="Times New Roman"/>
              </w:rPr>
              <w:t xml:space="preserve">Rättsliga hänvisningar och instruktioner</w:t>
            </w:r>
          </w:p>
        </w:tc>
      </w:tr>
      <w:tr w:rsidR="00942645" w:rsidRPr="00CA7700" w14:paraId="7D7672FA" w14:textId="77777777" w:rsidTr="00962254">
        <w:trPr>
          <w:trHeight w:val="238"/>
        </w:trPr>
        <w:tc>
          <w:tcPr>
            <w:tcW w:w="1384" w:type="dxa"/>
            <w:shd w:val="clear" w:color="auto" w:fill="D9D9D9" w:themeFill="background1" w:themeFillShade="D9"/>
          </w:tcPr>
          <w:p w14:paraId="502C2F2D" w14:textId="77777777" w:rsidR="00942645" w:rsidRPr="00CA7700" w:rsidRDefault="00942645" w:rsidP="00962254">
            <w:pPr>
              <w:autoSpaceDE w:val="0"/>
              <w:autoSpaceDN w:val="0"/>
              <w:adjustRightInd w:val="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4A1AB3F4" w14:textId="77777777" w:rsidR="00942645" w:rsidRPr="00CA7700" w:rsidRDefault="00942645" w:rsidP="00962254">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942645" w:rsidRPr="00CA7700" w14:paraId="0BAD186E" w14:textId="77777777" w:rsidTr="00962254">
        <w:trPr>
          <w:trHeight w:val="680"/>
        </w:trPr>
        <w:tc>
          <w:tcPr>
            <w:tcW w:w="1384" w:type="dxa"/>
          </w:tcPr>
          <w:p w14:paraId="4425CAC5" w14:textId="77777777" w:rsidR="00942645" w:rsidRPr="00CA7700" w:rsidRDefault="00942645" w:rsidP="00962254">
            <w:pPr>
              <w:pStyle w:val="Applicationdirecte"/>
              <w:spacing w:before="60" w:after="0"/>
              <w:jc w:val="center"/>
            </w:pPr>
            <w:r>
              <w:t xml:space="preserve">1–6</w:t>
            </w:r>
          </w:p>
        </w:tc>
        <w:tc>
          <w:tcPr>
            <w:tcW w:w="7655" w:type="dxa"/>
            <w:vAlign w:val="center"/>
          </w:tcPr>
          <w:p w14:paraId="78E0BB68" w14:textId="77777777" w:rsidR="00942645" w:rsidRPr="00212EDF" w:rsidRDefault="00942645" w:rsidP="00962254">
            <w:pPr>
              <w:pStyle w:val="TableNote"/>
              <w:rPr>
                <w:b/>
                <w:iCs/>
                <w:sz w:val="24"/>
                <w:szCs w:val="24"/>
                <w:rFonts w:ascii="Times New Roman" w:hAnsi="Times New Roman"/>
              </w:rPr>
            </w:pPr>
            <w:r>
              <w:rPr>
                <w:b/>
                <w:sz w:val="24"/>
                <w:rFonts w:ascii="Times New Roman" w:hAnsi="Times New Roman"/>
              </w:rPr>
              <w:t xml:space="preserve">Riskklasser</w:t>
            </w:r>
          </w:p>
          <w:p w14:paraId="60828ECC" w14:textId="4B3E3F32" w:rsidR="00942645" w:rsidRPr="00CA7700" w:rsidRDefault="00942645" w:rsidP="00962254">
            <w:pPr>
              <w:pStyle w:val="TableNote"/>
              <w:rPr>
                <w:i/>
                <w:sz w:val="24"/>
                <w:szCs w:val="24"/>
                <w:rFonts w:ascii="Times New Roman" w:hAnsi="Times New Roman"/>
              </w:rPr>
            </w:pPr>
            <w:r>
              <w:rPr>
                <w:sz w:val="24"/>
                <w:rFonts w:ascii="Times New Roman" w:hAnsi="Times New Roman"/>
              </w:rPr>
              <w:t xml:space="preserve">Komponenter av kapitalbaskrav som behandlas enligt schablonmetoden för kreditvärderingsjusteringsrisk i enlighet med artikel 383 i förordning (EU) nr 575/2013, däribland en uppdelning per riskklass enligt definitionen i 383.2.1 i den förordningen.</w:t>
            </w:r>
          </w:p>
        </w:tc>
      </w:tr>
      <w:tr w:rsidR="00942645" w:rsidRPr="00CA7700" w14:paraId="08B80DC9" w14:textId="77777777" w:rsidTr="00962254">
        <w:trPr>
          <w:trHeight w:val="680"/>
        </w:trPr>
        <w:tc>
          <w:tcPr>
            <w:tcW w:w="1384" w:type="dxa"/>
          </w:tcPr>
          <w:p w14:paraId="0A8EF228" w14:textId="77777777" w:rsidR="00942645" w:rsidRPr="00CA7700" w:rsidRDefault="00942645" w:rsidP="00962254">
            <w:pPr>
              <w:pStyle w:val="Applicationdirecte"/>
              <w:spacing w:before="60" w:after="0"/>
              <w:jc w:val="center"/>
            </w:pPr>
            <w:r>
              <w:t xml:space="preserve">1</w:t>
            </w:r>
          </w:p>
        </w:tc>
        <w:tc>
          <w:tcPr>
            <w:tcW w:w="7655" w:type="dxa"/>
            <w:vAlign w:val="center"/>
          </w:tcPr>
          <w:p w14:paraId="28EC92DE" w14:textId="02A0C77C" w:rsidR="00942645" w:rsidRPr="00212EDF" w:rsidRDefault="00942645" w:rsidP="00962254">
            <w:pPr>
              <w:pStyle w:val="TableNote"/>
              <w:rPr>
                <w:b/>
                <w:bCs/>
                <w:iCs/>
                <w:sz w:val="24"/>
                <w:szCs w:val="24"/>
                <w:rFonts w:ascii="Times New Roman" w:hAnsi="Times New Roman"/>
              </w:rPr>
            </w:pPr>
            <w:r>
              <w:rPr>
                <w:b/>
                <w:sz w:val="24"/>
                <w:rFonts w:ascii="Times New Roman" w:hAnsi="Times New Roman"/>
              </w:rPr>
              <w:t xml:space="preserve">Ränterisk</w:t>
            </w:r>
          </w:p>
          <w:p w14:paraId="16CB1A2E" w14:textId="2B6C4833" w:rsidR="00942645" w:rsidRPr="00CA7700" w:rsidRDefault="00942645" w:rsidP="00962254">
            <w:pPr>
              <w:pStyle w:val="TableNote"/>
              <w:rPr>
                <w:i/>
                <w:sz w:val="24"/>
                <w:szCs w:val="24"/>
                <w:rFonts w:ascii="Times New Roman" w:hAnsi="Times New Roman"/>
              </w:rPr>
            </w:pPr>
            <w:r>
              <w:rPr>
                <w:sz w:val="24"/>
                <w:rFonts w:ascii="Times New Roman" w:hAnsi="Times New Roman"/>
              </w:rPr>
              <w:t xml:space="preserve">Artiklarna 383c, 383i, 383j, 383k, 383l, 383m i förordning (EU) nr 575/2013.</w:t>
            </w:r>
            <w:r>
              <w:rPr>
                <w:sz w:val="24"/>
                <w:rFonts w:ascii="Times New Roman" w:hAnsi="Times New Roman"/>
              </w:rPr>
              <w:t xml:space="preserve"> </w:t>
            </w:r>
          </w:p>
        </w:tc>
      </w:tr>
      <w:tr w:rsidR="00942645" w:rsidRPr="00CA7700" w14:paraId="66D65198" w14:textId="77777777" w:rsidTr="00962254">
        <w:trPr>
          <w:trHeight w:val="680"/>
        </w:trPr>
        <w:tc>
          <w:tcPr>
            <w:tcW w:w="1384" w:type="dxa"/>
          </w:tcPr>
          <w:p w14:paraId="17F59EE8" w14:textId="77777777" w:rsidR="00942645" w:rsidRPr="00CA7700" w:rsidRDefault="00942645" w:rsidP="00962254">
            <w:pPr>
              <w:pStyle w:val="Applicationdirecte"/>
              <w:spacing w:before="60" w:after="0"/>
              <w:jc w:val="center"/>
            </w:pPr>
            <w:r>
              <w:t xml:space="preserve">2</w:t>
            </w:r>
          </w:p>
        </w:tc>
        <w:tc>
          <w:tcPr>
            <w:tcW w:w="7655" w:type="dxa"/>
            <w:vAlign w:val="center"/>
          </w:tcPr>
          <w:p w14:paraId="44DDD750" w14:textId="77777777" w:rsidR="00942645" w:rsidRPr="00212EDF" w:rsidRDefault="00942645" w:rsidP="00962254">
            <w:pPr>
              <w:pStyle w:val="TableNote"/>
              <w:rPr>
                <w:b/>
                <w:bCs/>
                <w:iCs/>
                <w:sz w:val="24"/>
                <w:szCs w:val="24"/>
                <w:rFonts w:ascii="Times New Roman" w:hAnsi="Times New Roman"/>
              </w:rPr>
            </w:pPr>
            <w:r>
              <w:rPr>
                <w:b/>
                <w:sz w:val="24"/>
                <w:rFonts w:ascii="Times New Roman" w:hAnsi="Times New Roman"/>
              </w:rPr>
              <w:t xml:space="preserve">Valutarisk</w:t>
            </w:r>
            <w:r>
              <w:rPr>
                <w:b/>
                <w:sz w:val="24"/>
                <w:rFonts w:ascii="Times New Roman" w:hAnsi="Times New Roman"/>
              </w:rPr>
              <w:t xml:space="preserve"> </w:t>
            </w:r>
          </w:p>
          <w:p w14:paraId="0D99F846" w14:textId="21475511" w:rsidR="00942645" w:rsidRPr="00CA7700" w:rsidRDefault="00942645" w:rsidP="00962254">
            <w:pPr>
              <w:pStyle w:val="TableNote"/>
              <w:rPr>
                <w:i/>
                <w:sz w:val="24"/>
                <w:szCs w:val="24"/>
                <w:rFonts w:ascii="Times New Roman" w:hAnsi="Times New Roman"/>
              </w:rPr>
            </w:pPr>
            <w:r>
              <w:rPr>
                <w:sz w:val="24"/>
                <w:rFonts w:ascii="Times New Roman" w:hAnsi="Times New Roman"/>
              </w:rPr>
              <w:t xml:space="preserve">Artiklarna 383d, 383i, 383j, 383n, 383o i förordning (EU) nr 575/2013.</w:t>
            </w:r>
          </w:p>
        </w:tc>
      </w:tr>
      <w:tr w:rsidR="00942645" w:rsidRPr="00CA7700" w14:paraId="1E7CC2E9" w14:textId="77777777" w:rsidTr="00962254">
        <w:trPr>
          <w:trHeight w:val="680"/>
        </w:trPr>
        <w:tc>
          <w:tcPr>
            <w:tcW w:w="1384" w:type="dxa"/>
          </w:tcPr>
          <w:p w14:paraId="47052EF4" w14:textId="77777777" w:rsidR="00942645" w:rsidRPr="00CA7700" w:rsidRDefault="00942645" w:rsidP="00962254">
            <w:pPr>
              <w:pStyle w:val="Applicationdirecte"/>
              <w:spacing w:before="60" w:after="0"/>
              <w:jc w:val="center"/>
            </w:pPr>
            <w:r>
              <w:t xml:space="preserve">3</w:t>
            </w:r>
          </w:p>
        </w:tc>
        <w:tc>
          <w:tcPr>
            <w:tcW w:w="7655" w:type="dxa"/>
            <w:vAlign w:val="center"/>
          </w:tcPr>
          <w:p w14:paraId="2CE70E59" w14:textId="77777777" w:rsidR="00942645" w:rsidRPr="00212EDF" w:rsidRDefault="00942645" w:rsidP="00962254">
            <w:pPr>
              <w:spacing w:after="120"/>
              <w:jc w:val="both"/>
              <w:rPr>
                <w:b/>
                <w:bCs/>
                <w:iCs/>
                <w:sz w:val="24"/>
                <w:rFonts w:ascii="Times New Roman" w:hAnsi="Times New Roman" w:cs="Times New Roman"/>
              </w:rPr>
            </w:pPr>
            <w:r>
              <w:rPr>
                <w:b/>
                <w:sz w:val="24"/>
                <w:rFonts w:ascii="Times New Roman" w:hAnsi="Times New Roman"/>
              </w:rPr>
              <w:t xml:space="preserve">Referenskreditspreadrisk</w:t>
            </w:r>
          </w:p>
          <w:p w14:paraId="371E3FA7" w14:textId="67089DA8" w:rsidR="00942645" w:rsidRPr="00CA7700" w:rsidRDefault="00942645" w:rsidP="00962254">
            <w:pPr>
              <w:pStyle w:val="TableNote"/>
              <w:rPr>
                <w:i/>
                <w:sz w:val="24"/>
                <w:szCs w:val="24"/>
                <w:rFonts w:ascii="Times New Roman" w:hAnsi="Times New Roman"/>
              </w:rPr>
            </w:pPr>
            <w:r>
              <w:rPr>
                <w:sz w:val="24"/>
                <w:rFonts w:ascii="Times New Roman" w:hAnsi="Times New Roman"/>
              </w:rPr>
              <w:t xml:space="preserve">Artiklarna 383f, 383i, 383j, 383s, 383u i förordning (EU) nr 575/2013.</w:t>
            </w:r>
          </w:p>
        </w:tc>
      </w:tr>
      <w:tr w:rsidR="00942645" w:rsidRPr="00CA7700" w14:paraId="63127EE0" w14:textId="77777777" w:rsidTr="00962254">
        <w:trPr>
          <w:trHeight w:val="680"/>
        </w:trPr>
        <w:tc>
          <w:tcPr>
            <w:tcW w:w="1384" w:type="dxa"/>
          </w:tcPr>
          <w:p w14:paraId="334E24EF" w14:textId="77777777" w:rsidR="00942645" w:rsidRPr="00CA7700" w:rsidRDefault="00942645" w:rsidP="00962254">
            <w:pPr>
              <w:pStyle w:val="Applicationdirecte"/>
              <w:spacing w:before="60" w:after="0"/>
              <w:jc w:val="center"/>
            </w:pPr>
            <w:r>
              <w:t xml:space="preserve">4</w:t>
            </w:r>
          </w:p>
        </w:tc>
        <w:tc>
          <w:tcPr>
            <w:tcW w:w="7655" w:type="dxa"/>
            <w:vAlign w:val="center"/>
          </w:tcPr>
          <w:p w14:paraId="57EBB8D1" w14:textId="77777777" w:rsidR="00942645" w:rsidRPr="00212EDF" w:rsidRDefault="00942645" w:rsidP="00962254">
            <w:pPr>
              <w:spacing w:before="60" w:after="120"/>
              <w:rPr>
                <w:b/>
                <w:bCs/>
                <w:iCs/>
                <w:sz w:val="24"/>
                <w:rFonts w:ascii="Times New Roman" w:hAnsi="Times New Roman" w:cs="Times New Roman"/>
              </w:rPr>
            </w:pPr>
            <w:r>
              <w:rPr>
                <w:b/>
                <w:sz w:val="24"/>
                <w:rFonts w:ascii="Times New Roman" w:hAnsi="Times New Roman"/>
              </w:rPr>
              <w:t xml:space="preserve">Aktierisk</w:t>
            </w:r>
          </w:p>
          <w:p w14:paraId="091E1B85" w14:textId="4452A32D" w:rsidR="00942645" w:rsidRPr="00CA7700" w:rsidRDefault="00942645" w:rsidP="00962254">
            <w:pPr>
              <w:pStyle w:val="TableNote"/>
              <w:rPr>
                <w:i/>
                <w:sz w:val="24"/>
                <w:szCs w:val="24"/>
                <w:rFonts w:ascii="Times New Roman" w:hAnsi="Times New Roman"/>
              </w:rPr>
            </w:pPr>
            <w:r>
              <w:rPr>
                <w:sz w:val="24"/>
                <w:rFonts w:ascii="Times New Roman" w:hAnsi="Times New Roman"/>
              </w:rPr>
              <w:t xml:space="preserve">Artiklarna 383g, 383i, 383j, 383v, 383w i förordning (EU) nr 575/2013.</w:t>
            </w:r>
          </w:p>
        </w:tc>
      </w:tr>
      <w:tr w:rsidR="00942645" w:rsidRPr="00CA7700" w14:paraId="52C23ACC" w14:textId="77777777" w:rsidTr="00962254">
        <w:trPr>
          <w:trHeight w:val="680"/>
        </w:trPr>
        <w:tc>
          <w:tcPr>
            <w:tcW w:w="1384" w:type="dxa"/>
          </w:tcPr>
          <w:p w14:paraId="579A551B" w14:textId="77777777" w:rsidR="00942645" w:rsidRPr="00CA7700" w:rsidRDefault="00942645" w:rsidP="00962254">
            <w:pPr>
              <w:pStyle w:val="Applicationdirecte"/>
              <w:spacing w:before="60" w:after="0"/>
              <w:jc w:val="center"/>
            </w:pPr>
            <w:r>
              <w:t xml:space="preserve">5</w:t>
            </w:r>
          </w:p>
        </w:tc>
        <w:tc>
          <w:tcPr>
            <w:tcW w:w="7655" w:type="dxa"/>
            <w:vAlign w:val="center"/>
          </w:tcPr>
          <w:p w14:paraId="56BFBEB4" w14:textId="77777777" w:rsidR="00942645" w:rsidRPr="00212EDF" w:rsidRDefault="00942645" w:rsidP="00962254">
            <w:pPr>
              <w:spacing w:before="60" w:after="120"/>
              <w:rPr>
                <w:b/>
                <w:bCs/>
                <w:iCs/>
                <w:sz w:val="24"/>
                <w:rFonts w:ascii="Times New Roman" w:hAnsi="Times New Roman" w:cs="Times New Roman"/>
              </w:rPr>
            </w:pPr>
            <w:r>
              <w:rPr>
                <w:b/>
                <w:sz w:val="24"/>
                <w:rFonts w:ascii="Times New Roman" w:hAnsi="Times New Roman"/>
              </w:rPr>
              <w:t xml:space="preserve">Råvarurisk</w:t>
            </w:r>
          </w:p>
          <w:p w14:paraId="1503EDB0" w14:textId="5095156A" w:rsidR="00942645" w:rsidRPr="00CA7700" w:rsidRDefault="00942645" w:rsidP="00962254">
            <w:pPr>
              <w:pStyle w:val="TableNote"/>
              <w:rPr>
                <w:i/>
                <w:sz w:val="24"/>
                <w:szCs w:val="24"/>
                <w:rFonts w:ascii="Times New Roman" w:hAnsi="Times New Roman"/>
              </w:rPr>
            </w:pPr>
            <w:r>
              <w:rPr>
                <w:sz w:val="24"/>
                <w:rFonts w:ascii="Times New Roman" w:hAnsi="Times New Roman"/>
              </w:rPr>
              <w:t xml:space="preserve">Artiklarna 383h, 383i, 383j, 383x, 383z i förordning (EU) nr 575/2013.</w:t>
            </w:r>
          </w:p>
        </w:tc>
      </w:tr>
      <w:tr w:rsidR="00942645" w:rsidRPr="00CA7700" w14:paraId="7B9ACC73" w14:textId="77777777" w:rsidTr="00962254">
        <w:trPr>
          <w:trHeight w:val="680"/>
        </w:trPr>
        <w:tc>
          <w:tcPr>
            <w:tcW w:w="1384" w:type="dxa"/>
          </w:tcPr>
          <w:p w14:paraId="0056975A" w14:textId="77777777" w:rsidR="00942645" w:rsidRPr="00CA7700" w:rsidRDefault="00942645" w:rsidP="00962254">
            <w:pPr>
              <w:pStyle w:val="Applicationdirecte"/>
              <w:spacing w:before="60" w:after="0"/>
              <w:jc w:val="center"/>
            </w:pPr>
            <w:r>
              <w:t xml:space="preserve">6</w:t>
            </w:r>
          </w:p>
        </w:tc>
        <w:tc>
          <w:tcPr>
            <w:tcW w:w="7655" w:type="dxa"/>
            <w:vAlign w:val="center"/>
          </w:tcPr>
          <w:p w14:paraId="14F9191C" w14:textId="77777777" w:rsidR="00942645" w:rsidRPr="00212EDF" w:rsidRDefault="00942645" w:rsidP="00962254">
            <w:pPr>
              <w:pStyle w:val="TableNote"/>
              <w:rPr>
                <w:b/>
                <w:bCs/>
                <w:iCs/>
                <w:sz w:val="24"/>
                <w:szCs w:val="24"/>
                <w:rFonts w:ascii="Times New Roman" w:hAnsi="Times New Roman"/>
              </w:rPr>
            </w:pPr>
            <w:r>
              <w:rPr>
                <w:b/>
                <w:sz w:val="24"/>
                <w:rFonts w:ascii="Times New Roman" w:hAnsi="Times New Roman"/>
              </w:rPr>
              <w:t xml:space="preserve">Motpartskreditspreadrisk</w:t>
            </w:r>
          </w:p>
          <w:p w14:paraId="3345109B" w14:textId="5DC9DECF" w:rsidR="00942645" w:rsidRPr="00CA7700" w:rsidRDefault="00942645" w:rsidP="00962254">
            <w:pPr>
              <w:pStyle w:val="TableNote"/>
              <w:rPr>
                <w:i/>
                <w:sz w:val="24"/>
                <w:szCs w:val="24"/>
                <w:rFonts w:ascii="Times New Roman" w:hAnsi="Times New Roman"/>
              </w:rPr>
            </w:pPr>
            <w:r>
              <w:rPr>
                <w:sz w:val="24"/>
                <w:rFonts w:ascii="Times New Roman" w:hAnsi="Times New Roman"/>
              </w:rPr>
              <w:t xml:space="preserve">Artiklarna 383e, 383i, 383j, 383p, 383q, 383r i förordning (EU) nr 575/2013.</w:t>
            </w:r>
          </w:p>
        </w:tc>
      </w:tr>
      <w:tr w:rsidR="00942645" w:rsidRPr="00CA7700" w14:paraId="223E2B2A" w14:textId="77777777" w:rsidTr="00962254">
        <w:trPr>
          <w:trHeight w:val="680"/>
        </w:trPr>
        <w:tc>
          <w:tcPr>
            <w:tcW w:w="1384" w:type="dxa"/>
          </w:tcPr>
          <w:p w14:paraId="7CA24864" w14:textId="77777777" w:rsidR="00942645" w:rsidRPr="00CA7700" w:rsidRDefault="00942645" w:rsidP="00962254">
            <w:pPr>
              <w:pStyle w:val="Applicationdirecte"/>
              <w:spacing w:before="60" w:after="0"/>
              <w:jc w:val="center"/>
            </w:pPr>
            <w:r>
              <w:t xml:space="preserve">7</w:t>
            </w:r>
          </w:p>
        </w:tc>
        <w:tc>
          <w:tcPr>
            <w:tcW w:w="7655" w:type="dxa"/>
          </w:tcPr>
          <w:p w14:paraId="78C024D4" w14:textId="77777777" w:rsidR="00942645" w:rsidRPr="00212EDF" w:rsidRDefault="00942645" w:rsidP="00962254">
            <w:pPr>
              <w:spacing w:before="60" w:after="120"/>
              <w:rPr>
                <w:b/>
                <w:iCs/>
                <w:sz w:val="24"/>
                <w:rFonts w:ascii="Times New Roman" w:hAnsi="Times New Roman" w:cs="Times New Roman"/>
              </w:rPr>
            </w:pPr>
            <w:r>
              <w:rPr>
                <w:b/>
                <w:sz w:val="24"/>
                <w:rFonts w:ascii="Times New Roman" w:hAnsi="Times New Roman"/>
              </w:rPr>
              <w:t xml:space="preserve">Totalt</w:t>
            </w:r>
          </w:p>
          <w:p w14:paraId="7E51C6A2" w14:textId="0EF0E48B" w:rsidR="00942645" w:rsidRPr="00CA7700" w:rsidRDefault="00942645" w:rsidP="00962254">
            <w:pPr>
              <w:spacing w:before="60" w:after="120"/>
              <w:rPr>
                <w:b/>
                <w:iCs/>
                <w:sz w:val="24"/>
                <w:rFonts w:ascii="Times New Roman" w:hAnsi="Times New Roman" w:cs="Times New Roman"/>
              </w:rPr>
            </w:pPr>
            <w:r>
              <w:rPr>
                <w:sz w:val="24"/>
                <w:rFonts w:ascii="Times New Roman" w:hAnsi="Times New Roman"/>
              </w:rPr>
              <w:t xml:space="preserve">Summan av raderna 1–6.</w:t>
            </w:r>
            <w:r>
              <w:rPr>
                <w:sz w:val="24"/>
                <w:rFonts w:ascii="Times New Roman" w:hAnsi="Times New Roman"/>
              </w:rPr>
              <w:t xml:space="preserve"> </w:t>
            </w:r>
            <w:r>
              <w:rPr>
                <w:sz w:val="24"/>
                <w:rFonts w:ascii="Times New Roman" w:hAnsi="Times New Roman"/>
              </w:rPr>
              <w:t xml:space="preserve">Detta belopp är lika med det belopp som offentliggörs i rad EU 10a kolumn c i mall EU OV1.</w:t>
            </w:r>
          </w:p>
        </w:tc>
      </w:tr>
      <w:tr w:rsidR="00942645" w:rsidRPr="00CA7700" w14:paraId="2D9384A0" w14:textId="77777777" w:rsidTr="00962254">
        <w:trPr>
          <w:trHeight w:val="680"/>
        </w:trPr>
        <w:tc>
          <w:tcPr>
            <w:tcW w:w="1384" w:type="dxa"/>
          </w:tcPr>
          <w:p w14:paraId="460ABCE7" w14:textId="77777777" w:rsidR="00942645" w:rsidRPr="00CA7700" w:rsidRDefault="00942645" w:rsidP="00962254">
            <w:pPr>
              <w:pStyle w:val="Applicationdirecte"/>
              <w:spacing w:before="60" w:after="0"/>
              <w:jc w:val="center"/>
            </w:pPr>
            <w:r>
              <w:t xml:space="preserve">EU 8–EU 13</w:t>
            </w:r>
          </w:p>
        </w:tc>
        <w:tc>
          <w:tcPr>
            <w:tcW w:w="7655" w:type="dxa"/>
          </w:tcPr>
          <w:p w14:paraId="24FDD12C" w14:textId="77777777" w:rsidR="00942645" w:rsidRPr="00212EDF" w:rsidRDefault="00942645" w:rsidP="00962254">
            <w:pPr>
              <w:spacing w:before="60" w:after="120"/>
              <w:rPr>
                <w:b/>
                <w:iCs/>
                <w:sz w:val="24"/>
                <w:rFonts w:ascii="Times New Roman" w:hAnsi="Times New Roman" w:cs="Times New Roman"/>
              </w:rPr>
            </w:pPr>
            <w:r>
              <w:rPr>
                <w:b/>
                <w:sz w:val="24"/>
                <w:rFonts w:ascii="Times New Roman" w:hAnsi="Times New Roman"/>
              </w:rPr>
              <w:t xml:space="preserve">Typer av motpartstransaktioner</w:t>
            </w:r>
            <w:r>
              <w:rPr>
                <w:b/>
                <w:sz w:val="24"/>
                <w:rFonts w:ascii="Times New Roman" w:hAnsi="Times New Roman"/>
              </w:rPr>
              <w:t xml:space="preserve"> </w:t>
            </w:r>
          </w:p>
          <w:p w14:paraId="384E4400" w14:textId="489739D4" w:rsidR="00942645" w:rsidRPr="00212EDF" w:rsidRDefault="00942645" w:rsidP="00E60D1B">
            <w:pPr>
              <w:spacing w:before="60" w:after="120"/>
              <w:rPr>
                <w:sz w:val="24"/>
                <w:rFonts w:ascii="Times New Roman" w:hAnsi="Times New Roman" w:cs="Times New Roman"/>
              </w:rPr>
            </w:pPr>
            <w:r>
              <w:rPr>
                <w:sz w:val="24"/>
                <w:rFonts w:ascii="Times New Roman" w:hAnsi="Times New Roman"/>
              </w:rPr>
              <w:t xml:space="preserve">Antal motparter i transaktionerna uppdelade enligt typ i enlighet med instruktionerna i del 1 avsnitt 6 punkterna 42–44 i bilaga V till it-lösningen </w:t>
            </w:r>
            <w:r>
              <w:rPr>
                <w:sz w:val="24"/>
                <w:i/>
                <w:iCs/>
                <w:rFonts w:ascii="Times New Roman" w:hAnsi="Times New Roman"/>
              </w:rPr>
              <w:t xml:space="preserve">Reporting on Financial information according to IFRS and GAAP information according- 2024 - version 1</w:t>
            </w:r>
            <w:r>
              <w:rPr>
                <w:sz w:val="24"/>
                <w:rFonts w:ascii="Times New Roman" w:hAnsi="Times New Roman"/>
              </w:rPr>
              <w:t xml:space="preserve"> [som finns tillgänglig på EBA:s webbplats].</w:t>
            </w:r>
            <w:r>
              <w:rPr>
                <w:sz w:val="24"/>
                <w:rFonts w:ascii="Times New Roman" w:hAnsi="Times New Roman"/>
              </w:rPr>
              <w:t xml:space="preserve"> </w:t>
            </w:r>
          </w:p>
        </w:tc>
      </w:tr>
      <w:tr w:rsidR="00942645" w:rsidRPr="00CA7700" w14:paraId="52F521D6" w14:textId="77777777" w:rsidTr="00962254">
        <w:trPr>
          <w:trHeight w:val="680"/>
        </w:trPr>
        <w:tc>
          <w:tcPr>
            <w:tcW w:w="1384" w:type="dxa"/>
          </w:tcPr>
          <w:p w14:paraId="0F53B2B0" w14:textId="77777777" w:rsidR="00942645" w:rsidRPr="00CA7700" w:rsidRDefault="00942645" w:rsidP="00962254">
            <w:pPr>
              <w:pStyle w:val="Applicationdirecte"/>
              <w:spacing w:before="60" w:after="0"/>
              <w:jc w:val="center"/>
            </w:pPr>
            <w:r>
              <w:t xml:space="preserve">EU 14</w:t>
            </w:r>
          </w:p>
        </w:tc>
        <w:tc>
          <w:tcPr>
            <w:tcW w:w="7655" w:type="dxa"/>
          </w:tcPr>
          <w:p w14:paraId="18FAC522" w14:textId="77777777" w:rsidR="00942645" w:rsidRPr="00212EDF" w:rsidRDefault="00942645" w:rsidP="00962254">
            <w:pPr>
              <w:spacing w:before="60" w:after="120"/>
              <w:rPr>
                <w:b/>
                <w:bCs/>
                <w:iCs/>
                <w:sz w:val="24"/>
                <w:rFonts w:ascii="Times New Roman" w:hAnsi="Times New Roman" w:cs="Times New Roman"/>
              </w:rPr>
            </w:pPr>
            <w:r>
              <w:rPr>
                <w:b/>
                <w:sz w:val="24"/>
                <w:rFonts w:ascii="Times New Roman" w:hAnsi="Times New Roman"/>
              </w:rPr>
              <w:t xml:space="preserve">Totalt</w:t>
            </w:r>
          </w:p>
          <w:p w14:paraId="67696FDB" w14:textId="77777777" w:rsidR="00942645" w:rsidRPr="00CA7700" w:rsidRDefault="00942645" w:rsidP="00962254">
            <w:pPr>
              <w:spacing w:before="60" w:after="120"/>
              <w:rPr>
                <w:iCs/>
                <w:sz w:val="24"/>
                <w:rFonts w:ascii="Times New Roman" w:hAnsi="Times New Roman" w:cs="Times New Roman"/>
              </w:rPr>
            </w:pPr>
            <w:r>
              <w:rPr>
                <w:sz w:val="24"/>
                <w:rFonts w:ascii="Times New Roman" w:hAnsi="Times New Roman"/>
              </w:rPr>
              <w:t xml:space="preserve">Det totala antalet motparter som summan av raderna EU 8–EU 13.</w:t>
            </w:r>
          </w:p>
        </w:tc>
      </w:tr>
      <w:tr w:rsidR="00942645" w:rsidRPr="00CA7700" w14:paraId="3BA0F782" w14:textId="77777777" w:rsidTr="00962254">
        <w:trPr>
          <w:trHeight w:val="680"/>
        </w:trPr>
        <w:tc>
          <w:tcPr>
            <w:tcW w:w="1384" w:type="dxa"/>
          </w:tcPr>
          <w:p w14:paraId="2120038F" w14:textId="77777777" w:rsidR="00942645" w:rsidRPr="00CA7700" w:rsidRDefault="00942645" w:rsidP="00962254">
            <w:pPr>
              <w:pStyle w:val="Applicationdirecte"/>
              <w:spacing w:before="60" w:after="0"/>
              <w:jc w:val="center"/>
            </w:pPr>
            <w:r>
              <w:t xml:space="preserve">EU 15–EU 17</w:t>
            </w:r>
          </w:p>
        </w:tc>
        <w:tc>
          <w:tcPr>
            <w:tcW w:w="7655" w:type="dxa"/>
          </w:tcPr>
          <w:p w14:paraId="64353F3E" w14:textId="77777777" w:rsidR="00942645" w:rsidRPr="00212EDF" w:rsidRDefault="00942645" w:rsidP="00962254">
            <w:pPr>
              <w:spacing w:before="60" w:after="120"/>
              <w:rPr>
                <w:b/>
                <w:iCs/>
                <w:sz w:val="24"/>
                <w:rFonts w:ascii="Times New Roman" w:hAnsi="Times New Roman" w:cs="Times New Roman"/>
              </w:rPr>
            </w:pPr>
            <w:r>
              <w:rPr>
                <w:b/>
                <w:sz w:val="24"/>
                <w:rFonts w:ascii="Times New Roman" w:hAnsi="Times New Roman"/>
              </w:rPr>
              <w:t xml:space="preserve">Säkringar av kreditvärdighetsjusteringsrisk</w:t>
            </w:r>
          </w:p>
          <w:p w14:paraId="69C81380" w14:textId="77777777" w:rsidR="00942645" w:rsidRPr="00CA7700" w:rsidRDefault="00942645" w:rsidP="00962254">
            <w:pPr>
              <w:spacing w:before="60" w:after="120"/>
              <w:rPr>
                <w:i/>
                <w:sz w:val="24"/>
                <w:rFonts w:ascii="Times New Roman" w:hAnsi="Times New Roman" w:cs="Times New Roman"/>
              </w:rPr>
            </w:pPr>
            <w:r>
              <w:rPr>
                <w:sz w:val="24"/>
                <w:rFonts w:ascii="Times New Roman" w:hAnsi="Times New Roman"/>
              </w:rPr>
              <w:t xml:space="preserve">Artikel 386 i förordning (EU) nr 575/2013.</w:t>
            </w:r>
          </w:p>
        </w:tc>
      </w:tr>
      <w:tr w:rsidR="00942645" w:rsidRPr="00CA7700" w14:paraId="1FDF68F3" w14:textId="77777777" w:rsidTr="00962254">
        <w:trPr>
          <w:trHeight w:val="680"/>
        </w:trPr>
        <w:tc>
          <w:tcPr>
            <w:tcW w:w="1384" w:type="dxa"/>
          </w:tcPr>
          <w:p w14:paraId="2944002F" w14:textId="77777777" w:rsidR="00942645" w:rsidRPr="00CA7700" w:rsidRDefault="00942645" w:rsidP="00962254">
            <w:pPr>
              <w:pStyle w:val="Applicationdirecte"/>
              <w:spacing w:before="60" w:after="0"/>
              <w:jc w:val="center"/>
            </w:pPr>
            <w:r>
              <w:t xml:space="preserve">EU 18</w:t>
            </w:r>
          </w:p>
        </w:tc>
        <w:tc>
          <w:tcPr>
            <w:tcW w:w="7655" w:type="dxa"/>
          </w:tcPr>
          <w:p w14:paraId="30C7C944" w14:textId="77777777" w:rsidR="00942645" w:rsidRPr="00212EDF" w:rsidRDefault="00942645" w:rsidP="00962254">
            <w:pPr>
              <w:spacing w:before="60" w:after="120"/>
              <w:rPr>
                <w:b/>
                <w:iCs/>
                <w:sz w:val="24"/>
                <w:rFonts w:ascii="Times New Roman" w:hAnsi="Times New Roman" w:cs="Times New Roman"/>
              </w:rPr>
            </w:pPr>
            <w:r>
              <w:rPr>
                <w:b/>
                <w:sz w:val="24"/>
                <w:rFonts w:ascii="Times New Roman" w:hAnsi="Times New Roman"/>
              </w:rPr>
              <w:t xml:space="preserve">Totalt</w:t>
            </w:r>
          </w:p>
          <w:p w14:paraId="7B810666" w14:textId="77777777" w:rsidR="00942645" w:rsidRPr="00CA7700" w:rsidRDefault="00942645" w:rsidP="00962254">
            <w:pPr>
              <w:spacing w:before="60" w:after="120"/>
              <w:rPr>
                <w:bCs/>
                <w:iCs/>
                <w:sz w:val="24"/>
                <w:rFonts w:ascii="Times New Roman" w:hAnsi="Times New Roman" w:cs="Times New Roman"/>
              </w:rPr>
            </w:pPr>
            <w:r>
              <w:rPr>
                <w:sz w:val="24"/>
                <w:rFonts w:ascii="Times New Roman" w:hAnsi="Times New Roman"/>
              </w:rPr>
              <w:t xml:space="preserve">Summan av raderna EU 15–EU 17.</w:t>
            </w:r>
          </w:p>
        </w:tc>
      </w:tr>
      <w:tr w:rsidR="00942645" w:rsidRPr="00CA7700" w14:paraId="782C4928"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C9E959" w14:textId="77777777" w:rsidR="00942645" w:rsidRPr="00CA7700" w:rsidRDefault="00942645" w:rsidP="00962254">
            <w:pPr>
              <w:pStyle w:val="Applicationdirecte"/>
              <w:spacing w:before="60" w:after="0"/>
              <w:jc w:val="center"/>
              <w:rPr>
                <w:b/>
              </w:rPr>
            </w:pPr>
            <w:r>
              <w:rPr>
                <w:b/>
              </w:rPr>
              <w:t xml:space="preserve">Kolumnbokstav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09E894" w14:textId="77777777" w:rsidR="00942645" w:rsidRPr="00CA7700" w:rsidRDefault="00942645" w:rsidP="00962254">
            <w:pPr>
              <w:pStyle w:val="TableMainHeading"/>
              <w:spacing w:before="60"/>
              <w:rPr>
                <w:b/>
                <w:sz w:val="24"/>
                <w:szCs w:val="24"/>
                <w:rFonts w:ascii="Times New Roman" w:hAnsi="Times New Roman"/>
              </w:rPr>
            </w:pPr>
            <w:r>
              <w:rPr>
                <w:b/>
                <w:sz w:val="24"/>
                <w:rFonts w:ascii="Times New Roman" w:hAnsi="Times New Roman"/>
              </w:rPr>
              <w:t xml:space="preserve">Förklaring</w:t>
            </w:r>
          </w:p>
        </w:tc>
      </w:tr>
      <w:tr w:rsidR="00942645" w:rsidRPr="00CA7700" w14:paraId="1F604F82" w14:textId="77777777" w:rsidTr="00962254">
        <w:trPr>
          <w:trHeight w:val="680"/>
        </w:trPr>
        <w:tc>
          <w:tcPr>
            <w:tcW w:w="1384" w:type="dxa"/>
          </w:tcPr>
          <w:p w14:paraId="55FF8A1A" w14:textId="77777777" w:rsidR="00942645" w:rsidRPr="00CA7700" w:rsidRDefault="00942645" w:rsidP="00962254">
            <w:pPr>
              <w:pStyle w:val="Applicationdirecte"/>
              <w:spacing w:before="60" w:after="0"/>
              <w:jc w:val="center"/>
            </w:pPr>
            <w:r>
              <w:t xml:space="preserve">a</w:t>
            </w:r>
          </w:p>
        </w:tc>
        <w:tc>
          <w:tcPr>
            <w:tcW w:w="7655" w:type="dxa"/>
            <w:vAlign w:val="center"/>
          </w:tcPr>
          <w:p w14:paraId="2B901479" w14:textId="77777777" w:rsidR="004D0F6F" w:rsidRPr="00212EDF" w:rsidRDefault="009B4C5B" w:rsidP="00962254">
            <w:pPr>
              <w:spacing w:after="120"/>
              <w:jc w:val="both"/>
              <w:rPr>
                <w:b/>
                <w:bCs/>
                <w:iCs/>
                <w:sz w:val="24"/>
                <w:szCs w:val="20"/>
                <w:rFonts w:ascii="Times New Roman" w:eastAsia="Times New Roman" w:hAnsi="Times New Roman" w:cs="Times New Roman"/>
              </w:rPr>
            </w:pPr>
            <w:r>
              <w:rPr>
                <w:sz w:val="24"/>
                <w:i/>
                <w:rFonts w:ascii="Times New Roman" w:hAnsi="Times New Roman"/>
              </w:rPr>
              <w:t xml:space="preserve"> </w:t>
            </w:r>
            <w:r>
              <w:rPr>
                <w:sz w:val="24"/>
                <w:b/>
                <w:rFonts w:ascii="Times New Roman" w:hAnsi="Times New Roman"/>
              </w:rPr>
              <w:t xml:space="preserve">Kapitalbaskrav</w:t>
            </w:r>
          </w:p>
          <w:p w14:paraId="1259F031" w14:textId="106FC974" w:rsidR="00942645" w:rsidRPr="00CA7700" w:rsidRDefault="00942645" w:rsidP="00962254">
            <w:pPr>
              <w:spacing w:after="120"/>
              <w:jc w:val="both"/>
              <w:rPr>
                <w:sz w:val="24"/>
                <w:rFonts w:ascii="Times New Roman" w:hAnsi="Times New Roman" w:cs="Times New Roman"/>
              </w:rPr>
            </w:pPr>
            <w:r>
              <w:rPr>
                <w:sz w:val="24"/>
                <w:rFonts w:ascii="Times New Roman" w:hAnsi="Times New Roman"/>
              </w:rPr>
              <w:t xml:space="preserve">Artikel 382 i förordning (EU) nr 575/2013.</w:t>
            </w:r>
          </w:p>
        </w:tc>
      </w:tr>
      <w:tr w:rsidR="00942645" w:rsidRPr="00CA7700" w14:paraId="27C16A71" w14:textId="77777777" w:rsidTr="00962254">
        <w:trPr>
          <w:trHeight w:val="412"/>
        </w:trPr>
        <w:tc>
          <w:tcPr>
            <w:tcW w:w="1384" w:type="dxa"/>
          </w:tcPr>
          <w:p w14:paraId="4CD7018C" w14:textId="77777777" w:rsidR="00942645" w:rsidRPr="00CA7700" w:rsidRDefault="00942645" w:rsidP="00962254">
            <w:pPr>
              <w:pStyle w:val="Applicationdirecte"/>
              <w:spacing w:before="60" w:after="0"/>
              <w:jc w:val="center"/>
            </w:pPr>
            <w:r>
              <w:t xml:space="preserve">b</w:t>
            </w:r>
          </w:p>
        </w:tc>
        <w:tc>
          <w:tcPr>
            <w:tcW w:w="7655" w:type="dxa"/>
            <w:vAlign w:val="center"/>
          </w:tcPr>
          <w:p w14:paraId="6F633119" w14:textId="77777777" w:rsidR="00942645" w:rsidRPr="00212EDF" w:rsidRDefault="00942645" w:rsidP="00962254">
            <w:pPr>
              <w:pStyle w:val="TableNote"/>
              <w:rPr>
                <w:b/>
                <w:bCs/>
                <w:iCs/>
                <w:sz w:val="24"/>
                <w:szCs w:val="24"/>
                <w:rFonts w:ascii="Times New Roman" w:hAnsi="Times New Roman"/>
              </w:rPr>
            </w:pPr>
            <w:r>
              <w:rPr>
                <w:b/>
                <w:sz w:val="24"/>
                <w:rFonts w:ascii="Times New Roman" w:hAnsi="Times New Roman"/>
              </w:rPr>
              <w:t xml:space="preserve">Antal motparter</w:t>
            </w:r>
          </w:p>
          <w:p w14:paraId="4B5F72BC" w14:textId="48FA7F47" w:rsidR="00942645" w:rsidRPr="00CA7700" w:rsidRDefault="00942645" w:rsidP="00962254">
            <w:pPr>
              <w:pStyle w:val="TableNote"/>
              <w:rPr>
                <w:sz w:val="24"/>
                <w:szCs w:val="24"/>
                <w:rFonts w:ascii="Times New Roman" w:hAnsi="Times New Roman"/>
              </w:rPr>
            </w:pPr>
            <w:r>
              <w:rPr>
                <w:sz w:val="24"/>
                <w:rFonts w:ascii="Times New Roman" w:hAnsi="Times New Roman"/>
              </w:rPr>
              <w:t xml:space="preserve">Antal motparter enligt definitionen i artikel 383.1 i förordning (EU) nr 575/2013 som inkluderas i beräkningen av kapitalbaskrav som behandlas enligt schablonmetoden för kreditvärderingsjusteringsrisk.</w:t>
            </w:r>
            <w:r>
              <w:rPr>
                <w:sz w:val="24"/>
                <w:rFonts w:ascii="Times New Roman" w:hAnsi="Times New Roman"/>
              </w:rPr>
              <w:t xml:space="preserve"> </w:t>
            </w:r>
          </w:p>
        </w:tc>
      </w:tr>
      <w:tr w:rsidR="00942645" w:rsidRPr="00CA7700" w14:paraId="4F7F003A" w14:textId="77777777" w:rsidTr="00962254">
        <w:trPr>
          <w:trHeight w:val="412"/>
        </w:trPr>
        <w:tc>
          <w:tcPr>
            <w:tcW w:w="1384" w:type="dxa"/>
          </w:tcPr>
          <w:p w14:paraId="421D4A37" w14:textId="77777777" w:rsidR="00942645" w:rsidRPr="00CA7700" w:rsidDel="000073FA" w:rsidRDefault="00942645" w:rsidP="00962254">
            <w:pPr>
              <w:pStyle w:val="Applicationdirecte"/>
              <w:spacing w:before="60" w:after="0"/>
              <w:jc w:val="center"/>
            </w:pPr>
            <w:r>
              <w:t xml:space="preserve">EU c</w:t>
            </w:r>
          </w:p>
        </w:tc>
        <w:tc>
          <w:tcPr>
            <w:tcW w:w="7655" w:type="dxa"/>
            <w:vAlign w:val="center"/>
          </w:tcPr>
          <w:p w14:paraId="78B4FFA9" w14:textId="77777777" w:rsidR="00942645" w:rsidRPr="00212EDF" w:rsidRDefault="00942645" w:rsidP="00962254">
            <w:pPr>
              <w:pStyle w:val="TableNote"/>
              <w:rPr>
                <w:b/>
                <w:bCs/>
                <w:iCs/>
                <w:sz w:val="24"/>
                <w:szCs w:val="24"/>
                <w:rFonts w:ascii="Times New Roman" w:hAnsi="Times New Roman"/>
              </w:rPr>
            </w:pPr>
            <w:r>
              <w:rPr>
                <w:b/>
                <w:sz w:val="24"/>
                <w:rFonts w:ascii="Times New Roman" w:hAnsi="Times New Roman"/>
              </w:rPr>
              <w:t xml:space="preserve">Nominellt belopp för säkringar av kreditvärdighetsjusteringsrisk</w:t>
            </w:r>
          </w:p>
          <w:p w14:paraId="52C0F4DF" w14:textId="77777777" w:rsidR="00942645" w:rsidRPr="00CA7700" w:rsidDel="000073FA" w:rsidRDefault="00942645" w:rsidP="00962254">
            <w:pPr>
              <w:pStyle w:val="TableNote"/>
              <w:rPr>
                <w:i/>
                <w:sz w:val="24"/>
                <w:szCs w:val="24"/>
                <w:rFonts w:ascii="Times New Roman" w:hAnsi="Times New Roman"/>
              </w:rPr>
            </w:pPr>
            <w:r>
              <w:rPr>
                <w:sz w:val="24"/>
                <w:rFonts w:ascii="Times New Roman" w:hAnsi="Times New Roman"/>
              </w:rPr>
              <w:t xml:space="preserve">Nominellt belopp för godtagbara säkringar av kreditvärdighetsjusteringsrisk som redovisas i enlighet med artikel 386 i förordning (EU) nr 575/2013.</w:t>
            </w:r>
          </w:p>
        </w:tc>
      </w:tr>
    </w:tbl>
    <w:p w14:paraId="56389C84" w14:textId="77777777" w:rsidR="00942645" w:rsidRPr="00CA7700" w:rsidRDefault="00942645" w:rsidP="00942645">
      <w:pPr>
        <w:pStyle w:val="Titlelevel2"/>
        <w:spacing w:before="120" w:after="120"/>
        <w:jc w:val="both"/>
        <w:rPr>
          <w:rFonts w:ascii="Times New Roman" w:hAnsi="Times New Roman" w:cs="Times New Roman"/>
          <w:b/>
          <w:color w:val="auto"/>
          <w:sz w:val="24"/>
        </w:rPr>
      </w:pPr>
    </w:p>
    <w:p w14:paraId="54D95FED" w14:textId="77777777" w:rsidR="00942645" w:rsidRPr="00CA7700" w:rsidRDefault="00942645" w:rsidP="00942645">
      <w:pPr>
        <w:pStyle w:val="Titlelevel2"/>
        <w:spacing w:before="120" w:after="120"/>
        <w:jc w:val="both"/>
        <w:rPr>
          <w:rFonts w:ascii="Times New Roman" w:hAnsi="Times New Roman" w:cs="Times New Roman"/>
          <w:b/>
          <w:color w:val="auto"/>
          <w:sz w:val="24"/>
        </w:rPr>
      </w:pPr>
    </w:p>
    <w:p w14:paraId="3241D71F" w14:textId="199C0077" w:rsidR="00942645" w:rsidRPr="00CA7700" w:rsidRDefault="00942645" w:rsidP="00942645">
      <w:pPr>
        <w:pStyle w:val="Titlelevel2"/>
        <w:spacing w:before="120" w:after="120"/>
        <w:jc w:val="both"/>
        <w:rPr>
          <w:color w:val="auto"/>
          <w:sz w:val="24"/>
          <w:rFonts w:ascii="Times New Roman" w:hAnsi="Times New Roman" w:cs="Times New Roman"/>
        </w:rPr>
      </w:pPr>
      <w:r>
        <w:rPr>
          <w:color w:val="auto"/>
          <w:sz w:val="24"/>
          <w:b/>
          <w:rFonts w:ascii="Times New Roman" w:hAnsi="Times New Roman"/>
        </w:rPr>
        <w:t xml:space="preserve">Mall EU CVA4 – Flödesanalyser av riskvägt exponeringsbelopp mot kreditvärdighetsjusteringsrisk som behandlas enligt schablonmetoden.</w:t>
      </w:r>
      <w:r>
        <w:rPr>
          <w:color w:val="auto"/>
          <w:sz w:val="24"/>
          <w:b/>
          <w:rFonts w:ascii="Times New Roman" w:hAnsi="Times New Roman"/>
        </w:rPr>
        <w:t xml:space="preserve"> </w:t>
      </w:r>
      <w:r>
        <w:rPr>
          <w:color w:val="auto"/>
          <w:sz w:val="24"/>
          <w:rFonts w:ascii="Times New Roman" w:hAnsi="Times New Roman"/>
        </w:rPr>
        <w:t xml:space="preserve">Fast format</w:t>
      </w:r>
    </w:p>
    <w:p w14:paraId="22E699CE" w14:textId="5A78E63F" w:rsidR="00942645" w:rsidRPr="00CA7700" w:rsidRDefault="00942645" w:rsidP="00942645">
      <w:pPr>
        <w:pStyle w:val="Titlelevel2"/>
        <w:numPr>
          <w:ilvl w:val="0"/>
          <w:numId w:val="14"/>
        </w:numPr>
        <w:spacing w:before="120"/>
        <w:jc w:val="both"/>
        <w:rPr>
          <w:bCs w:val="0"/>
          <w:noProof/>
          <w:color w:val="000000"/>
          <w:sz w:val="24"/>
          <w:rFonts w:ascii="Times New Roman" w:eastAsiaTheme="minorEastAsia" w:hAnsi="Times New Roman" w:cs="Times New Roman"/>
        </w:rPr>
      </w:pPr>
      <w:r>
        <w:rPr>
          <w:color w:val="000000"/>
          <w:sz w:val="24"/>
          <w:rFonts w:ascii="Times New Roman" w:hAnsi="Times New Roman"/>
        </w:rPr>
        <w:t xml:space="preserve">Instituten ska följa de instruktioner som anges nedan för att fylla i mall EU CVA4, vilken återfinns i bilaga XLI till it-lösningarna, vid tillämpning av artikel 438 d och h i förordning (EU) nr 575/2013.</w:t>
      </w:r>
      <w:r>
        <w:rPr>
          <w:color w:val="000000"/>
          <w:sz w:val="24"/>
          <w:rFonts w:ascii="Times New Roman" w:hAnsi="Times New Roman"/>
        </w:rPr>
        <w:t xml:space="preserve"> </w:t>
      </w:r>
    </w:p>
    <w:p w14:paraId="03A729A3" w14:textId="77777777" w:rsidR="00942645" w:rsidRPr="00CA7700" w:rsidRDefault="00942645" w:rsidP="00942645">
      <w:pPr>
        <w:pStyle w:val="Titlelevel2"/>
        <w:numPr>
          <w:ilvl w:val="0"/>
          <w:numId w:val="14"/>
        </w:numPr>
        <w:spacing w:before="120"/>
        <w:jc w:val="both"/>
        <w:rPr>
          <w:bCs w:val="0"/>
          <w:noProof/>
          <w:color w:val="000000"/>
          <w:sz w:val="24"/>
          <w:rFonts w:ascii="Times New Roman" w:eastAsiaTheme="minorEastAsia" w:hAnsi="Times New Roman" w:cs="Times New Roman"/>
        </w:rPr>
      </w:pPr>
      <w:r>
        <w:rPr>
          <w:color w:val="000000"/>
          <w:sz w:val="24"/>
          <w:rFonts w:ascii="Times New Roman" w:hAnsi="Times New Roman"/>
        </w:rPr>
        <w:t xml:space="preserve">Instituten ska komplettera denna mall med en beskrivande kommentar för att förklara eventuella väsentliga förändringar under rapporteringsperioden och de huvudsakliga drivkrafterna bakom sådana förändringar.</w:t>
      </w:r>
      <w:r>
        <w:rPr>
          <w:color w:val="000000"/>
          <w:sz w:val="24"/>
          <w:rFonts w:ascii="Times New Roman" w:hAnsi="Times New Roman"/>
        </w:rPr>
        <w:t xml:space="preserve"> </w:t>
      </w:r>
      <w:r>
        <w:rPr>
          <w:color w:val="000000"/>
          <w:sz w:val="24"/>
          <w:rFonts w:ascii="Times New Roman" w:hAnsi="Times New Roman"/>
        </w:rPr>
        <w:t xml:space="preserve">Sådana drivkrafter kan bland annat vara förändringar av risknivåer, förändringar av omfattning (t.ex. rörelser av nettningsmängder mellan kapitalbaskrav som behandlas enligt schablonmetoden för kreditvärderingsjusteringsrisk respektive enligt den grundläggande metoden för kreditvärderingsjusteringsrisk), förvärv och avyttringar av verksamhet/produktlinjer eller enheter eller ändrade valutakurser.</w:t>
      </w:r>
    </w:p>
    <w:p w14:paraId="3EF515BA" w14:textId="77777777" w:rsidR="00942645" w:rsidRPr="00CA7700" w:rsidRDefault="00942645" w:rsidP="00942645">
      <w:pPr>
        <w:pStyle w:val="Titlelevel2"/>
        <w:spacing w:before="120" w:after="120"/>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0C553674"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4F4D4C" w14:textId="77777777" w:rsidR="00942645" w:rsidRPr="00CA7700" w:rsidRDefault="00942645" w:rsidP="00962254">
            <w:pPr>
              <w:rPr>
                <w:b/>
                <w:color w:val="000000"/>
                <w:sz w:val="24"/>
                <w:rFonts w:ascii="Times New Roman" w:hAnsi="Times New Roman" w:cs="Times New Roman"/>
              </w:rPr>
            </w:pPr>
            <w:r>
              <w:rPr>
                <w:b/>
                <w:color w:val="000000"/>
                <w:sz w:val="24"/>
                <w:rFonts w:ascii="Times New Roman" w:hAnsi="Times New Roman"/>
              </w:rPr>
              <w:t xml:space="preserve">Rättsliga hänvisningar och instruktioner</w:t>
            </w:r>
          </w:p>
        </w:tc>
      </w:tr>
      <w:tr w:rsidR="00942645" w:rsidRPr="00CA7700" w14:paraId="6B2A23D8" w14:textId="77777777" w:rsidTr="00962254">
        <w:trPr>
          <w:trHeight w:val="238"/>
        </w:trPr>
        <w:tc>
          <w:tcPr>
            <w:tcW w:w="1384" w:type="dxa"/>
            <w:shd w:val="clear" w:color="auto" w:fill="D9D9D9" w:themeFill="background1" w:themeFillShade="D9"/>
          </w:tcPr>
          <w:p w14:paraId="3C16AB73" w14:textId="77777777" w:rsidR="00942645" w:rsidRPr="00CA7700" w:rsidRDefault="00942645" w:rsidP="00962254">
            <w:pPr>
              <w:autoSpaceDE w:val="0"/>
              <w:autoSpaceDN w:val="0"/>
              <w:adjustRightInd w:val="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4CBC342B" w14:textId="77777777" w:rsidR="00942645" w:rsidRPr="00CA7700" w:rsidRDefault="00942645" w:rsidP="00962254">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942645" w:rsidRPr="00CA7700" w14:paraId="3B818BBB" w14:textId="77777777" w:rsidTr="00962254">
        <w:trPr>
          <w:trHeight w:val="680"/>
        </w:trPr>
        <w:tc>
          <w:tcPr>
            <w:tcW w:w="1384" w:type="dxa"/>
          </w:tcPr>
          <w:p w14:paraId="4AAE0796" w14:textId="77777777" w:rsidR="00942645" w:rsidRPr="00CA7700" w:rsidRDefault="00942645" w:rsidP="00962254">
            <w:pPr>
              <w:pStyle w:val="Applicationdirecte"/>
              <w:spacing w:before="60" w:after="0"/>
              <w:jc w:val="center"/>
            </w:pPr>
            <w:r>
              <w:t xml:space="preserve">1</w:t>
            </w:r>
          </w:p>
        </w:tc>
        <w:tc>
          <w:tcPr>
            <w:tcW w:w="7655" w:type="dxa"/>
            <w:vAlign w:val="center"/>
          </w:tcPr>
          <w:p w14:paraId="1165D18C" w14:textId="77777777" w:rsidR="00942645" w:rsidRPr="00212EDF" w:rsidRDefault="00942645" w:rsidP="00962254">
            <w:pPr>
              <w:spacing w:before="60" w:after="120"/>
              <w:jc w:val="both"/>
              <w:rPr>
                <w:b/>
                <w:bCs/>
                <w:iCs/>
                <w:sz w:val="24"/>
                <w:rFonts w:ascii="Times New Roman" w:eastAsia="Times New Roman" w:hAnsi="Times New Roman" w:cs="Times New Roman"/>
              </w:rPr>
            </w:pPr>
            <w:r>
              <w:rPr>
                <w:b/>
                <w:sz w:val="24"/>
                <w:rFonts w:ascii="Times New Roman" w:hAnsi="Times New Roman"/>
              </w:rPr>
              <w:t xml:space="preserve">Riskvägt exponeringsbelopp per slutet av föregående rapporteringsperiod</w:t>
            </w:r>
            <w:r>
              <w:rPr>
                <w:b/>
                <w:sz w:val="24"/>
                <w:rFonts w:ascii="Times New Roman" w:hAnsi="Times New Roman"/>
              </w:rPr>
              <w:t xml:space="preserve"> </w:t>
            </w:r>
          </w:p>
          <w:p w14:paraId="0A24A95A" w14:textId="77777777" w:rsidR="00942645" w:rsidRPr="00CA7700" w:rsidRDefault="00942645" w:rsidP="00962254">
            <w:pPr>
              <w:spacing w:before="60" w:after="120"/>
              <w:jc w:val="both"/>
              <w:rPr>
                <w:sz w:val="24"/>
                <w:rFonts w:ascii="Times New Roman" w:eastAsia="Times New Roman" w:hAnsi="Times New Roman" w:cs="Times New Roman"/>
              </w:rPr>
            </w:pPr>
            <w:r>
              <w:rPr>
                <w:sz w:val="24"/>
                <w:rFonts w:ascii="Times New Roman" w:hAnsi="Times New Roman"/>
              </w:rPr>
              <w:t xml:space="preserve">Detta belopp är lika med det belopp som offentliggörs i rad EU 10a kolumn b i mall EU OV1.</w:t>
            </w:r>
          </w:p>
        </w:tc>
      </w:tr>
      <w:tr w:rsidR="00942645" w:rsidRPr="00CA7700" w14:paraId="707CAAFF" w14:textId="77777777" w:rsidTr="00962254">
        <w:trPr>
          <w:trHeight w:val="680"/>
        </w:trPr>
        <w:tc>
          <w:tcPr>
            <w:tcW w:w="1384" w:type="dxa"/>
          </w:tcPr>
          <w:p w14:paraId="73DA5AF3" w14:textId="77777777" w:rsidR="00942645" w:rsidRPr="00CA7700" w:rsidRDefault="00942645" w:rsidP="00962254">
            <w:pPr>
              <w:pStyle w:val="Applicationdirecte"/>
              <w:spacing w:before="60" w:after="0"/>
              <w:jc w:val="center"/>
            </w:pPr>
            <w:r>
              <w:t xml:space="preserve">2</w:t>
            </w:r>
          </w:p>
        </w:tc>
        <w:tc>
          <w:tcPr>
            <w:tcW w:w="7655" w:type="dxa"/>
            <w:vAlign w:val="center"/>
          </w:tcPr>
          <w:p w14:paraId="1AE00A33" w14:textId="77777777" w:rsidR="00942645" w:rsidRPr="00212EDF" w:rsidRDefault="00942645" w:rsidP="00962254">
            <w:pPr>
              <w:spacing w:before="60" w:after="120"/>
              <w:jc w:val="both"/>
              <w:rPr>
                <w:b/>
                <w:bCs/>
                <w:iCs/>
                <w:sz w:val="24"/>
                <w:rFonts w:ascii="Times New Roman" w:eastAsia="Times New Roman" w:hAnsi="Times New Roman" w:cs="Times New Roman"/>
              </w:rPr>
            </w:pPr>
            <w:r>
              <w:rPr>
                <w:b/>
                <w:sz w:val="24"/>
                <w:rFonts w:ascii="Times New Roman" w:hAnsi="Times New Roman"/>
              </w:rPr>
              <w:t xml:space="preserve">Riskvägt exponeringsbelopp per slutet av aktuell rapporteringsperiod</w:t>
            </w:r>
          </w:p>
          <w:p w14:paraId="1FF40BFD" w14:textId="77777777" w:rsidR="00942645" w:rsidRPr="00CA7700" w:rsidRDefault="00942645" w:rsidP="00962254">
            <w:pPr>
              <w:spacing w:before="60" w:after="120"/>
              <w:jc w:val="both"/>
              <w:rPr>
                <w:sz w:val="24"/>
                <w:rFonts w:ascii="Times New Roman" w:eastAsia="Times New Roman" w:hAnsi="Times New Roman" w:cs="Times New Roman"/>
              </w:rPr>
            </w:pPr>
            <w:r>
              <w:rPr>
                <w:sz w:val="24"/>
                <w:rFonts w:ascii="Times New Roman" w:hAnsi="Times New Roman"/>
              </w:rPr>
              <w:t xml:space="preserve">Detta belopp är lika med det belopp som offentliggörs i rad EU 10a kolumn a i mall EU OV1.</w:t>
            </w:r>
          </w:p>
        </w:tc>
      </w:tr>
      <w:tr w:rsidR="00942645" w:rsidRPr="00CA7700" w14:paraId="6F869904"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B8DA6A" w14:textId="77777777" w:rsidR="00942645" w:rsidRPr="00CA7700" w:rsidRDefault="00942645" w:rsidP="00962254">
            <w:pPr>
              <w:pStyle w:val="Applicationdirecte"/>
              <w:spacing w:before="0"/>
              <w:jc w:val="left"/>
              <w:rPr>
                <w:b/>
              </w:rPr>
            </w:pPr>
            <w:r>
              <w:rPr>
                <w:b/>
              </w:rPr>
              <w:t xml:space="preserve">Kolumnbokstav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A0165C" w14:textId="77777777" w:rsidR="00942645" w:rsidRPr="00CA7700" w:rsidRDefault="00942645" w:rsidP="00962254">
            <w:pPr>
              <w:pStyle w:val="TableMainHeading"/>
              <w:spacing w:before="60"/>
              <w:rPr>
                <w:b/>
                <w:sz w:val="24"/>
                <w:szCs w:val="24"/>
                <w:rFonts w:ascii="Times New Roman" w:hAnsi="Times New Roman"/>
              </w:rPr>
            </w:pPr>
            <w:r>
              <w:rPr>
                <w:b/>
                <w:sz w:val="24"/>
                <w:rFonts w:ascii="Times New Roman" w:hAnsi="Times New Roman"/>
              </w:rPr>
              <w:t xml:space="preserve">Förklaring</w:t>
            </w:r>
          </w:p>
        </w:tc>
      </w:tr>
      <w:tr w:rsidR="00942645" w:rsidRPr="00DD6E2F" w14:paraId="2782C770" w14:textId="77777777" w:rsidTr="00962254">
        <w:trPr>
          <w:trHeight w:val="680"/>
        </w:trPr>
        <w:tc>
          <w:tcPr>
            <w:tcW w:w="1384" w:type="dxa"/>
          </w:tcPr>
          <w:p w14:paraId="19A9273D" w14:textId="77777777" w:rsidR="00942645" w:rsidRPr="00CA7700" w:rsidRDefault="00942645" w:rsidP="00962254">
            <w:pPr>
              <w:pStyle w:val="Applicationdirecte"/>
              <w:spacing w:before="60" w:after="0"/>
              <w:jc w:val="center"/>
            </w:pPr>
            <w:r>
              <w:t xml:space="preserve">a</w:t>
            </w:r>
          </w:p>
          <w:p w14:paraId="09532183" w14:textId="77777777" w:rsidR="00942645" w:rsidRPr="00CA7700" w:rsidRDefault="00942645" w:rsidP="00962254">
            <w:pPr>
              <w:jc w:val="center"/>
              <w:rPr>
                <w:rFonts w:ascii="Times New Roman" w:hAnsi="Times New Roman" w:cs="Times New Roman"/>
                <w:sz w:val="24"/>
                <w:lang w:val="en-GB"/>
              </w:rPr>
            </w:pPr>
          </w:p>
        </w:tc>
        <w:tc>
          <w:tcPr>
            <w:tcW w:w="7655" w:type="dxa"/>
            <w:vAlign w:val="center"/>
          </w:tcPr>
          <w:p w14:paraId="5539439A" w14:textId="77777777" w:rsidR="00942645" w:rsidRPr="00212EDF" w:rsidRDefault="00942645" w:rsidP="00962254">
            <w:pPr>
              <w:spacing w:before="60" w:after="120"/>
              <w:jc w:val="both"/>
              <w:rPr>
                <w:b/>
                <w:bCs/>
                <w:iCs/>
                <w:sz w:val="24"/>
                <w:rFonts w:ascii="Times New Roman" w:eastAsia="Times New Roman" w:hAnsi="Times New Roman" w:cs="Times New Roman"/>
              </w:rPr>
            </w:pPr>
            <w:r>
              <w:rPr>
                <w:b/>
                <w:sz w:val="24"/>
                <w:rFonts w:ascii="Times New Roman" w:hAnsi="Times New Roman"/>
              </w:rPr>
              <w:t xml:space="preserve">Riskvägt exponeringsbelopp</w:t>
            </w:r>
          </w:p>
          <w:p w14:paraId="10E360D0" w14:textId="4CD692C9" w:rsidR="00942645" w:rsidRPr="00CA7700" w:rsidRDefault="00942645" w:rsidP="00962254">
            <w:pPr>
              <w:spacing w:before="60" w:after="120"/>
              <w:jc w:val="both"/>
              <w:rPr>
                <w:sz w:val="24"/>
                <w:rFonts w:ascii="Times New Roman" w:eastAsia="Times New Roman" w:hAnsi="Times New Roman" w:cs="Times New Roman"/>
              </w:rPr>
            </w:pPr>
            <w:r>
              <w:rPr>
                <w:sz w:val="24"/>
                <w:rFonts w:ascii="Times New Roman" w:hAnsi="Times New Roman"/>
              </w:rPr>
              <w:t xml:space="preserve">Artikel 92.4 e i förordning (EU) nr 575/2013.</w:t>
            </w:r>
          </w:p>
          <w:p w14:paraId="7E05B452" w14:textId="77777777" w:rsidR="00942645" w:rsidRPr="00DD6E2F" w:rsidRDefault="00942645" w:rsidP="00962254">
            <w:pPr>
              <w:spacing w:before="60" w:after="120"/>
              <w:jc w:val="both"/>
              <w:rPr>
                <w:sz w:val="24"/>
                <w:rFonts w:ascii="Times New Roman" w:eastAsia="Times New Roman" w:hAnsi="Times New Roman" w:cs="Times New Roman"/>
              </w:rPr>
            </w:pPr>
            <w:r>
              <w:rPr>
                <w:sz w:val="24"/>
                <w:rFonts w:ascii="Times New Roman" w:hAnsi="Times New Roman"/>
              </w:rPr>
              <w:t xml:space="preserve">Kapitalbaskrav multiplicerade med 12,5.</w:t>
            </w:r>
          </w:p>
          <w:p w14:paraId="3BE3A6CD" w14:textId="77777777" w:rsidR="00942645" w:rsidRPr="00DD6E2F" w:rsidRDefault="00942645" w:rsidP="00962254">
            <w:pPr>
              <w:spacing w:before="60" w:after="120"/>
              <w:jc w:val="both"/>
              <w:rPr>
                <w:rFonts w:ascii="Times New Roman" w:eastAsia="Times New Roman" w:hAnsi="Times New Roman" w:cs="Times New Roman"/>
                <w:i/>
                <w:sz w:val="24"/>
              </w:rPr>
            </w:pPr>
          </w:p>
        </w:tc>
      </w:tr>
    </w:tbl>
    <w:p w14:paraId="5F29D9AB" w14:textId="77777777" w:rsidR="00942645" w:rsidRPr="00DD6E2F" w:rsidRDefault="00942645" w:rsidP="00942645">
      <w:pPr>
        <w:pStyle w:val="Titlelevel2"/>
        <w:spacing w:before="120" w:after="120"/>
        <w:rPr>
          <w:rFonts w:ascii="Times New Roman" w:hAnsi="Times New Roman" w:cs="Times New Roman"/>
          <w:color w:val="auto"/>
          <w:sz w:val="24"/>
        </w:rPr>
      </w:pPr>
    </w:p>
    <w:bookmarkEnd w:id="0"/>
    <w:bookmarkEnd w:id="1"/>
    <w:bookmarkEnd w:id="2"/>
    <w:bookmarkEnd w:id="3"/>
    <w:bookmarkEnd w:id="4"/>
    <w:bookmarkEnd w:id="5"/>
    <w:bookmarkEnd w:id="6"/>
    <w:bookmarkEnd w:id="7"/>
    <w:bookmarkEnd w:id="8"/>
    <w:bookmarkEnd w:id="9"/>
    <w:p w14:paraId="639067FC" w14:textId="77777777" w:rsidR="00942645" w:rsidRPr="00DD6E2F" w:rsidRDefault="00942645" w:rsidP="00942645">
      <w:pPr>
        <w:rPr>
          <w:rFonts w:ascii="Times New Roman" w:hAnsi="Times New Roman" w:cs="Times New Roman"/>
          <w:sz w:val="24"/>
        </w:rPr>
      </w:pPr>
    </w:p>
    <w:p w14:paraId="01A50A67" w14:textId="0EE3B3D1" w:rsidR="00FE0C92" w:rsidRPr="00DA6D4D" w:rsidRDefault="00FE0C92" w:rsidP="00942645">
      <w:pPr>
        <w:rPr>
          <w:rFonts w:ascii="Times New Roman" w:hAnsi="Times New Roman" w:cs="Times New Roman"/>
          <w:sz w:val="24"/>
        </w:rPr>
      </w:pPr>
    </w:p>
    <w:sectPr w:rsidR="00FE0C92" w:rsidRPr="00DA6D4D" w:rsidSect="00FD464E">
      <w:headerReference w:type="even" r:id="rId8"/>
      <w:headerReference w:type="default" r:id="rId9"/>
      <w:footerReference w:type="even" r:id="rId10"/>
      <w:footerReference w:type="default" r:id="rId11"/>
      <w:headerReference w:type="first" r:id="rId12"/>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83735" w14:textId="77777777" w:rsidR="00AC0ADB" w:rsidRDefault="00AC0ADB" w:rsidP="00A00E34">
      <w:r>
        <w:separator/>
      </w:r>
    </w:p>
    <w:p w14:paraId="161AAF51" w14:textId="77777777" w:rsidR="00AC0ADB" w:rsidRDefault="00AC0ADB"/>
  </w:endnote>
  <w:endnote w:type="continuationSeparator" w:id="0">
    <w:p w14:paraId="45641A75" w14:textId="77777777" w:rsidR="00AC0ADB" w:rsidRDefault="00AC0ADB" w:rsidP="00A00E34">
      <w:r>
        <w:continuationSeparator/>
      </w:r>
    </w:p>
    <w:p w14:paraId="2C57D894" w14:textId="77777777" w:rsidR="00AC0ADB" w:rsidRDefault="00AC0ADB"/>
  </w:endnote>
  <w:endnote w:type="continuationNotice" w:id="1">
    <w:p w14:paraId="7AC02CDA" w14:textId="77777777" w:rsidR="00AC0ADB" w:rsidRDefault="00AC0A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F2A99" w14:textId="044710AC" w:rsidR="009B1B59" w:rsidRDefault="009B1B59"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C05FC">
      <w:rPr>
        <w:rStyle w:val="PageNumber"/>
      </w:rPr>
      <w:t>6</w:t>
    </w:r>
    <w:r>
      <w:rPr>
        <w:rStyle w:val="PageNumber"/>
      </w:rPr>
      <w:fldChar w:fldCharType="end"/>
    </w:r>
  </w:p>
  <w:p w14:paraId="6C820107" w14:textId="77777777" w:rsidR="009B1B59" w:rsidRDefault="009B1B59"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85B10" w14:textId="07BCAC3C" w:rsidR="009B1B59" w:rsidRDefault="009B1B59"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6575F">
      <w:rPr>
        <w:rStyle w:val="PageNumber"/>
      </w:rPr>
      <w:t>1</w:t>
    </w:r>
    <w:r>
      <w:rPr>
        <w:rStyle w:val="PageNumber"/>
      </w:rPr>
      <w:fldChar w:fldCharType="end"/>
    </w:r>
  </w:p>
  <w:p w14:paraId="6EBA73BD" w14:textId="77777777" w:rsidR="009B1B59" w:rsidRDefault="009B1B59" w:rsidP="00610305">
    <w:pPr>
      <w:pStyle w:val="Footer"/>
      <w:ind w:right="360"/>
    </w:pPr>
    <w:r>
      <mc:AlternateContent>
        <mc:Choice Requires="wps">
          <w:drawing>
            <wp:anchor distT="4294967295" distB="4294967295" distL="114300" distR="114300" simplePos="0" relativeHeight="251658240" behindDoc="1" locked="1" layoutInCell="1" allowOverlap="1" wp14:anchorId="47F43299" wp14:editId="7E46013A">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73DB128B" id="Straight Connector 10"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Rb2wAEAANoDAAAOAAAAZHJzL2Uyb0RvYy54bWysU01v1DAQvSPxHyzf2WSDoCXabA+t4FJB&#10;RcsPcJ3xxsJf8phN9t8zdrIpAqRKVS9W7Jn35s2bye5qsoYdIaL2ruPbTc0ZOOl77Q4d//Hw+d0l&#10;Z5iE64XxDjp+AuRX+7dvdmNoofGDNz1ERiQO2zF0fEgptFWFcgArcOMDOAoqH61IdI2Hqo9iJHZr&#10;qqauP1ajj32IXgIivd7MQb4v/EqBTN+UQkjMdJy0pXLGcj7ms9rvRHuIIgxaLjLEC1RYoR0VXalu&#10;RBLsV9T/UFkto0ev0kZ6W3mltITSA3Wzrf/q5n4QAUovZA6G1SZ8PVr59Xjt7mKWLid3H269/Ilk&#10;SjUGbNdgvmCY0yYVbU4n7WwqRp5WI2FKTNLjh4vm/eUn8lueY5Voz8AQMX0Bb1n+6LjRLvcoWnG8&#10;xZRLi/ackp+NYyNtVnNRZz4b+o6jO8yDgzLhBfYksnylk4EZ/x0U0z3JakqdsltwbSI7CtoKISW4&#10;tM2EVNk4ys4wpY1ZgfXzwCU/Q2dVK3j7PHhFlMrepRVstfPxfwRpOktWc/4yM5z7zhY8+v50F8/D&#10;pAUqHS7Lnjf0z3uBP/2S+98AAAD//wMAUEsDBBQABgAIAAAAIQCGkxv83AAAAA0BAAAPAAAAZHJz&#10;L2Rvd25yZXYueG1sTI/BboMwEETvlfoP1kbqLbFBappSTIQqpfeGXnIzsAECXiNsEvL33R6q9rgz&#10;T7Mz6X6xg7ji5DtHGqKNAoFUubqjRsNXcVjvQPhgqDaDI9RwRw/77PEhNUntbvSJ12NoBIeQT4yG&#10;NoQxkdJXLVrjN25EYu/sJmsCn1Mj68ncONwOMlZqK63piD+0ZsT3Fqv+OFsNKu/iO5XnPO+Ly6E4&#10;fdjZ9lbrp9WSv4EIuIQ/GH7qc3XIuFPpZqq9GDSsoyhmlI3nF7UFwcjuVbFU/koyS+X/Fdk3AAAA&#10;//8DAFBLAQItABQABgAIAAAAIQC2gziS/gAAAOEBAAATAAAAAAAAAAAAAAAAAAAAAABbQ29udGVu&#10;dF9UeXBlc10ueG1sUEsBAi0AFAAGAAgAAAAhADj9If/WAAAAlAEAAAsAAAAAAAAAAAAAAAAALwEA&#10;AF9yZWxzLy5yZWxzUEsBAi0AFAAGAAgAAAAhAPvZFvbAAQAA2gMAAA4AAAAAAAAAAAAAAAAALgIA&#10;AGRycy9lMm9Eb2MueG1sUEsBAi0AFAAGAAgAAAAhAIaTG/zcAAAADQEAAA8AAAAAAAAAAAAAAAAA&#10;GgQAAGRycy9kb3ducmV2LnhtbFBLBQYAAAAABAAEAPMAAAAjBQAAAAA=&#10;" strokecolor="#2f5773 [3204]" strokeweight="1pt">
              <o:lock v:ext="edit" shapetype="f"/>
              <w10:wrap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503DB" w14:textId="77777777" w:rsidR="00AC0ADB" w:rsidRPr="00DB5E8F" w:rsidRDefault="00AC0ADB">
      <w:pPr>
        <w:rPr>
          <w:sz w:val="12"/>
          <w:szCs w:val="12"/>
        </w:rPr>
      </w:pPr>
      <w:r w:rsidRPr="00DB5E8F">
        <w:rPr>
          <w:sz w:val="12"/>
          <w:szCs w:val="12"/>
        </w:rPr>
        <w:separator/>
      </w:r>
    </w:p>
  </w:footnote>
  <w:footnote w:type="continuationSeparator" w:id="0">
    <w:p w14:paraId="236D24D2" w14:textId="77777777" w:rsidR="00AC0ADB" w:rsidRDefault="00AC0ADB" w:rsidP="00A00E34">
      <w:r>
        <w:continuationSeparator/>
      </w:r>
    </w:p>
    <w:p w14:paraId="2D2A5D83" w14:textId="77777777" w:rsidR="00AC0ADB" w:rsidRDefault="00AC0ADB"/>
  </w:footnote>
  <w:footnote w:type="continuationNotice" w:id="1">
    <w:p w14:paraId="6782885B" w14:textId="77777777" w:rsidR="00AC0ADB" w:rsidRDefault="00AC0ADB"/>
  </w:footnote>
  <w:footnote w:id="2">
    <w:p w14:paraId="70019A20" w14:textId="633F9DF0" w:rsidR="00942645" w:rsidRDefault="00942645" w:rsidP="00942645">
      <w:pPr>
        <w:pStyle w:val="FootnoteText"/>
      </w:pPr>
      <w:r>
        <w:rPr>
          <w:rStyle w:val="FootnoteReference"/>
        </w:rPr>
        <w:footnoteRef/>
      </w:r>
      <w:r>
        <w:tab/>
      </w:r>
      <w:r>
        <w:t xml:space="preserve">Europaparlamentets och rådets förordning (EU) nr 575/2013 av den 26 juni 2013 om tillsynskrav för kreditinstitut och om ändring av förordning (EU) nr 648/2012, i dess lydelse enligt förordning (EU) 2024/1623 (</w:t>
      </w:r>
      <w:hyperlink r:id="rId1" w:history="1">
        <w:r>
          <w:rPr>
            <w:rStyle w:val="Hyperlink"/>
            <w:color w:val="800080"/>
          </w:rPr>
          <w:t xml:space="preserve">EUT L 176, 27.6.2013, s. 1</w:t>
        </w:r>
      </w:hyperlink>
      <w:r>
        <w:t xml:space="preserve">;</w:t>
      </w:r>
      <w:r>
        <w:rPr>
          <w:color w:val="800080"/>
          <w:u w:val="single"/>
        </w:rPr>
        <w:t xml:space="preserve"> </w:t>
      </w:r>
      <w:hyperlink r:id="rId2" w:history="1">
        <w:r>
          <w:rPr>
            <w:rStyle w:val="Hyperlink"/>
          </w:rPr>
          <w:t xml:space="preserve">förordning 2024/1623 – SV – EUR-Lex (europa.eu)</w:t>
        </w:r>
      </w:hyperlink>
      <w:r>
        <w:rPr>
          <w:color w:val="444444"/>
        </w:rPr>
        <w:t xml:space="preser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F78EB" w14:textId="0A1F5B85" w:rsidR="009B1B59" w:rsidRDefault="0027780B">
    <w:r>
      <mc:AlternateContent>
        <mc:Choice Requires="wps">
          <w:drawing>
            <wp:anchor distT="0" distB="0" distL="0" distR="0" simplePos="0" relativeHeight="251658242" behindDoc="0" locked="0" layoutInCell="1" allowOverlap="1" wp14:anchorId="7006B3B6" wp14:editId="0696A0F0">
              <wp:simplePos x="635" y="635"/>
              <wp:positionH relativeFrom="page">
                <wp:align>left</wp:align>
              </wp:positionH>
              <wp:positionV relativeFrom="page">
                <wp:align>top</wp:align>
              </wp:positionV>
              <wp:extent cx="443865" cy="443865"/>
              <wp:effectExtent l="0" t="0" r="3175" b="4445"/>
              <wp:wrapNone/>
              <wp:docPr id="437402844" name="Text Box 43740284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615F57" w14:textId="3E938AB6" w:rsidR="0027780B" w:rsidRPr="0027780B" w:rsidRDefault="0027780B" w:rsidP="0027780B">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006B3B6" id="_x0000_t202" coordsize="21600,21600" o:spt="202" path="m,l,21600r21600,l21600,xe">
              <v:stroke joinstyle="miter"/>
              <v:path gradientshapeok="t" o:connecttype="rect"/>
            </v:shapetype>
            <v:shape id="Text Box 437402844" o:spid="_x0000_s1027" type="#_x0000_t202" alt="Title:  - Description: 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C615F57" w14:textId="3E938AB6" w:rsidR="0027780B" w:rsidRPr="0027780B" w:rsidRDefault="0027780B" w:rsidP="0027780B">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sdt>
      <w:sdtPr>
        <w:id w:val="-1905980668"/>
        <w:temporary/>
        <w:showingPlcHdr/>
      </w:sdtPr>
      <w:sdtEndPr/>
      <w:sdtContent>
        <w:r>
          <w:t xml:space="preserve">[Type text]</w:t>
        </w:r>
      </w:sdtContent>
    </w:sdt>
    <w:r>
      <w:ptab w:relativeTo="margin" w:alignment="center" w:leader="none"/>
    </w:r>
    <w:sdt>
      <w:sdtPr>
        <w:id w:val="-476227318"/>
        <w:temporary/>
        <w:showingPlcHdr/>
      </w:sdtPr>
      <w:sdtEndPr/>
      <w:sdtContent>
        <w:r>
          <w:t xml:space="preserve">[Type text]</w:t>
        </w:r>
      </w:sdtContent>
    </w:sdt>
    <w:r>
      <w:ptab w:relativeTo="margin" w:alignment="right" w:leader="none"/>
    </w:r>
    <w:sdt>
      <w:sdtPr>
        <w:id w:val="807362839"/>
        <w:temporary/>
        <w:showingPlcHdr/>
      </w:sdtPr>
      <w:sdtEndPr/>
      <w:sdtContent>
        <w:r>
          <w:t xml:space="preserve">[Type text]</w:t>
        </w:r>
      </w:sdtContent>
    </w:sdt>
  </w:p>
  <w:p w14:paraId="3AAE931B" w14:textId="77777777" w:rsidR="009B1B59" w:rsidRDefault="009B1B5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A4088" w14:textId="0AB0615E" w:rsidR="009B1B59" w:rsidRPr="00F9452C" w:rsidRDefault="00AA0895" w:rsidP="00224D96">
    <w:pPr>
      <w:pStyle w:val="Runningtitle"/>
    </w:pPr>
    <w:r>
      <mc:AlternateContent>
        <mc:Choice Requires="wps">
          <w:drawing>
            <wp:anchor distT="45720" distB="45720" distL="114300" distR="114300" simplePos="0" relativeHeight="251658244" behindDoc="0" locked="0" layoutInCell="1" allowOverlap="1" wp14:anchorId="2C736F14" wp14:editId="2B9401FB">
              <wp:simplePos x="0" y="0"/>
              <wp:positionH relativeFrom="column">
                <wp:posOffset>-7158990</wp:posOffset>
              </wp:positionH>
              <wp:positionV relativeFrom="paragraph">
                <wp:posOffset>-2289175</wp:posOffset>
              </wp:positionV>
              <wp:extent cx="2419350" cy="1404620"/>
              <wp:effectExtent l="0" t="0" r="19050" b="15875"/>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1404620"/>
                      </a:xfrm>
                      <a:prstGeom prst="rect">
                        <a:avLst/>
                      </a:prstGeom>
                      <a:solidFill>
                        <a:srgbClr val="FFFFFF"/>
                      </a:solidFill>
                      <a:ln w="9525">
                        <a:solidFill>
                          <a:srgbClr val="000000"/>
                        </a:solidFill>
                        <a:miter lim="800000"/>
                        <a:headEnd/>
                        <a:tailEnd/>
                      </a:ln>
                    </wps:spPr>
                    <wps:txbx>
                      <w:txbxContent>
                        <w:p w14:paraId="25AE67B3" w14:textId="77777777" w:rsidR="00C17044" w:rsidRDefault="00C17044" w:rsidP="00C17044">
                          <w:r>
                            <w:t xml:space="preserve">De rättsliga hänvisningarna i denna bilaga gäller ett utkast till kapitalkravsförordning 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736F14" id="_x0000_t202" coordsize="21600,21600" o:spt="202" path="m,l,21600r21600,l21600,xe">
              <v:stroke joinstyle="miter"/>
              <v:path gradientshapeok="t" o:connecttype="rect"/>
            </v:shapetype>
            <v:shape id="Text Box 217" o:spid="_x0000_s1028" type="#_x0000_t202" style="position:absolute;margin-left:-563.7pt;margin-top:-180.25pt;width:190.5pt;height:110.6pt;z-index:2516582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ZNBEwIAACcEAAAOAAAAZHJzL2Uyb0RvYy54bWysk9uO2yAQhu8r9R0Q940PdbYbK85qm22q&#10;StuDtO0DYIxjVMxQILHTp++Avdlo295U5QIxDPzMfDOsb8ZekaOwToKuaLZIKRGaQyP1vqLfvu5e&#10;XVPiPNMNU6BFRU/C0ZvNyxfrwZQihw5UIyxBEe3KwVS0896USeJ4J3rmFmCERmcLtmceTbtPGssG&#10;VO9VkqfpVTKAbYwFLpzD3bvJSTdRv20F95/b1glPVEUxNh9nG+c6zMlmzcq9ZaaTfA6D/UMUPZMa&#10;Hz1L3THPyMHK36R6yS04aP2CQ59A20ouYg6YTZY+y+ahY0bEXBCOM2dM7v/J8k/HB/PFEj++hREL&#10;GJNw5h74d0c0bDum9+LWWhg6wRp8OAvIksG4cr4aULvSBZF6+AgNFpkdPEShsbV9oIJ5ElTHApzO&#10;0MXoCcfNvMhWr5fo4ujLirS4ymNZElY+XjfW+fcCehIWFbVY1SjPjvfOh3BY+XgkvOZAyWYnlYqG&#10;3ddbZcmRYQfs4ogZPDumNBkqulrmy4nAXyXSOP4k0UuPraxkX9Hr8yFWBm7vdBMbzTOppjWGrPQM&#10;MrCbKPqxHolsZsqBaw3NCclamDoXfxouOrA/KRmwayvqfhyYFZSoDxqrs8qKIrR5NIrlG0RJ7KWn&#10;vvQwzVGqop6Sabn18WtEbuYWq7iTke9TJHPI2I0R+/xzQrtf2vHU0//e/AIAAP//AwBQSwMEFAAG&#10;AAgAAAAhAPaHZtnjAAAAEAEAAA8AAABkcnMvZG93bnJldi54bWxMj8FuwjAQRO+V+g/WVuoFBSeE&#10;BEjjoBaJU0+k9G5iN4kar1PbQPj7Lqf2trszmn1TbiczsIt2vrcoIJnHwDQ2VvXYCjh+7KM1MB8k&#10;KjlY1AJu2sO2enwoZaHsFQ/6UoeWUQj6QgroQhgLzn3TaSP93I4aSfuyzshAq2u5cvJK4WbgizjO&#10;uZE90odOjnrX6ea7PhsB+U+dzt4/1QwPt/2ba0ymdsdMiOen6fUFWNBT+DPDHZ/QoSKmkz2j8mwQ&#10;ECXJYrUkM41pHmfAyBStljndTnc53aTAq5L/L1L9AgAA//8DAFBLAQItABQABgAIAAAAIQC2gziS&#10;/gAAAOEBAAATAAAAAAAAAAAAAAAAAAAAAABbQ29udGVudF9UeXBlc10ueG1sUEsBAi0AFAAGAAgA&#10;AAAhADj9If/WAAAAlAEAAAsAAAAAAAAAAAAAAAAALwEAAF9yZWxzLy5yZWxzUEsBAi0AFAAGAAgA&#10;AAAhAFyNk0ETAgAAJwQAAA4AAAAAAAAAAAAAAAAALgIAAGRycy9lMm9Eb2MueG1sUEsBAi0AFAAG&#10;AAgAAAAhAPaHZtnjAAAAEAEAAA8AAAAAAAAAAAAAAAAAbQQAAGRycy9kb3ducmV2LnhtbFBLBQYA&#10;AAAABAAEAPMAAAB9BQAAAAA=&#10;">
              <v:textbox style="mso-fit-shape-to-text:t">
                <w:txbxContent>
                  <w:p w14:paraId="25AE67B3" w14:textId="77777777" w:rsidR="00C17044" w:rsidRDefault="00C17044" w:rsidP="00C17044">
                    <w:r>
                      <w:t xml:space="preserve">De rättsliga hänvisningarna i denna bilaga gäller ett utkast till kapitalkravsförordning 3.</w:t>
                    </w:r>
                  </w:p>
                </w:txbxContent>
              </v:textbox>
              <w10:wrap type="square"/>
            </v:shape>
          </w:pict>
        </mc:Fallback>
      </mc:AlternateContent>
    </w:r>
  </w:p>
  <w:p w14:paraId="225A4DD7" w14:textId="4A56A70C" w:rsidR="009B1B59" w:rsidRDefault="009B1B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318B0" w14:textId="22F7DF3B" w:rsidR="009B1B59" w:rsidRDefault="0027780B" w:rsidP="00E677EF">
    <w:pPr>
      <w:pStyle w:val="Runningtitle"/>
    </w:pPr>
    <w:r>
      <mc:AlternateContent>
        <mc:Choice Requires="wps">
          <w:drawing>
            <wp:anchor distT="0" distB="0" distL="0" distR="0" simplePos="0" relativeHeight="251658241" behindDoc="0" locked="0" layoutInCell="1" allowOverlap="1" wp14:anchorId="1A3BB21A" wp14:editId="7ECA1E2E">
              <wp:simplePos x="635" y="635"/>
              <wp:positionH relativeFrom="page">
                <wp:align>left</wp:align>
              </wp:positionH>
              <wp:positionV relativeFrom="page">
                <wp:align>top</wp:align>
              </wp:positionV>
              <wp:extent cx="443865" cy="443865"/>
              <wp:effectExtent l="0" t="0" r="3175" b="4445"/>
              <wp:wrapNone/>
              <wp:docPr id="432324849" name="Text Box 432324849"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3B5B15" w14:textId="0C224026" w:rsidR="0027780B" w:rsidRPr="0027780B" w:rsidRDefault="0027780B" w:rsidP="0027780B">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A3BB21A" id="_x0000_t202" coordsize="21600,21600" o:spt="202" path="m,l,21600r21600,l21600,xe">
              <v:stroke joinstyle="miter"/>
              <v:path gradientshapeok="t" o:connecttype="rect"/>
            </v:shapetype>
            <v:shape id="Text Box 432324849" o:spid="_x0000_s1029" type="#_x0000_t202" alt="Title:  - Description: 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C3B5B15" w14:textId="0C224026" w:rsidR="0027780B" w:rsidRPr="0027780B" w:rsidRDefault="0027780B" w:rsidP="0027780B">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r>
      <w:t xml:space="preserve">här anges titel med löpande titelstil</w:t>
    </w:r>
    <w:r>
      <w:drawing>
        <wp:anchor distT="0" distB="0" distL="114300" distR="114300" simplePos="0" relativeHeight="251658243" behindDoc="1" locked="1" layoutInCell="1" allowOverlap="0" wp14:anchorId="5EAA129E" wp14:editId="3D991DAD">
          <wp:simplePos x="0" y="0"/>
          <wp:positionH relativeFrom="page">
            <wp:posOffset>4702175</wp:posOffset>
          </wp:positionH>
          <wp:positionV relativeFrom="page">
            <wp:posOffset>450215</wp:posOffset>
          </wp:positionV>
          <wp:extent cx="1941830" cy="71945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14="http://schemas.microsoft.com/office/drawing/2010/main" xmlns:aclsh="http://schemas.microsoft.com/office/drawing/2020/classificationShape"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324E39"/>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5" w15:restartNumberingAfterBreak="0">
    <w:nsid w:val="2C5C0F1C"/>
    <w:multiLevelType w:val="hybridMultilevel"/>
    <w:tmpl w:val="63540D8A"/>
    <w:lvl w:ilvl="0" w:tplc="FFFFFFFF">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7"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25775E"/>
    <w:multiLevelType w:val="hybridMultilevel"/>
    <w:tmpl w:val="D6D2F3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C5464B"/>
    <w:multiLevelType w:val="hybridMultilevel"/>
    <w:tmpl w:val="63540D8A"/>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73061451">
    <w:abstractNumId w:val="9"/>
  </w:num>
  <w:num w:numId="2" w16cid:durableId="141965833">
    <w:abstractNumId w:val="2"/>
  </w:num>
  <w:num w:numId="3" w16cid:durableId="88088792">
    <w:abstractNumId w:val="6"/>
  </w:num>
  <w:num w:numId="4" w16cid:durableId="1307541357">
    <w:abstractNumId w:val="7"/>
  </w:num>
  <w:num w:numId="5" w16cid:durableId="1430613850">
    <w:abstractNumId w:val="12"/>
  </w:num>
  <w:num w:numId="6" w16cid:durableId="169412179">
    <w:abstractNumId w:val="1"/>
  </w:num>
  <w:num w:numId="7" w16cid:durableId="1086731042">
    <w:abstractNumId w:val="11"/>
  </w:num>
  <w:num w:numId="8" w16cid:durableId="1288317361">
    <w:abstractNumId w:val="10"/>
  </w:num>
  <w:num w:numId="9" w16cid:durableId="896210183">
    <w:abstractNumId w:val="0"/>
  </w:num>
  <w:num w:numId="10" w16cid:durableId="2042047967">
    <w:abstractNumId w:val="4"/>
  </w:num>
  <w:num w:numId="11" w16cid:durableId="109781551">
    <w:abstractNumId w:val="13"/>
  </w:num>
  <w:num w:numId="12" w16cid:durableId="536627485">
    <w:abstractNumId w:val="3"/>
  </w:num>
  <w:num w:numId="13" w16cid:durableId="1634553931">
    <w:abstractNumId w:val="8"/>
  </w:num>
  <w:num w:numId="14" w16cid:durableId="1366056905">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en-GB" w:vendorID="64" w:dllVersion="0" w:nlCheck="1" w:checkStyle="0"/>
  <w:activeWritingStyle w:appName="MSWord" w:lang="en-US" w:vendorID="64" w:dllVersion="0" w:nlCheck="1" w:checkStyle="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6307A5"/>
    <w:rsid w:val="00001873"/>
    <w:rsid w:val="00003F50"/>
    <w:rsid w:val="00004006"/>
    <w:rsid w:val="00004C00"/>
    <w:rsid w:val="000056A3"/>
    <w:rsid w:val="000073FA"/>
    <w:rsid w:val="00007B41"/>
    <w:rsid w:val="00013281"/>
    <w:rsid w:val="00015DE4"/>
    <w:rsid w:val="000217A7"/>
    <w:rsid w:val="000231B7"/>
    <w:rsid w:val="0002717D"/>
    <w:rsid w:val="00027A8A"/>
    <w:rsid w:val="00027CA0"/>
    <w:rsid w:val="00030D65"/>
    <w:rsid w:val="000342B5"/>
    <w:rsid w:val="00040129"/>
    <w:rsid w:val="0004077E"/>
    <w:rsid w:val="00042D8C"/>
    <w:rsid w:val="00043699"/>
    <w:rsid w:val="000506BF"/>
    <w:rsid w:val="00052C7E"/>
    <w:rsid w:val="00060F40"/>
    <w:rsid w:val="00061962"/>
    <w:rsid w:val="00062830"/>
    <w:rsid w:val="00062937"/>
    <w:rsid w:val="00066A9A"/>
    <w:rsid w:val="000702C6"/>
    <w:rsid w:val="000741FC"/>
    <w:rsid w:val="00075A38"/>
    <w:rsid w:val="000762E4"/>
    <w:rsid w:val="000774B3"/>
    <w:rsid w:val="00083C33"/>
    <w:rsid w:val="000843CD"/>
    <w:rsid w:val="00084EED"/>
    <w:rsid w:val="000A0C89"/>
    <w:rsid w:val="000A1AF7"/>
    <w:rsid w:val="000A1C81"/>
    <w:rsid w:val="000A2565"/>
    <w:rsid w:val="000A3851"/>
    <w:rsid w:val="000A6AA0"/>
    <w:rsid w:val="000B0073"/>
    <w:rsid w:val="000B1645"/>
    <w:rsid w:val="000B2958"/>
    <w:rsid w:val="000B577F"/>
    <w:rsid w:val="000B6FE2"/>
    <w:rsid w:val="000C0FAB"/>
    <w:rsid w:val="000C12C4"/>
    <w:rsid w:val="000C288C"/>
    <w:rsid w:val="000C2FF5"/>
    <w:rsid w:val="000C3CA2"/>
    <w:rsid w:val="000C443B"/>
    <w:rsid w:val="000C5A8A"/>
    <w:rsid w:val="000C7FD8"/>
    <w:rsid w:val="000D1FC3"/>
    <w:rsid w:val="000D2C09"/>
    <w:rsid w:val="000D3626"/>
    <w:rsid w:val="000D7A44"/>
    <w:rsid w:val="000E0601"/>
    <w:rsid w:val="000E0A11"/>
    <w:rsid w:val="000E0C27"/>
    <w:rsid w:val="000E2995"/>
    <w:rsid w:val="000E6D15"/>
    <w:rsid w:val="000E6E57"/>
    <w:rsid w:val="000E7CA8"/>
    <w:rsid w:val="000F14B4"/>
    <w:rsid w:val="000F33D3"/>
    <w:rsid w:val="000F3E72"/>
    <w:rsid w:val="000F607B"/>
    <w:rsid w:val="000F6495"/>
    <w:rsid w:val="000F6FD8"/>
    <w:rsid w:val="000F7E65"/>
    <w:rsid w:val="0010293F"/>
    <w:rsid w:val="00103770"/>
    <w:rsid w:val="00105DF4"/>
    <w:rsid w:val="00106155"/>
    <w:rsid w:val="001061FA"/>
    <w:rsid w:val="0010678E"/>
    <w:rsid w:val="0011148D"/>
    <w:rsid w:val="0011517F"/>
    <w:rsid w:val="00120BFF"/>
    <w:rsid w:val="00121BB0"/>
    <w:rsid w:val="00121E46"/>
    <w:rsid w:val="0012686C"/>
    <w:rsid w:val="0013090C"/>
    <w:rsid w:val="00130FA3"/>
    <w:rsid w:val="00131C5D"/>
    <w:rsid w:val="00133A78"/>
    <w:rsid w:val="00134548"/>
    <w:rsid w:val="001359DC"/>
    <w:rsid w:val="00142ACD"/>
    <w:rsid w:val="00142DF6"/>
    <w:rsid w:val="00145D24"/>
    <w:rsid w:val="00152832"/>
    <w:rsid w:val="00154596"/>
    <w:rsid w:val="001600FC"/>
    <w:rsid w:val="00161BBB"/>
    <w:rsid w:val="0016228C"/>
    <w:rsid w:val="0016240C"/>
    <w:rsid w:val="001639AB"/>
    <w:rsid w:val="00164483"/>
    <w:rsid w:val="00164D85"/>
    <w:rsid w:val="0016737A"/>
    <w:rsid w:val="00172007"/>
    <w:rsid w:val="0017402D"/>
    <w:rsid w:val="0017446F"/>
    <w:rsid w:val="00175A35"/>
    <w:rsid w:val="00176507"/>
    <w:rsid w:val="00177CB9"/>
    <w:rsid w:val="001834D4"/>
    <w:rsid w:val="00184C36"/>
    <w:rsid w:val="00184DBF"/>
    <w:rsid w:val="00185A6A"/>
    <w:rsid w:val="0018684A"/>
    <w:rsid w:val="00192287"/>
    <w:rsid w:val="001941AA"/>
    <w:rsid w:val="00194E93"/>
    <w:rsid w:val="001A016C"/>
    <w:rsid w:val="001A0C8D"/>
    <w:rsid w:val="001A2A81"/>
    <w:rsid w:val="001A32A3"/>
    <w:rsid w:val="001A485F"/>
    <w:rsid w:val="001A5BD4"/>
    <w:rsid w:val="001A70A8"/>
    <w:rsid w:val="001B05D2"/>
    <w:rsid w:val="001B2C0D"/>
    <w:rsid w:val="001B6017"/>
    <w:rsid w:val="001B74BE"/>
    <w:rsid w:val="001B7A0B"/>
    <w:rsid w:val="001B7EB3"/>
    <w:rsid w:val="001C1FD9"/>
    <w:rsid w:val="001C5898"/>
    <w:rsid w:val="001C5BC2"/>
    <w:rsid w:val="001C76ED"/>
    <w:rsid w:val="001D0179"/>
    <w:rsid w:val="001D1571"/>
    <w:rsid w:val="001D21C1"/>
    <w:rsid w:val="001D31DA"/>
    <w:rsid w:val="001D5526"/>
    <w:rsid w:val="001D6C9A"/>
    <w:rsid w:val="001D6D9D"/>
    <w:rsid w:val="001D6E22"/>
    <w:rsid w:val="001D723A"/>
    <w:rsid w:val="001E0565"/>
    <w:rsid w:val="001E057E"/>
    <w:rsid w:val="001E08AC"/>
    <w:rsid w:val="001E1188"/>
    <w:rsid w:val="001E2AB8"/>
    <w:rsid w:val="001E3599"/>
    <w:rsid w:val="001E4698"/>
    <w:rsid w:val="001E69E6"/>
    <w:rsid w:val="001E7B53"/>
    <w:rsid w:val="001F0720"/>
    <w:rsid w:val="001F13DC"/>
    <w:rsid w:val="001F18AA"/>
    <w:rsid w:val="001F1CB9"/>
    <w:rsid w:val="001F7501"/>
    <w:rsid w:val="00201A16"/>
    <w:rsid w:val="00205139"/>
    <w:rsid w:val="00205878"/>
    <w:rsid w:val="00206BB0"/>
    <w:rsid w:val="00210E2C"/>
    <w:rsid w:val="00212EDF"/>
    <w:rsid w:val="00213D7B"/>
    <w:rsid w:val="00214DEC"/>
    <w:rsid w:val="00214F4F"/>
    <w:rsid w:val="00217B92"/>
    <w:rsid w:val="00223D0E"/>
    <w:rsid w:val="00224293"/>
    <w:rsid w:val="00224761"/>
    <w:rsid w:val="00224A3F"/>
    <w:rsid w:val="00224D96"/>
    <w:rsid w:val="00226B9B"/>
    <w:rsid w:val="002306C7"/>
    <w:rsid w:val="00232DF5"/>
    <w:rsid w:val="00234E59"/>
    <w:rsid w:val="0023633E"/>
    <w:rsid w:val="0023741B"/>
    <w:rsid w:val="00241BD8"/>
    <w:rsid w:val="0024304A"/>
    <w:rsid w:val="002434B0"/>
    <w:rsid w:val="002450CC"/>
    <w:rsid w:val="002510D0"/>
    <w:rsid w:val="00251280"/>
    <w:rsid w:val="00251512"/>
    <w:rsid w:val="00251DE4"/>
    <w:rsid w:val="00252479"/>
    <w:rsid w:val="00254CA9"/>
    <w:rsid w:val="00256D24"/>
    <w:rsid w:val="00260404"/>
    <w:rsid w:val="0026213C"/>
    <w:rsid w:val="002628B6"/>
    <w:rsid w:val="00265F47"/>
    <w:rsid w:val="00266F94"/>
    <w:rsid w:val="0027039C"/>
    <w:rsid w:val="00270ACA"/>
    <w:rsid w:val="0027418E"/>
    <w:rsid w:val="0027618C"/>
    <w:rsid w:val="00276344"/>
    <w:rsid w:val="002767AA"/>
    <w:rsid w:val="0027780B"/>
    <w:rsid w:val="002804A6"/>
    <w:rsid w:val="0028290C"/>
    <w:rsid w:val="00290DA3"/>
    <w:rsid w:val="002921F0"/>
    <w:rsid w:val="00296C53"/>
    <w:rsid w:val="00297D03"/>
    <w:rsid w:val="00297DC1"/>
    <w:rsid w:val="002A0424"/>
    <w:rsid w:val="002A0FF0"/>
    <w:rsid w:val="002A1EA1"/>
    <w:rsid w:val="002A3A19"/>
    <w:rsid w:val="002A5A3D"/>
    <w:rsid w:val="002B03F9"/>
    <w:rsid w:val="002B2D10"/>
    <w:rsid w:val="002B49DB"/>
    <w:rsid w:val="002C0DCF"/>
    <w:rsid w:val="002C2DE0"/>
    <w:rsid w:val="002C308A"/>
    <w:rsid w:val="002D1867"/>
    <w:rsid w:val="002D56B7"/>
    <w:rsid w:val="002D6BCB"/>
    <w:rsid w:val="002D794E"/>
    <w:rsid w:val="002E327A"/>
    <w:rsid w:val="002E6DC0"/>
    <w:rsid w:val="002E7F52"/>
    <w:rsid w:val="002F09E7"/>
    <w:rsid w:val="002F110A"/>
    <w:rsid w:val="002F2009"/>
    <w:rsid w:val="002F22FB"/>
    <w:rsid w:val="002F661B"/>
    <w:rsid w:val="002F6FCE"/>
    <w:rsid w:val="002F7090"/>
    <w:rsid w:val="00300859"/>
    <w:rsid w:val="00300924"/>
    <w:rsid w:val="003023DA"/>
    <w:rsid w:val="003025A8"/>
    <w:rsid w:val="003048B1"/>
    <w:rsid w:val="003062CB"/>
    <w:rsid w:val="00306353"/>
    <w:rsid w:val="00311D86"/>
    <w:rsid w:val="003129B6"/>
    <w:rsid w:val="00313821"/>
    <w:rsid w:val="00314D1B"/>
    <w:rsid w:val="00314D6E"/>
    <w:rsid w:val="0031645C"/>
    <w:rsid w:val="00320C17"/>
    <w:rsid w:val="00320E57"/>
    <w:rsid w:val="003221EF"/>
    <w:rsid w:val="00322481"/>
    <w:rsid w:val="00322C23"/>
    <w:rsid w:val="003248A2"/>
    <w:rsid w:val="00324A99"/>
    <w:rsid w:val="003266E0"/>
    <w:rsid w:val="003318B0"/>
    <w:rsid w:val="003333C5"/>
    <w:rsid w:val="00340244"/>
    <w:rsid w:val="00342529"/>
    <w:rsid w:val="00345633"/>
    <w:rsid w:val="00345981"/>
    <w:rsid w:val="00350D0D"/>
    <w:rsid w:val="0035477B"/>
    <w:rsid w:val="003569C1"/>
    <w:rsid w:val="003604AA"/>
    <w:rsid w:val="0036089C"/>
    <w:rsid w:val="003627BA"/>
    <w:rsid w:val="0036575F"/>
    <w:rsid w:val="00372BEC"/>
    <w:rsid w:val="00373BAF"/>
    <w:rsid w:val="00373E86"/>
    <w:rsid w:val="00374FD3"/>
    <w:rsid w:val="0038076A"/>
    <w:rsid w:val="0038077E"/>
    <w:rsid w:val="00385292"/>
    <w:rsid w:val="00387480"/>
    <w:rsid w:val="00392385"/>
    <w:rsid w:val="00394697"/>
    <w:rsid w:val="00395966"/>
    <w:rsid w:val="003A1224"/>
    <w:rsid w:val="003A34CB"/>
    <w:rsid w:val="003A4578"/>
    <w:rsid w:val="003A6482"/>
    <w:rsid w:val="003A7221"/>
    <w:rsid w:val="003A7A56"/>
    <w:rsid w:val="003B011B"/>
    <w:rsid w:val="003B1B0D"/>
    <w:rsid w:val="003B4C84"/>
    <w:rsid w:val="003B6056"/>
    <w:rsid w:val="003B6A5A"/>
    <w:rsid w:val="003B7D75"/>
    <w:rsid w:val="003B7F86"/>
    <w:rsid w:val="003C0305"/>
    <w:rsid w:val="003C095D"/>
    <w:rsid w:val="003C2B40"/>
    <w:rsid w:val="003C344A"/>
    <w:rsid w:val="003C6475"/>
    <w:rsid w:val="003C7467"/>
    <w:rsid w:val="003D01F8"/>
    <w:rsid w:val="003D04AB"/>
    <w:rsid w:val="003D0CE1"/>
    <w:rsid w:val="003D1ACD"/>
    <w:rsid w:val="003D2A27"/>
    <w:rsid w:val="003D6DC8"/>
    <w:rsid w:val="003D76CC"/>
    <w:rsid w:val="003D7A72"/>
    <w:rsid w:val="003E23AF"/>
    <w:rsid w:val="003E318D"/>
    <w:rsid w:val="003E39E7"/>
    <w:rsid w:val="003E5177"/>
    <w:rsid w:val="003F0789"/>
    <w:rsid w:val="003F28A7"/>
    <w:rsid w:val="003F4403"/>
    <w:rsid w:val="003F52D3"/>
    <w:rsid w:val="003F6D72"/>
    <w:rsid w:val="004028C0"/>
    <w:rsid w:val="00403AA2"/>
    <w:rsid w:val="00406D59"/>
    <w:rsid w:val="00407991"/>
    <w:rsid w:val="00412567"/>
    <w:rsid w:val="004131BA"/>
    <w:rsid w:val="00417272"/>
    <w:rsid w:val="004172D1"/>
    <w:rsid w:val="00424530"/>
    <w:rsid w:val="0042486A"/>
    <w:rsid w:val="00425CE3"/>
    <w:rsid w:val="00426518"/>
    <w:rsid w:val="00431B48"/>
    <w:rsid w:val="00433C8C"/>
    <w:rsid w:val="00434252"/>
    <w:rsid w:val="0043432B"/>
    <w:rsid w:val="0043577F"/>
    <w:rsid w:val="0043675A"/>
    <w:rsid w:val="004409EF"/>
    <w:rsid w:val="004418CC"/>
    <w:rsid w:val="00441F85"/>
    <w:rsid w:val="00443D51"/>
    <w:rsid w:val="004442A4"/>
    <w:rsid w:val="004445D4"/>
    <w:rsid w:val="0044697D"/>
    <w:rsid w:val="004477A6"/>
    <w:rsid w:val="00451E45"/>
    <w:rsid w:val="00452468"/>
    <w:rsid w:val="0045301B"/>
    <w:rsid w:val="004541F3"/>
    <w:rsid w:val="00455E0E"/>
    <w:rsid w:val="004600F5"/>
    <w:rsid w:val="0046097D"/>
    <w:rsid w:val="00464BF3"/>
    <w:rsid w:val="00465925"/>
    <w:rsid w:val="0046610B"/>
    <w:rsid w:val="00466839"/>
    <w:rsid w:val="00466A4A"/>
    <w:rsid w:val="00470936"/>
    <w:rsid w:val="004719B4"/>
    <w:rsid w:val="00471CA1"/>
    <w:rsid w:val="00471CCE"/>
    <w:rsid w:val="0047368B"/>
    <w:rsid w:val="00474D9D"/>
    <w:rsid w:val="0047512D"/>
    <w:rsid w:val="00476A9A"/>
    <w:rsid w:val="0047767E"/>
    <w:rsid w:val="00480F97"/>
    <w:rsid w:val="00481A65"/>
    <w:rsid w:val="00481AC4"/>
    <w:rsid w:val="00482FB6"/>
    <w:rsid w:val="0048376A"/>
    <w:rsid w:val="00483809"/>
    <w:rsid w:val="004919C9"/>
    <w:rsid w:val="004920DA"/>
    <w:rsid w:val="0049216F"/>
    <w:rsid w:val="004935C1"/>
    <w:rsid w:val="00495403"/>
    <w:rsid w:val="004955E7"/>
    <w:rsid w:val="0049781D"/>
    <w:rsid w:val="004A2F42"/>
    <w:rsid w:val="004A48EF"/>
    <w:rsid w:val="004A5BCD"/>
    <w:rsid w:val="004A5D8B"/>
    <w:rsid w:val="004A7965"/>
    <w:rsid w:val="004B15C1"/>
    <w:rsid w:val="004B1A05"/>
    <w:rsid w:val="004B2FC0"/>
    <w:rsid w:val="004B3092"/>
    <w:rsid w:val="004B6C03"/>
    <w:rsid w:val="004B7517"/>
    <w:rsid w:val="004B7784"/>
    <w:rsid w:val="004C098A"/>
    <w:rsid w:val="004C1B19"/>
    <w:rsid w:val="004C320A"/>
    <w:rsid w:val="004C6290"/>
    <w:rsid w:val="004C6392"/>
    <w:rsid w:val="004D0F6F"/>
    <w:rsid w:val="004D3523"/>
    <w:rsid w:val="004D4296"/>
    <w:rsid w:val="004D5411"/>
    <w:rsid w:val="004D7668"/>
    <w:rsid w:val="004E405B"/>
    <w:rsid w:val="004F09DC"/>
    <w:rsid w:val="004F0AB6"/>
    <w:rsid w:val="004F5AB7"/>
    <w:rsid w:val="004F63DB"/>
    <w:rsid w:val="004F7817"/>
    <w:rsid w:val="00501BEB"/>
    <w:rsid w:val="00501CEC"/>
    <w:rsid w:val="00503FF9"/>
    <w:rsid w:val="00505066"/>
    <w:rsid w:val="00505C64"/>
    <w:rsid w:val="005105EF"/>
    <w:rsid w:val="00510D82"/>
    <w:rsid w:val="00511500"/>
    <w:rsid w:val="005125AD"/>
    <w:rsid w:val="005126F5"/>
    <w:rsid w:val="005171B3"/>
    <w:rsid w:val="00517BBF"/>
    <w:rsid w:val="00523895"/>
    <w:rsid w:val="00525C7A"/>
    <w:rsid w:val="0052763F"/>
    <w:rsid w:val="00527FB3"/>
    <w:rsid w:val="00533F26"/>
    <w:rsid w:val="00536FBE"/>
    <w:rsid w:val="005410AB"/>
    <w:rsid w:val="00541265"/>
    <w:rsid w:val="00541335"/>
    <w:rsid w:val="0054260F"/>
    <w:rsid w:val="005439FD"/>
    <w:rsid w:val="00543A44"/>
    <w:rsid w:val="00553275"/>
    <w:rsid w:val="00553DB4"/>
    <w:rsid w:val="00561663"/>
    <w:rsid w:val="00563DEC"/>
    <w:rsid w:val="00565691"/>
    <w:rsid w:val="005672ED"/>
    <w:rsid w:val="005673AC"/>
    <w:rsid w:val="00570BC9"/>
    <w:rsid w:val="00571BB6"/>
    <w:rsid w:val="00574FB1"/>
    <w:rsid w:val="00575BA7"/>
    <w:rsid w:val="00576FC0"/>
    <w:rsid w:val="00582AA7"/>
    <w:rsid w:val="005838AA"/>
    <w:rsid w:val="0058477C"/>
    <w:rsid w:val="0058568F"/>
    <w:rsid w:val="00590908"/>
    <w:rsid w:val="00591A53"/>
    <w:rsid w:val="00591C4C"/>
    <w:rsid w:val="00592DF9"/>
    <w:rsid w:val="00593D83"/>
    <w:rsid w:val="00594B24"/>
    <w:rsid w:val="00596AA4"/>
    <w:rsid w:val="005A079D"/>
    <w:rsid w:val="005A5866"/>
    <w:rsid w:val="005A6911"/>
    <w:rsid w:val="005A7992"/>
    <w:rsid w:val="005B01DA"/>
    <w:rsid w:val="005B4448"/>
    <w:rsid w:val="005B5C09"/>
    <w:rsid w:val="005B7D63"/>
    <w:rsid w:val="005C1518"/>
    <w:rsid w:val="005C3DFF"/>
    <w:rsid w:val="005C498B"/>
    <w:rsid w:val="005C590A"/>
    <w:rsid w:val="005C6101"/>
    <w:rsid w:val="005D19A9"/>
    <w:rsid w:val="005D4005"/>
    <w:rsid w:val="005D40D1"/>
    <w:rsid w:val="005D7532"/>
    <w:rsid w:val="005E1C7D"/>
    <w:rsid w:val="005E2634"/>
    <w:rsid w:val="005E4224"/>
    <w:rsid w:val="005E4920"/>
    <w:rsid w:val="005E6D2B"/>
    <w:rsid w:val="005F0534"/>
    <w:rsid w:val="005F174F"/>
    <w:rsid w:val="005F3D24"/>
    <w:rsid w:val="005F41FE"/>
    <w:rsid w:val="005F5A3E"/>
    <w:rsid w:val="005F6F2A"/>
    <w:rsid w:val="005F76FB"/>
    <w:rsid w:val="00600900"/>
    <w:rsid w:val="006017FA"/>
    <w:rsid w:val="00601D17"/>
    <w:rsid w:val="006034D4"/>
    <w:rsid w:val="00603ADA"/>
    <w:rsid w:val="006042D1"/>
    <w:rsid w:val="006059B2"/>
    <w:rsid w:val="00606B03"/>
    <w:rsid w:val="00606EE4"/>
    <w:rsid w:val="00610305"/>
    <w:rsid w:val="00610419"/>
    <w:rsid w:val="00611D91"/>
    <w:rsid w:val="00611DDB"/>
    <w:rsid w:val="00612C7B"/>
    <w:rsid w:val="006133C5"/>
    <w:rsid w:val="00615CA4"/>
    <w:rsid w:val="00620784"/>
    <w:rsid w:val="006209BD"/>
    <w:rsid w:val="006223C9"/>
    <w:rsid w:val="006224C1"/>
    <w:rsid w:val="00622726"/>
    <w:rsid w:val="00623545"/>
    <w:rsid w:val="00623C5B"/>
    <w:rsid w:val="00625C96"/>
    <w:rsid w:val="006269B7"/>
    <w:rsid w:val="00627DCB"/>
    <w:rsid w:val="00627FC1"/>
    <w:rsid w:val="006307A5"/>
    <w:rsid w:val="0063335C"/>
    <w:rsid w:val="00633DC7"/>
    <w:rsid w:val="00636E1D"/>
    <w:rsid w:val="0063793A"/>
    <w:rsid w:val="006400F5"/>
    <w:rsid w:val="0064190D"/>
    <w:rsid w:val="00644017"/>
    <w:rsid w:val="00653220"/>
    <w:rsid w:val="006533A0"/>
    <w:rsid w:val="00655112"/>
    <w:rsid w:val="006638CD"/>
    <w:rsid w:val="00663B0A"/>
    <w:rsid w:val="006641F8"/>
    <w:rsid w:val="00665FCD"/>
    <w:rsid w:val="006671A5"/>
    <w:rsid w:val="00670254"/>
    <w:rsid w:val="00670783"/>
    <w:rsid w:val="00675E0A"/>
    <w:rsid w:val="00676CF2"/>
    <w:rsid w:val="00676D73"/>
    <w:rsid w:val="00677194"/>
    <w:rsid w:val="00680674"/>
    <w:rsid w:val="00680D1E"/>
    <w:rsid w:val="00680E3F"/>
    <w:rsid w:val="00681361"/>
    <w:rsid w:val="00683B79"/>
    <w:rsid w:val="00685F5A"/>
    <w:rsid w:val="006910AF"/>
    <w:rsid w:val="00692B9F"/>
    <w:rsid w:val="006973AC"/>
    <w:rsid w:val="006A0D6A"/>
    <w:rsid w:val="006A6637"/>
    <w:rsid w:val="006A73AB"/>
    <w:rsid w:val="006B06BF"/>
    <w:rsid w:val="006B10D4"/>
    <w:rsid w:val="006B5580"/>
    <w:rsid w:val="006C186D"/>
    <w:rsid w:val="006C6A86"/>
    <w:rsid w:val="006C7BB8"/>
    <w:rsid w:val="006D0C7F"/>
    <w:rsid w:val="006D2245"/>
    <w:rsid w:val="006D42F8"/>
    <w:rsid w:val="006D5065"/>
    <w:rsid w:val="006D7393"/>
    <w:rsid w:val="006E206F"/>
    <w:rsid w:val="006E29E8"/>
    <w:rsid w:val="006E48FA"/>
    <w:rsid w:val="006E55E1"/>
    <w:rsid w:val="006E5B84"/>
    <w:rsid w:val="006F0B70"/>
    <w:rsid w:val="006F2E13"/>
    <w:rsid w:val="006F445D"/>
    <w:rsid w:val="006F4922"/>
    <w:rsid w:val="006F6F6D"/>
    <w:rsid w:val="006F72C6"/>
    <w:rsid w:val="007018D2"/>
    <w:rsid w:val="00703E4E"/>
    <w:rsid w:val="00706CF4"/>
    <w:rsid w:val="007071C6"/>
    <w:rsid w:val="00711E1C"/>
    <w:rsid w:val="00712D2C"/>
    <w:rsid w:val="00713A7D"/>
    <w:rsid w:val="00714810"/>
    <w:rsid w:val="007151EA"/>
    <w:rsid w:val="00717FE9"/>
    <w:rsid w:val="00721FBA"/>
    <w:rsid w:val="007226EB"/>
    <w:rsid w:val="00730352"/>
    <w:rsid w:val="00731F9A"/>
    <w:rsid w:val="0073246F"/>
    <w:rsid w:val="00733C3F"/>
    <w:rsid w:val="007354E5"/>
    <w:rsid w:val="007357CA"/>
    <w:rsid w:val="00736195"/>
    <w:rsid w:val="00736A3F"/>
    <w:rsid w:val="00742839"/>
    <w:rsid w:val="00743C39"/>
    <w:rsid w:val="00752608"/>
    <w:rsid w:val="00752710"/>
    <w:rsid w:val="0075400D"/>
    <w:rsid w:val="00755505"/>
    <w:rsid w:val="0076078D"/>
    <w:rsid w:val="007614BF"/>
    <w:rsid w:val="0076316D"/>
    <w:rsid w:val="00763FA2"/>
    <w:rsid w:val="0076778A"/>
    <w:rsid w:val="007710B9"/>
    <w:rsid w:val="00772993"/>
    <w:rsid w:val="007729F2"/>
    <w:rsid w:val="00780BF0"/>
    <w:rsid w:val="007815FB"/>
    <w:rsid w:val="00781D80"/>
    <w:rsid w:val="007849A0"/>
    <w:rsid w:val="00786B1B"/>
    <w:rsid w:val="00787592"/>
    <w:rsid w:val="00791DE5"/>
    <w:rsid w:val="007934A8"/>
    <w:rsid w:val="00794978"/>
    <w:rsid w:val="00795E18"/>
    <w:rsid w:val="007A0054"/>
    <w:rsid w:val="007A2A87"/>
    <w:rsid w:val="007A3415"/>
    <w:rsid w:val="007A38F2"/>
    <w:rsid w:val="007A3CAA"/>
    <w:rsid w:val="007A44A6"/>
    <w:rsid w:val="007A5353"/>
    <w:rsid w:val="007A5532"/>
    <w:rsid w:val="007A57D6"/>
    <w:rsid w:val="007A588E"/>
    <w:rsid w:val="007A6B0E"/>
    <w:rsid w:val="007B0F28"/>
    <w:rsid w:val="007B1A6B"/>
    <w:rsid w:val="007B3D63"/>
    <w:rsid w:val="007B50BA"/>
    <w:rsid w:val="007B59DF"/>
    <w:rsid w:val="007B69D6"/>
    <w:rsid w:val="007B72C6"/>
    <w:rsid w:val="007C0C36"/>
    <w:rsid w:val="007C3CD2"/>
    <w:rsid w:val="007C4FBD"/>
    <w:rsid w:val="007C55D0"/>
    <w:rsid w:val="007D0398"/>
    <w:rsid w:val="007D2FDE"/>
    <w:rsid w:val="007D4586"/>
    <w:rsid w:val="007D5D17"/>
    <w:rsid w:val="007E14C6"/>
    <w:rsid w:val="007E17FF"/>
    <w:rsid w:val="007E39E1"/>
    <w:rsid w:val="007E57CE"/>
    <w:rsid w:val="007E5E10"/>
    <w:rsid w:val="007E682F"/>
    <w:rsid w:val="007E6BF0"/>
    <w:rsid w:val="007E6DEC"/>
    <w:rsid w:val="007E702D"/>
    <w:rsid w:val="007E7246"/>
    <w:rsid w:val="007F3334"/>
    <w:rsid w:val="007F34CD"/>
    <w:rsid w:val="008033A1"/>
    <w:rsid w:val="00804563"/>
    <w:rsid w:val="008046A4"/>
    <w:rsid w:val="00804837"/>
    <w:rsid w:val="00805A13"/>
    <w:rsid w:val="008073A2"/>
    <w:rsid w:val="00807D6D"/>
    <w:rsid w:val="00807DFB"/>
    <w:rsid w:val="00810F8E"/>
    <w:rsid w:val="008123E1"/>
    <w:rsid w:val="00813BAC"/>
    <w:rsid w:val="00813CD4"/>
    <w:rsid w:val="008154B5"/>
    <w:rsid w:val="00821B9D"/>
    <w:rsid w:val="00822290"/>
    <w:rsid w:val="008229B8"/>
    <w:rsid w:val="00823FF9"/>
    <w:rsid w:val="00843082"/>
    <w:rsid w:val="00843373"/>
    <w:rsid w:val="008442B5"/>
    <w:rsid w:val="0084468C"/>
    <w:rsid w:val="00844EE2"/>
    <w:rsid w:val="008461B5"/>
    <w:rsid w:val="00846679"/>
    <w:rsid w:val="0084690A"/>
    <w:rsid w:val="00846C63"/>
    <w:rsid w:val="00846ECC"/>
    <w:rsid w:val="0085041F"/>
    <w:rsid w:val="00850CDC"/>
    <w:rsid w:val="00851DC4"/>
    <w:rsid w:val="008539BB"/>
    <w:rsid w:val="00854452"/>
    <w:rsid w:val="008552A0"/>
    <w:rsid w:val="008559E8"/>
    <w:rsid w:val="00856198"/>
    <w:rsid w:val="008564DC"/>
    <w:rsid w:val="00857E6D"/>
    <w:rsid w:val="008611E4"/>
    <w:rsid w:val="00862D23"/>
    <w:rsid w:val="00863BC3"/>
    <w:rsid w:val="00864E4F"/>
    <w:rsid w:val="00865492"/>
    <w:rsid w:val="00867CB4"/>
    <w:rsid w:val="008708AB"/>
    <w:rsid w:val="00874ED5"/>
    <w:rsid w:val="00880377"/>
    <w:rsid w:val="008810BC"/>
    <w:rsid w:val="008842C4"/>
    <w:rsid w:val="00884C95"/>
    <w:rsid w:val="00884EF0"/>
    <w:rsid w:val="008903CA"/>
    <w:rsid w:val="00890795"/>
    <w:rsid w:val="008909DA"/>
    <w:rsid w:val="00894D09"/>
    <w:rsid w:val="00897B43"/>
    <w:rsid w:val="00897CC1"/>
    <w:rsid w:val="008A13D3"/>
    <w:rsid w:val="008A2331"/>
    <w:rsid w:val="008A3B4F"/>
    <w:rsid w:val="008A40BC"/>
    <w:rsid w:val="008A4E04"/>
    <w:rsid w:val="008A571B"/>
    <w:rsid w:val="008B0845"/>
    <w:rsid w:val="008B094E"/>
    <w:rsid w:val="008B132B"/>
    <w:rsid w:val="008C05FC"/>
    <w:rsid w:val="008C1A94"/>
    <w:rsid w:val="008C27E6"/>
    <w:rsid w:val="008C3358"/>
    <w:rsid w:val="008C513F"/>
    <w:rsid w:val="008C5B82"/>
    <w:rsid w:val="008C6A4E"/>
    <w:rsid w:val="008D7CD4"/>
    <w:rsid w:val="008E3D64"/>
    <w:rsid w:val="008E5CDE"/>
    <w:rsid w:val="008E7C1C"/>
    <w:rsid w:val="008F0F53"/>
    <w:rsid w:val="008F1835"/>
    <w:rsid w:val="008F1BEA"/>
    <w:rsid w:val="008F27B9"/>
    <w:rsid w:val="008F3097"/>
    <w:rsid w:val="008F3908"/>
    <w:rsid w:val="008F44EB"/>
    <w:rsid w:val="009014B6"/>
    <w:rsid w:val="00901F9B"/>
    <w:rsid w:val="00905D8E"/>
    <w:rsid w:val="00906BC5"/>
    <w:rsid w:val="00912882"/>
    <w:rsid w:val="00912895"/>
    <w:rsid w:val="0091584F"/>
    <w:rsid w:val="00916645"/>
    <w:rsid w:val="009210DE"/>
    <w:rsid w:val="0092311E"/>
    <w:rsid w:val="00923509"/>
    <w:rsid w:val="00923D49"/>
    <w:rsid w:val="00924178"/>
    <w:rsid w:val="009273BC"/>
    <w:rsid w:val="00930C30"/>
    <w:rsid w:val="00930D31"/>
    <w:rsid w:val="0093253B"/>
    <w:rsid w:val="00933AEE"/>
    <w:rsid w:val="00935472"/>
    <w:rsid w:val="009357C9"/>
    <w:rsid w:val="00937718"/>
    <w:rsid w:val="00937854"/>
    <w:rsid w:val="0094125D"/>
    <w:rsid w:val="00942645"/>
    <w:rsid w:val="00943B87"/>
    <w:rsid w:val="00943C57"/>
    <w:rsid w:val="009448BC"/>
    <w:rsid w:val="009450B0"/>
    <w:rsid w:val="00946F9F"/>
    <w:rsid w:val="00947B78"/>
    <w:rsid w:val="00950374"/>
    <w:rsid w:val="009531CB"/>
    <w:rsid w:val="00953E50"/>
    <w:rsid w:val="009559E1"/>
    <w:rsid w:val="0096160F"/>
    <w:rsid w:val="0096186C"/>
    <w:rsid w:val="00962BEA"/>
    <w:rsid w:val="00964393"/>
    <w:rsid w:val="009644BA"/>
    <w:rsid w:val="00964B4D"/>
    <w:rsid w:val="00965B6B"/>
    <w:rsid w:val="00965B80"/>
    <w:rsid w:val="00967458"/>
    <w:rsid w:val="00971744"/>
    <w:rsid w:val="00971B4D"/>
    <w:rsid w:val="00973859"/>
    <w:rsid w:val="00974D5B"/>
    <w:rsid w:val="00976E6A"/>
    <w:rsid w:val="00982373"/>
    <w:rsid w:val="00985CC3"/>
    <w:rsid w:val="00987078"/>
    <w:rsid w:val="00990A8A"/>
    <w:rsid w:val="00991278"/>
    <w:rsid w:val="00993B1E"/>
    <w:rsid w:val="00994F04"/>
    <w:rsid w:val="009953F9"/>
    <w:rsid w:val="00997406"/>
    <w:rsid w:val="00997826"/>
    <w:rsid w:val="00997A7B"/>
    <w:rsid w:val="00997A83"/>
    <w:rsid w:val="009A0332"/>
    <w:rsid w:val="009A5D7A"/>
    <w:rsid w:val="009B033C"/>
    <w:rsid w:val="009B1B59"/>
    <w:rsid w:val="009B4C5B"/>
    <w:rsid w:val="009B7766"/>
    <w:rsid w:val="009C0642"/>
    <w:rsid w:val="009C0E7E"/>
    <w:rsid w:val="009C12C9"/>
    <w:rsid w:val="009C1CE7"/>
    <w:rsid w:val="009C3665"/>
    <w:rsid w:val="009C39EE"/>
    <w:rsid w:val="009C3A8F"/>
    <w:rsid w:val="009C5413"/>
    <w:rsid w:val="009C5DAF"/>
    <w:rsid w:val="009D434A"/>
    <w:rsid w:val="009D55F7"/>
    <w:rsid w:val="009D5711"/>
    <w:rsid w:val="009D7D01"/>
    <w:rsid w:val="009D7FCB"/>
    <w:rsid w:val="009E38A2"/>
    <w:rsid w:val="009E4107"/>
    <w:rsid w:val="009E5245"/>
    <w:rsid w:val="009E70EF"/>
    <w:rsid w:val="009E76BE"/>
    <w:rsid w:val="009E79BF"/>
    <w:rsid w:val="009F08F3"/>
    <w:rsid w:val="009F12DA"/>
    <w:rsid w:val="009F3FE6"/>
    <w:rsid w:val="009F4E0E"/>
    <w:rsid w:val="009F53AF"/>
    <w:rsid w:val="009F5B22"/>
    <w:rsid w:val="009F6FF4"/>
    <w:rsid w:val="009F7352"/>
    <w:rsid w:val="00A00793"/>
    <w:rsid w:val="00A00E34"/>
    <w:rsid w:val="00A02491"/>
    <w:rsid w:val="00A0415A"/>
    <w:rsid w:val="00A056AB"/>
    <w:rsid w:val="00A060B7"/>
    <w:rsid w:val="00A062C7"/>
    <w:rsid w:val="00A06A1A"/>
    <w:rsid w:val="00A100CE"/>
    <w:rsid w:val="00A10257"/>
    <w:rsid w:val="00A14332"/>
    <w:rsid w:val="00A17AD1"/>
    <w:rsid w:val="00A2197B"/>
    <w:rsid w:val="00A23608"/>
    <w:rsid w:val="00A25A56"/>
    <w:rsid w:val="00A27B9D"/>
    <w:rsid w:val="00A27D88"/>
    <w:rsid w:val="00A302E3"/>
    <w:rsid w:val="00A304D0"/>
    <w:rsid w:val="00A30AB0"/>
    <w:rsid w:val="00A3253E"/>
    <w:rsid w:val="00A342E8"/>
    <w:rsid w:val="00A36973"/>
    <w:rsid w:val="00A36FE2"/>
    <w:rsid w:val="00A37FED"/>
    <w:rsid w:val="00A40D41"/>
    <w:rsid w:val="00A4409F"/>
    <w:rsid w:val="00A4607D"/>
    <w:rsid w:val="00A53163"/>
    <w:rsid w:val="00A53E7F"/>
    <w:rsid w:val="00A53EC9"/>
    <w:rsid w:val="00A5705B"/>
    <w:rsid w:val="00A60B13"/>
    <w:rsid w:val="00A725D6"/>
    <w:rsid w:val="00A72C70"/>
    <w:rsid w:val="00A72C7D"/>
    <w:rsid w:val="00A74528"/>
    <w:rsid w:val="00A8000F"/>
    <w:rsid w:val="00A81586"/>
    <w:rsid w:val="00A81B96"/>
    <w:rsid w:val="00A83523"/>
    <w:rsid w:val="00A8457F"/>
    <w:rsid w:val="00A84F93"/>
    <w:rsid w:val="00A86C90"/>
    <w:rsid w:val="00A87CC2"/>
    <w:rsid w:val="00A905E9"/>
    <w:rsid w:val="00A91A51"/>
    <w:rsid w:val="00A92440"/>
    <w:rsid w:val="00A92865"/>
    <w:rsid w:val="00A93162"/>
    <w:rsid w:val="00A94A5D"/>
    <w:rsid w:val="00A97D77"/>
    <w:rsid w:val="00AA00C0"/>
    <w:rsid w:val="00AA03D6"/>
    <w:rsid w:val="00AA0895"/>
    <w:rsid w:val="00AA0E9F"/>
    <w:rsid w:val="00AA2947"/>
    <w:rsid w:val="00AA2D5E"/>
    <w:rsid w:val="00AA389B"/>
    <w:rsid w:val="00AA6023"/>
    <w:rsid w:val="00AA71FA"/>
    <w:rsid w:val="00AB104D"/>
    <w:rsid w:val="00AB2476"/>
    <w:rsid w:val="00AB2505"/>
    <w:rsid w:val="00AB2B10"/>
    <w:rsid w:val="00AB3DDB"/>
    <w:rsid w:val="00AB6E04"/>
    <w:rsid w:val="00AC0ADB"/>
    <w:rsid w:val="00AC11EE"/>
    <w:rsid w:val="00AC45A0"/>
    <w:rsid w:val="00AC4750"/>
    <w:rsid w:val="00AD0C73"/>
    <w:rsid w:val="00AD2FD9"/>
    <w:rsid w:val="00AE1A2D"/>
    <w:rsid w:val="00AE46E2"/>
    <w:rsid w:val="00AE5347"/>
    <w:rsid w:val="00AE55F6"/>
    <w:rsid w:val="00AE56DB"/>
    <w:rsid w:val="00AE5E42"/>
    <w:rsid w:val="00AE5F3C"/>
    <w:rsid w:val="00AE70FF"/>
    <w:rsid w:val="00AE79FD"/>
    <w:rsid w:val="00AF30E5"/>
    <w:rsid w:val="00AF4B4A"/>
    <w:rsid w:val="00AF52C9"/>
    <w:rsid w:val="00AF5FB0"/>
    <w:rsid w:val="00AF7442"/>
    <w:rsid w:val="00AF7F7B"/>
    <w:rsid w:val="00B03BF6"/>
    <w:rsid w:val="00B04D5C"/>
    <w:rsid w:val="00B10EE4"/>
    <w:rsid w:val="00B115D7"/>
    <w:rsid w:val="00B11EB1"/>
    <w:rsid w:val="00B13C87"/>
    <w:rsid w:val="00B14F07"/>
    <w:rsid w:val="00B1710D"/>
    <w:rsid w:val="00B213DF"/>
    <w:rsid w:val="00B21D0B"/>
    <w:rsid w:val="00B249FB"/>
    <w:rsid w:val="00B25B60"/>
    <w:rsid w:val="00B32510"/>
    <w:rsid w:val="00B34A4B"/>
    <w:rsid w:val="00B35302"/>
    <w:rsid w:val="00B3595C"/>
    <w:rsid w:val="00B36D5E"/>
    <w:rsid w:val="00B41F41"/>
    <w:rsid w:val="00B424AE"/>
    <w:rsid w:val="00B42808"/>
    <w:rsid w:val="00B43E07"/>
    <w:rsid w:val="00B50218"/>
    <w:rsid w:val="00B526A8"/>
    <w:rsid w:val="00B55FAB"/>
    <w:rsid w:val="00B56B4C"/>
    <w:rsid w:val="00B579BD"/>
    <w:rsid w:val="00B61210"/>
    <w:rsid w:val="00B63E10"/>
    <w:rsid w:val="00B66030"/>
    <w:rsid w:val="00B662F9"/>
    <w:rsid w:val="00B6734E"/>
    <w:rsid w:val="00B702CB"/>
    <w:rsid w:val="00B73040"/>
    <w:rsid w:val="00B75B00"/>
    <w:rsid w:val="00B76198"/>
    <w:rsid w:val="00B80ACA"/>
    <w:rsid w:val="00B813A4"/>
    <w:rsid w:val="00B819E3"/>
    <w:rsid w:val="00B83D9D"/>
    <w:rsid w:val="00B84529"/>
    <w:rsid w:val="00B84C30"/>
    <w:rsid w:val="00B878E1"/>
    <w:rsid w:val="00B94F96"/>
    <w:rsid w:val="00B96F7F"/>
    <w:rsid w:val="00BA25D7"/>
    <w:rsid w:val="00BA414B"/>
    <w:rsid w:val="00BB0828"/>
    <w:rsid w:val="00BB12D8"/>
    <w:rsid w:val="00BB2111"/>
    <w:rsid w:val="00BC0589"/>
    <w:rsid w:val="00BC1BBB"/>
    <w:rsid w:val="00BC3279"/>
    <w:rsid w:val="00BC59E3"/>
    <w:rsid w:val="00BC7FD2"/>
    <w:rsid w:val="00BD1E8E"/>
    <w:rsid w:val="00BD200C"/>
    <w:rsid w:val="00BD36EC"/>
    <w:rsid w:val="00BD47F0"/>
    <w:rsid w:val="00BD6316"/>
    <w:rsid w:val="00BE1BB8"/>
    <w:rsid w:val="00BE47C7"/>
    <w:rsid w:val="00BE5B8B"/>
    <w:rsid w:val="00BF00F2"/>
    <w:rsid w:val="00BF4B43"/>
    <w:rsid w:val="00BF5A15"/>
    <w:rsid w:val="00C03AE7"/>
    <w:rsid w:val="00C05D9D"/>
    <w:rsid w:val="00C06BF3"/>
    <w:rsid w:val="00C07AC6"/>
    <w:rsid w:val="00C1164E"/>
    <w:rsid w:val="00C12FA8"/>
    <w:rsid w:val="00C14801"/>
    <w:rsid w:val="00C17044"/>
    <w:rsid w:val="00C21218"/>
    <w:rsid w:val="00C2380E"/>
    <w:rsid w:val="00C23F0F"/>
    <w:rsid w:val="00C251D2"/>
    <w:rsid w:val="00C261D1"/>
    <w:rsid w:val="00C2685D"/>
    <w:rsid w:val="00C34FA6"/>
    <w:rsid w:val="00C354A5"/>
    <w:rsid w:val="00C35592"/>
    <w:rsid w:val="00C356AF"/>
    <w:rsid w:val="00C41927"/>
    <w:rsid w:val="00C41C25"/>
    <w:rsid w:val="00C423C6"/>
    <w:rsid w:val="00C439D6"/>
    <w:rsid w:val="00C43FD9"/>
    <w:rsid w:val="00C44DCC"/>
    <w:rsid w:val="00C44EB2"/>
    <w:rsid w:val="00C47E8F"/>
    <w:rsid w:val="00C51ABA"/>
    <w:rsid w:val="00C521A7"/>
    <w:rsid w:val="00C54CC8"/>
    <w:rsid w:val="00C57BC4"/>
    <w:rsid w:val="00C57EDE"/>
    <w:rsid w:val="00C60915"/>
    <w:rsid w:val="00C63A7E"/>
    <w:rsid w:val="00C63B7A"/>
    <w:rsid w:val="00C67DA4"/>
    <w:rsid w:val="00C7005A"/>
    <w:rsid w:val="00C764D4"/>
    <w:rsid w:val="00C87617"/>
    <w:rsid w:val="00C90DD3"/>
    <w:rsid w:val="00C95708"/>
    <w:rsid w:val="00C964B8"/>
    <w:rsid w:val="00CA2627"/>
    <w:rsid w:val="00CA41A8"/>
    <w:rsid w:val="00CA749E"/>
    <w:rsid w:val="00CA7700"/>
    <w:rsid w:val="00CB0067"/>
    <w:rsid w:val="00CB18B6"/>
    <w:rsid w:val="00CB1C48"/>
    <w:rsid w:val="00CB380B"/>
    <w:rsid w:val="00CB467F"/>
    <w:rsid w:val="00CB511F"/>
    <w:rsid w:val="00CB7909"/>
    <w:rsid w:val="00CC0DAC"/>
    <w:rsid w:val="00CC3E65"/>
    <w:rsid w:val="00CC7137"/>
    <w:rsid w:val="00CD11FD"/>
    <w:rsid w:val="00CD243A"/>
    <w:rsid w:val="00CD4AF7"/>
    <w:rsid w:val="00CD4C1C"/>
    <w:rsid w:val="00CD5E13"/>
    <w:rsid w:val="00CD5F69"/>
    <w:rsid w:val="00CD62D3"/>
    <w:rsid w:val="00CE10B8"/>
    <w:rsid w:val="00CE1229"/>
    <w:rsid w:val="00CE3517"/>
    <w:rsid w:val="00CE6407"/>
    <w:rsid w:val="00CE65C1"/>
    <w:rsid w:val="00CF720A"/>
    <w:rsid w:val="00D00278"/>
    <w:rsid w:val="00D00E7F"/>
    <w:rsid w:val="00D01670"/>
    <w:rsid w:val="00D0233E"/>
    <w:rsid w:val="00D024C5"/>
    <w:rsid w:val="00D04976"/>
    <w:rsid w:val="00D05C26"/>
    <w:rsid w:val="00D062AC"/>
    <w:rsid w:val="00D07969"/>
    <w:rsid w:val="00D120EF"/>
    <w:rsid w:val="00D152E7"/>
    <w:rsid w:val="00D15B3E"/>
    <w:rsid w:val="00D17AA8"/>
    <w:rsid w:val="00D20D86"/>
    <w:rsid w:val="00D21F91"/>
    <w:rsid w:val="00D22067"/>
    <w:rsid w:val="00D261F9"/>
    <w:rsid w:val="00D26269"/>
    <w:rsid w:val="00D26F4C"/>
    <w:rsid w:val="00D30BB6"/>
    <w:rsid w:val="00D30D10"/>
    <w:rsid w:val="00D32A1C"/>
    <w:rsid w:val="00D32F2E"/>
    <w:rsid w:val="00D33027"/>
    <w:rsid w:val="00D3796C"/>
    <w:rsid w:val="00D37F8C"/>
    <w:rsid w:val="00D425FA"/>
    <w:rsid w:val="00D44360"/>
    <w:rsid w:val="00D44595"/>
    <w:rsid w:val="00D50D2F"/>
    <w:rsid w:val="00D53948"/>
    <w:rsid w:val="00D549B9"/>
    <w:rsid w:val="00D557EE"/>
    <w:rsid w:val="00D56058"/>
    <w:rsid w:val="00D57D71"/>
    <w:rsid w:val="00D57F4B"/>
    <w:rsid w:val="00D61DA2"/>
    <w:rsid w:val="00D6287E"/>
    <w:rsid w:val="00D6324F"/>
    <w:rsid w:val="00D6395D"/>
    <w:rsid w:val="00D656AD"/>
    <w:rsid w:val="00D76E91"/>
    <w:rsid w:val="00D81C3B"/>
    <w:rsid w:val="00D845D4"/>
    <w:rsid w:val="00D84643"/>
    <w:rsid w:val="00D849AA"/>
    <w:rsid w:val="00D84CC9"/>
    <w:rsid w:val="00D872D1"/>
    <w:rsid w:val="00D90463"/>
    <w:rsid w:val="00D906BA"/>
    <w:rsid w:val="00D93652"/>
    <w:rsid w:val="00D93DDB"/>
    <w:rsid w:val="00D97538"/>
    <w:rsid w:val="00D97BBA"/>
    <w:rsid w:val="00DA02D6"/>
    <w:rsid w:val="00DA1988"/>
    <w:rsid w:val="00DA2E87"/>
    <w:rsid w:val="00DA4228"/>
    <w:rsid w:val="00DA44B7"/>
    <w:rsid w:val="00DA6122"/>
    <w:rsid w:val="00DA6D4D"/>
    <w:rsid w:val="00DB0727"/>
    <w:rsid w:val="00DB4809"/>
    <w:rsid w:val="00DB5E8F"/>
    <w:rsid w:val="00DB70BC"/>
    <w:rsid w:val="00DC0972"/>
    <w:rsid w:val="00DC3E99"/>
    <w:rsid w:val="00DC562A"/>
    <w:rsid w:val="00DC7C3E"/>
    <w:rsid w:val="00DD1BAA"/>
    <w:rsid w:val="00DD51C1"/>
    <w:rsid w:val="00DD6E2F"/>
    <w:rsid w:val="00DE1760"/>
    <w:rsid w:val="00DE1979"/>
    <w:rsid w:val="00DE30E0"/>
    <w:rsid w:val="00DE69D4"/>
    <w:rsid w:val="00DF2151"/>
    <w:rsid w:val="00DF3029"/>
    <w:rsid w:val="00DF7364"/>
    <w:rsid w:val="00E017E5"/>
    <w:rsid w:val="00E027E0"/>
    <w:rsid w:val="00E10499"/>
    <w:rsid w:val="00E10D35"/>
    <w:rsid w:val="00E14AA0"/>
    <w:rsid w:val="00E202F8"/>
    <w:rsid w:val="00E20324"/>
    <w:rsid w:val="00E22BCE"/>
    <w:rsid w:val="00E258D8"/>
    <w:rsid w:val="00E326FF"/>
    <w:rsid w:val="00E34B8E"/>
    <w:rsid w:val="00E361B0"/>
    <w:rsid w:val="00E374D9"/>
    <w:rsid w:val="00E37AAC"/>
    <w:rsid w:val="00E41563"/>
    <w:rsid w:val="00E42943"/>
    <w:rsid w:val="00E43903"/>
    <w:rsid w:val="00E44FA7"/>
    <w:rsid w:val="00E4695A"/>
    <w:rsid w:val="00E47207"/>
    <w:rsid w:val="00E50210"/>
    <w:rsid w:val="00E513B6"/>
    <w:rsid w:val="00E52D11"/>
    <w:rsid w:val="00E53A75"/>
    <w:rsid w:val="00E53BA2"/>
    <w:rsid w:val="00E55AB5"/>
    <w:rsid w:val="00E574A1"/>
    <w:rsid w:val="00E60D1B"/>
    <w:rsid w:val="00E61F96"/>
    <w:rsid w:val="00E62DB8"/>
    <w:rsid w:val="00E63010"/>
    <w:rsid w:val="00E653BD"/>
    <w:rsid w:val="00E65948"/>
    <w:rsid w:val="00E65A6D"/>
    <w:rsid w:val="00E677EF"/>
    <w:rsid w:val="00E679D8"/>
    <w:rsid w:val="00E7159B"/>
    <w:rsid w:val="00E71FAE"/>
    <w:rsid w:val="00E72D02"/>
    <w:rsid w:val="00E764BF"/>
    <w:rsid w:val="00E84CFD"/>
    <w:rsid w:val="00E859DF"/>
    <w:rsid w:val="00E859EF"/>
    <w:rsid w:val="00E866CC"/>
    <w:rsid w:val="00E86C84"/>
    <w:rsid w:val="00E87041"/>
    <w:rsid w:val="00E91192"/>
    <w:rsid w:val="00E93B05"/>
    <w:rsid w:val="00E94AED"/>
    <w:rsid w:val="00E95201"/>
    <w:rsid w:val="00E9631E"/>
    <w:rsid w:val="00EA1807"/>
    <w:rsid w:val="00EA2A28"/>
    <w:rsid w:val="00EA2B5D"/>
    <w:rsid w:val="00EA4947"/>
    <w:rsid w:val="00EB0321"/>
    <w:rsid w:val="00EB0731"/>
    <w:rsid w:val="00EC0C41"/>
    <w:rsid w:val="00EC11F0"/>
    <w:rsid w:val="00EC14FA"/>
    <w:rsid w:val="00EC1594"/>
    <w:rsid w:val="00EC1C8C"/>
    <w:rsid w:val="00EC2821"/>
    <w:rsid w:val="00EC3212"/>
    <w:rsid w:val="00EC41C5"/>
    <w:rsid w:val="00EC5FD5"/>
    <w:rsid w:val="00EC679E"/>
    <w:rsid w:val="00ED008A"/>
    <w:rsid w:val="00ED1AC7"/>
    <w:rsid w:val="00ED2521"/>
    <w:rsid w:val="00ED2FB9"/>
    <w:rsid w:val="00ED3BBB"/>
    <w:rsid w:val="00ED6873"/>
    <w:rsid w:val="00ED6F18"/>
    <w:rsid w:val="00ED73EF"/>
    <w:rsid w:val="00EE0C7D"/>
    <w:rsid w:val="00EE2D41"/>
    <w:rsid w:val="00EE456B"/>
    <w:rsid w:val="00EE508D"/>
    <w:rsid w:val="00EE5F4B"/>
    <w:rsid w:val="00EF20A6"/>
    <w:rsid w:val="00EF284B"/>
    <w:rsid w:val="00EF2D2E"/>
    <w:rsid w:val="00EF35BF"/>
    <w:rsid w:val="00EF381C"/>
    <w:rsid w:val="00EF3DEF"/>
    <w:rsid w:val="00EF5780"/>
    <w:rsid w:val="00EF6F05"/>
    <w:rsid w:val="00EF7C61"/>
    <w:rsid w:val="00F00C37"/>
    <w:rsid w:val="00F034AC"/>
    <w:rsid w:val="00F03879"/>
    <w:rsid w:val="00F064E1"/>
    <w:rsid w:val="00F06745"/>
    <w:rsid w:val="00F11167"/>
    <w:rsid w:val="00F12ABF"/>
    <w:rsid w:val="00F1579B"/>
    <w:rsid w:val="00F160D2"/>
    <w:rsid w:val="00F2068C"/>
    <w:rsid w:val="00F20817"/>
    <w:rsid w:val="00F20A4B"/>
    <w:rsid w:val="00F21021"/>
    <w:rsid w:val="00F2110A"/>
    <w:rsid w:val="00F25F24"/>
    <w:rsid w:val="00F2714B"/>
    <w:rsid w:val="00F27241"/>
    <w:rsid w:val="00F274EC"/>
    <w:rsid w:val="00F27C5C"/>
    <w:rsid w:val="00F327C9"/>
    <w:rsid w:val="00F33338"/>
    <w:rsid w:val="00F33E3A"/>
    <w:rsid w:val="00F46594"/>
    <w:rsid w:val="00F4748D"/>
    <w:rsid w:val="00F51143"/>
    <w:rsid w:val="00F53497"/>
    <w:rsid w:val="00F53841"/>
    <w:rsid w:val="00F53B21"/>
    <w:rsid w:val="00F5640E"/>
    <w:rsid w:val="00F612B3"/>
    <w:rsid w:val="00F65344"/>
    <w:rsid w:val="00F653FF"/>
    <w:rsid w:val="00F657C0"/>
    <w:rsid w:val="00F676C1"/>
    <w:rsid w:val="00F7064A"/>
    <w:rsid w:val="00F73AB5"/>
    <w:rsid w:val="00F73EA3"/>
    <w:rsid w:val="00F747AD"/>
    <w:rsid w:val="00F7500F"/>
    <w:rsid w:val="00F84674"/>
    <w:rsid w:val="00F86668"/>
    <w:rsid w:val="00F87C1E"/>
    <w:rsid w:val="00F87D51"/>
    <w:rsid w:val="00F87F11"/>
    <w:rsid w:val="00F91DF5"/>
    <w:rsid w:val="00F93E03"/>
    <w:rsid w:val="00F942CA"/>
    <w:rsid w:val="00F9452C"/>
    <w:rsid w:val="00F94A07"/>
    <w:rsid w:val="00F9657E"/>
    <w:rsid w:val="00FA0964"/>
    <w:rsid w:val="00FA3894"/>
    <w:rsid w:val="00FA53CB"/>
    <w:rsid w:val="00FA690F"/>
    <w:rsid w:val="00FB427D"/>
    <w:rsid w:val="00FB7206"/>
    <w:rsid w:val="00FC1D72"/>
    <w:rsid w:val="00FC2827"/>
    <w:rsid w:val="00FC40CE"/>
    <w:rsid w:val="00FC6041"/>
    <w:rsid w:val="00FC741A"/>
    <w:rsid w:val="00FD464E"/>
    <w:rsid w:val="00FD793E"/>
    <w:rsid w:val="00FE0C92"/>
    <w:rsid w:val="00FE540D"/>
    <w:rsid w:val="00FE5577"/>
    <w:rsid w:val="00FE5B17"/>
    <w:rsid w:val="00FE5EBE"/>
    <w:rsid w:val="00FF089A"/>
    <w:rsid w:val="00FF34CA"/>
    <w:rsid w:val="00FF3979"/>
    <w:rsid w:val="00FF543C"/>
    <w:rsid w:val="00FF741A"/>
    <w:rsid w:val="02AA77A1"/>
    <w:rsid w:val="03E54529"/>
    <w:rsid w:val="04311491"/>
    <w:rsid w:val="07360195"/>
    <w:rsid w:val="09DBB004"/>
    <w:rsid w:val="0AC1B339"/>
    <w:rsid w:val="0C5D839A"/>
    <w:rsid w:val="0DF953FB"/>
    <w:rsid w:val="0FA28100"/>
    <w:rsid w:val="102E20CD"/>
    <w:rsid w:val="17407AB7"/>
    <w:rsid w:val="200FA364"/>
    <w:rsid w:val="225AED24"/>
    <w:rsid w:val="234DE7F0"/>
    <w:rsid w:val="23580508"/>
    <w:rsid w:val="26E697CE"/>
    <w:rsid w:val="278254F7"/>
    <w:rsid w:val="283D5166"/>
    <w:rsid w:val="32740A28"/>
    <w:rsid w:val="33655576"/>
    <w:rsid w:val="350A7E2E"/>
    <w:rsid w:val="3AA3B322"/>
    <w:rsid w:val="3D827714"/>
    <w:rsid w:val="3DAA486B"/>
    <w:rsid w:val="4405926F"/>
    <w:rsid w:val="446A6BC8"/>
    <w:rsid w:val="457AEC61"/>
    <w:rsid w:val="48EB4280"/>
    <w:rsid w:val="49222780"/>
    <w:rsid w:val="49D5A3F4"/>
    <w:rsid w:val="4E733574"/>
    <w:rsid w:val="4F808A68"/>
    <w:rsid w:val="55A305D0"/>
    <w:rsid w:val="5B38901F"/>
    <w:rsid w:val="5C306237"/>
    <w:rsid w:val="691059AD"/>
    <w:rsid w:val="69A44978"/>
    <w:rsid w:val="771199FB"/>
    <w:rsid w:val="7802AD1E"/>
    <w:rsid w:val="78B2A812"/>
    <w:rsid w:val="7ADD5D84"/>
    <w:rsid w:val="7D7A0EF5"/>
    <w:rsid w:val="7DB0965B"/>
    <w:rsid w:val="7E50E163"/>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E8C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sv-S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2B9F"/>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sv-SE"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sv-S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val="sv-SE"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sv-SE"/>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sv-SE"/>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sv-SE"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sv-SE"/>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lang w:val="sv-S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lang w:val="sv-SE"/>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lang w:val="sv-SE"/>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lang w:val="sv-SE"/>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lang w:val="sv-SE"/>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lang w:val="sv-SE"/>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lang w:val="sv-SE"/>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lang w:val="sv-SE"/>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lang w:val="sv-SE"/>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lang w:val="sv-SE"/>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lang w:val="sv-SE"/>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lang w:val="sv-SE"/>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lang w:val="sv-SE"/>
    </w:rPr>
  </w:style>
  <w:style w:type="paragraph" w:styleId="ListParagraph">
    <w:name w:val="List Paragraph"/>
    <w:basedOn w:val="Normal"/>
    <w:uiPriority w:val="34"/>
    <w:qFormat/>
    <w:rsid w:val="009F12DA"/>
    <w:pPr>
      <w:ind w:left="720"/>
    </w:pPr>
    <w:rPr>
      <w:rFonts w:ascii="Calibri" w:eastAsia="Calibri" w:hAnsi="Calibri" w:cs="Times New Roman"/>
      <w:szCs w:val="22"/>
      <w:lang w:val="sv-SE"/>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lang w:val="sv-SE"/>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lang w:val="sv-SE"/>
    </w:rPr>
  </w:style>
  <w:style w:type="paragraph" w:customStyle="1" w:styleId="CM11">
    <w:name w:val="CM1+1"/>
    <w:basedOn w:val="Default"/>
    <w:next w:val="Default"/>
    <w:uiPriority w:val="99"/>
    <w:rsid w:val="008539BB"/>
    <w:rPr>
      <w:rFonts w:ascii="EUAlbertina" w:eastAsiaTheme="minorEastAsia" w:hAnsi="EUAlbertina" w:cstheme="minorBidi"/>
      <w:color w:val="auto"/>
      <w:lang w:val="sv-SE"/>
    </w:rPr>
  </w:style>
  <w:style w:type="paragraph" w:customStyle="1" w:styleId="CM31">
    <w:name w:val="CM3+1"/>
    <w:basedOn w:val="Default"/>
    <w:next w:val="Default"/>
    <w:uiPriority w:val="99"/>
    <w:rsid w:val="008539BB"/>
    <w:rPr>
      <w:rFonts w:ascii="EUAlbertina" w:eastAsiaTheme="minorEastAsia" w:hAnsi="EUAlbertina" w:cstheme="minorBidi"/>
      <w:color w:val="auto"/>
      <w:lang w:val="sv-SE"/>
    </w:rPr>
  </w:style>
  <w:style w:type="paragraph" w:customStyle="1" w:styleId="CM13">
    <w:name w:val="CM1+3"/>
    <w:basedOn w:val="Default"/>
    <w:next w:val="Default"/>
    <w:uiPriority w:val="99"/>
    <w:rsid w:val="004B3092"/>
    <w:rPr>
      <w:rFonts w:ascii="EUAlbertina" w:eastAsiaTheme="minorEastAsia" w:hAnsi="EUAlbertina" w:cstheme="minorBidi"/>
      <w:color w:val="auto"/>
      <w:lang w:val="sv-SE"/>
    </w:rPr>
  </w:style>
  <w:style w:type="paragraph" w:customStyle="1" w:styleId="CM33">
    <w:name w:val="CM3+3"/>
    <w:basedOn w:val="Default"/>
    <w:next w:val="Default"/>
    <w:uiPriority w:val="99"/>
    <w:rsid w:val="004B3092"/>
    <w:rPr>
      <w:rFonts w:ascii="EUAlbertina" w:eastAsiaTheme="minorEastAsia" w:hAnsi="EUAlbertina" w:cstheme="minorBidi"/>
      <w:color w:val="auto"/>
      <w:lang w:val="sv-SE"/>
    </w:rPr>
  </w:style>
  <w:style w:type="paragraph" w:styleId="Revision">
    <w:name w:val="Revision"/>
    <w:hidden/>
    <w:uiPriority w:val="99"/>
    <w:semiHidden/>
    <w:rsid w:val="00997826"/>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3531832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7700781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SV/TXT/?uri=OJ:L_202401623" TargetMode="External"/><Relationship Id="rId1" Type="http://schemas.openxmlformats.org/officeDocument/2006/relationships/hyperlink" Target="https://eur-lex.europa.eu/legal-content/SV/AUTO/?uri=OJ:L:2013:176: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D446E6-4F42-47C6-9BD9-B90F13FB7E00}">
  <ds:schemaRefs>
    <ds:schemaRef ds:uri="http://schemas.openxmlformats.org/officeDocument/2006/bibliography"/>
  </ds:schemaRefs>
</ds:datastoreItem>
</file>

<file path=customXml/itemProps2.xml><?xml version="1.0" encoding="utf-8"?>
<ds:datastoreItem xmlns:ds="http://schemas.openxmlformats.org/officeDocument/2006/customXml" ds:itemID="{32E58E5C-6E80-40D9-87ED-A7FDB62C8AB9}"/>
</file>

<file path=customXml/itemProps3.xml><?xml version="1.0" encoding="utf-8"?>
<ds:datastoreItem xmlns:ds="http://schemas.openxmlformats.org/officeDocument/2006/customXml" ds:itemID="{A503D698-DA0E-4B0C-8089-B45026E240FE}"/>
</file>

<file path=customXml/itemProps4.xml><?xml version="1.0" encoding="utf-8"?>
<ds:datastoreItem xmlns:ds="http://schemas.openxmlformats.org/officeDocument/2006/customXml" ds:itemID="{52B7D024-BCFF-45B7-8DB9-5BE7BD1B872A}"/>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1543</Words>
  <Characters>8273</Characters>
  <Application>Microsoft Office Word</Application>
  <DocSecurity>0</DocSecurity>
  <Lines>250</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2024-06-07T08:09:00Z</dcterms:created>
  <dcterms:modified xsi:type="dcterms:W3CDTF">2024-09-26T14:34:00Z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2024-09-26T14:34:40Z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363807a0-c3df-4606-871c-e720967e40f1</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