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28" w:rsidRPr="00FE002E" w:rsidRDefault="00A15D28" w:rsidP="00A15D28">
      <w:pPr>
        <w:jc w:val="center"/>
        <w:rPr>
          <w:rFonts w:ascii="Times New Roman" w:hAnsi="Times New Roman"/>
          <w:sz w:val="28"/>
          <w:szCs w:val="28"/>
        </w:rPr>
      </w:pPr>
      <w:bookmarkStart w:id="0" w:name="_GoBack"/>
      <w:bookmarkEnd w:id="0"/>
      <w:r w:rsidRPr="00FE002E">
        <w:rPr>
          <w:rFonts w:ascii="Times New Roman" w:hAnsi="Times New Roman"/>
          <w:sz w:val="28"/>
          <w:szCs w:val="28"/>
        </w:rPr>
        <w:t>ANNEX XI</w:t>
      </w:r>
    </w:p>
    <w:p w:rsidR="00A15D28" w:rsidRPr="00FE002E" w:rsidRDefault="00A15D28" w:rsidP="00A15D28">
      <w:pPr>
        <w:jc w:val="center"/>
        <w:rPr>
          <w:rFonts w:ascii="Times New Roman" w:hAnsi="Times New Roman"/>
        </w:rPr>
      </w:pPr>
      <w:r w:rsidRPr="00FE002E">
        <w:rPr>
          <w:rFonts w:ascii="Times New Roman" w:hAnsi="Times New Roman"/>
          <w:b/>
          <w:sz w:val="24"/>
          <w:lang w:eastAsia="de-DE"/>
        </w:rPr>
        <w:t>REPORTING ON LEVERAGE</w:t>
      </w:r>
    </w:p>
    <w:p w:rsidR="00F4754B" w:rsidRPr="00FE002E" w:rsidRDefault="00F4754B" w:rsidP="00F4754B">
      <w:pPr>
        <w:pStyle w:val="BodyText1"/>
        <w:rPr>
          <w:rFonts w:ascii="Times New Roman" w:hAnsi="Times New Roman"/>
        </w:rPr>
      </w:pPr>
    </w:p>
    <w:p w:rsidR="00A15D28" w:rsidRPr="00FE002E" w:rsidRDefault="00A15D28"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p w:rsidR="009112BB" w:rsidRPr="00FE002E" w:rsidRDefault="009112BB" w:rsidP="009112BB">
      <w:pPr>
        <w:pStyle w:val="BodyText1"/>
        <w:ind w:left="720"/>
        <w:rPr>
          <w:rFonts w:ascii="Times New Roman" w:hAnsi="Times New Roman"/>
        </w:rPr>
      </w:pPr>
    </w:p>
    <w:p w:rsidR="003411F8" w:rsidRDefault="00391EF9">
      <w:pPr>
        <w:pStyle w:val="TOC1"/>
        <w:rPr>
          <w:rFonts w:asciiTheme="minorHAnsi" w:eastAsiaTheme="minorEastAsia" w:hAnsiTheme="minorHAnsi" w:cstheme="minorBidi"/>
          <w:color w:val="auto"/>
          <w:sz w:val="22"/>
          <w:szCs w:val="22"/>
          <w:lang w:eastAsia="en-GB"/>
        </w:rPr>
      </w:pPr>
      <w:r w:rsidRPr="00FE002E">
        <w:rPr>
          <w:rFonts w:ascii="Times New Roman" w:hAnsi="Times New Roman"/>
          <w:b/>
        </w:rPr>
        <w:fldChar w:fldCharType="begin"/>
      </w:r>
      <w:r w:rsidR="00F4754B" w:rsidRPr="00FE002E">
        <w:rPr>
          <w:rFonts w:ascii="Times New Roman" w:hAnsi="Times New Roman"/>
          <w:b/>
        </w:rPr>
        <w:instrText xml:space="preserve"> TOC \o "1-3" \h \z \u </w:instrText>
      </w:r>
      <w:r w:rsidRPr="00FE002E">
        <w:rPr>
          <w:rFonts w:ascii="Times New Roman" w:hAnsi="Times New Roman"/>
          <w:b/>
        </w:rPr>
        <w:fldChar w:fldCharType="separate"/>
      </w:r>
      <w:hyperlink w:anchor="_Toc404247204" w:history="1">
        <w:r w:rsidR="003411F8" w:rsidRPr="00540C1D">
          <w:rPr>
            <w:rStyle w:val="Hyperlink"/>
            <w:rFonts w:ascii="Times New Roman" w:hAnsi="Times New Roman"/>
            <w:b/>
          </w:rPr>
          <w:t>PART I: GENERAL INSTRUCTIONS</w:t>
        </w:r>
        <w:r w:rsidR="003411F8">
          <w:rPr>
            <w:webHidden/>
          </w:rPr>
          <w:tab/>
        </w:r>
        <w:r w:rsidR="003411F8">
          <w:rPr>
            <w:webHidden/>
          </w:rPr>
          <w:fldChar w:fldCharType="begin"/>
        </w:r>
        <w:r w:rsidR="003411F8">
          <w:rPr>
            <w:webHidden/>
          </w:rPr>
          <w:instrText xml:space="preserve"> PAGEREF _Toc404247204 \h </w:instrText>
        </w:r>
        <w:r w:rsidR="003411F8">
          <w:rPr>
            <w:webHidden/>
          </w:rPr>
        </w:r>
        <w:r w:rsidR="003411F8">
          <w:rPr>
            <w:webHidden/>
          </w:rPr>
          <w:fldChar w:fldCharType="separate"/>
        </w:r>
        <w:r w:rsidR="0050602F">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05" w:history="1">
        <w:r w:rsidR="003411F8" w:rsidRPr="00540C1D">
          <w:rPr>
            <w:rStyle w:val="Hyperlink"/>
            <w:rFonts w:ascii="Times New Roman" w:hAnsi="Times New Roman"/>
          </w:rPr>
          <w:t>1.</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Template labelling and other conventions</w:t>
        </w:r>
        <w:r w:rsidR="003411F8">
          <w:rPr>
            <w:webHidden/>
          </w:rPr>
          <w:tab/>
        </w:r>
        <w:r w:rsidR="003411F8">
          <w:rPr>
            <w:webHidden/>
          </w:rPr>
          <w:fldChar w:fldCharType="begin"/>
        </w:r>
        <w:r w:rsidR="003411F8">
          <w:rPr>
            <w:webHidden/>
          </w:rPr>
          <w:instrText xml:space="preserve"> PAGEREF _Toc404247205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3"/>
        <w:rPr>
          <w:rFonts w:asciiTheme="minorHAnsi" w:eastAsiaTheme="minorEastAsia" w:hAnsiTheme="minorHAnsi" w:cstheme="minorBidi"/>
          <w:smallCaps w:val="0"/>
          <w:sz w:val="22"/>
          <w:szCs w:val="22"/>
          <w:lang w:eastAsia="en-GB"/>
        </w:rPr>
      </w:pPr>
      <w:hyperlink w:anchor="_Toc404247206" w:history="1">
        <w:r w:rsidR="003411F8" w:rsidRPr="00540C1D">
          <w:rPr>
            <w:rStyle w:val="Hyperlink"/>
            <w:rFonts w:ascii="Times New Roman" w:hAnsi="Times New Roman"/>
            <w:b/>
          </w:rPr>
          <w:t>1.1.</w:t>
        </w:r>
        <w:r w:rsidR="003411F8">
          <w:rPr>
            <w:rFonts w:asciiTheme="minorHAnsi" w:eastAsiaTheme="minorEastAsia" w:hAnsiTheme="minorHAnsi" w:cstheme="minorBidi"/>
            <w:smallCaps w:val="0"/>
            <w:sz w:val="22"/>
            <w:szCs w:val="22"/>
            <w:lang w:eastAsia="en-GB"/>
          </w:rPr>
          <w:tab/>
        </w:r>
        <w:r w:rsidR="003411F8" w:rsidRPr="00540C1D">
          <w:rPr>
            <w:rStyle w:val="Hyperlink"/>
            <w:rFonts w:ascii="Times New Roman" w:hAnsi="Times New Roman"/>
            <w:b/>
          </w:rPr>
          <w:t>Template labelling</w:t>
        </w:r>
        <w:r w:rsidR="003411F8">
          <w:rPr>
            <w:webHidden/>
          </w:rPr>
          <w:tab/>
        </w:r>
        <w:r w:rsidR="003411F8">
          <w:rPr>
            <w:webHidden/>
          </w:rPr>
          <w:fldChar w:fldCharType="begin"/>
        </w:r>
        <w:r w:rsidR="003411F8">
          <w:rPr>
            <w:webHidden/>
          </w:rPr>
          <w:instrText xml:space="preserve"> PAGEREF _Toc404247206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3"/>
        <w:rPr>
          <w:rFonts w:asciiTheme="minorHAnsi" w:eastAsiaTheme="minorEastAsia" w:hAnsiTheme="minorHAnsi" w:cstheme="minorBidi"/>
          <w:smallCaps w:val="0"/>
          <w:sz w:val="22"/>
          <w:szCs w:val="22"/>
          <w:lang w:eastAsia="en-GB"/>
        </w:rPr>
      </w:pPr>
      <w:hyperlink w:anchor="_Toc404247207" w:history="1">
        <w:r w:rsidR="003411F8" w:rsidRPr="00540C1D">
          <w:rPr>
            <w:rStyle w:val="Hyperlink"/>
            <w:rFonts w:ascii="Times New Roman" w:hAnsi="Times New Roman"/>
            <w:b/>
          </w:rPr>
          <w:t>1.2.</w:t>
        </w:r>
        <w:r w:rsidR="003411F8">
          <w:rPr>
            <w:rFonts w:asciiTheme="minorHAnsi" w:eastAsiaTheme="minorEastAsia" w:hAnsiTheme="minorHAnsi" w:cstheme="minorBidi"/>
            <w:smallCaps w:val="0"/>
            <w:sz w:val="22"/>
            <w:szCs w:val="22"/>
            <w:lang w:eastAsia="en-GB"/>
          </w:rPr>
          <w:tab/>
        </w:r>
        <w:r w:rsidR="003411F8" w:rsidRPr="00540C1D">
          <w:rPr>
            <w:rStyle w:val="Hyperlink"/>
            <w:rFonts w:ascii="Times New Roman" w:hAnsi="Times New Roman"/>
            <w:b/>
          </w:rPr>
          <w:t>Numbering convention</w:t>
        </w:r>
        <w:r w:rsidR="003411F8">
          <w:rPr>
            <w:webHidden/>
          </w:rPr>
          <w:tab/>
        </w:r>
        <w:r w:rsidR="003411F8">
          <w:rPr>
            <w:webHidden/>
          </w:rPr>
          <w:fldChar w:fldCharType="begin"/>
        </w:r>
        <w:r w:rsidR="003411F8">
          <w:rPr>
            <w:webHidden/>
          </w:rPr>
          <w:instrText xml:space="preserve"> PAGEREF _Toc404247207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3"/>
        <w:rPr>
          <w:rFonts w:asciiTheme="minorHAnsi" w:eastAsiaTheme="minorEastAsia" w:hAnsiTheme="minorHAnsi" w:cstheme="minorBidi"/>
          <w:smallCaps w:val="0"/>
          <w:sz w:val="22"/>
          <w:szCs w:val="22"/>
          <w:lang w:eastAsia="en-GB"/>
        </w:rPr>
      </w:pPr>
      <w:hyperlink w:anchor="_Toc404247208" w:history="1">
        <w:r w:rsidR="003411F8" w:rsidRPr="00540C1D">
          <w:rPr>
            <w:rStyle w:val="Hyperlink"/>
            <w:rFonts w:ascii="Times New Roman" w:hAnsi="Times New Roman"/>
            <w:b/>
          </w:rPr>
          <w:t>1.3.</w:t>
        </w:r>
        <w:r w:rsidR="003411F8">
          <w:rPr>
            <w:rFonts w:asciiTheme="minorHAnsi" w:eastAsiaTheme="minorEastAsia" w:hAnsiTheme="minorHAnsi" w:cstheme="minorBidi"/>
            <w:smallCaps w:val="0"/>
            <w:sz w:val="22"/>
            <w:szCs w:val="22"/>
            <w:lang w:eastAsia="en-GB"/>
          </w:rPr>
          <w:tab/>
        </w:r>
        <w:r w:rsidR="003411F8" w:rsidRPr="00540C1D">
          <w:rPr>
            <w:rStyle w:val="Hyperlink"/>
            <w:rFonts w:ascii="Times New Roman" w:hAnsi="Times New Roman"/>
            <w:b/>
          </w:rPr>
          <w:t>Sign convention</w:t>
        </w:r>
        <w:r w:rsidR="003411F8">
          <w:rPr>
            <w:webHidden/>
          </w:rPr>
          <w:tab/>
        </w:r>
        <w:r w:rsidR="003411F8">
          <w:rPr>
            <w:webHidden/>
          </w:rPr>
          <w:fldChar w:fldCharType="begin"/>
        </w:r>
        <w:r w:rsidR="003411F8">
          <w:rPr>
            <w:webHidden/>
          </w:rPr>
          <w:instrText xml:space="preserve"> PAGEREF _Toc404247208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1"/>
        <w:rPr>
          <w:rFonts w:asciiTheme="minorHAnsi" w:eastAsiaTheme="minorEastAsia" w:hAnsiTheme="minorHAnsi" w:cstheme="minorBidi"/>
          <w:color w:val="auto"/>
          <w:sz w:val="22"/>
          <w:szCs w:val="22"/>
          <w:lang w:eastAsia="en-GB"/>
        </w:rPr>
      </w:pPr>
      <w:hyperlink w:anchor="_Toc404247209" w:history="1">
        <w:r w:rsidR="003411F8" w:rsidRPr="00540C1D">
          <w:rPr>
            <w:rStyle w:val="Hyperlink"/>
            <w:rFonts w:ascii="Times New Roman" w:hAnsi="Times New Roman"/>
            <w:b/>
          </w:rPr>
          <w:t>PART II: TEMPLATE RELATED INSTRUCTIONS</w:t>
        </w:r>
        <w:r w:rsidR="003411F8">
          <w:rPr>
            <w:webHidden/>
          </w:rPr>
          <w:tab/>
        </w:r>
        <w:r w:rsidR="003411F8">
          <w:rPr>
            <w:webHidden/>
          </w:rPr>
          <w:fldChar w:fldCharType="begin"/>
        </w:r>
        <w:r w:rsidR="003411F8">
          <w:rPr>
            <w:webHidden/>
          </w:rPr>
          <w:instrText xml:space="preserve"> PAGEREF _Toc404247209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0" w:history="1">
        <w:r w:rsidR="003411F8" w:rsidRPr="00540C1D">
          <w:rPr>
            <w:rStyle w:val="Hyperlink"/>
            <w:rFonts w:ascii="Times New Roman" w:hAnsi="Times New Roman"/>
          </w:rPr>
          <w:t>1.</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Structure and frequency</w:t>
        </w:r>
        <w:r w:rsidR="003411F8">
          <w:rPr>
            <w:webHidden/>
          </w:rPr>
          <w:tab/>
        </w:r>
        <w:r w:rsidR="003411F8">
          <w:rPr>
            <w:webHidden/>
          </w:rPr>
          <w:fldChar w:fldCharType="begin"/>
        </w:r>
        <w:r w:rsidR="003411F8">
          <w:rPr>
            <w:webHidden/>
          </w:rPr>
          <w:instrText xml:space="preserve"> PAGEREF _Toc404247210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1" w:history="1">
        <w:r w:rsidR="003411F8" w:rsidRPr="00540C1D">
          <w:rPr>
            <w:rStyle w:val="Hyperlink"/>
            <w:rFonts w:ascii="Times New Roman" w:hAnsi="Times New Roman"/>
          </w:rPr>
          <w:t>2.</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Formulas for leverage ratio calculation</w:t>
        </w:r>
        <w:r w:rsidR="003411F8">
          <w:rPr>
            <w:webHidden/>
          </w:rPr>
          <w:tab/>
        </w:r>
        <w:r w:rsidR="003411F8">
          <w:rPr>
            <w:webHidden/>
          </w:rPr>
          <w:fldChar w:fldCharType="begin"/>
        </w:r>
        <w:r w:rsidR="003411F8">
          <w:rPr>
            <w:webHidden/>
          </w:rPr>
          <w:instrText xml:space="preserve"> PAGEREF _Toc404247211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2" w:history="1">
        <w:r w:rsidR="003411F8" w:rsidRPr="00540C1D">
          <w:rPr>
            <w:rStyle w:val="Hyperlink"/>
            <w:rFonts w:ascii="Times New Roman" w:hAnsi="Times New Roman"/>
          </w:rPr>
          <w:t>3.</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Materiality thresholds for derivatives</w:t>
        </w:r>
        <w:r w:rsidR="003411F8">
          <w:rPr>
            <w:webHidden/>
          </w:rPr>
          <w:tab/>
        </w:r>
        <w:r w:rsidR="003411F8">
          <w:rPr>
            <w:webHidden/>
          </w:rPr>
          <w:fldChar w:fldCharType="begin"/>
        </w:r>
        <w:r w:rsidR="003411F8">
          <w:rPr>
            <w:webHidden/>
          </w:rPr>
          <w:instrText xml:space="preserve"> PAGEREF _Toc404247212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3" w:history="1">
        <w:r w:rsidR="003411F8" w:rsidRPr="00540C1D">
          <w:rPr>
            <w:rStyle w:val="Hyperlink"/>
            <w:rFonts w:ascii="Times New Roman" w:hAnsi="Times New Roman"/>
          </w:rPr>
          <w:t>4.</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C47.00 – Leverage ratio calculation (LRCalc)</w:t>
        </w:r>
        <w:r w:rsidR="003411F8">
          <w:rPr>
            <w:webHidden/>
          </w:rPr>
          <w:tab/>
        </w:r>
        <w:r w:rsidR="003411F8">
          <w:rPr>
            <w:webHidden/>
          </w:rPr>
          <w:fldChar w:fldCharType="begin"/>
        </w:r>
        <w:r w:rsidR="003411F8">
          <w:rPr>
            <w:webHidden/>
          </w:rPr>
          <w:instrText xml:space="preserve"> PAGEREF _Toc404247213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4" w:history="1">
        <w:r w:rsidR="003411F8" w:rsidRPr="00540C1D">
          <w:rPr>
            <w:rStyle w:val="Hyperlink"/>
            <w:rFonts w:ascii="Times New Roman" w:hAnsi="Times New Roman"/>
          </w:rPr>
          <w:t>5.</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C40.00 – Alternative treatment of the Exposure Measure (LR1)</w:t>
        </w:r>
        <w:r w:rsidR="003411F8">
          <w:rPr>
            <w:webHidden/>
          </w:rPr>
          <w:tab/>
        </w:r>
        <w:r w:rsidR="003411F8">
          <w:rPr>
            <w:webHidden/>
          </w:rPr>
          <w:fldChar w:fldCharType="begin"/>
        </w:r>
        <w:r w:rsidR="003411F8">
          <w:rPr>
            <w:webHidden/>
          </w:rPr>
          <w:instrText xml:space="preserve"> PAGEREF _Toc404247214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5" w:history="1">
        <w:r w:rsidR="003411F8" w:rsidRPr="00540C1D">
          <w:rPr>
            <w:rStyle w:val="Hyperlink"/>
            <w:rFonts w:ascii="Times New Roman" w:hAnsi="Times New Roman"/>
          </w:rPr>
          <w:t>6.</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C41.00 – On- and off-balance sheet items – additional breakdown of exposures (LR2)</w:t>
        </w:r>
        <w:r w:rsidR="003411F8">
          <w:rPr>
            <w:webHidden/>
          </w:rPr>
          <w:tab/>
        </w:r>
        <w:r w:rsidR="003411F8">
          <w:rPr>
            <w:webHidden/>
          </w:rPr>
          <w:fldChar w:fldCharType="begin"/>
        </w:r>
        <w:r w:rsidR="003411F8">
          <w:rPr>
            <w:webHidden/>
          </w:rPr>
          <w:instrText xml:space="preserve"> PAGEREF _Toc404247215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6" w:history="1">
        <w:r w:rsidR="003411F8" w:rsidRPr="00540C1D">
          <w:rPr>
            <w:rStyle w:val="Hyperlink"/>
            <w:rFonts w:ascii="Times New Roman" w:hAnsi="Times New Roman"/>
          </w:rPr>
          <w:t>7.</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C42.00 – Alternative definition of capital (LR3)</w:t>
        </w:r>
        <w:r w:rsidR="003411F8">
          <w:rPr>
            <w:webHidden/>
          </w:rPr>
          <w:tab/>
        </w:r>
        <w:r w:rsidR="003411F8">
          <w:rPr>
            <w:webHidden/>
          </w:rPr>
          <w:fldChar w:fldCharType="begin"/>
        </w:r>
        <w:r w:rsidR="003411F8">
          <w:rPr>
            <w:webHidden/>
          </w:rPr>
          <w:instrText xml:space="preserve"> PAGEREF _Toc404247216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7" w:history="1">
        <w:r w:rsidR="003411F8" w:rsidRPr="00540C1D">
          <w:rPr>
            <w:rStyle w:val="Hyperlink"/>
            <w:rFonts w:ascii="Times New Roman" w:hAnsi="Times New Roman"/>
          </w:rPr>
          <w:t>8.</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C43.00 – Alternative breakdown of leverage ratio exposure measure components (LR4)</w:t>
        </w:r>
        <w:r w:rsidR="003411F8">
          <w:rPr>
            <w:webHidden/>
          </w:rPr>
          <w:tab/>
        </w:r>
        <w:r w:rsidR="003411F8">
          <w:rPr>
            <w:webHidden/>
          </w:rPr>
          <w:fldChar w:fldCharType="begin"/>
        </w:r>
        <w:r w:rsidR="003411F8">
          <w:rPr>
            <w:webHidden/>
          </w:rPr>
          <w:instrText xml:space="preserve"> PAGEREF _Toc404247217 \h </w:instrText>
        </w:r>
        <w:r w:rsidR="003411F8">
          <w:rPr>
            <w:webHidden/>
          </w:rPr>
        </w:r>
        <w:r w:rsidR="003411F8">
          <w:rPr>
            <w:webHidden/>
          </w:rPr>
          <w:fldChar w:fldCharType="separate"/>
        </w:r>
        <w:r>
          <w:rPr>
            <w:webHidden/>
          </w:rPr>
          <w:t>1</w:t>
        </w:r>
        <w:r w:rsidR="003411F8">
          <w:rPr>
            <w:webHidden/>
          </w:rPr>
          <w:fldChar w:fldCharType="end"/>
        </w:r>
      </w:hyperlink>
    </w:p>
    <w:p w:rsidR="003411F8" w:rsidRDefault="0050602F">
      <w:pPr>
        <w:pStyle w:val="TOC2"/>
        <w:rPr>
          <w:rFonts w:asciiTheme="minorHAnsi" w:eastAsiaTheme="minorEastAsia" w:hAnsiTheme="minorHAnsi" w:cstheme="minorBidi"/>
          <w:b w:val="0"/>
          <w:smallCaps w:val="0"/>
          <w:sz w:val="22"/>
          <w:lang w:eastAsia="en-GB"/>
        </w:rPr>
      </w:pPr>
      <w:hyperlink w:anchor="_Toc404247218" w:history="1">
        <w:r w:rsidR="003411F8" w:rsidRPr="00540C1D">
          <w:rPr>
            <w:rStyle w:val="Hyperlink"/>
            <w:rFonts w:ascii="Times New Roman" w:hAnsi="Times New Roman"/>
          </w:rPr>
          <w:t>9.</w:t>
        </w:r>
        <w:r w:rsidR="003411F8">
          <w:rPr>
            <w:rFonts w:asciiTheme="minorHAnsi" w:eastAsiaTheme="minorEastAsia" w:hAnsiTheme="minorHAnsi" w:cstheme="minorBidi"/>
            <w:b w:val="0"/>
            <w:smallCaps w:val="0"/>
            <w:sz w:val="22"/>
            <w:lang w:eastAsia="en-GB"/>
          </w:rPr>
          <w:tab/>
        </w:r>
        <w:r w:rsidR="003411F8" w:rsidRPr="00540C1D">
          <w:rPr>
            <w:rStyle w:val="Hyperlink"/>
            <w:rFonts w:ascii="Times New Roman" w:hAnsi="Times New Roman"/>
          </w:rPr>
          <w:t>C44.00 – General information (LR5)</w:t>
        </w:r>
        <w:r w:rsidR="003411F8">
          <w:rPr>
            <w:webHidden/>
          </w:rPr>
          <w:tab/>
        </w:r>
        <w:r w:rsidR="003411F8">
          <w:rPr>
            <w:webHidden/>
          </w:rPr>
          <w:fldChar w:fldCharType="begin"/>
        </w:r>
        <w:r w:rsidR="003411F8">
          <w:rPr>
            <w:webHidden/>
          </w:rPr>
          <w:instrText xml:space="preserve"> PAGEREF _Toc404247218 \h </w:instrText>
        </w:r>
        <w:r w:rsidR="003411F8">
          <w:rPr>
            <w:webHidden/>
          </w:rPr>
        </w:r>
        <w:r w:rsidR="003411F8">
          <w:rPr>
            <w:webHidden/>
          </w:rPr>
          <w:fldChar w:fldCharType="separate"/>
        </w:r>
        <w:r>
          <w:rPr>
            <w:webHidden/>
          </w:rPr>
          <w:t>1</w:t>
        </w:r>
        <w:r w:rsidR="003411F8">
          <w:rPr>
            <w:webHidden/>
          </w:rPr>
          <w:fldChar w:fldCharType="end"/>
        </w:r>
      </w:hyperlink>
    </w:p>
    <w:p w:rsidR="00F4754B" w:rsidRPr="00FE002E" w:rsidRDefault="00391EF9" w:rsidP="00F4754B">
      <w:pPr>
        <w:pStyle w:val="BodyText1"/>
        <w:rPr>
          <w:rFonts w:ascii="Times New Roman" w:hAnsi="Times New Roman"/>
        </w:rPr>
        <w:sectPr w:rsidR="00F4754B" w:rsidRPr="00FE002E" w:rsidSect="00FC2664">
          <w:footerReference w:type="default" r:id="rId11"/>
          <w:headerReference w:type="first" r:id="rId12"/>
          <w:endnotePr>
            <w:numFmt w:val="decimal"/>
          </w:endnotePr>
          <w:pgSz w:w="11906" w:h="16838"/>
          <w:pgMar w:top="1417" w:right="1417" w:bottom="1134" w:left="1417" w:header="720" w:footer="720" w:gutter="0"/>
          <w:cols w:space="720"/>
          <w:titlePg/>
          <w:docGrid w:linePitch="360"/>
        </w:sectPr>
      </w:pPr>
      <w:r w:rsidRPr="00FE002E">
        <w:rPr>
          <w:rFonts w:ascii="Times New Roman" w:hAnsi="Times New Roman"/>
        </w:rPr>
        <w:fldChar w:fldCharType="end"/>
      </w:r>
    </w:p>
    <w:p w:rsidR="00F4754B" w:rsidRPr="00FE002E" w:rsidRDefault="00F4754B" w:rsidP="00F4754B">
      <w:pPr>
        <w:pStyle w:val="BodyText1"/>
        <w:rPr>
          <w:rFonts w:ascii="Times New Roman" w:hAnsi="Times New Roman"/>
        </w:rPr>
      </w:pPr>
    </w:p>
    <w:p w:rsidR="00217D1F" w:rsidRPr="00FE002E" w:rsidRDefault="00F4754B" w:rsidP="00217D1F">
      <w:pPr>
        <w:pStyle w:val="BodyText1"/>
        <w:outlineLvl w:val="0"/>
        <w:rPr>
          <w:rFonts w:ascii="Times New Roman" w:hAnsi="Times New Roman"/>
          <w:b/>
          <w:sz w:val="24"/>
          <w:szCs w:val="24"/>
        </w:rPr>
      </w:pPr>
      <w:bookmarkStart w:id="1" w:name="_Toc264038394"/>
      <w:bookmarkStart w:id="2" w:name="_Toc322687864"/>
      <w:bookmarkStart w:id="3" w:name="_Toc351048499"/>
      <w:bookmarkStart w:id="4" w:name="_Toc359414273"/>
      <w:bookmarkStart w:id="5" w:name="_Toc404247204"/>
      <w:r w:rsidRPr="00FE002E">
        <w:rPr>
          <w:rFonts w:ascii="Times New Roman" w:hAnsi="Times New Roman"/>
          <w:b/>
          <w:sz w:val="24"/>
          <w:szCs w:val="24"/>
        </w:rPr>
        <w:t>PART I:</w:t>
      </w:r>
      <w:bookmarkEnd w:id="1"/>
      <w:r w:rsidRPr="00FE002E">
        <w:rPr>
          <w:rFonts w:ascii="Times New Roman" w:hAnsi="Times New Roman"/>
          <w:b/>
          <w:sz w:val="24"/>
          <w:szCs w:val="24"/>
        </w:rPr>
        <w:t xml:space="preserve"> GENERAL INSTRUCTIONS</w:t>
      </w:r>
      <w:bookmarkEnd w:id="2"/>
      <w:bookmarkEnd w:id="3"/>
      <w:bookmarkEnd w:id="4"/>
      <w:bookmarkEnd w:id="5"/>
    </w:p>
    <w:p w:rsidR="00FF2091" w:rsidRPr="00CF306A" w:rsidRDefault="00FF2091" w:rsidP="00A860E1">
      <w:pPr>
        <w:pStyle w:val="BodyText1"/>
      </w:pPr>
      <w:bookmarkStart w:id="6" w:name="_Toc351048500"/>
    </w:p>
    <w:p w:rsidR="00217D1F" w:rsidRPr="00FE002E" w:rsidRDefault="00607A1B" w:rsidP="00217D1F">
      <w:pPr>
        <w:pStyle w:val="BodyText1"/>
        <w:numPr>
          <w:ilvl w:val="0"/>
          <w:numId w:val="25"/>
        </w:numPr>
        <w:outlineLvl w:val="1"/>
        <w:rPr>
          <w:rFonts w:ascii="Times New Roman" w:hAnsi="Times New Roman"/>
          <w:b/>
        </w:rPr>
      </w:pPr>
      <w:bookmarkStart w:id="7" w:name="_Toc322687865"/>
      <w:bookmarkStart w:id="8" w:name="_Toc359414274"/>
      <w:bookmarkStart w:id="9" w:name="_Toc404247205"/>
      <w:r w:rsidRPr="00FE002E">
        <w:rPr>
          <w:rFonts w:ascii="Times New Roman" w:hAnsi="Times New Roman"/>
          <w:b/>
        </w:rPr>
        <w:t xml:space="preserve">Template </w:t>
      </w:r>
      <w:r w:rsidR="00FF2091" w:rsidRPr="00FE002E">
        <w:rPr>
          <w:rFonts w:ascii="Times New Roman" w:hAnsi="Times New Roman"/>
          <w:b/>
        </w:rPr>
        <w:t>labelling</w:t>
      </w:r>
      <w:r w:rsidR="00F4754B" w:rsidRPr="00FE002E">
        <w:rPr>
          <w:rFonts w:ascii="Times New Roman" w:hAnsi="Times New Roman"/>
          <w:b/>
        </w:rPr>
        <w:t xml:space="preserve"> and</w:t>
      </w:r>
      <w:r w:rsidRPr="00FE002E">
        <w:rPr>
          <w:rFonts w:ascii="Times New Roman" w:hAnsi="Times New Roman"/>
          <w:b/>
        </w:rPr>
        <w:t xml:space="preserve"> other</w:t>
      </w:r>
      <w:r w:rsidR="00F4754B" w:rsidRPr="00FE002E">
        <w:rPr>
          <w:rFonts w:ascii="Times New Roman" w:hAnsi="Times New Roman"/>
          <w:b/>
        </w:rPr>
        <w:t xml:space="preserve"> conventions</w:t>
      </w:r>
      <w:bookmarkEnd w:id="6"/>
      <w:bookmarkEnd w:id="7"/>
      <w:bookmarkEnd w:id="8"/>
      <w:bookmarkEnd w:id="9"/>
    </w:p>
    <w:p w:rsidR="00FF2091" w:rsidRPr="00CF306A" w:rsidRDefault="00FF2091" w:rsidP="00A860E1">
      <w:pPr>
        <w:pStyle w:val="BodyText1"/>
      </w:pPr>
    </w:p>
    <w:p w:rsidR="00217D1F" w:rsidRPr="00FE002E" w:rsidRDefault="00607A1B" w:rsidP="00217D1F">
      <w:pPr>
        <w:pStyle w:val="BodyText1"/>
        <w:numPr>
          <w:ilvl w:val="1"/>
          <w:numId w:val="25"/>
        </w:numPr>
        <w:outlineLvl w:val="2"/>
        <w:rPr>
          <w:rFonts w:ascii="Times New Roman" w:hAnsi="Times New Roman"/>
          <w:b/>
        </w:rPr>
      </w:pPr>
      <w:bookmarkStart w:id="10" w:name="_Toc322687866"/>
      <w:bookmarkStart w:id="11" w:name="_Toc359414275"/>
      <w:bookmarkStart w:id="12" w:name="_Toc404247206"/>
      <w:bookmarkStart w:id="13" w:name="_Toc264038399"/>
      <w:bookmarkStart w:id="14" w:name="_Toc294018834"/>
      <w:r w:rsidRPr="00FE002E">
        <w:rPr>
          <w:rFonts w:ascii="Times New Roman" w:hAnsi="Times New Roman"/>
          <w:b/>
        </w:rPr>
        <w:t xml:space="preserve">Template </w:t>
      </w:r>
      <w:bookmarkEnd w:id="10"/>
      <w:r w:rsidR="00FF2091" w:rsidRPr="00FE002E">
        <w:rPr>
          <w:rFonts w:ascii="Times New Roman" w:hAnsi="Times New Roman"/>
          <w:b/>
        </w:rPr>
        <w:t>label</w:t>
      </w:r>
      <w:r w:rsidR="00B83F3F" w:rsidRPr="00FE002E">
        <w:rPr>
          <w:rFonts w:ascii="Times New Roman" w:hAnsi="Times New Roman"/>
          <w:b/>
        </w:rPr>
        <w:t>ling</w:t>
      </w:r>
      <w:bookmarkEnd w:id="11"/>
      <w:bookmarkEnd w:id="12"/>
    </w:p>
    <w:p w:rsidR="00FF2091" w:rsidRPr="00CF306A" w:rsidRDefault="00FF2091" w:rsidP="00A860E1">
      <w:pPr>
        <w:pStyle w:val="BodyText1"/>
      </w:pPr>
    </w:p>
    <w:p w:rsidR="00E22856" w:rsidRPr="00FE002E" w:rsidRDefault="00E22856" w:rsidP="00E22856">
      <w:pPr>
        <w:pStyle w:val="BodyText1"/>
        <w:numPr>
          <w:ilvl w:val="0"/>
          <w:numId w:val="40"/>
        </w:numPr>
        <w:rPr>
          <w:rFonts w:ascii="Times New Roman" w:hAnsi="Times New Roman"/>
        </w:rPr>
      </w:pPr>
      <w:r w:rsidRPr="00FE002E">
        <w:rPr>
          <w:rFonts w:ascii="Times New Roman" w:hAnsi="Times New Roman"/>
        </w:rPr>
        <w:t xml:space="preserve">This Annex contains additional instructions for the </w:t>
      </w:r>
      <w:r w:rsidR="00316050">
        <w:rPr>
          <w:rFonts w:ascii="Times New Roman" w:hAnsi="Times New Roman"/>
        </w:rPr>
        <w:t>templates</w:t>
      </w:r>
      <w:r w:rsidR="00316050" w:rsidRPr="00FE002E">
        <w:rPr>
          <w:rFonts w:ascii="Times New Roman" w:hAnsi="Times New Roman"/>
        </w:rPr>
        <w:t xml:space="preserve"> </w:t>
      </w:r>
      <w:r w:rsidRPr="00FE002E">
        <w:rPr>
          <w:rFonts w:ascii="Times New Roman" w:hAnsi="Times New Roman"/>
        </w:rPr>
        <w:t xml:space="preserve">(hereinafter “LR”) included in Annex X of this Standard. </w:t>
      </w:r>
    </w:p>
    <w:p w:rsidR="00E22856" w:rsidRPr="00FE002E" w:rsidRDefault="00E22856" w:rsidP="00E22856">
      <w:pPr>
        <w:pStyle w:val="BodyText1"/>
        <w:ind w:left="720"/>
        <w:rPr>
          <w:rFonts w:ascii="Times New Roman" w:hAnsi="Times New Roman"/>
        </w:rPr>
      </w:pP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 xml:space="preserve">Overall, the framework consists of </w:t>
      </w:r>
      <w:r w:rsidR="00473173">
        <w:rPr>
          <w:rFonts w:eastAsia="Times New Roman"/>
          <w:bCs/>
          <w:szCs w:val="17"/>
          <w:lang w:eastAsia="de-DE"/>
        </w:rPr>
        <w:t>six</w:t>
      </w:r>
      <w:r w:rsidR="00473173" w:rsidRPr="00FE002E">
        <w:rPr>
          <w:rFonts w:eastAsia="Times New Roman"/>
          <w:bCs/>
          <w:szCs w:val="17"/>
          <w:lang w:eastAsia="de-DE"/>
        </w:rPr>
        <w:t xml:space="preserve"> </w:t>
      </w:r>
      <w:r w:rsidRPr="00FE002E">
        <w:rPr>
          <w:rFonts w:eastAsia="Times New Roman"/>
          <w:bCs/>
          <w:szCs w:val="17"/>
          <w:lang w:eastAsia="de-DE"/>
        </w:rPr>
        <w:t>templates:</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C47.00: </w:t>
      </w:r>
      <w:r w:rsidR="00F4754B" w:rsidRPr="00FE002E">
        <w:rPr>
          <w:rFonts w:eastAsia="Times New Roman"/>
          <w:bCs/>
          <w:szCs w:val="17"/>
          <w:lang w:eastAsia="de-DE"/>
        </w:rPr>
        <w:t>Leverage Ratio Calculation (</w:t>
      </w:r>
      <w:proofErr w:type="spellStart"/>
      <w:r w:rsidR="00F4754B" w:rsidRPr="00FE002E">
        <w:rPr>
          <w:rFonts w:eastAsia="Times New Roman"/>
          <w:bCs/>
          <w:szCs w:val="17"/>
          <w:lang w:eastAsia="de-DE"/>
        </w:rPr>
        <w:t>LRCalc</w:t>
      </w:r>
      <w:proofErr w:type="spellEnd"/>
      <w:r w:rsidR="00F4754B" w:rsidRPr="00FE002E">
        <w:rPr>
          <w:rFonts w:eastAsia="Times New Roman"/>
          <w:bCs/>
          <w:szCs w:val="17"/>
          <w:lang w:eastAsia="de-DE"/>
        </w:rPr>
        <w:t>): Leverage ratio calculation</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C40.00: </w:t>
      </w:r>
      <w:r w:rsidR="00F4754B" w:rsidRPr="00FE002E">
        <w:rPr>
          <w:rFonts w:eastAsia="Times New Roman"/>
          <w:bCs/>
          <w:szCs w:val="17"/>
          <w:lang w:eastAsia="de-DE"/>
        </w:rPr>
        <w:t>Leverage Ratio Template 1 (LR1): Alternative treatment of the exposure measure</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C41.00: </w:t>
      </w:r>
      <w:r w:rsidR="00F4754B" w:rsidRPr="00FE002E">
        <w:rPr>
          <w:rFonts w:eastAsia="Times New Roman"/>
          <w:bCs/>
          <w:szCs w:val="17"/>
          <w:lang w:eastAsia="de-DE"/>
        </w:rPr>
        <w:t>Leverage Ratio Template 2 (LR2): On and off-balance sheet items – additional breakdown of exposures</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C42.00: </w:t>
      </w:r>
      <w:r w:rsidR="00F4754B" w:rsidRPr="00FE002E">
        <w:rPr>
          <w:rFonts w:eastAsia="Times New Roman"/>
          <w:bCs/>
          <w:szCs w:val="17"/>
          <w:lang w:eastAsia="de-DE"/>
        </w:rPr>
        <w:t>Leverage Ratio Template 3 (LR3): Alternative definition of capital</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C43.00: </w:t>
      </w:r>
      <w:r w:rsidR="00F4754B" w:rsidRPr="00FE002E">
        <w:rPr>
          <w:rFonts w:eastAsia="Times New Roman"/>
          <w:bCs/>
          <w:szCs w:val="17"/>
          <w:lang w:eastAsia="de-DE"/>
        </w:rPr>
        <w:t>Leverage Ratio Template 4 (LR4): Breakdown of leverage ratio exposure measure components</w:t>
      </w:r>
    </w:p>
    <w:p w:rsidR="00675587" w:rsidRPr="00FE002E" w:rsidRDefault="0064027F" w:rsidP="00D91BC3">
      <w:pPr>
        <w:pStyle w:val="InstructionsText2"/>
        <w:numPr>
          <w:ilvl w:val="0"/>
          <w:numId w:val="30"/>
        </w:numPr>
        <w:rPr>
          <w:rFonts w:eastAsia="Times New Roman"/>
          <w:bCs/>
          <w:szCs w:val="17"/>
          <w:lang w:eastAsia="de-DE"/>
        </w:rPr>
      </w:pPr>
      <w:r>
        <w:rPr>
          <w:rFonts w:eastAsia="Times New Roman"/>
          <w:bCs/>
          <w:szCs w:val="17"/>
          <w:lang w:eastAsia="de-DE"/>
        </w:rPr>
        <w:t xml:space="preserve">C44.00: </w:t>
      </w:r>
      <w:r w:rsidR="00F4754B" w:rsidRPr="00FE002E">
        <w:rPr>
          <w:rFonts w:eastAsia="Times New Roman"/>
          <w:bCs/>
          <w:szCs w:val="17"/>
          <w:lang w:eastAsia="de-DE"/>
        </w:rPr>
        <w:t>Leverage Ratio Template 5 (LR5): General information</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For each template legal references are provided as well as further detailed information regarding more general aspects of the reporting.</w:t>
      </w:r>
    </w:p>
    <w:p w:rsidR="00FC2664" w:rsidRPr="00FE002E" w:rsidRDefault="00FC2664" w:rsidP="007E2A41">
      <w:pPr>
        <w:pStyle w:val="BodyText1"/>
        <w:spacing w:line="240" w:lineRule="auto"/>
        <w:ind w:left="720"/>
        <w:rPr>
          <w:rFonts w:ascii="Times New Roman" w:hAnsi="Times New Roman"/>
        </w:rPr>
      </w:pPr>
    </w:p>
    <w:p w:rsidR="00217D1F" w:rsidRPr="00FE002E" w:rsidRDefault="00F4754B" w:rsidP="00217D1F">
      <w:pPr>
        <w:pStyle w:val="BodyText1"/>
        <w:numPr>
          <w:ilvl w:val="1"/>
          <w:numId w:val="25"/>
        </w:numPr>
        <w:outlineLvl w:val="2"/>
        <w:rPr>
          <w:rFonts w:ascii="Times New Roman" w:hAnsi="Times New Roman"/>
          <w:b/>
        </w:rPr>
      </w:pPr>
      <w:bookmarkStart w:id="15" w:name="_Toc359414277"/>
      <w:bookmarkStart w:id="16" w:name="_Toc322687867"/>
      <w:bookmarkStart w:id="17" w:name="_Toc351048502"/>
      <w:bookmarkStart w:id="18" w:name="_Toc359414278"/>
      <w:bookmarkStart w:id="19" w:name="_Toc404247207"/>
      <w:bookmarkEnd w:id="15"/>
      <w:r w:rsidRPr="00FE002E">
        <w:rPr>
          <w:rFonts w:ascii="Times New Roman" w:hAnsi="Times New Roman"/>
          <w:b/>
        </w:rPr>
        <w:t>Numbering convention</w:t>
      </w:r>
      <w:bookmarkEnd w:id="16"/>
      <w:bookmarkEnd w:id="17"/>
      <w:bookmarkEnd w:id="18"/>
      <w:bookmarkEnd w:id="19"/>
    </w:p>
    <w:p w:rsidR="007E2A41" w:rsidRPr="00CF306A" w:rsidRDefault="007E2A41" w:rsidP="00217B44">
      <w:pPr>
        <w:pStyle w:val="BodyText1"/>
      </w:pP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 xml:space="preserve">The document will follow the labelling convention set in the following paragraphs, when referring to the columns, rows and </w:t>
      </w:r>
      <w:r w:rsidR="00E8206D">
        <w:rPr>
          <w:rFonts w:eastAsia="Times New Roman"/>
          <w:bCs/>
          <w:szCs w:val="17"/>
          <w:lang w:eastAsia="de-DE"/>
        </w:rPr>
        <w:t>cells</w:t>
      </w:r>
      <w:r w:rsidRPr="00FE002E">
        <w:rPr>
          <w:rFonts w:eastAsia="Times New Roman"/>
          <w:bCs/>
          <w:szCs w:val="17"/>
          <w:lang w:eastAsia="de-DE"/>
        </w:rPr>
        <w:t xml:space="preserve"> of the templates. These numerical codes are extensively used in the validation rules.</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The following general notation is followed in the instructions: {</w:t>
      </w:r>
      <w:proofErr w:type="spellStart"/>
      <w:r w:rsidRPr="00FE002E">
        <w:rPr>
          <w:rFonts w:eastAsia="Times New Roman"/>
          <w:bCs/>
          <w:szCs w:val="17"/>
          <w:lang w:eastAsia="de-DE"/>
        </w:rPr>
        <w:t>Template</w:t>
      </w:r>
      <w:proofErr w:type="gramStart"/>
      <w:r w:rsidRPr="00FE002E">
        <w:rPr>
          <w:rFonts w:eastAsia="Times New Roman"/>
          <w:bCs/>
          <w:szCs w:val="17"/>
          <w:lang w:eastAsia="de-DE"/>
        </w:rPr>
        <w:t>;Row</w:t>
      </w:r>
      <w:proofErr w:type="gramEnd"/>
      <w:r w:rsidRPr="00FE002E">
        <w:rPr>
          <w:rFonts w:eastAsia="Times New Roman"/>
          <w:bCs/>
          <w:szCs w:val="17"/>
          <w:lang w:eastAsia="de-DE"/>
        </w:rPr>
        <w:t>;Column</w:t>
      </w:r>
      <w:proofErr w:type="spellEnd"/>
      <w:r w:rsidRPr="00FE002E">
        <w:rPr>
          <w:rFonts w:eastAsia="Times New Roman"/>
          <w:bCs/>
          <w:szCs w:val="17"/>
          <w:lang w:eastAsia="de-DE"/>
        </w:rPr>
        <w:t xml:space="preserve">}. An asterisk sign will be used to </w:t>
      </w:r>
      <w:r w:rsidR="001D6F2F">
        <w:rPr>
          <w:rFonts w:eastAsia="Times New Roman"/>
          <w:bCs/>
          <w:szCs w:val="17"/>
          <w:lang w:eastAsia="de-DE"/>
        </w:rPr>
        <w:t xml:space="preserve">refer to </w:t>
      </w:r>
      <w:r w:rsidR="00FF3AC1" w:rsidRPr="00FE002E">
        <w:rPr>
          <w:rFonts w:eastAsia="Times New Roman"/>
          <w:bCs/>
          <w:szCs w:val="17"/>
          <w:lang w:eastAsia="de-DE"/>
        </w:rPr>
        <w:t>the whole row or column.</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In the case of validations within a template, where only data points from that template are used, notations will not refer to a template: {</w:t>
      </w:r>
      <w:proofErr w:type="spellStart"/>
      <w:r w:rsidRPr="00FE002E">
        <w:rPr>
          <w:rFonts w:eastAsia="Times New Roman"/>
          <w:bCs/>
          <w:szCs w:val="17"/>
          <w:lang w:eastAsia="de-DE"/>
        </w:rPr>
        <w:t>Row</w:t>
      </w:r>
      <w:proofErr w:type="gramStart"/>
      <w:r w:rsidRPr="00FE002E">
        <w:rPr>
          <w:rFonts w:eastAsia="Times New Roman"/>
          <w:bCs/>
          <w:szCs w:val="17"/>
          <w:lang w:eastAsia="de-DE"/>
        </w:rPr>
        <w:t>;Column</w:t>
      </w:r>
      <w:proofErr w:type="spellEnd"/>
      <w:proofErr w:type="gramEnd"/>
      <w:r w:rsidRPr="00FE002E">
        <w:rPr>
          <w:rFonts w:eastAsia="Times New Roman"/>
          <w:bCs/>
          <w:szCs w:val="17"/>
          <w:lang w:eastAsia="de-DE"/>
        </w:rPr>
        <w:t>}.</w:t>
      </w:r>
    </w:p>
    <w:p w:rsidR="00F4754B" w:rsidRPr="00FE002E" w:rsidRDefault="00F4754B" w:rsidP="009112BB">
      <w:pPr>
        <w:pStyle w:val="InstructionsText2"/>
        <w:numPr>
          <w:ilvl w:val="0"/>
          <w:numId w:val="40"/>
        </w:numPr>
        <w:rPr>
          <w:rFonts w:eastAsia="Times New Roman"/>
          <w:bCs/>
          <w:szCs w:val="17"/>
          <w:lang w:eastAsia="de-DE"/>
        </w:rPr>
      </w:pPr>
      <w:r w:rsidRPr="00FE002E">
        <w:rPr>
          <w:rFonts w:eastAsia="Times New Roman"/>
          <w:bCs/>
          <w:szCs w:val="17"/>
          <w:lang w:eastAsia="de-DE"/>
        </w:rPr>
        <w:t>For the purpose of th</w:t>
      </w:r>
      <w:r w:rsidR="006162F0" w:rsidRPr="00FE002E">
        <w:rPr>
          <w:rFonts w:eastAsia="Times New Roman"/>
          <w:bCs/>
          <w:szCs w:val="17"/>
          <w:lang w:eastAsia="de-DE"/>
        </w:rPr>
        <w:t>e reporting on leverage</w:t>
      </w:r>
      <w:r w:rsidRPr="00FE002E">
        <w:rPr>
          <w:rFonts w:eastAsia="Times New Roman"/>
          <w:bCs/>
          <w:szCs w:val="17"/>
          <w:lang w:eastAsia="de-DE"/>
        </w:rPr>
        <w:t xml:space="preserve">, “of which” refers to an item that is a subset of a higher level exposure category whereas “memo item” refers to a separate item that is not a subset of an exposure class. </w:t>
      </w:r>
      <w:r w:rsidR="00404AA3" w:rsidRPr="00FE002E">
        <w:rPr>
          <w:rFonts w:eastAsia="Times New Roman"/>
          <w:bCs/>
          <w:szCs w:val="17"/>
          <w:lang w:eastAsia="de-DE"/>
        </w:rPr>
        <w:t>Reporting of b</w:t>
      </w:r>
      <w:r w:rsidRPr="00FE002E">
        <w:rPr>
          <w:rFonts w:eastAsia="Times New Roman"/>
          <w:bCs/>
          <w:szCs w:val="17"/>
          <w:lang w:eastAsia="de-DE"/>
        </w:rPr>
        <w:t xml:space="preserve">oth types of </w:t>
      </w:r>
      <w:r w:rsidR="00E8206D">
        <w:rPr>
          <w:rFonts w:eastAsia="Times New Roman"/>
          <w:bCs/>
          <w:szCs w:val="17"/>
          <w:lang w:eastAsia="de-DE"/>
        </w:rPr>
        <w:t>cells</w:t>
      </w:r>
      <w:r w:rsidRPr="00FE002E">
        <w:rPr>
          <w:rFonts w:eastAsia="Times New Roman"/>
          <w:bCs/>
          <w:szCs w:val="17"/>
          <w:lang w:eastAsia="de-DE"/>
        </w:rPr>
        <w:t xml:space="preserve"> </w:t>
      </w:r>
      <w:r w:rsidR="00404AA3" w:rsidRPr="00FE002E">
        <w:rPr>
          <w:rFonts w:eastAsia="Times New Roman"/>
          <w:bCs/>
          <w:szCs w:val="17"/>
          <w:lang w:eastAsia="de-DE"/>
        </w:rPr>
        <w:t>is</w:t>
      </w:r>
      <w:r w:rsidRPr="00FE002E">
        <w:rPr>
          <w:rFonts w:eastAsia="Times New Roman"/>
          <w:bCs/>
          <w:szCs w:val="17"/>
          <w:lang w:eastAsia="de-DE"/>
        </w:rPr>
        <w:t xml:space="preserve"> mandatory unless otherwise specified</w:t>
      </w:r>
      <w:r w:rsidR="00467C7D" w:rsidRPr="00FE002E">
        <w:rPr>
          <w:rFonts w:eastAsia="Times New Roman"/>
          <w:bCs/>
          <w:szCs w:val="17"/>
          <w:lang w:eastAsia="de-DE"/>
        </w:rPr>
        <w:t>.</w:t>
      </w:r>
      <w:r w:rsidRPr="00FE002E">
        <w:rPr>
          <w:rFonts w:eastAsia="Times New Roman"/>
          <w:bCs/>
          <w:szCs w:val="17"/>
          <w:lang w:eastAsia="de-DE"/>
        </w:rPr>
        <w:t xml:space="preserve"> </w:t>
      </w:r>
    </w:p>
    <w:p w:rsidR="001D6F2F" w:rsidRPr="00FE002E" w:rsidRDefault="001D6F2F" w:rsidP="001D6F2F">
      <w:pPr>
        <w:pStyle w:val="BodyText1"/>
        <w:numPr>
          <w:ilvl w:val="1"/>
          <w:numId w:val="25"/>
        </w:numPr>
        <w:outlineLvl w:val="2"/>
        <w:rPr>
          <w:rFonts w:ascii="Times New Roman" w:hAnsi="Times New Roman"/>
          <w:b/>
        </w:rPr>
      </w:pPr>
      <w:r>
        <w:rPr>
          <w:rFonts w:ascii="Times New Roman" w:hAnsi="Times New Roman"/>
          <w:b/>
        </w:rPr>
        <w:t>Abbreviations</w:t>
      </w:r>
    </w:p>
    <w:p w:rsidR="001D6F2F" w:rsidRPr="00CF306A" w:rsidRDefault="001D6F2F" w:rsidP="001D6F2F">
      <w:pPr>
        <w:pStyle w:val="BodyText1"/>
      </w:pPr>
    </w:p>
    <w:p w:rsidR="001D6F2F" w:rsidRPr="00CF306A" w:rsidRDefault="001D6F2F" w:rsidP="001D6F2F">
      <w:pPr>
        <w:pStyle w:val="BodyText1"/>
      </w:pPr>
      <w:bookmarkStart w:id="20" w:name="_Toc359414279"/>
      <w:bookmarkStart w:id="21" w:name="_Toc322687868"/>
      <w:bookmarkStart w:id="22" w:name="_Toc351048503"/>
      <w:bookmarkStart w:id="23" w:name="_Toc359414280"/>
      <w:bookmarkStart w:id="24" w:name="_Toc404247208"/>
      <w:bookmarkEnd w:id="20"/>
    </w:p>
    <w:p w:rsidR="00627E07" w:rsidRDefault="00627E07" w:rsidP="001D6F2F">
      <w:pPr>
        <w:pStyle w:val="InstructionsText2"/>
        <w:numPr>
          <w:ilvl w:val="0"/>
          <w:numId w:val="40"/>
        </w:numPr>
        <w:rPr>
          <w:rFonts w:eastAsia="Times New Roman"/>
          <w:bCs/>
          <w:szCs w:val="17"/>
          <w:lang w:eastAsia="de-DE"/>
        </w:rPr>
      </w:pPr>
      <w:r>
        <w:rPr>
          <w:rFonts w:eastAsia="Times New Roman"/>
          <w:bCs/>
          <w:szCs w:val="17"/>
          <w:lang w:eastAsia="de-DE"/>
        </w:rPr>
        <w:t>For the purposes of this annex and related templates the following abbreviations are used:</w:t>
      </w:r>
    </w:p>
    <w:p w:rsidR="00627E07" w:rsidRDefault="00627E07" w:rsidP="00627E07">
      <w:pPr>
        <w:pStyle w:val="InstructionsText2"/>
        <w:numPr>
          <w:ilvl w:val="1"/>
          <w:numId w:val="40"/>
        </w:numPr>
        <w:rPr>
          <w:rFonts w:eastAsia="Times New Roman"/>
          <w:bCs/>
          <w:szCs w:val="17"/>
          <w:lang w:eastAsia="de-DE"/>
        </w:rPr>
      </w:pPr>
      <w:r w:rsidRPr="00627E07">
        <w:rPr>
          <w:rFonts w:eastAsia="Times New Roman"/>
          <w:bCs/>
          <w:szCs w:val="17"/>
          <w:lang w:eastAsia="de-DE"/>
        </w:rPr>
        <w:lastRenderedPageBreak/>
        <w:t>CRR, which is an abbreviation of Capital Requirements Regulation and shall mean Regulation (EU) No 575/2013</w:t>
      </w:r>
      <w:r>
        <w:rPr>
          <w:rFonts w:eastAsia="Times New Roman"/>
          <w:bCs/>
          <w:szCs w:val="17"/>
          <w:lang w:eastAsia="de-DE"/>
        </w:rPr>
        <w:t>.</w:t>
      </w:r>
    </w:p>
    <w:p w:rsidR="00627E07" w:rsidRPr="00627E07" w:rsidRDefault="00627E07" w:rsidP="00627E07">
      <w:pPr>
        <w:pStyle w:val="InstructionsText2"/>
        <w:numPr>
          <w:ilvl w:val="1"/>
          <w:numId w:val="40"/>
        </w:numPr>
        <w:rPr>
          <w:rFonts w:eastAsia="Times New Roman"/>
          <w:bCs/>
          <w:szCs w:val="17"/>
          <w:lang w:eastAsia="de-DE"/>
        </w:rPr>
      </w:pPr>
      <w:r w:rsidRPr="00627E07">
        <w:rPr>
          <w:rFonts w:eastAsia="Times New Roman"/>
          <w:bCs/>
          <w:szCs w:val="17"/>
          <w:lang w:eastAsia="de-DE"/>
        </w:rPr>
        <w:t xml:space="preserve">SFT, which </w:t>
      </w:r>
      <w:r>
        <w:rPr>
          <w:rFonts w:eastAsia="Times New Roman"/>
          <w:bCs/>
          <w:szCs w:val="17"/>
          <w:lang w:eastAsia="de-DE"/>
        </w:rPr>
        <w:t xml:space="preserve">is an abbreviation of </w:t>
      </w:r>
      <w:r w:rsidRPr="00627E07">
        <w:rPr>
          <w:rFonts w:eastAsia="Times New Roman"/>
          <w:bCs/>
          <w:szCs w:val="17"/>
          <w:lang w:eastAsia="de-DE"/>
        </w:rPr>
        <w:t>Securities Financing Transaction</w:t>
      </w:r>
      <w:r>
        <w:rPr>
          <w:rFonts w:eastAsia="Times New Roman"/>
          <w:bCs/>
          <w:szCs w:val="17"/>
          <w:lang w:eastAsia="de-DE"/>
        </w:rPr>
        <w:t xml:space="preserve"> and shall mean “</w:t>
      </w:r>
      <w:r w:rsidRPr="00627E07">
        <w:rPr>
          <w:rFonts w:eastAsia="Times New Roman"/>
          <w:bCs/>
          <w:szCs w:val="17"/>
          <w:lang w:eastAsia="de-DE"/>
        </w:rPr>
        <w:t>repurchase transactions, securities or commodities lending or borrowing transactions, long settlement transactions and margin lending transactions</w:t>
      </w:r>
      <w:r>
        <w:rPr>
          <w:rFonts w:eastAsia="Times New Roman"/>
          <w:bCs/>
          <w:szCs w:val="17"/>
          <w:lang w:eastAsia="de-DE"/>
        </w:rPr>
        <w:t xml:space="preserve">” of </w:t>
      </w:r>
      <w:r w:rsidRPr="00627E07">
        <w:rPr>
          <w:rFonts w:eastAsia="Times New Roman"/>
          <w:bCs/>
          <w:szCs w:val="17"/>
          <w:lang w:eastAsia="de-DE"/>
        </w:rPr>
        <w:t>Regulation (EU) No 575/2013</w:t>
      </w:r>
      <w:r>
        <w:rPr>
          <w:rFonts w:eastAsia="Times New Roman"/>
          <w:bCs/>
          <w:szCs w:val="17"/>
          <w:lang w:eastAsia="de-DE"/>
        </w:rPr>
        <w:t xml:space="preserve"> </w:t>
      </w:r>
      <w:r w:rsidRPr="00627E07">
        <w:rPr>
          <w:rFonts w:eastAsia="Times New Roman"/>
          <w:bCs/>
          <w:szCs w:val="17"/>
          <w:lang w:eastAsia="de-DE"/>
        </w:rPr>
        <w:t xml:space="preserve"> .</w:t>
      </w:r>
    </w:p>
    <w:p w:rsidR="00217D1F" w:rsidRPr="00FE002E" w:rsidRDefault="00F4754B" w:rsidP="001D6F2F">
      <w:pPr>
        <w:pStyle w:val="BodyText1"/>
        <w:numPr>
          <w:ilvl w:val="1"/>
          <w:numId w:val="25"/>
        </w:numPr>
        <w:outlineLvl w:val="2"/>
        <w:rPr>
          <w:rFonts w:ascii="Times New Roman" w:hAnsi="Times New Roman"/>
          <w:b/>
        </w:rPr>
      </w:pPr>
      <w:r w:rsidRPr="00FE002E">
        <w:rPr>
          <w:rFonts w:ascii="Times New Roman" w:hAnsi="Times New Roman"/>
          <w:b/>
        </w:rPr>
        <w:t>Sign convention</w:t>
      </w:r>
      <w:bookmarkEnd w:id="13"/>
      <w:bookmarkEnd w:id="14"/>
      <w:bookmarkEnd w:id="21"/>
      <w:bookmarkEnd w:id="22"/>
      <w:bookmarkEnd w:id="23"/>
      <w:bookmarkEnd w:id="24"/>
    </w:p>
    <w:p w:rsidR="00FF2091" w:rsidRPr="00217B44" w:rsidRDefault="00FF2091" w:rsidP="007C2D57">
      <w:pPr>
        <w:pStyle w:val="BodyText1"/>
      </w:pPr>
    </w:p>
    <w:p w:rsidR="00B90CB5" w:rsidRPr="00FD2C06" w:rsidRDefault="00A83AF9" w:rsidP="00BB4F8E">
      <w:pPr>
        <w:pStyle w:val="InstructionsText2"/>
        <w:numPr>
          <w:ilvl w:val="0"/>
          <w:numId w:val="40"/>
        </w:numPr>
        <w:rPr>
          <w:rFonts w:eastAsia="Times New Roman"/>
          <w:bCs/>
          <w:szCs w:val="17"/>
          <w:lang w:eastAsia="de-DE"/>
        </w:rPr>
      </w:pPr>
      <w:bookmarkStart w:id="25" w:name="_Toc322687869"/>
      <w:r w:rsidRPr="00FD2C06">
        <w:rPr>
          <w:rFonts w:eastAsia="Times New Roman"/>
          <w:bCs/>
          <w:szCs w:val="17"/>
          <w:lang w:eastAsia="de-DE"/>
        </w:rPr>
        <w:t>All amounts shall be reported as positive figures.</w:t>
      </w:r>
      <w:bookmarkStart w:id="26" w:name="_Toc264033192"/>
      <w:bookmarkEnd w:id="26"/>
      <w:r w:rsidRPr="00FD2C06">
        <w:rPr>
          <w:rFonts w:eastAsia="Times New Roman"/>
          <w:bCs/>
          <w:szCs w:val="17"/>
          <w:lang w:eastAsia="de-DE"/>
        </w:rPr>
        <w:t xml:space="preserve"> An exception are the amounts reported in </w:t>
      </w:r>
      <w:r w:rsidR="00DE586C" w:rsidRPr="00FD2C06">
        <w:rPr>
          <w:rFonts w:eastAsia="Times New Roman"/>
          <w:bCs/>
          <w:szCs w:val="17"/>
          <w:lang w:eastAsia="de-DE"/>
        </w:rPr>
        <w:t>{LRCalc;050;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{LRCalc;070;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{LRCalc;080;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{LRCalc;100;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{LRCalc;120;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{LRCalc;140;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{LRCalc;210;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{LRCalc;220;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{LRCalc;240;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{LRCalc;250;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{LRCalc;260;</w:t>
      </w:r>
      <w:r w:rsidR="00C170A1">
        <w:rPr>
          <w:rFonts w:eastAsia="Times New Roman"/>
          <w:bCs/>
          <w:szCs w:val="17"/>
          <w:lang w:eastAsia="de-DE"/>
        </w:rPr>
        <w:t>0</w:t>
      </w:r>
      <w:r w:rsidR="00DE586C" w:rsidRPr="00FD2C06">
        <w:rPr>
          <w:rFonts w:eastAsia="Times New Roman"/>
          <w:bCs/>
          <w:szCs w:val="17"/>
          <w:lang w:eastAsia="de-DE"/>
        </w:rPr>
        <w:t>1</w:t>
      </w:r>
      <w:r w:rsidR="00C170A1">
        <w:rPr>
          <w:rFonts w:eastAsia="Times New Roman"/>
          <w:bCs/>
          <w:szCs w:val="17"/>
          <w:lang w:eastAsia="de-DE"/>
        </w:rPr>
        <w:t>0</w:t>
      </w:r>
      <w:r w:rsidR="00DE586C" w:rsidRPr="00FD2C06">
        <w:rPr>
          <w:rFonts w:eastAsia="Times New Roman"/>
          <w:bCs/>
          <w:szCs w:val="17"/>
          <w:lang w:eastAsia="de-DE"/>
        </w:rPr>
        <w:t xml:space="preserve">}, </w:t>
      </w:r>
      <w:r w:rsidRPr="00FD2C06">
        <w:rPr>
          <w:rFonts w:eastAsia="Times New Roman"/>
          <w:bCs/>
          <w:szCs w:val="17"/>
          <w:lang w:eastAsia="de-DE"/>
        </w:rPr>
        <w:t>{LRCalc;</w:t>
      </w:r>
      <w:r w:rsidR="009264ED">
        <w:rPr>
          <w:rFonts w:eastAsia="Times New Roman"/>
          <w:bCs/>
          <w:szCs w:val="17"/>
          <w:lang w:eastAsia="de-DE"/>
        </w:rPr>
        <w:t>310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652361">
        <w:rPr>
          <w:rFonts w:eastAsia="Times New Roman"/>
          <w:bCs/>
          <w:szCs w:val="17"/>
          <w:lang w:eastAsia="de-DE"/>
        </w:rPr>
        <w:t>320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952538" w:rsidRPr="00FD2C06">
        <w:rPr>
          <w:rFonts w:eastAsia="Times New Roman"/>
          <w:bCs/>
          <w:szCs w:val="17"/>
          <w:lang w:eastAsia="de-DE"/>
        </w:rPr>
        <w:t>2</w:t>
      </w:r>
      <w:r w:rsidR="00652361">
        <w:rPr>
          <w:rFonts w:eastAsia="Times New Roman"/>
          <w:bCs/>
          <w:szCs w:val="17"/>
          <w:lang w:eastAsia="de-DE"/>
        </w:rPr>
        <w:t>7</w:t>
      </w:r>
      <w:r w:rsidR="00952538" w:rsidRPr="00FD2C06">
        <w:rPr>
          <w:rFonts w:eastAsia="Times New Roman"/>
          <w:bCs/>
          <w:szCs w:val="17"/>
          <w:lang w:eastAsia="de-DE"/>
        </w:rPr>
        <w:t>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652361">
        <w:rPr>
          <w:rFonts w:eastAsia="Times New Roman"/>
          <w:bCs/>
          <w:szCs w:val="17"/>
          <w:lang w:eastAsia="de-DE"/>
        </w:rPr>
        <w:t>280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952538" w:rsidRPr="00FD2C06">
        <w:rPr>
          <w:rFonts w:eastAsia="Times New Roman"/>
          <w:bCs/>
          <w:szCs w:val="17"/>
          <w:lang w:eastAsia="de-DE"/>
        </w:rPr>
        <w:t>3</w:t>
      </w:r>
      <w:r w:rsidR="00652361">
        <w:rPr>
          <w:rFonts w:eastAsia="Times New Roman"/>
          <w:bCs/>
          <w:szCs w:val="17"/>
          <w:lang w:eastAsia="de-DE"/>
        </w:rPr>
        <w:t>3</w:t>
      </w:r>
      <w:r w:rsidRPr="00FD2C06">
        <w:rPr>
          <w:rFonts w:eastAsia="Times New Roman"/>
          <w:bCs/>
          <w:szCs w:val="17"/>
          <w:lang w:eastAsia="de-DE"/>
        </w:rPr>
        <w:t>0;</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{LRCalc;</w:t>
      </w:r>
      <w:r w:rsidR="00952538" w:rsidRPr="00FD2C06">
        <w:rPr>
          <w:rFonts w:eastAsia="Times New Roman"/>
          <w:bCs/>
          <w:szCs w:val="17"/>
          <w:lang w:eastAsia="de-DE"/>
        </w:rPr>
        <w:t>3</w:t>
      </w:r>
      <w:r w:rsidR="00652361">
        <w:rPr>
          <w:rFonts w:eastAsia="Times New Roman"/>
          <w:bCs/>
          <w:szCs w:val="17"/>
          <w:lang w:eastAsia="de-DE"/>
        </w:rPr>
        <w:t>4</w:t>
      </w:r>
      <w:r w:rsidR="00952538" w:rsidRPr="00FD2C06">
        <w:rPr>
          <w:rFonts w:eastAsia="Times New Roman"/>
          <w:bCs/>
          <w:szCs w:val="17"/>
          <w:lang w:eastAsia="de-DE"/>
        </w:rPr>
        <w:t>0</w:t>
      </w:r>
      <w:r w:rsidRPr="00FD2C06">
        <w:rPr>
          <w:rFonts w:eastAsia="Times New Roman"/>
          <w:bCs/>
          <w:szCs w:val="17"/>
          <w:lang w:eastAsia="de-DE"/>
        </w:rPr>
        <w:t>;</w:t>
      </w:r>
      <w:r w:rsidR="00C170A1">
        <w:rPr>
          <w:rFonts w:eastAsia="Times New Roman"/>
          <w:bCs/>
          <w:szCs w:val="17"/>
          <w:lang w:eastAsia="de-DE"/>
        </w:rPr>
        <w:t>0</w:t>
      </w:r>
      <w:r w:rsidR="009F40E2"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w:t>
      </w:r>
      <w:r w:rsidR="009751DA" w:rsidRPr="00FD2C06">
        <w:rPr>
          <w:rFonts w:eastAsia="Times New Roman"/>
          <w:bCs/>
          <w:szCs w:val="17"/>
          <w:lang w:eastAsia="de-DE"/>
        </w:rPr>
        <w:t xml:space="preserve">, </w:t>
      </w:r>
      <w:r w:rsidRPr="00FD2C06">
        <w:rPr>
          <w:rFonts w:eastAsia="Times New Roman"/>
          <w:bCs/>
          <w:szCs w:val="17"/>
          <w:lang w:eastAsia="de-DE"/>
        </w:rPr>
        <w:t>{LR3;010;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w:t>
      </w:r>
      <w:r w:rsidR="00D26C77" w:rsidRPr="00FD2C06">
        <w:rPr>
          <w:rFonts w:eastAsia="Times New Roman"/>
          <w:bCs/>
          <w:szCs w:val="17"/>
          <w:lang w:eastAsia="de-DE"/>
        </w:rPr>
        <w:t>{</w:t>
      </w:r>
      <w:r w:rsidRPr="00FD2C06">
        <w:rPr>
          <w:rFonts w:eastAsia="Times New Roman"/>
          <w:bCs/>
          <w:szCs w:val="17"/>
          <w:lang w:eastAsia="de-DE"/>
        </w:rPr>
        <w:t>LR3;020;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{LR3;030;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w:t>
      </w:r>
      <w:r w:rsidR="00D26C77" w:rsidRPr="00FD2C06">
        <w:rPr>
          <w:rFonts w:eastAsia="Times New Roman"/>
          <w:bCs/>
          <w:szCs w:val="17"/>
          <w:lang w:eastAsia="de-DE"/>
        </w:rPr>
        <w:t>{</w:t>
      </w:r>
      <w:r w:rsidRPr="00FD2C06">
        <w:rPr>
          <w:rFonts w:eastAsia="Times New Roman"/>
          <w:bCs/>
          <w:szCs w:val="17"/>
          <w:lang w:eastAsia="de-DE"/>
        </w:rPr>
        <w:t>LR3;040;</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{LR3;</w:t>
      </w:r>
      <w:r w:rsidR="0064027F" w:rsidRPr="00FD2C06">
        <w:rPr>
          <w:rFonts w:eastAsia="Times New Roman"/>
          <w:bCs/>
          <w:szCs w:val="17"/>
          <w:lang w:eastAsia="de-DE"/>
        </w:rPr>
        <w:t>05</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w:t>
      </w:r>
      <w:r w:rsidR="00D26C77" w:rsidRPr="00FD2C06">
        <w:rPr>
          <w:rFonts w:eastAsia="Times New Roman"/>
          <w:bCs/>
          <w:szCs w:val="17"/>
          <w:lang w:eastAsia="de-DE"/>
        </w:rPr>
        <w:t>{</w:t>
      </w:r>
      <w:r w:rsidRPr="00FD2C06">
        <w:rPr>
          <w:rFonts w:eastAsia="Times New Roman"/>
          <w:bCs/>
          <w:szCs w:val="17"/>
          <w:lang w:eastAsia="de-DE"/>
        </w:rPr>
        <w:t>LR3;</w:t>
      </w:r>
      <w:r w:rsidR="0064027F" w:rsidRPr="00FD2C06">
        <w:rPr>
          <w:rFonts w:eastAsia="Times New Roman"/>
          <w:bCs/>
          <w:szCs w:val="17"/>
          <w:lang w:eastAsia="de-DE"/>
        </w:rPr>
        <w:t>06</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{LR3;</w:t>
      </w:r>
      <w:r w:rsidR="0064027F" w:rsidRPr="00FD2C06">
        <w:rPr>
          <w:rFonts w:eastAsia="Times New Roman"/>
          <w:bCs/>
          <w:szCs w:val="17"/>
          <w:lang w:eastAsia="de-DE"/>
        </w:rPr>
        <w:t>07</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xml:space="preserve">} and </w:t>
      </w:r>
      <w:r w:rsidR="00473173" w:rsidRPr="00FD2C06">
        <w:rPr>
          <w:rFonts w:eastAsia="Times New Roman"/>
          <w:bCs/>
          <w:szCs w:val="17"/>
          <w:lang w:eastAsia="de-DE"/>
        </w:rPr>
        <w:t>{</w:t>
      </w:r>
      <w:r w:rsidRPr="00FD2C06">
        <w:rPr>
          <w:rFonts w:eastAsia="Times New Roman"/>
          <w:bCs/>
          <w:szCs w:val="17"/>
          <w:lang w:eastAsia="de-DE"/>
        </w:rPr>
        <w:t>LR3;</w:t>
      </w:r>
      <w:r w:rsidR="0064027F" w:rsidRPr="00FD2C06">
        <w:rPr>
          <w:rFonts w:eastAsia="Times New Roman"/>
          <w:bCs/>
          <w:szCs w:val="17"/>
          <w:lang w:eastAsia="de-DE"/>
        </w:rPr>
        <w:t>08</w:t>
      </w:r>
      <w:r w:rsidR="0064027F">
        <w:rPr>
          <w:rFonts w:eastAsia="Times New Roman"/>
          <w:bCs/>
          <w:szCs w:val="17"/>
          <w:lang w:eastAsia="de-DE"/>
        </w:rPr>
        <w:t>5</w:t>
      </w:r>
      <w:r w:rsidRPr="00FD2C06">
        <w:rPr>
          <w:rFonts w:eastAsia="Times New Roman"/>
          <w:bCs/>
          <w:szCs w:val="17"/>
          <w:lang w:eastAsia="de-DE"/>
        </w:rPr>
        <w:t>;</w:t>
      </w:r>
      <w:r w:rsidR="00C170A1">
        <w:rPr>
          <w:rFonts w:eastAsia="Times New Roman"/>
          <w:bCs/>
          <w:szCs w:val="17"/>
          <w:lang w:eastAsia="de-DE"/>
        </w:rPr>
        <w:t>0</w:t>
      </w:r>
      <w:r w:rsidRPr="00FD2C06">
        <w:rPr>
          <w:rFonts w:eastAsia="Times New Roman"/>
          <w:bCs/>
          <w:szCs w:val="17"/>
          <w:lang w:eastAsia="de-DE"/>
        </w:rPr>
        <w:t>1</w:t>
      </w:r>
      <w:r w:rsidR="00C170A1">
        <w:rPr>
          <w:rFonts w:eastAsia="Times New Roman"/>
          <w:bCs/>
          <w:szCs w:val="17"/>
          <w:lang w:eastAsia="de-DE"/>
        </w:rPr>
        <w:t>0</w:t>
      </w:r>
      <w:r w:rsidRPr="00FD2C06">
        <w:rPr>
          <w:rFonts w:eastAsia="Times New Roman"/>
          <w:bCs/>
          <w:szCs w:val="17"/>
          <w:lang w:eastAsia="de-DE"/>
        </w:rPr>
        <w:t>}. Thereby note that</w:t>
      </w:r>
      <w:r w:rsidR="00DE586C" w:rsidRPr="00FD2C06">
        <w:rPr>
          <w:rFonts w:eastAsia="Times New Roman"/>
          <w:bCs/>
          <w:szCs w:val="17"/>
          <w:lang w:eastAsia="de-DE"/>
        </w:rPr>
        <w:t xml:space="preserve"> </w:t>
      </w:r>
      <w:r w:rsidR="001F28C3" w:rsidRPr="00FD2C06">
        <w:rPr>
          <w:rFonts w:eastAsia="Times New Roman"/>
          <w:bCs/>
          <w:szCs w:val="17"/>
          <w:lang w:eastAsia="de-DE"/>
        </w:rPr>
        <w:t>{LRCalc;050;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{LRCalc;070;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{LRCalc;080;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{LRCalc;100;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{LRCalc;120;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{LRCalc;140;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{LRCalc;210;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{LRCalc;220;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{LRCalc;240;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{LRCalc;250;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w:t>
      </w:r>
      <w:r w:rsidR="00AB1695">
        <w:rPr>
          <w:rFonts w:eastAsia="Times New Roman"/>
          <w:bCs/>
          <w:szCs w:val="17"/>
          <w:lang w:eastAsia="de-DE"/>
        </w:rPr>
        <w:t>,</w:t>
      </w:r>
      <w:r w:rsidR="001F28C3" w:rsidRPr="00FD2C06">
        <w:rPr>
          <w:rFonts w:eastAsia="Times New Roman"/>
          <w:bCs/>
          <w:szCs w:val="17"/>
          <w:lang w:eastAsia="de-DE"/>
        </w:rPr>
        <w:t xml:space="preserve"> {LRCalc;260;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 {LRCalc;2</w:t>
      </w:r>
      <w:r w:rsidR="00652361">
        <w:rPr>
          <w:rFonts w:eastAsia="Times New Roman"/>
          <w:bCs/>
          <w:szCs w:val="17"/>
          <w:lang w:eastAsia="de-DE"/>
        </w:rPr>
        <w:t>7</w:t>
      </w:r>
      <w:r w:rsidR="001F28C3" w:rsidRPr="00FD2C06">
        <w:rPr>
          <w:rFonts w:eastAsia="Times New Roman"/>
          <w:bCs/>
          <w:szCs w:val="17"/>
          <w:lang w:eastAsia="de-DE"/>
        </w:rPr>
        <w:t>0;</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w:t>
      </w:r>
      <w:r w:rsidR="00B90CB5" w:rsidRPr="00FD2C06">
        <w:rPr>
          <w:rFonts w:eastAsia="Times New Roman"/>
          <w:bCs/>
          <w:szCs w:val="17"/>
          <w:lang w:eastAsia="de-DE"/>
        </w:rPr>
        <w:t xml:space="preserve"> </w:t>
      </w:r>
      <w:r w:rsidR="001F28C3" w:rsidRPr="00FD2C06">
        <w:rPr>
          <w:rFonts w:eastAsia="Times New Roman"/>
          <w:bCs/>
          <w:szCs w:val="17"/>
          <w:lang w:eastAsia="de-DE"/>
        </w:rPr>
        <w:t>{LRCalc;</w:t>
      </w:r>
      <w:r w:rsidR="00652361">
        <w:rPr>
          <w:rFonts w:eastAsia="Times New Roman"/>
          <w:bCs/>
          <w:szCs w:val="17"/>
          <w:lang w:eastAsia="de-DE"/>
        </w:rPr>
        <w:t>280</w:t>
      </w:r>
      <w:r w:rsidR="001F28C3" w:rsidRPr="00FD2C06">
        <w:rPr>
          <w:rFonts w:eastAsia="Times New Roman"/>
          <w:bCs/>
          <w:szCs w:val="17"/>
          <w:lang w:eastAsia="de-DE"/>
        </w:rPr>
        <w:t>;</w:t>
      </w:r>
      <w:r w:rsidR="00C170A1">
        <w:rPr>
          <w:rFonts w:eastAsia="Times New Roman"/>
          <w:bCs/>
          <w:szCs w:val="17"/>
          <w:lang w:eastAsia="de-DE"/>
        </w:rPr>
        <w:t>0</w:t>
      </w:r>
      <w:r w:rsidR="001F28C3" w:rsidRPr="00FD2C06">
        <w:rPr>
          <w:rFonts w:eastAsia="Times New Roman"/>
          <w:bCs/>
          <w:szCs w:val="17"/>
          <w:lang w:eastAsia="de-DE"/>
        </w:rPr>
        <w:t>1</w:t>
      </w:r>
      <w:r w:rsidR="00C170A1">
        <w:rPr>
          <w:rFonts w:eastAsia="Times New Roman"/>
          <w:bCs/>
          <w:szCs w:val="17"/>
          <w:lang w:eastAsia="de-DE"/>
        </w:rPr>
        <w:t>0</w:t>
      </w:r>
      <w:r w:rsidR="001F28C3" w:rsidRPr="00FD2C06">
        <w:rPr>
          <w:rFonts w:eastAsia="Times New Roman"/>
          <w:bCs/>
          <w:szCs w:val="17"/>
          <w:lang w:eastAsia="de-DE"/>
        </w:rPr>
        <w:t>}</w:t>
      </w:r>
      <w:r w:rsidR="00BB4F8E">
        <w:rPr>
          <w:rFonts w:eastAsia="Times New Roman"/>
          <w:bCs/>
          <w:szCs w:val="17"/>
          <w:lang w:eastAsia="de-DE"/>
        </w:rPr>
        <w:t>,</w:t>
      </w:r>
      <w:r w:rsidR="00B90CB5" w:rsidRPr="00FD2C06">
        <w:rPr>
          <w:rFonts w:eastAsia="Times New Roman"/>
          <w:bCs/>
          <w:szCs w:val="17"/>
          <w:lang w:eastAsia="de-DE"/>
        </w:rPr>
        <w:t xml:space="preserve"> </w:t>
      </w:r>
      <w:r w:rsidR="00BB4F8E" w:rsidRPr="00BB4F8E">
        <w:rPr>
          <w:rFonts w:eastAsia="Times New Roman"/>
          <w:bCs/>
          <w:szCs w:val="17"/>
          <w:lang w:eastAsia="de-DE"/>
        </w:rPr>
        <w:t>{LR3;05</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{LR3;06</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{LR3;07</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and {LR3;08</w:t>
      </w:r>
      <w:r w:rsidR="0064027F">
        <w:rPr>
          <w:rFonts w:eastAsia="Times New Roman"/>
          <w:bCs/>
          <w:szCs w:val="17"/>
          <w:lang w:eastAsia="de-DE"/>
        </w:rPr>
        <w:t>5</w:t>
      </w:r>
      <w:r w:rsidR="00BB4F8E" w:rsidRPr="00BB4F8E">
        <w:rPr>
          <w:rFonts w:eastAsia="Times New Roman"/>
          <w:bCs/>
          <w:szCs w:val="17"/>
          <w:lang w:eastAsia="de-DE"/>
        </w:rPr>
        <w:t>;</w:t>
      </w:r>
      <w:r w:rsidR="00C170A1">
        <w:rPr>
          <w:rFonts w:eastAsia="Times New Roman"/>
          <w:bCs/>
          <w:szCs w:val="17"/>
          <w:lang w:eastAsia="de-DE"/>
        </w:rPr>
        <w:t>0</w:t>
      </w:r>
      <w:r w:rsidR="00BB4F8E" w:rsidRPr="00BB4F8E">
        <w:rPr>
          <w:rFonts w:eastAsia="Times New Roman"/>
          <w:bCs/>
          <w:szCs w:val="17"/>
          <w:lang w:eastAsia="de-DE"/>
        </w:rPr>
        <w:t>1</w:t>
      </w:r>
      <w:r w:rsidR="00C170A1">
        <w:rPr>
          <w:rFonts w:eastAsia="Times New Roman"/>
          <w:bCs/>
          <w:szCs w:val="17"/>
          <w:lang w:eastAsia="de-DE"/>
        </w:rPr>
        <w:t>0</w:t>
      </w:r>
      <w:r w:rsidR="00BB4F8E" w:rsidRPr="00BB4F8E">
        <w:rPr>
          <w:rFonts w:eastAsia="Times New Roman"/>
          <w:bCs/>
          <w:szCs w:val="17"/>
          <w:lang w:eastAsia="de-DE"/>
        </w:rPr>
        <w:t xml:space="preserve">} </w:t>
      </w:r>
      <w:r w:rsidR="00B90CB5" w:rsidRPr="00FD2C06">
        <w:rPr>
          <w:rFonts w:eastAsia="Times New Roman"/>
          <w:bCs/>
          <w:szCs w:val="17"/>
          <w:lang w:eastAsia="de-DE"/>
        </w:rPr>
        <w:t xml:space="preserve">only take negative values. Also note that, apart from extreme cases, </w:t>
      </w:r>
      <w:r w:rsidR="00B90CB5" w:rsidRPr="00B90CB5">
        <w:rPr>
          <w:rFonts w:eastAsia="Times New Roman"/>
          <w:bCs/>
          <w:szCs w:val="17"/>
          <w:lang w:eastAsia="de-DE"/>
        </w:rPr>
        <w:t>{LRCalc;</w:t>
      </w:r>
      <w:r w:rsidR="00652361">
        <w:rPr>
          <w:rFonts w:eastAsia="Times New Roman"/>
          <w:bCs/>
          <w:szCs w:val="17"/>
          <w:lang w:eastAsia="de-DE"/>
        </w:rPr>
        <w:t>310</w:t>
      </w:r>
      <w:r w:rsidR="00B90CB5" w:rsidRPr="00B90CB5">
        <w:rPr>
          <w:rFonts w:eastAsia="Times New Roman"/>
          <w:bCs/>
          <w:szCs w:val="17"/>
          <w:lang w:eastAsia="de-DE"/>
        </w:rPr>
        <w:t>;</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 {LRCalc;</w:t>
      </w:r>
      <w:r w:rsidR="00652361">
        <w:rPr>
          <w:rFonts w:eastAsia="Times New Roman"/>
          <w:bCs/>
          <w:szCs w:val="17"/>
          <w:lang w:eastAsia="de-DE"/>
        </w:rPr>
        <w:t>320</w:t>
      </w:r>
      <w:r w:rsidR="00B90CB5" w:rsidRPr="00B90CB5">
        <w:rPr>
          <w:rFonts w:eastAsia="Times New Roman"/>
          <w:bCs/>
          <w:szCs w:val="17"/>
          <w:lang w:eastAsia="de-DE"/>
        </w:rPr>
        <w:t>;</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 {LRCalc;3</w:t>
      </w:r>
      <w:r w:rsidR="00652361">
        <w:rPr>
          <w:rFonts w:eastAsia="Times New Roman"/>
          <w:bCs/>
          <w:szCs w:val="17"/>
          <w:lang w:eastAsia="de-DE"/>
        </w:rPr>
        <w:t>3</w:t>
      </w:r>
      <w:r w:rsidR="00B90CB5" w:rsidRPr="00B90CB5">
        <w:rPr>
          <w:rFonts w:eastAsia="Times New Roman"/>
          <w:bCs/>
          <w:szCs w:val="17"/>
          <w:lang w:eastAsia="de-DE"/>
        </w:rPr>
        <w:t>0;</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 {LRCalc;3</w:t>
      </w:r>
      <w:r w:rsidR="00652361">
        <w:rPr>
          <w:rFonts w:eastAsia="Times New Roman"/>
          <w:bCs/>
          <w:szCs w:val="17"/>
          <w:lang w:eastAsia="de-DE"/>
        </w:rPr>
        <w:t>4</w:t>
      </w:r>
      <w:r w:rsidR="00B90CB5" w:rsidRPr="00B90CB5">
        <w:rPr>
          <w:rFonts w:eastAsia="Times New Roman"/>
          <w:bCs/>
          <w:szCs w:val="17"/>
          <w:lang w:eastAsia="de-DE"/>
        </w:rPr>
        <w:t>0;</w:t>
      </w:r>
      <w:r w:rsidR="00C170A1">
        <w:rPr>
          <w:rFonts w:eastAsia="Times New Roman"/>
          <w:bCs/>
          <w:szCs w:val="17"/>
          <w:lang w:eastAsia="de-DE"/>
        </w:rPr>
        <w:t>0</w:t>
      </w:r>
      <w:r w:rsidR="00B90CB5" w:rsidRPr="00B90CB5">
        <w:rPr>
          <w:rFonts w:eastAsia="Times New Roman"/>
          <w:bCs/>
          <w:szCs w:val="17"/>
          <w:lang w:eastAsia="de-DE"/>
        </w:rPr>
        <w:t>1</w:t>
      </w:r>
      <w:r w:rsidR="00C170A1">
        <w:rPr>
          <w:rFonts w:eastAsia="Times New Roman"/>
          <w:bCs/>
          <w:szCs w:val="17"/>
          <w:lang w:eastAsia="de-DE"/>
        </w:rPr>
        <w:t>0</w:t>
      </w:r>
      <w:r w:rsidR="00B90CB5" w:rsidRPr="00B90CB5">
        <w:rPr>
          <w:rFonts w:eastAsia="Times New Roman"/>
          <w:bCs/>
          <w:szCs w:val="17"/>
          <w:lang w:eastAsia="de-DE"/>
        </w:rPr>
        <w:t>},</w:t>
      </w:r>
      <w:r w:rsidR="00B90CB5" w:rsidRPr="00FD2C06">
        <w:rPr>
          <w:rFonts w:eastAsia="Times New Roman"/>
          <w:bCs/>
          <w:szCs w:val="17"/>
          <w:lang w:eastAsia="de-DE"/>
        </w:rPr>
        <w:t xml:space="preserve"> {LR3;010;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 {LR3;020;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 {LR3;030;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w:t>
      </w:r>
      <w:r w:rsidR="00B90CB5">
        <w:rPr>
          <w:rFonts w:eastAsia="Times New Roman"/>
          <w:bCs/>
          <w:szCs w:val="17"/>
          <w:lang w:eastAsia="de-DE"/>
        </w:rPr>
        <w:t xml:space="preserve"> and</w:t>
      </w:r>
      <w:r w:rsidR="00B90CB5" w:rsidRPr="00FD2C06">
        <w:rPr>
          <w:rFonts w:eastAsia="Times New Roman"/>
          <w:bCs/>
          <w:szCs w:val="17"/>
          <w:lang w:eastAsia="de-DE"/>
        </w:rPr>
        <w:t xml:space="preserve"> {LR3;040;</w:t>
      </w:r>
      <w:r w:rsidR="00C170A1">
        <w:rPr>
          <w:rFonts w:eastAsia="Times New Roman"/>
          <w:bCs/>
          <w:szCs w:val="17"/>
          <w:lang w:eastAsia="de-DE"/>
        </w:rPr>
        <w:t>0</w:t>
      </w:r>
      <w:r w:rsidR="00B90CB5" w:rsidRPr="00FD2C06">
        <w:rPr>
          <w:rFonts w:eastAsia="Times New Roman"/>
          <w:bCs/>
          <w:szCs w:val="17"/>
          <w:lang w:eastAsia="de-DE"/>
        </w:rPr>
        <w:t>1</w:t>
      </w:r>
      <w:r w:rsidR="00C170A1">
        <w:rPr>
          <w:rFonts w:eastAsia="Times New Roman"/>
          <w:bCs/>
          <w:szCs w:val="17"/>
          <w:lang w:eastAsia="de-DE"/>
        </w:rPr>
        <w:t>0</w:t>
      </w:r>
      <w:r w:rsidR="00B90CB5" w:rsidRPr="00FD2C06">
        <w:rPr>
          <w:rFonts w:eastAsia="Times New Roman"/>
          <w:bCs/>
          <w:szCs w:val="17"/>
          <w:lang w:eastAsia="de-DE"/>
        </w:rPr>
        <w:t>} only take positive values.</w:t>
      </w:r>
    </w:p>
    <w:p w:rsidR="001F28C3" w:rsidRPr="00FD2C06" w:rsidRDefault="001F28C3" w:rsidP="00FD2C06">
      <w:pPr>
        <w:pStyle w:val="InstructionsText2"/>
        <w:numPr>
          <w:ilvl w:val="0"/>
          <w:numId w:val="0"/>
        </w:numPr>
        <w:ind w:left="720"/>
        <w:rPr>
          <w:rFonts w:eastAsia="Times New Roman"/>
          <w:bCs/>
          <w:szCs w:val="17"/>
          <w:lang w:eastAsia="de-DE"/>
        </w:rPr>
      </w:pPr>
    </w:p>
    <w:p w:rsidR="00217D1F" w:rsidRPr="00FE002E" w:rsidRDefault="00F4754B" w:rsidP="00217D1F">
      <w:pPr>
        <w:pStyle w:val="BodyText1"/>
        <w:outlineLvl w:val="0"/>
        <w:rPr>
          <w:rFonts w:ascii="Times New Roman" w:hAnsi="Times New Roman"/>
          <w:b/>
          <w:sz w:val="24"/>
          <w:szCs w:val="24"/>
        </w:rPr>
      </w:pPr>
      <w:r w:rsidRPr="00FE002E">
        <w:rPr>
          <w:rFonts w:ascii="Times New Roman" w:hAnsi="Times New Roman"/>
          <w:b/>
        </w:rPr>
        <w:br w:type="page"/>
      </w:r>
      <w:bookmarkStart w:id="27" w:name="_Toc351048504"/>
      <w:bookmarkStart w:id="28" w:name="_Toc359414281"/>
      <w:bookmarkStart w:id="29" w:name="_Toc404247209"/>
      <w:r w:rsidRPr="00FE002E">
        <w:rPr>
          <w:rFonts w:ascii="Times New Roman" w:hAnsi="Times New Roman"/>
          <w:b/>
          <w:sz w:val="24"/>
          <w:szCs w:val="24"/>
        </w:rPr>
        <w:lastRenderedPageBreak/>
        <w:t>PART II: TEMPLATE RELATED INSTRUCTIONS</w:t>
      </w:r>
      <w:bookmarkEnd w:id="25"/>
      <w:bookmarkEnd w:id="27"/>
      <w:bookmarkEnd w:id="28"/>
      <w:bookmarkEnd w:id="29"/>
    </w:p>
    <w:p w:rsidR="00D91BC3" w:rsidRPr="00CF306A" w:rsidRDefault="00D91BC3" w:rsidP="00217B44">
      <w:pPr>
        <w:pStyle w:val="BodyText1"/>
      </w:pPr>
    </w:p>
    <w:p w:rsidR="00217D1F" w:rsidRPr="00FE002E" w:rsidRDefault="00607A1B" w:rsidP="00D91BC3">
      <w:pPr>
        <w:pStyle w:val="BodyText1"/>
        <w:numPr>
          <w:ilvl w:val="0"/>
          <w:numId w:val="32"/>
        </w:numPr>
        <w:outlineLvl w:val="1"/>
        <w:rPr>
          <w:rFonts w:ascii="Times New Roman" w:hAnsi="Times New Roman"/>
          <w:b/>
        </w:rPr>
      </w:pPr>
      <w:bookmarkStart w:id="30" w:name="_Toc359414282"/>
      <w:bookmarkStart w:id="31" w:name="_Toc404247210"/>
      <w:bookmarkStart w:id="32" w:name="_Toc322631544"/>
      <w:bookmarkStart w:id="33" w:name="_Toc322687870"/>
      <w:r w:rsidRPr="00FE002E">
        <w:rPr>
          <w:rFonts w:ascii="Times New Roman" w:hAnsi="Times New Roman"/>
          <w:b/>
        </w:rPr>
        <w:t>Structure and frequency</w:t>
      </w:r>
      <w:bookmarkEnd w:id="30"/>
      <w:bookmarkEnd w:id="31"/>
      <w:r w:rsidRPr="00FE002E">
        <w:rPr>
          <w:rFonts w:ascii="Times New Roman" w:hAnsi="Times New Roman"/>
          <w:b/>
        </w:rPr>
        <w:t xml:space="preserve"> </w:t>
      </w:r>
      <w:bookmarkEnd w:id="32"/>
      <w:bookmarkEnd w:id="33"/>
    </w:p>
    <w:p w:rsidR="00D91BC3" w:rsidRPr="00CF306A" w:rsidRDefault="00D91BC3" w:rsidP="00217B44">
      <w:pPr>
        <w:pStyle w:val="BodyText1"/>
      </w:pPr>
    </w:p>
    <w:p w:rsidR="00F4754B" w:rsidRPr="00FE002E" w:rsidRDefault="00F4754B" w:rsidP="00D91BC3">
      <w:pPr>
        <w:pStyle w:val="BodyText1"/>
        <w:numPr>
          <w:ilvl w:val="0"/>
          <w:numId w:val="31"/>
        </w:numPr>
        <w:spacing w:line="240" w:lineRule="auto"/>
        <w:rPr>
          <w:rFonts w:ascii="Times New Roman" w:hAnsi="Times New Roman"/>
        </w:rPr>
      </w:pPr>
      <w:bookmarkStart w:id="34" w:name="_Toc322533849"/>
      <w:r w:rsidRPr="00FE002E">
        <w:rPr>
          <w:rFonts w:ascii="Times New Roman" w:hAnsi="Times New Roman"/>
        </w:rPr>
        <w:t>The leverage ratio template is divided into two parts. Part A comprises all the data items that enter into the calculation of the leverage ratio</w:t>
      </w:r>
      <w:r w:rsidR="00FF2091" w:rsidRPr="00FE002E">
        <w:rPr>
          <w:rFonts w:ascii="Times New Roman" w:hAnsi="Times New Roman"/>
        </w:rPr>
        <w:t xml:space="preserve"> that institutions shall</w:t>
      </w:r>
      <w:r w:rsidR="006A5A49" w:rsidRPr="00FE002E">
        <w:rPr>
          <w:rFonts w:ascii="Times New Roman" w:hAnsi="Times New Roman"/>
        </w:rPr>
        <w:t xml:space="preserve"> submit to competent authorities </w:t>
      </w:r>
      <w:r w:rsidR="00D85101">
        <w:rPr>
          <w:rFonts w:ascii="Times New Roman" w:hAnsi="Times New Roman"/>
        </w:rPr>
        <w:t>in accordance with</w:t>
      </w:r>
      <w:r w:rsidR="006A5A49" w:rsidRPr="00FE002E">
        <w:rPr>
          <w:rFonts w:ascii="Times New Roman" w:hAnsi="Times New Roman"/>
        </w:rPr>
        <w:t xml:space="preserve"> </w:t>
      </w:r>
      <w:r w:rsidR="007A001B">
        <w:rPr>
          <w:rFonts w:ascii="Times New Roman" w:hAnsi="Times New Roman"/>
        </w:rPr>
        <w:t xml:space="preserve">the first subparagraph of </w:t>
      </w:r>
      <w:r w:rsidR="006A5A49" w:rsidRPr="00FE002E">
        <w:rPr>
          <w:rFonts w:ascii="Times New Roman" w:hAnsi="Times New Roman"/>
        </w:rPr>
        <w:t xml:space="preserve">Article </w:t>
      </w:r>
      <w:r w:rsidR="00AB5052" w:rsidRPr="00FE002E">
        <w:rPr>
          <w:rFonts w:ascii="Times New Roman" w:hAnsi="Times New Roman"/>
        </w:rPr>
        <w:t>430</w:t>
      </w:r>
      <w:r w:rsidR="006A5A49" w:rsidRPr="00FE002E">
        <w:rPr>
          <w:rFonts w:ascii="Times New Roman" w:hAnsi="Times New Roman"/>
        </w:rPr>
        <w:t>(1) of the CRR</w:t>
      </w:r>
      <w:r w:rsidRPr="00FE002E">
        <w:rPr>
          <w:rFonts w:ascii="Times New Roman" w:hAnsi="Times New Roman"/>
        </w:rPr>
        <w:t>, while Part B comprises all the data items that</w:t>
      </w:r>
      <w:r w:rsidR="00FF2091" w:rsidRPr="00FE002E">
        <w:rPr>
          <w:rFonts w:ascii="Times New Roman" w:hAnsi="Times New Roman"/>
        </w:rPr>
        <w:t xml:space="preserve"> institutions shall submit </w:t>
      </w:r>
      <w:r w:rsidR="00D85101">
        <w:rPr>
          <w:rFonts w:ascii="Times New Roman" w:hAnsi="Times New Roman"/>
        </w:rPr>
        <w:t>in accordance with</w:t>
      </w:r>
      <w:r w:rsidR="00F1460A" w:rsidRPr="00FE002E">
        <w:rPr>
          <w:rFonts w:ascii="Times New Roman" w:hAnsi="Times New Roman"/>
        </w:rPr>
        <w:t xml:space="preserve"> </w:t>
      </w:r>
      <w:r w:rsidR="00AA005C">
        <w:rPr>
          <w:rFonts w:ascii="Times New Roman" w:hAnsi="Times New Roman"/>
        </w:rPr>
        <w:t xml:space="preserve">the second subparagraph of </w:t>
      </w:r>
      <w:r w:rsidR="00F1460A" w:rsidRPr="00FE002E">
        <w:rPr>
          <w:rFonts w:ascii="Times New Roman" w:hAnsi="Times New Roman"/>
        </w:rPr>
        <w:t xml:space="preserve">Article </w:t>
      </w:r>
      <w:r w:rsidR="00AB5052" w:rsidRPr="00FE002E">
        <w:rPr>
          <w:rFonts w:ascii="Times New Roman" w:hAnsi="Times New Roman"/>
        </w:rPr>
        <w:t>430</w:t>
      </w:r>
      <w:r w:rsidR="00F1460A" w:rsidRPr="00FE002E">
        <w:rPr>
          <w:rFonts w:ascii="Times New Roman" w:hAnsi="Times New Roman"/>
        </w:rPr>
        <w:t xml:space="preserve">(1) </w:t>
      </w:r>
      <w:r w:rsidR="006A5A49" w:rsidRPr="00FE002E">
        <w:rPr>
          <w:rFonts w:ascii="Times New Roman" w:hAnsi="Times New Roman"/>
        </w:rPr>
        <w:t xml:space="preserve">of the CRR </w:t>
      </w:r>
      <w:r w:rsidR="00F1460A" w:rsidRPr="00FE002E">
        <w:rPr>
          <w:rFonts w:ascii="Times New Roman" w:hAnsi="Times New Roman"/>
        </w:rPr>
        <w:t>(i</w:t>
      </w:r>
      <w:r w:rsidR="00DE1EB5">
        <w:rPr>
          <w:rFonts w:ascii="Times New Roman" w:hAnsi="Times New Roman"/>
        </w:rPr>
        <w:t>.</w:t>
      </w:r>
      <w:r w:rsidR="00F1460A" w:rsidRPr="00FE002E">
        <w:rPr>
          <w:rFonts w:ascii="Times New Roman" w:hAnsi="Times New Roman"/>
        </w:rPr>
        <w:t>e</w:t>
      </w:r>
      <w:r w:rsidR="00DE1EB5">
        <w:rPr>
          <w:rFonts w:ascii="Times New Roman" w:hAnsi="Times New Roman"/>
        </w:rPr>
        <w:t>.</w:t>
      </w:r>
      <w:r w:rsidRPr="00FE002E">
        <w:rPr>
          <w:rFonts w:ascii="Times New Roman" w:hAnsi="Times New Roman"/>
        </w:rPr>
        <w:t xml:space="preserve"> for the purposes of the report referred to in Article </w:t>
      </w:r>
      <w:r w:rsidR="00AB5052" w:rsidRPr="00FE002E">
        <w:rPr>
          <w:rFonts w:ascii="Times New Roman" w:hAnsi="Times New Roman"/>
        </w:rPr>
        <w:t xml:space="preserve">511 </w:t>
      </w:r>
      <w:r w:rsidRPr="00FE002E">
        <w:rPr>
          <w:rFonts w:ascii="Times New Roman" w:hAnsi="Times New Roman"/>
        </w:rPr>
        <w:t>of the CRR</w:t>
      </w:r>
      <w:r w:rsidR="006A5A49" w:rsidRPr="00FE002E">
        <w:rPr>
          <w:rFonts w:ascii="Times New Roman" w:hAnsi="Times New Roman"/>
        </w:rPr>
        <w:t>)</w:t>
      </w:r>
      <w:r w:rsidRPr="00FE002E">
        <w:rPr>
          <w:rFonts w:ascii="Times New Roman" w:hAnsi="Times New Roman"/>
        </w:rPr>
        <w:t>.</w:t>
      </w:r>
    </w:p>
    <w:p w:rsidR="00FC2664" w:rsidRPr="00FE002E" w:rsidRDefault="00FC2664" w:rsidP="00F4754B">
      <w:pPr>
        <w:pStyle w:val="BodyText1"/>
        <w:rPr>
          <w:rFonts w:ascii="Times New Roman" w:hAnsi="Times New Roman"/>
        </w:rPr>
      </w:pPr>
    </w:p>
    <w:p w:rsidR="00FF2091" w:rsidRPr="00FE002E" w:rsidRDefault="00607A1B" w:rsidP="00FF2091">
      <w:pPr>
        <w:pStyle w:val="BodyText1"/>
        <w:numPr>
          <w:ilvl w:val="0"/>
          <w:numId w:val="31"/>
        </w:numPr>
        <w:spacing w:line="240" w:lineRule="auto"/>
        <w:rPr>
          <w:rFonts w:ascii="Times New Roman" w:hAnsi="Times New Roman"/>
        </w:rPr>
      </w:pPr>
      <w:r w:rsidRPr="00FE002E">
        <w:rPr>
          <w:rFonts w:ascii="Times New Roman" w:hAnsi="Times New Roman"/>
        </w:rPr>
        <w:t>When compiling the data for this ITS, institutions shall consider the treatment of fiduciary assets in accordance with Article 429(1</w:t>
      </w:r>
      <w:r w:rsidR="0078115E">
        <w:rPr>
          <w:rFonts w:ascii="Times New Roman" w:hAnsi="Times New Roman"/>
        </w:rPr>
        <w:t>3</w:t>
      </w:r>
      <w:r w:rsidRPr="00FE002E">
        <w:rPr>
          <w:rFonts w:ascii="Times New Roman" w:hAnsi="Times New Roman"/>
        </w:rPr>
        <w:t>) of the CRR.</w:t>
      </w:r>
    </w:p>
    <w:p w:rsidR="00FC2664" w:rsidRPr="00FE002E" w:rsidRDefault="00FC2664" w:rsidP="00F4754B">
      <w:pPr>
        <w:pStyle w:val="BodyText1"/>
        <w:rPr>
          <w:rFonts w:ascii="Times New Roman" w:hAnsi="Times New Roman"/>
        </w:rPr>
      </w:pPr>
    </w:p>
    <w:p w:rsidR="00505096" w:rsidRPr="00FE002E" w:rsidRDefault="00505096" w:rsidP="00D91BC3">
      <w:pPr>
        <w:pStyle w:val="BodyText1"/>
        <w:numPr>
          <w:ilvl w:val="0"/>
          <w:numId w:val="32"/>
        </w:numPr>
        <w:outlineLvl w:val="1"/>
        <w:rPr>
          <w:rFonts w:ascii="Times New Roman" w:hAnsi="Times New Roman"/>
          <w:b/>
        </w:rPr>
      </w:pPr>
      <w:bookmarkStart w:id="35" w:name="_Toc359414283"/>
      <w:bookmarkStart w:id="36" w:name="_Toc404247211"/>
      <w:r w:rsidRPr="00FE002E">
        <w:rPr>
          <w:rFonts w:ascii="Times New Roman" w:hAnsi="Times New Roman"/>
          <w:b/>
        </w:rPr>
        <w:t>Formulas for leverage ratio calculation</w:t>
      </w:r>
      <w:bookmarkEnd w:id="35"/>
      <w:bookmarkEnd w:id="36"/>
    </w:p>
    <w:p w:rsidR="00B9185D" w:rsidRPr="00FE002E" w:rsidRDefault="00B9185D" w:rsidP="00FF2091">
      <w:pPr>
        <w:pStyle w:val="BodyText1"/>
        <w:spacing w:line="240" w:lineRule="auto"/>
        <w:rPr>
          <w:rFonts w:ascii="Times New Roman" w:hAnsi="Times New Roman"/>
        </w:rPr>
      </w:pPr>
    </w:p>
    <w:p w:rsidR="00505096" w:rsidRPr="00FE002E" w:rsidRDefault="00505096" w:rsidP="00FF2091">
      <w:pPr>
        <w:pStyle w:val="BodyText1"/>
        <w:numPr>
          <w:ilvl w:val="0"/>
          <w:numId w:val="31"/>
        </w:numPr>
        <w:spacing w:line="240" w:lineRule="auto"/>
        <w:rPr>
          <w:rFonts w:ascii="Times New Roman" w:hAnsi="Times New Roman"/>
        </w:rPr>
      </w:pPr>
      <w:r w:rsidRPr="00FE002E">
        <w:rPr>
          <w:rFonts w:ascii="Times New Roman" w:hAnsi="Times New Roman"/>
        </w:rPr>
        <w:t>The leverage ratio is based on a capital measure</w:t>
      </w:r>
      <w:r w:rsidRPr="00FE002E" w:rsidDel="00BF2CB9">
        <w:rPr>
          <w:rFonts w:ascii="Times New Roman" w:hAnsi="Times New Roman"/>
        </w:rPr>
        <w:t xml:space="preserve"> </w:t>
      </w:r>
      <w:r w:rsidRPr="00FE002E">
        <w:rPr>
          <w:rFonts w:ascii="Times New Roman" w:hAnsi="Times New Roman"/>
        </w:rPr>
        <w:t xml:space="preserve">and a total exposure measure, which can be calculated with </w:t>
      </w:r>
      <w:r w:rsidR="00E8206D">
        <w:rPr>
          <w:rFonts w:ascii="Times New Roman" w:hAnsi="Times New Roman"/>
        </w:rPr>
        <w:t>cells</w:t>
      </w:r>
      <w:r w:rsidRPr="00FE002E">
        <w:rPr>
          <w:rFonts w:ascii="Times New Roman" w:hAnsi="Times New Roman"/>
        </w:rPr>
        <w:t xml:space="preserve"> from Part A. </w:t>
      </w:r>
    </w:p>
    <w:p w:rsidR="00FC2664" w:rsidRPr="00FE002E" w:rsidRDefault="00FC2664" w:rsidP="007E2A41">
      <w:pPr>
        <w:pStyle w:val="BodyText1"/>
        <w:spacing w:line="240" w:lineRule="auto"/>
        <w:rPr>
          <w:rFonts w:ascii="Times New Roman" w:hAnsi="Times New Roman"/>
        </w:rPr>
      </w:pPr>
    </w:p>
    <w:p w:rsidR="00F4754B" w:rsidRPr="00FE002E" w:rsidRDefault="0078115E" w:rsidP="003418AD">
      <w:pPr>
        <w:pStyle w:val="BodyText1"/>
        <w:numPr>
          <w:ilvl w:val="0"/>
          <w:numId w:val="31"/>
        </w:numPr>
        <w:spacing w:line="240" w:lineRule="auto"/>
        <w:rPr>
          <w:rFonts w:ascii="Times New Roman" w:hAnsi="Times New Roman"/>
        </w:rPr>
      </w:pPr>
      <w:r>
        <w:rPr>
          <w:rFonts w:ascii="Times New Roman" w:hAnsi="Times New Roman"/>
        </w:rPr>
        <w:t xml:space="preserve">Leverage Ratio – fully phased-in definition </w:t>
      </w:r>
      <w:r w:rsidR="00F4754B" w:rsidRPr="00FE002E">
        <w:rPr>
          <w:rFonts w:ascii="Times New Roman" w:hAnsi="Times New Roman"/>
        </w:rPr>
        <w:t>= {LRCalc;</w:t>
      </w:r>
      <w:r w:rsidR="003B3015">
        <w:rPr>
          <w:rFonts w:ascii="Times New Roman" w:hAnsi="Times New Roman"/>
        </w:rPr>
        <w:t>310</w:t>
      </w:r>
      <w:r w:rsidR="00F4754B" w:rsidRPr="00FE002E">
        <w:rPr>
          <w:rFonts w:ascii="Times New Roman" w:hAnsi="Times New Roman"/>
        </w:rPr>
        <w:t>;</w:t>
      </w:r>
      <w:r w:rsidR="00C170A1">
        <w:rPr>
          <w:rFonts w:ascii="Times New Roman" w:hAnsi="Times New Roman"/>
        </w:rPr>
        <w:t>0</w:t>
      </w:r>
      <w:r w:rsidR="00DE1EB5">
        <w:rPr>
          <w:rFonts w:ascii="Times New Roman" w:hAnsi="Times New Roman"/>
        </w:rPr>
        <w:t>1</w:t>
      </w:r>
      <w:r w:rsidR="00C170A1">
        <w:rPr>
          <w:rFonts w:ascii="Times New Roman" w:hAnsi="Times New Roman"/>
        </w:rPr>
        <w:t>0</w:t>
      </w:r>
      <w:r w:rsidR="00F4754B" w:rsidRPr="00FE002E">
        <w:rPr>
          <w:rFonts w:ascii="Times New Roman" w:hAnsi="Times New Roman"/>
        </w:rPr>
        <w:t xml:space="preserve">} / </w:t>
      </w:r>
      <w:r w:rsidR="00D700FC" w:rsidRPr="00FE002E">
        <w:rPr>
          <w:rFonts w:ascii="Times New Roman" w:hAnsi="Times New Roman"/>
        </w:rPr>
        <w:t>{LRCalc;</w:t>
      </w:r>
      <w:r w:rsidR="00D700FC">
        <w:rPr>
          <w:rFonts w:ascii="Times New Roman" w:hAnsi="Times New Roman"/>
        </w:rPr>
        <w:t>2</w:t>
      </w:r>
      <w:r w:rsidR="003418AD">
        <w:rPr>
          <w:rFonts w:ascii="Times New Roman" w:hAnsi="Times New Roman"/>
        </w:rPr>
        <w:t>9</w:t>
      </w:r>
      <w:r w:rsidR="00D700FC" w:rsidRPr="00FE002E">
        <w:rPr>
          <w:rFonts w:ascii="Times New Roman" w:hAnsi="Times New Roman"/>
        </w:rPr>
        <w:t>0;</w:t>
      </w:r>
      <w:r w:rsidR="00C170A1">
        <w:rPr>
          <w:rFonts w:ascii="Times New Roman" w:hAnsi="Times New Roman"/>
        </w:rPr>
        <w:t>0</w:t>
      </w:r>
      <w:r w:rsidR="00DE1EB5">
        <w:rPr>
          <w:rFonts w:ascii="Times New Roman" w:hAnsi="Times New Roman"/>
        </w:rPr>
        <w:t>1</w:t>
      </w:r>
      <w:r w:rsidR="00C170A1">
        <w:rPr>
          <w:rFonts w:ascii="Times New Roman" w:hAnsi="Times New Roman"/>
        </w:rPr>
        <w:t>0</w:t>
      </w:r>
      <w:r w:rsidR="00D700FC" w:rsidRPr="00FE002E">
        <w:rPr>
          <w:rFonts w:ascii="Times New Roman" w:hAnsi="Times New Roman"/>
        </w:rPr>
        <w:t>}</w:t>
      </w:r>
      <w:r w:rsidR="00060AEF">
        <w:rPr>
          <w:rFonts w:ascii="Times New Roman" w:hAnsi="Times New Roman"/>
        </w:rPr>
        <w:t xml:space="preserve"> </w:t>
      </w:r>
    </w:p>
    <w:p w:rsidR="00FC2664" w:rsidRPr="00FE002E" w:rsidRDefault="00FC2664" w:rsidP="007E2A41">
      <w:pPr>
        <w:pStyle w:val="BodyText1"/>
        <w:spacing w:line="240" w:lineRule="auto"/>
        <w:rPr>
          <w:rFonts w:ascii="Times New Roman" w:hAnsi="Times New Roman"/>
        </w:rPr>
      </w:pPr>
    </w:p>
    <w:p w:rsidR="00F4754B" w:rsidRPr="00FE002E" w:rsidRDefault="00F4754B" w:rsidP="003A3804">
      <w:pPr>
        <w:pStyle w:val="BodyText1"/>
        <w:numPr>
          <w:ilvl w:val="0"/>
          <w:numId w:val="31"/>
        </w:numPr>
        <w:spacing w:line="240" w:lineRule="auto"/>
        <w:rPr>
          <w:rFonts w:ascii="Times New Roman" w:hAnsi="Times New Roman"/>
        </w:rPr>
      </w:pPr>
      <w:r w:rsidRPr="00FE002E">
        <w:rPr>
          <w:rFonts w:ascii="Times New Roman" w:hAnsi="Times New Roman"/>
        </w:rPr>
        <w:t>L</w:t>
      </w:r>
      <w:r w:rsidR="0078115E">
        <w:rPr>
          <w:rFonts w:ascii="Times New Roman" w:hAnsi="Times New Roman"/>
        </w:rPr>
        <w:t xml:space="preserve">everage Ratio – transitional definition </w:t>
      </w:r>
      <w:r w:rsidRPr="00FE002E">
        <w:rPr>
          <w:rFonts w:ascii="Times New Roman" w:hAnsi="Times New Roman"/>
        </w:rPr>
        <w:t>= {LRCalc;</w:t>
      </w:r>
      <w:r w:rsidR="003B3015">
        <w:rPr>
          <w:rFonts w:ascii="Times New Roman" w:hAnsi="Times New Roman"/>
        </w:rPr>
        <w:t>320</w:t>
      </w:r>
      <w:r w:rsidRPr="00FE002E">
        <w:rPr>
          <w:rFonts w:ascii="Times New Roman" w:hAnsi="Times New Roman"/>
        </w:rPr>
        <w:t>;</w:t>
      </w:r>
      <w:r w:rsidR="00C170A1">
        <w:rPr>
          <w:rFonts w:ascii="Times New Roman" w:hAnsi="Times New Roman"/>
        </w:rPr>
        <w:t>0</w:t>
      </w:r>
      <w:r w:rsidR="00943EEE">
        <w:rPr>
          <w:rFonts w:ascii="Times New Roman" w:hAnsi="Times New Roman"/>
        </w:rPr>
        <w:t>1</w:t>
      </w:r>
      <w:r w:rsidR="00C170A1">
        <w:rPr>
          <w:rFonts w:ascii="Times New Roman" w:hAnsi="Times New Roman"/>
        </w:rPr>
        <w:t>0</w:t>
      </w:r>
      <w:r w:rsidRPr="00FE002E">
        <w:rPr>
          <w:rFonts w:ascii="Times New Roman" w:hAnsi="Times New Roman"/>
        </w:rPr>
        <w:t xml:space="preserve">} / </w:t>
      </w:r>
      <w:r w:rsidR="00D700FC" w:rsidRPr="00FE002E">
        <w:rPr>
          <w:rFonts w:ascii="Times New Roman" w:hAnsi="Times New Roman"/>
        </w:rPr>
        <w:t>{LRCalc;</w:t>
      </w:r>
      <w:r w:rsidR="00D700FC">
        <w:rPr>
          <w:rFonts w:ascii="Times New Roman" w:hAnsi="Times New Roman"/>
        </w:rPr>
        <w:t>3</w:t>
      </w:r>
      <w:r w:rsidR="00E34F87">
        <w:rPr>
          <w:rFonts w:ascii="Times New Roman" w:hAnsi="Times New Roman"/>
        </w:rPr>
        <w:t>0</w:t>
      </w:r>
      <w:r w:rsidR="00D700FC" w:rsidRPr="00FE002E">
        <w:rPr>
          <w:rFonts w:ascii="Times New Roman" w:hAnsi="Times New Roman"/>
        </w:rPr>
        <w:t>0;</w:t>
      </w:r>
      <w:r w:rsidR="00C170A1">
        <w:rPr>
          <w:rFonts w:ascii="Times New Roman" w:hAnsi="Times New Roman"/>
        </w:rPr>
        <w:t>0</w:t>
      </w:r>
      <w:r w:rsidR="00943EEE">
        <w:rPr>
          <w:rFonts w:ascii="Times New Roman" w:hAnsi="Times New Roman"/>
        </w:rPr>
        <w:t>1</w:t>
      </w:r>
      <w:r w:rsidR="00C170A1">
        <w:rPr>
          <w:rFonts w:ascii="Times New Roman" w:hAnsi="Times New Roman"/>
        </w:rPr>
        <w:t>0</w:t>
      </w:r>
      <w:r w:rsidR="00D700FC" w:rsidRPr="00FE002E">
        <w:rPr>
          <w:rFonts w:ascii="Times New Roman" w:hAnsi="Times New Roman"/>
        </w:rPr>
        <w:t>}</w:t>
      </w:r>
      <w:r w:rsidR="00D700FC">
        <w:rPr>
          <w:rFonts w:ascii="Times New Roman" w:hAnsi="Times New Roman"/>
        </w:rPr>
        <w:t xml:space="preserve"> </w:t>
      </w:r>
    </w:p>
    <w:p w:rsidR="00FC2664" w:rsidRPr="00FE002E" w:rsidRDefault="00FC2664" w:rsidP="007E2A41">
      <w:pPr>
        <w:pStyle w:val="BodyText1"/>
        <w:spacing w:line="240" w:lineRule="auto"/>
        <w:rPr>
          <w:rFonts w:ascii="Times New Roman" w:hAnsi="Times New Roman"/>
        </w:rPr>
      </w:pPr>
      <w:bookmarkStart w:id="37" w:name="_Toc322533852"/>
      <w:bookmarkEnd w:id="34"/>
    </w:p>
    <w:p w:rsidR="00FC2664" w:rsidRPr="00FE002E" w:rsidRDefault="00FC2664" w:rsidP="007E2A41">
      <w:pPr>
        <w:pStyle w:val="BodyText1"/>
        <w:spacing w:line="240" w:lineRule="auto"/>
        <w:rPr>
          <w:rFonts w:ascii="Times New Roman" w:hAnsi="Times New Roman"/>
        </w:rPr>
      </w:pPr>
    </w:p>
    <w:p w:rsidR="00505096" w:rsidRPr="00FE002E" w:rsidRDefault="00505096" w:rsidP="00D91BC3">
      <w:pPr>
        <w:pStyle w:val="BodyText1"/>
        <w:numPr>
          <w:ilvl w:val="0"/>
          <w:numId w:val="32"/>
        </w:numPr>
        <w:outlineLvl w:val="1"/>
        <w:rPr>
          <w:rFonts w:ascii="Times New Roman" w:hAnsi="Times New Roman"/>
          <w:b/>
        </w:rPr>
      </w:pPr>
      <w:bookmarkStart w:id="38" w:name="_Toc359414284"/>
      <w:bookmarkStart w:id="39" w:name="_Toc404247212"/>
      <w:r w:rsidRPr="00FE002E">
        <w:rPr>
          <w:rFonts w:ascii="Times New Roman" w:hAnsi="Times New Roman"/>
          <w:b/>
        </w:rPr>
        <w:t>Materiality thresholds for derivatives</w:t>
      </w:r>
      <w:bookmarkEnd w:id="38"/>
      <w:bookmarkEnd w:id="39"/>
    </w:p>
    <w:p w:rsidR="00505096" w:rsidRPr="00FE002E" w:rsidRDefault="00505096" w:rsidP="007E2A41">
      <w:pPr>
        <w:pStyle w:val="BodyText1"/>
        <w:spacing w:line="240" w:lineRule="auto"/>
        <w:rPr>
          <w:rFonts w:ascii="Times New Roman" w:hAnsi="Times New Roman"/>
        </w:rPr>
      </w:pPr>
    </w:p>
    <w:p w:rsidR="00505096" w:rsidRPr="00FE002E" w:rsidRDefault="00505096"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 order to reduce the reporting burden for institutions with limited exposures in derivatives, the following measures are used to gauge the relative importance of derivatives exposures to the total exposure of the leverage ratio. </w:t>
      </w:r>
      <w:r w:rsidR="00FF2091" w:rsidRPr="00FE002E">
        <w:rPr>
          <w:rFonts w:ascii="Times New Roman" w:hAnsi="Times New Roman"/>
        </w:rPr>
        <w:t>Institutions shall calculate these</w:t>
      </w:r>
      <w:r w:rsidRPr="00FE002E">
        <w:rPr>
          <w:rFonts w:ascii="Times New Roman" w:hAnsi="Times New Roman"/>
        </w:rPr>
        <w:t xml:space="preserve"> measures as follows</w:t>
      </w:r>
      <w:bookmarkStart w:id="40" w:name="_Toc322533853"/>
      <w:bookmarkEnd w:id="37"/>
      <w:r w:rsidRPr="00FE002E">
        <w:rPr>
          <w:rFonts w:ascii="Times New Roman" w:hAnsi="Times New Roman"/>
        </w:rPr>
        <w:t>:</w:t>
      </w:r>
    </w:p>
    <w:p w:rsidR="00A30899" w:rsidRPr="00FE002E" w:rsidRDefault="00A30899" w:rsidP="007E2A41">
      <w:pPr>
        <w:pStyle w:val="ListParagraph"/>
        <w:rPr>
          <w:rFonts w:ascii="Times New Roman" w:hAnsi="Times New Roman"/>
          <w:szCs w:val="20"/>
        </w:rPr>
      </w:pPr>
    </w:p>
    <w:p w:rsidR="00A30899" w:rsidRPr="00E5591F" w:rsidRDefault="00F4754B" w:rsidP="00E5591F">
      <w:pPr>
        <w:pStyle w:val="BodyText1"/>
        <w:numPr>
          <w:ilvl w:val="0"/>
          <w:numId w:val="31"/>
        </w:numPr>
        <w:spacing w:line="240" w:lineRule="auto"/>
        <w:jc w:val="left"/>
        <w:rPr>
          <w:rFonts w:ascii="Times New Roman" w:hAnsi="Times New Roman"/>
        </w:rPr>
      </w:pPr>
      <w:bookmarkStart w:id="41" w:name="_Toc322533854"/>
      <w:bookmarkEnd w:id="40"/>
      <w:r w:rsidRPr="00E5591F">
        <w:rPr>
          <w:rFonts w:ascii="Times New Roman" w:hAnsi="Times New Roman"/>
        </w:rPr>
        <w:t xml:space="preserve">Derivatives share = </w:t>
      </w:r>
      <m:oMath>
        <m:f>
          <m:fPr>
            <m:ctrlPr>
              <w:rPr>
                <w:rFonts w:ascii="Cambria Math" w:hAnsi="Times New Roman"/>
              </w:rPr>
            </m:ctrlPr>
          </m:fPr>
          <m:num>
            <m:eqArr>
              <m:eqArrPr>
                <m:ctrlPr>
                  <w:rPr>
                    <w:rFonts w:ascii="Cambria Math" w:hAnsi="Times New Roman"/>
                  </w:rPr>
                </m:ctrlPr>
              </m:eqArrPr>
              <m:e>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LRCalc;060;010</m:t>
                    </m:r>
                  </m:e>
                </m:d>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LRCalc;070;010</m:t>
                    </m:r>
                  </m:e>
                </m:d>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LRCalc;080;010</m:t>
                    </m:r>
                  </m:e>
                </m:d>
                <m:r>
                  <w:rPr>
                    <w:rFonts w:ascii="Cambria Math" w:hAnsi="Times New Roman"/>
                  </w:rPr>
                  <m:t>+</m:t>
                </m:r>
                <m:d>
                  <m:dPr>
                    <m:begChr m:val="{"/>
                    <m:endChr m:val="}"/>
                    <m:ctrlPr>
                      <w:rPr>
                        <w:rFonts w:ascii="Cambria Math" w:hAnsi="Times New Roman"/>
                      </w:rPr>
                    </m:ctrlPr>
                  </m:dPr>
                  <m:e>
                    <m:r>
                      <m:rPr>
                        <m:sty m:val="p"/>
                      </m:rPr>
                      <w:rPr>
                        <w:rFonts w:ascii="Cambria Math" w:hAnsi="Times New Roman"/>
                      </w:rPr>
                      <m:t>LRCalc;090;010</m:t>
                    </m:r>
                  </m:e>
                </m:d>
                <m:r>
                  <w:rPr>
                    <w:rFonts w:ascii="Cambria Math" w:hAnsi="Times New Roman"/>
                  </w:rPr>
                  <m:t>+</m:t>
                </m:r>
                <m:d>
                  <m:dPr>
                    <m:begChr m:val="{"/>
                    <m:endChr m:val="}"/>
                    <m:ctrlPr>
                      <w:rPr>
                        <w:rFonts w:ascii="Cambria Math" w:hAnsi="Times New Roman"/>
                      </w:rPr>
                    </m:ctrlPr>
                  </m:dPr>
                  <m:e>
                    <m:r>
                      <m:rPr>
                        <m:sty m:val="p"/>
                      </m:rPr>
                      <w:rPr>
                        <w:rFonts w:ascii="Cambria Math" w:hAnsi="Times New Roman"/>
                      </w:rPr>
                      <m:t>LRCalc;100;010</m:t>
                    </m:r>
                  </m:e>
                </m:d>
                <m:ctrlPr>
                  <w:rPr>
                    <w:rFonts w:ascii="Cambria Math" w:eastAsia="Cambria Math" w:hAnsi="Cambria Math" w:cs="Cambria Math"/>
                  </w:rPr>
                </m:ctrlPr>
              </m:e>
              <m:e>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LRCalc;110;010</m:t>
                    </m:r>
                  </m:e>
                </m:d>
                <m:r>
                  <m:rPr>
                    <m:sty m:val="p"/>
                  </m:rPr>
                  <w:rPr>
                    <w:rFonts w:ascii="Cambria Math" w:hAnsi="Times New Roman"/>
                  </w:rPr>
                  <m:t xml:space="preserve">+ </m:t>
                </m:r>
                <m:d>
                  <m:dPr>
                    <m:begChr m:val="{"/>
                    <m:endChr m:val="}"/>
                    <m:ctrlPr>
                      <w:rPr>
                        <w:rFonts w:ascii="Cambria Math" w:hAnsi="Times New Roman"/>
                      </w:rPr>
                    </m:ctrlPr>
                  </m:dPr>
                  <m:e>
                    <m:r>
                      <m:rPr>
                        <m:sty m:val="p"/>
                      </m:rPr>
                      <w:rPr>
                        <w:rFonts w:ascii="Cambria Math" w:hAnsi="Times New Roman"/>
                      </w:rPr>
                      <m:t>LRCalc;120;010</m:t>
                    </m:r>
                  </m:e>
                </m:d>
                <m:r>
                  <m:rPr>
                    <m:sty m:val="p"/>
                  </m:rPr>
                  <w:rPr>
                    <w:rFonts w:ascii="Cambria Math" w:hAnsi="Times New Roman"/>
                  </w:rPr>
                  <m:t>+</m:t>
                </m:r>
                <m:d>
                  <m:dPr>
                    <m:begChr m:val="{"/>
                    <m:endChr m:val="}"/>
                    <m:ctrlPr>
                      <w:rPr>
                        <w:rFonts w:ascii="Cambria Math" w:hAnsi="Times New Roman"/>
                      </w:rPr>
                    </m:ctrlPr>
                  </m:dPr>
                  <m:e>
                    <m:r>
                      <m:rPr>
                        <m:sty m:val="p"/>
                      </m:rPr>
                      <w:rPr>
                        <w:rFonts w:ascii="Cambria Math" w:hAnsi="Times New Roman"/>
                      </w:rPr>
                      <m:t>LRCalc;130;010</m:t>
                    </m:r>
                  </m:e>
                </m:d>
                <m:r>
                  <m:rPr>
                    <m:sty m:val="p"/>
                  </m:rPr>
                  <w:rPr>
                    <w:rFonts w:ascii="Cambria Math" w:hAnsi="Times New Roman"/>
                  </w:rPr>
                  <m:t>+{LRCalc;140;010}]</m:t>
                </m:r>
              </m:e>
            </m:eqArr>
          </m:num>
          <m:den>
            <m:r>
              <m:rPr>
                <m:sty m:val="p"/>
              </m:rPr>
              <w:rPr>
                <w:rFonts w:ascii="Cambria Math" w:hAnsi="Times New Roman"/>
              </w:rPr>
              <m:t>Total exposure measure</m:t>
            </m:r>
          </m:den>
        </m:f>
      </m:oMath>
    </w:p>
    <w:p w:rsidR="00FC2664" w:rsidRPr="00FE002E" w:rsidRDefault="00FC2664" w:rsidP="007E2A41">
      <w:pPr>
        <w:pStyle w:val="BodyText1"/>
        <w:spacing w:line="240" w:lineRule="auto"/>
        <w:rPr>
          <w:rFonts w:ascii="Times New Roman" w:hAnsi="Times New Roman"/>
        </w:rPr>
      </w:pPr>
    </w:p>
    <w:p w:rsidR="00EB7F64" w:rsidRDefault="00F4754B" w:rsidP="007E2A41">
      <w:pPr>
        <w:pStyle w:val="BodyText1"/>
        <w:numPr>
          <w:ilvl w:val="0"/>
          <w:numId w:val="31"/>
        </w:numPr>
        <w:spacing w:line="240" w:lineRule="auto"/>
        <w:rPr>
          <w:rFonts w:ascii="Times New Roman" w:hAnsi="Times New Roman"/>
        </w:rPr>
      </w:pPr>
      <w:r w:rsidRPr="00EB7F64">
        <w:rPr>
          <w:rFonts w:ascii="Times New Roman" w:hAnsi="Times New Roman"/>
        </w:rPr>
        <w:t xml:space="preserve">Where </w:t>
      </w:r>
      <w:r w:rsidR="00124715" w:rsidRPr="00EB7F64">
        <w:rPr>
          <w:rFonts w:ascii="Times New Roman" w:hAnsi="Times New Roman"/>
        </w:rPr>
        <w:t>t</w:t>
      </w:r>
      <w:r w:rsidRPr="00EB7F64">
        <w:rPr>
          <w:rFonts w:ascii="Times New Roman" w:hAnsi="Times New Roman"/>
        </w:rPr>
        <w:t>otal exposure measure is equal to</w:t>
      </w:r>
      <w:r w:rsidR="00D91BC3" w:rsidRPr="00EB7F64">
        <w:rPr>
          <w:rFonts w:ascii="Times New Roman" w:hAnsi="Times New Roman"/>
        </w:rPr>
        <w:t xml:space="preserve">: </w:t>
      </w:r>
      <w:r w:rsidRPr="00EB7F64">
        <w:rPr>
          <w:rFonts w:ascii="Times New Roman" w:hAnsi="Times New Roman"/>
        </w:rPr>
        <w:t xml:space="preserve"> </w:t>
      </w:r>
      <w:r w:rsidR="00EB7F64" w:rsidRPr="00EB7F64">
        <w:rPr>
          <w:rFonts w:ascii="Times New Roman" w:hAnsi="Times New Roman"/>
        </w:rPr>
        <w:t>{LRCalc;</w:t>
      </w:r>
      <w:r w:rsidR="00151462">
        <w:rPr>
          <w:rFonts w:ascii="Times New Roman" w:hAnsi="Times New Roman"/>
        </w:rPr>
        <w:t>2</w:t>
      </w:r>
      <w:r w:rsidR="003418AD">
        <w:rPr>
          <w:rFonts w:ascii="Times New Roman" w:hAnsi="Times New Roman"/>
        </w:rPr>
        <w:t>9</w:t>
      </w:r>
      <w:r w:rsidR="00151462">
        <w:rPr>
          <w:rFonts w:ascii="Times New Roman" w:hAnsi="Times New Roman"/>
        </w:rPr>
        <w:t>0</w:t>
      </w:r>
      <w:r w:rsidR="00EB7F64" w:rsidRPr="00EB7F64">
        <w:rPr>
          <w:rFonts w:ascii="Times New Roman" w:hAnsi="Times New Roman"/>
        </w:rPr>
        <w:t>;</w:t>
      </w:r>
      <w:r w:rsidR="00361101">
        <w:rPr>
          <w:rFonts w:ascii="Times New Roman" w:hAnsi="Times New Roman"/>
        </w:rPr>
        <w:t>0</w:t>
      </w:r>
      <w:r w:rsidR="000B5761">
        <w:rPr>
          <w:rFonts w:ascii="Times New Roman" w:hAnsi="Times New Roman"/>
        </w:rPr>
        <w:t>1</w:t>
      </w:r>
      <w:r w:rsidR="00361101">
        <w:rPr>
          <w:rFonts w:ascii="Times New Roman" w:hAnsi="Times New Roman"/>
        </w:rPr>
        <w:t>0</w:t>
      </w:r>
      <w:r w:rsidR="00EB7F64" w:rsidRPr="00EB7F64">
        <w:rPr>
          <w:rFonts w:ascii="Times New Roman" w:hAnsi="Times New Roman"/>
        </w:rPr>
        <w:t xml:space="preserve">}  </w:t>
      </w:r>
    </w:p>
    <w:p w:rsidR="00F4754B" w:rsidRPr="00EB7F64" w:rsidRDefault="00F4754B" w:rsidP="00E5591F">
      <w:pPr>
        <w:pStyle w:val="BodyText1"/>
        <w:spacing w:line="240" w:lineRule="auto"/>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Total notional value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rPr>
        <w:t>derivatives = {LR1; 010</w:t>
      </w:r>
      <w:proofErr w:type="gramStart"/>
      <w:r w:rsidRPr="00FE002E">
        <w:rPr>
          <w:rFonts w:ascii="Times New Roman" w:hAnsi="Times New Roman"/>
        </w:rPr>
        <w:t>;</w:t>
      </w:r>
      <w:r w:rsidR="00AC1954">
        <w:rPr>
          <w:rFonts w:ascii="Times New Roman" w:hAnsi="Times New Roman"/>
        </w:rPr>
        <w:t>0</w:t>
      </w:r>
      <w:r w:rsidR="00806216">
        <w:rPr>
          <w:rFonts w:ascii="Times New Roman" w:hAnsi="Times New Roman"/>
        </w:rPr>
        <w:t>7</w:t>
      </w:r>
      <w:r w:rsidR="00AC1954">
        <w:rPr>
          <w:rFonts w:ascii="Times New Roman" w:hAnsi="Times New Roman"/>
        </w:rPr>
        <w:t>0</w:t>
      </w:r>
      <w:proofErr w:type="gramEnd"/>
      <w:r w:rsidRPr="00FE002E">
        <w:rPr>
          <w:rFonts w:ascii="Times New Roman" w:hAnsi="Times New Roman"/>
        </w:rPr>
        <w:t>}</w:t>
      </w:r>
      <w:r w:rsidR="00EE771E">
        <w:rPr>
          <w:rFonts w:ascii="Times New Roman" w:hAnsi="Times New Roman"/>
        </w:rPr>
        <w:t>. This is a cell that institutions shall always report.</w:t>
      </w:r>
    </w:p>
    <w:p w:rsidR="00FC2664" w:rsidRPr="00FE002E" w:rsidRDefault="00FC2664" w:rsidP="007E2A41">
      <w:pPr>
        <w:pStyle w:val="BodyText1"/>
        <w:spacing w:line="240" w:lineRule="auto"/>
        <w:rPr>
          <w:rFonts w:ascii="Times New Roman" w:hAnsi="Times New Roman"/>
        </w:rPr>
      </w:pPr>
    </w:p>
    <w:p w:rsidR="00F4754B" w:rsidRPr="00FE002E" w:rsidRDefault="00F4754B" w:rsidP="00EE771E">
      <w:pPr>
        <w:pStyle w:val="BodyText1"/>
        <w:numPr>
          <w:ilvl w:val="0"/>
          <w:numId w:val="31"/>
        </w:numPr>
        <w:spacing w:line="240" w:lineRule="auto"/>
        <w:rPr>
          <w:rFonts w:ascii="Times New Roman" w:hAnsi="Times New Roman"/>
        </w:rPr>
      </w:pPr>
      <w:r w:rsidRPr="00FE002E">
        <w:rPr>
          <w:rFonts w:ascii="Times New Roman" w:hAnsi="Times New Roman"/>
        </w:rPr>
        <w:t>Credit derivatives volume = {LR1</w:t>
      </w:r>
      <w:proofErr w:type="gramStart"/>
      <w:r w:rsidRPr="00FE002E">
        <w:rPr>
          <w:rFonts w:ascii="Times New Roman" w:hAnsi="Times New Roman"/>
        </w:rPr>
        <w:t>;020</w:t>
      </w:r>
      <w:proofErr w:type="gramEnd"/>
      <w:r w:rsidRPr="00FE002E">
        <w:rPr>
          <w:rFonts w:ascii="Times New Roman" w:hAnsi="Times New Roman"/>
        </w:rPr>
        <w:t>;</w:t>
      </w:r>
      <w:r w:rsidR="00AC1954">
        <w:rPr>
          <w:rFonts w:ascii="Times New Roman" w:hAnsi="Times New Roman"/>
        </w:rPr>
        <w:t>0</w:t>
      </w:r>
      <w:r w:rsidR="00806216">
        <w:rPr>
          <w:rFonts w:ascii="Times New Roman" w:hAnsi="Times New Roman"/>
        </w:rPr>
        <w:t>7</w:t>
      </w:r>
      <w:r w:rsidR="00AC1954">
        <w:rPr>
          <w:rFonts w:ascii="Times New Roman" w:hAnsi="Times New Roman"/>
        </w:rPr>
        <w:t>0</w:t>
      </w:r>
      <w:r w:rsidRPr="00FE002E">
        <w:rPr>
          <w:rFonts w:ascii="Times New Roman" w:hAnsi="Times New Roman"/>
        </w:rPr>
        <w:t>} + {LR1;050;</w:t>
      </w:r>
      <w:r w:rsidR="00AC1954">
        <w:rPr>
          <w:rFonts w:ascii="Times New Roman" w:hAnsi="Times New Roman"/>
        </w:rPr>
        <w:t>0</w:t>
      </w:r>
      <w:r w:rsidR="00806216">
        <w:rPr>
          <w:rFonts w:ascii="Times New Roman" w:hAnsi="Times New Roman"/>
        </w:rPr>
        <w:t>7</w:t>
      </w:r>
      <w:r w:rsidR="00AC1954">
        <w:rPr>
          <w:rFonts w:ascii="Times New Roman" w:hAnsi="Times New Roman"/>
        </w:rPr>
        <w:t>0</w:t>
      </w:r>
      <w:r w:rsidRPr="00FE002E">
        <w:rPr>
          <w:rFonts w:ascii="Times New Roman" w:hAnsi="Times New Roman"/>
        </w:rPr>
        <w:t>}</w:t>
      </w:r>
      <w:r w:rsidR="00EE771E">
        <w:rPr>
          <w:rFonts w:ascii="Times New Roman" w:hAnsi="Times New Roman"/>
        </w:rPr>
        <w:t>. These are cells</w:t>
      </w:r>
      <w:r w:rsidR="00EE771E" w:rsidRPr="00EE771E">
        <w:rPr>
          <w:rFonts w:ascii="Times New Roman" w:hAnsi="Times New Roman"/>
        </w:rPr>
        <w:t xml:space="preserve"> that institutions shall always report.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are required to report the </w:t>
      </w:r>
      <w:r w:rsidR="00E8206D">
        <w:rPr>
          <w:rFonts w:ascii="Times New Roman" w:hAnsi="Times New Roman"/>
        </w:rPr>
        <w:t>cells</w:t>
      </w:r>
      <w:r w:rsidRPr="00FE002E">
        <w:rPr>
          <w:rFonts w:ascii="Times New Roman" w:hAnsi="Times New Roman"/>
        </w:rPr>
        <w:t xml:space="preserve"> referred to in paragraph </w:t>
      </w:r>
      <w:r w:rsidR="00EB7F64">
        <w:rPr>
          <w:rFonts w:ascii="Times New Roman" w:hAnsi="Times New Roman"/>
        </w:rPr>
        <w:t>1</w:t>
      </w:r>
      <w:r w:rsidR="007772F8">
        <w:rPr>
          <w:rFonts w:ascii="Times New Roman" w:hAnsi="Times New Roman"/>
        </w:rPr>
        <w:t>4</w:t>
      </w:r>
      <w:r w:rsidR="00EB7F64" w:rsidRPr="00FE002E">
        <w:rPr>
          <w:rFonts w:ascii="Times New Roman" w:hAnsi="Times New Roman"/>
        </w:rPr>
        <w:t xml:space="preserve"> </w:t>
      </w:r>
      <w:r w:rsidR="0059457E" w:rsidRPr="00FE002E">
        <w:rPr>
          <w:rFonts w:ascii="Times New Roman" w:hAnsi="Times New Roman"/>
        </w:rPr>
        <w:t>in the next reporting period</w:t>
      </w:r>
      <w:r w:rsidRPr="00FE002E">
        <w:rPr>
          <w:rFonts w:ascii="Times New Roman" w:hAnsi="Times New Roman"/>
        </w:rPr>
        <w:t xml:space="preserve">, if </w:t>
      </w:r>
      <w:r w:rsidR="00125CA1">
        <w:rPr>
          <w:rFonts w:ascii="Times New Roman" w:hAnsi="Times New Roman"/>
        </w:rPr>
        <w:t>any</w:t>
      </w:r>
      <w:r w:rsidR="00125CA1" w:rsidRPr="00FE002E">
        <w:rPr>
          <w:rFonts w:ascii="Times New Roman" w:hAnsi="Times New Roman"/>
        </w:rPr>
        <w:t xml:space="preserve"> </w:t>
      </w:r>
      <w:r w:rsidRPr="00FE002E">
        <w:rPr>
          <w:rFonts w:ascii="Times New Roman" w:hAnsi="Times New Roman"/>
        </w:rPr>
        <w:t>of the following conditions is met:</w:t>
      </w:r>
    </w:p>
    <w:p w:rsidR="00607A1B" w:rsidRPr="00FE002E" w:rsidRDefault="00607A1B" w:rsidP="00607A1B">
      <w:pPr>
        <w:pStyle w:val="BodyText1"/>
        <w:spacing w:line="240" w:lineRule="auto"/>
        <w:ind w:left="720"/>
        <w:rPr>
          <w:rFonts w:ascii="Times New Roman" w:hAnsi="Times New Roman"/>
        </w:rPr>
      </w:pPr>
    </w:p>
    <w:p w:rsidR="00F4754B" w:rsidRPr="00FE002E" w:rsidRDefault="007A001B" w:rsidP="00607A1B">
      <w:pPr>
        <w:pStyle w:val="InstructionsText2"/>
        <w:numPr>
          <w:ilvl w:val="0"/>
          <w:numId w:val="30"/>
        </w:numPr>
        <w:rPr>
          <w:rFonts w:eastAsia="Times New Roman"/>
          <w:bCs/>
          <w:szCs w:val="17"/>
          <w:lang w:eastAsia="de-DE"/>
        </w:rPr>
      </w:pPr>
      <w:r>
        <w:rPr>
          <w:rFonts w:eastAsia="Times New Roman"/>
          <w:bCs/>
          <w:szCs w:val="17"/>
          <w:lang w:eastAsia="de-DE"/>
        </w:rPr>
        <w:t>t</w:t>
      </w:r>
      <w:r w:rsidR="002736E3" w:rsidRPr="00FE002E">
        <w:rPr>
          <w:rFonts w:eastAsia="Times New Roman"/>
          <w:bCs/>
          <w:szCs w:val="17"/>
          <w:lang w:eastAsia="de-DE"/>
        </w:rPr>
        <w:t xml:space="preserve">he derivatives share referred to in paragraph </w:t>
      </w:r>
      <w:r w:rsidR="007772F8">
        <w:rPr>
          <w:rFonts w:eastAsia="Times New Roman"/>
          <w:bCs/>
          <w:szCs w:val="17"/>
          <w:lang w:eastAsia="de-DE"/>
        </w:rPr>
        <w:t>7</w:t>
      </w:r>
      <w:r w:rsidR="002736E3" w:rsidRPr="00FE002E">
        <w:rPr>
          <w:rFonts w:eastAsia="Times New Roman"/>
          <w:bCs/>
          <w:szCs w:val="17"/>
          <w:lang w:eastAsia="de-DE"/>
        </w:rPr>
        <w:t xml:space="preserve"> is more than 1.5% on </w:t>
      </w:r>
      <w:r w:rsidR="0059457E" w:rsidRPr="00FE002E">
        <w:rPr>
          <w:rFonts w:eastAsia="Times New Roman"/>
          <w:bCs/>
          <w:szCs w:val="17"/>
          <w:lang w:eastAsia="de-DE"/>
        </w:rPr>
        <w:t>two</w:t>
      </w:r>
      <w:r w:rsidR="002736E3" w:rsidRPr="00FE002E">
        <w:rPr>
          <w:rFonts w:eastAsia="Times New Roman"/>
          <w:bCs/>
          <w:szCs w:val="17"/>
          <w:lang w:eastAsia="de-DE"/>
        </w:rPr>
        <w:t xml:space="preserve"> consecutive reporting reference dates</w:t>
      </w:r>
      <w:r w:rsidR="00F4754B" w:rsidRPr="00FE002E">
        <w:rPr>
          <w:rFonts w:eastAsia="Times New Roman"/>
          <w:bCs/>
          <w:szCs w:val="17"/>
          <w:lang w:eastAsia="de-DE"/>
        </w:rPr>
        <w:t>;</w:t>
      </w:r>
    </w:p>
    <w:p w:rsidR="00675587" w:rsidRPr="00FE002E" w:rsidRDefault="007A001B" w:rsidP="00607A1B">
      <w:pPr>
        <w:pStyle w:val="InstructionsText2"/>
        <w:numPr>
          <w:ilvl w:val="0"/>
          <w:numId w:val="30"/>
        </w:numPr>
        <w:rPr>
          <w:rFonts w:eastAsia="Times New Roman"/>
          <w:bCs/>
          <w:szCs w:val="17"/>
          <w:lang w:eastAsia="de-DE"/>
        </w:rPr>
      </w:pPr>
      <w:proofErr w:type="gramStart"/>
      <w:r>
        <w:rPr>
          <w:rFonts w:eastAsia="Times New Roman"/>
          <w:bCs/>
          <w:szCs w:val="17"/>
          <w:lang w:eastAsia="de-DE"/>
        </w:rPr>
        <w:t>t</w:t>
      </w:r>
      <w:r w:rsidR="00F4754B" w:rsidRPr="00FE002E">
        <w:rPr>
          <w:rFonts w:eastAsia="Times New Roman"/>
          <w:bCs/>
          <w:szCs w:val="17"/>
          <w:lang w:eastAsia="de-DE"/>
        </w:rPr>
        <w:t>he</w:t>
      </w:r>
      <w:proofErr w:type="gramEnd"/>
      <w:r w:rsidR="00F4754B" w:rsidRPr="00FE002E">
        <w:rPr>
          <w:rFonts w:eastAsia="Times New Roman"/>
          <w:bCs/>
          <w:szCs w:val="17"/>
          <w:lang w:eastAsia="de-DE"/>
        </w:rPr>
        <w:t xml:space="preserve"> derivatives share referred to in paragraph </w:t>
      </w:r>
      <w:r w:rsidR="007772F8">
        <w:rPr>
          <w:rFonts w:eastAsia="Times New Roman"/>
          <w:bCs/>
          <w:szCs w:val="17"/>
          <w:lang w:eastAsia="de-DE"/>
        </w:rPr>
        <w:t>7</w:t>
      </w:r>
      <w:r w:rsidR="00EB7F64" w:rsidRPr="00FE002E">
        <w:rPr>
          <w:rFonts w:eastAsia="Times New Roman"/>
          <w:bCs/>
          <w:szCs w:val="17"/>
          <w:lang w:eastAsia="de-DE"/>
        </w:rPr>
        <w:t xml:space="preserve"> </w:t>
      </w:r>
      <w:r w:rsidR="00F4754B" w:rsidRPr="00FE002E">
        <w:rPr>
          <w:rFonts w:eastAsia="Times New Roman"/>
          <w:bCs/>
          <w:szCs w:val="17"/>
          <w:lang w:eastAsia="de-DE"/>
        </w:rPr>
        <w:t>exceeds 2.0%.</w:t>
      </w:r>
    </w:p>
    <w:p w:rsidR="00F4754B" w:rsidRPr="00FE002E" w:rsidRDefault="00F4754B"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for which the total notional value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rPr>
        <w:t xml:space="preserve">derivatives as defined in paragraph </w:t>
      </w:r>
      <w:r w:rsidR="00EE771E">
        <w:rPr>
          <w:rFonts w:ascii="Times New Roman" w:hAnsi="Times New Roman"/>
        </w:rPr>
        <w:t>9</w:t>
      </w:r>
      <w:r w:rsidR="00EE771E" w:rsidRPr="00FE002E">
        <w:rPr>
          <w:rFonts w:ascii="Times New Roman" w:hAnsi="Times New Roman"/>
        </w:rPr>
        <w:t xml:space="preserve"> </w:t>
      </w:r>
      <w:r w:rsidRPr="00FE002E">
        <w:rPr>
          <w:rFonts w:ascii="Times New Roman" w:hAnsi="Times New Roman"/>
        </w:rPr>
        <w:t xml:space="preserve">exceeds 10 billion </w:t>
      </w:r>
      <w:r w:rsidR="00F1460A" w:rsidRPr="00FE002E">
        <w:rPr>
          <w:rFonts w:ascii="Times New Roman" w:hAnsi="Times New Roman"/>
        </w:rPr>
        <w:t>€</w:t>
      </w:r>
      <w:r w:rsidR="00D85B72" w:rsidRPr="00FE002E">
        <w:rPr>
          <w:rFonts w:ascii="Times New Roman" w:hAnsi="Times New Roman"/>
        </w:rPr>
        <w:t xml:space="preserve"> </w:t>
      </w:r>
      <w:r w:rsidR="006D7B47">
        <w:rPr>
          <w:rFonts w:ascii="Times New Roman" w:hAnsi="Times New Roman"/>
        </w:rPr>
        <w:t>shall</w:t>
      </w:r>
      <w:r w:rsidR="006D7B47" w:rsidRPr="00FE002E">
        <w:rPr>
          <w:rFonts w:ascii="Times New Roman" w:hAnsi="Times New Roman"/>
        </w:rPr>
        <w:t xml:space="preserve"> </w:t>
      </w:r>
      <w:r w:rsidRPr="00FE002E">
        <w:rPr>
          <w:rFonts w:ascii="Times New Roman" w:hAnsi="Times New Roman"/>
        </w:rPr>
        <w:t xml:space="preserve">report the </w:t>
      </w:r>
      <w:r w:rsidR="00E8206D">
        <w:rPr>
          <w:rFonts w:ascii="Times New Roman" w:hAnsi="Times New Roman"/>
        </w:rPr>
        <w:t>cells</w:t>
      </w:r>
      <w:r w:rsidRPr="00FE002E">
        <w:rPr>
          <w:rFonts w:ascii="Times New Roman" w:hAnsi="Times New Roman"/>
        </w:rPr>
        <w:t xml:space="preserve"> referred to in paragraph </w:t>
      </w:r>
      <w:r w:rsidR="00EB7F64">
        <w:rPr>
          <w:rFonts w:ascii="Times New Roman" w:hAnsi="Times New Roman"/>
        </w:rPr>
        <w:t>1</w:t>
      </w:r>
      <w:r w:rsidR="007772F8">
        <w:rPr>
          <w:rFonts w:ascii="Times New Roman" w:hAnsi="Times New Roman"/>
        </w:rPr>
        <w:t>4</w:t>
      </w:r>
      <w:r w:rsidRPr="00FE002E">
        <w:rPr>
          <w:rFonts w:ascii="Times New Roman" w:hAnsi="Times New Roman"/>
        </w:rPr>
        <w:t xml:space="preserve">, even though their derivatives share does not fulfil the conditions described in paragraph </w:t>
      </w:r>
      <w:r w:rsidR="00B9185D" w:rsidRPr="00FE002E">
        <w:rPr>
          <w:rFonts w:ascii="Times New Roman" w:hAnsi="Times New Roman"/>
        </w:rPr>
        <w:t>1</w:t>
      </w:r>
      <w:r w:rsidR="007772F8">
        <w:rPr>
          <w:rFonts w:ascii="Times New Roman" w:hAnsi="Times New Roman"/>
        </w:rPr>
        <w:t>1</w:t>
      </w:r>
      <w:r w:rsidRPr="00FE002E">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are required to report the </w:t>
      </w:r>
      <w:r w:rsidR="00E8206D">
        <w:rPr>
          <w:rFonts w:ascii="Times New Roman" w:hAnsi="Times New Roman"/>
        </w:rPr>
        <w:t>cells</w:t>
      </w:r>
      <w:r w:rsidRPr="00FE002E">
        <w:rPr>
          <w:rFonts w:ascii="Times New Roman" w:hAnsi="Times New Roman"/>
        </w:rPr>
        <w:t xml:space="preserve"> referred to in paragraph </w:t>
      </w:r>
      <w:r w:rsidR="00EB7F64">
        <w:rPr>
          <w:rFonts w:ascii="Times New Roman" w:hAnsi="Times New Roman"/>
        </w:rPr>
        <w:t>1</w:t>
      </w:r>
      <w:r w:rsidR="007772F8">
        <w:rPr>
          <w:rFonts w:ascii="Times New Roman" w:hAnsi="Times New Roman"/>
        </w:rPr>
        <w:t>5</w:t>
      </w:r>
      <w:r w:rsidRPr="00FE002E">
        <w:rPr>
          <w:rFonts w:ascii="Times New Roman" w:hAnsi="Times New Roman"/>
        </w:rPr>
        <w:t xml:space="preserve"> if </w:t>
      </w:r>
      <w:r w:rsidR="00125CA1">
        <w:rPr>
          <w:rFonts w:ascii="Times New Roman" w:hAnsi="Times New Roman"/>
        </w:rPr>
        <w:t>any</w:t>
      </w:r>
      <w:r w:rsidR="00125CA1" w:rsidRPr="00FE002E">
        <w:rPr>
          <w:rFonts w:ascii="Times New Roman" w:hAnsi="Times New Roman"/>
        </w:rPr>
        <w:t xml:space="preserve"> </w:t>
      </w:r>
      <w:r w:rsidRPr="00FE002E">
        <w:rPr>
          <w:rFonts w:ascii="Times New Roman" w:hAnsi="Times New Roman"/>
        </w:rPr>
        <w:t>of the following conditions is met:</w:t>
      </w:r>
    </w:p>
    <w:p w:rsidR="00607A1B" w:rsidRPr="00FE002E" w:rsidRDefault="00607A1B" w:rsidP="00607A1B">
      <w:pPr>
        <w:pStyle w:val="BodyText1"/>
        <w:spacing w:line="240" w:lineRule="auto"/>
        <w:rPr>
          <w:rFonts w:ascii="Times New Roman" w:hAnsi="Times New Roman"/>
        </w:rPr>
      </w:pPr>
    </w:p>
    <w:p w:rsidR="00F4754B" w:rsidRPr="00FE002E" w:rsidRDefault="007A001B" w:rsidP="00607A1B">
      <w:pPr>
        <w:pStyle w:val="InstructionsText2"/>
        <w:numPr>
          <w:ilvl w:val="0"/>
          <w:numId w:val="30"/>
        </w:numPr>
        <w:rPr>
          <w:rFonts w:eastAsia="Times New Roman"/>
          <w:bCs/>
          <w:szCs w:val="17"/>
          <w:lang w:eastAsia="de-DE"/>
        </w:rPr>
      </w:pPr>
      <w:r>
        <w:rPr>
          <w:rFonts w:eastAsia="Times New Roman"/>
          <w:bCs/>
          <w:szCs w:val="17"/>
          <w:lang w:eastAsia="de-DE"/>
        </w:rPr>
        <w:t>t</w:t>
      </w:r>
      <w:r w:rsidR="00F4754B" w:rsidRPr="00FE002E">
        <w:rPr>
          <w:rFonts w:eastAsia="Times New Roman"/>
          <w:bCs/>
          <w:szCs w:val="17"/>
          <w:lang w:eastAsia="de-DE"/>
        </w:rPr>
        <w:t xml:space="preserve">he credit derivatives volume referred to in paragraph </w:t>
      </w:r>
      <w:r w:rsidR="00621B0F" w:rsidRPr="00FE002E">
        <w:rPr>
          <w:rFonts w:eastAsia="Times New Roman"/>
          <w:bCs/>
          <w:szCs w:val="17"/>
          <w:lang w:eastAsia="de-DE"/>
        </w:rPr>
        <w:t>1</w:t>
      </w:r>
      <w:r w:rsidR="007772F8">
        <w:rPr>
          <w:rFonts w:eastAsia="Times New Roman"/>
          <w:bCs/>
          <w:szCs w:val="17"/>
          <w:lang w:eastAsia="de-DE"/>
        </w:rPr>
        <w:t>0</w:t>
      </w:r>
      <w:r w:rsidR="00F4754B" w:rsidRPr="00FE002E">
        <w:rPr>
          <w:rFonts w:eastAsia="Times New Roman"/>
          <w:bCs/>
          <w:szCs w:val="17"/>
          <w:lang w:eastAsia="de-DE"/>
        </w:rPr>
        <w:t xml:space="preserve"> is more than 300 million €</w:t>
      </w:r>
      <w:r w:rsidR="00390B7F" w:rsidRPr="00FE002E">
        <w:t xml:space="preserve"> on two consecutive reporting reference dates;</w:t>
      </w:r>
    </w:p>
    <w:p w:rsidR="00675587" w:rsidRPr="00FE002E" w:rsidRDefault="007A001B" w:rsidP="00607A1B">
      <w:pPr>
        <w:pStyle w:val="InstructionsText2"/>
        <w:numPr>
          <w:ilvl w:val="0"/>
          <w:numId w:val="30"/>
        </w:numPr>
        <w:rPr>
          <w:rFonts w:eastAsia="Times New Roman"/>
          <w:bCs/>
          <w:szCs w:val="17"/>
          <w:lang w:eastAsia="de-DE"/>
        </w:rPr>
      </w:pPr>
      <w:proofErr w:type="gramStart"/>
      <w:r>
        <w:rPr>
          <w:rFonts w:eastAsia="Times New Roman"/>
          <w:bCs/>
          <w:szCs w:val="17"/>
          <w:lang w:eastAsia="de-DE"/>
        </w:rPr>
        <w:t>t</w:t>
      </w:r>
      <w:r w:rsidR="00F4754B" w:rsidRPr="00FE002E">
        <w:rPr>
          <w:rFonts w:eastAsia="Times New Roman"/>
          <w:bCs/>
          <w:szCs w:val="17"/>
          <w:lang w:eastAsia="de-DE"/>
        </w:rPr>
        <w:t>he</w:t>
      </w:r>
      <w:proofErr w:type="gramEnd"/>
      <w:r w:rsidR="00F4754B" w:rsidRPr="00FE002E">
        <w:rPr>
          <w:rFonts w:eastAsia="Times New Roman"/>
          <w:bCs/>
          <w:szCs w:val="17"/>
          <w:lang w:eastAsia="de-DE"/>
        </w:rPr>
        <w:t xml:space="preserve"> credit derivatives volume referred to in paragraph </w:t>
      </w:r>
      <w:r w:rsidR="00621B0F" w:rsidRPr="00FE002E">
        <w:rPr>
          <w:rFonts w:eastAsia="Times New Roman"/>
          <w:bCs/>
          <w:szCs w:val="17"/>
          <w:lang w:eastAsia="de-DE"/>
        </w:rPr>
        <w:t>1</w:t>
      </w:r>
      <w:r w:rsidR="007772F8">
        <w:rPr>
          <w:rFonts w:eastAsia="Times New Roman"/>
          <w:bCs/>
          <w:szCs w:val="17"/>
          <w:lang w:eastAsia="de-DE"/>
        </w:rPr>
        <w:t>0</w:t>
      </w:r>
      <w:r w:rsidR="00F4754B" w:rsidRPr="00FE002E">
        <w:rPr>
          <w:rFonts w:eastAsia="Times New Roman"/>
          <w:bCs/>
          <w:szCs w:val="17"/>
          <w:lang w:eastAsia="de-DE"/>
        </w:rPr>
        <w:t xml:space="preserve"> exceeds 500 million €.</w:t>
      </w:r>
    </w:p>
    <w:p w:rsidR="00F4754B" w:rsidRPr="00FE002E" w:rsidRDefault="00F4754B" w:rsidP="00E5591F">
      <w:pPr>
        <w:pStyle w:val="BodyText1"/>
        <w:spacing w:line="240" w:lineRule="auto"/>
        <w:jc w:val="left"/>
        <w:rPr>
          <w:rFonts w:ascii="Times New Roman" w:hAnsi="Times New Roman"/>
        </w:rPr>
      </w:pPr>
    </w:p>
    <w:p w:rsidR="00F4754B" w:rsidRPr="00FE002E" w:rsidRDefault="007129B2" w:rsidP="007129B2">
      <w:pPr>
        <w:pStyle w:val="BodyText1"/>
        <w:numPr>
          <w:ilvl w:val="0"/>
          <w:numId w:val="31"/>
        </w:numPr>
        <w:spacing w:line="240" w:lineRule="auto"/>
        <w:jc w:val="left"/>
        <w:rPr>
          <w:rFonts w:ascii="Times New Roman" w:hAnsi="Times New Roman"/>
        </w:rPr>
      </w:pPr>
      <w:r w:rsidRPr="007129B2">
        <w:rPr>
          <w:rFonts w:ascii="Times New Roman" w:hAnsi="Times New Roman"/>
        </w:rPr>
        <w:t>The cells which are required to be reported by institutions in accordance with paragraph 11 are the following</w:t>
      </w:r>
      <w:r>
        <w:rPr>
          <w:rFonts w:ascii="Times New Roman" w:hAnsi="Times New Roman"/>
        </w:rPr>
        <w:t xml:space="preserve">: </w:t>
      </w:r>
      <w:r w:rsidR="00F4754B" w:rsidRPr="00FE002E">
        <w:rPr>
          <w:rFonts w:ascii="Times New Roman" w:hAnsi="Times New Roman"/>
        </w:rPr>
        <w:t>{LR1;010;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F4754B" w:rsidRPr="00FE002E">
        <w:rPr>
          <w:rFonts w:ascii="Times New Roman" w:hAnsi="Times New Roman"/>
        </w:rPr>
        <w:t>{LR1;010;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D85B72" w:rsidRPr="00FE002E">
        <w:rPr>
          <w:rFonts w:ascii="Times New Roman" w:hAnsi="Times New Roman"/>
        </w:rPr>
        <w:t>{LR1;010;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D85B72" w:rsidRPr="00FE002E">
        <w:rPr>
          <w:rFonts w:ascii="Times New Roman" w:hAnsi="Times New Roman"/>
        </w:rPr>
        <w:t>}</w:t>
      </w:r>
      <w:r w:rsidR="00A13F81">
        <w:rPr>
          <w:rFonts w:ascii="Times New Roman" w:hAnsi="Times New Roman"/>
        </w:rPr>
        <w:t xml:space="preserve">, </w:t>
      </w:r>
      <w:r w:rsidR="00F4754B" w:rsidRPr="00FE002E">
        <w:rPr>
          <w:rFonts w:ascii="Times New Roman" w:hAnsi="Times New Roman"/>
        </w:rPr>
        <w:t>{LR1;020;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F4754B" w:rsidRPr="00FE002E">
        <w:rPr>
          <w:rFonts w:ascii="Times New Roman" w:hAnsi="Times New Roman"/>
        </w:rPr>
        <w:t>{LR1;020;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DF5A86" w:rsidRPr="00FE002E">
        <w:rPr>
          <w:rFonts w:ascii="Times New Roman" w:hAnsi="Times New Roman"/>
        </w:rPr>
        <w:t>{LR1;020;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DF5A86"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{LR1;030;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F4754B" w:rsidRPr="00FE002E">
        <w:rPr>
          <w:rFonts w:ascii="Times New Roman" w:hAnsi="Times New Roman"/>
        </w:rPr>
        <w:t>},</w:t>
      </w:r>
      <w:r w:rsidR="00A13F81">
        <w:rPr>
          <w:rFonts w:ascii="Times New Roman" w:hAnsi="Times New Roman"/>
        </w:rPr>
        <w:t xml:space="preserve"> </w:t>
      </w:r>
      <w:r w:rsidR="00A55C01" w:rsidRPr="00FE002E">
        <w:rPr>
          <w:rFonts w:ascii="Times New Roman" w:hAnsi="Times New Roman"/>
        </w:rPr>
        <w:t>{LR1;030;</w:t>
      </w:r>
      <w:r w:rsidR="00361101">
        <w:rPr>
          <w:rFonts w:ascii="Times New Roman" w:hAnsi="Times New Roman"/>
        </w:rPr>
        <w:t>0</w:t>
      </w:r>
      <w:r w:rsidR="00806216">
        <w:rPr>
          <w:rFonts w:ascii="Times New Roman" w:hAnsi="Times New Roman"/>
        </w:rPr>
        <w:t>7</w:t>
      </w:r>
      <w:r w:rsidR="00361101">
        <w:rPr>
          <w:rFonts w:ascii="Times New Roman" w:hAnsi="Times New Roman"/>
        </w:rPr>
        <w:t>0</w:t>
      </w:r>
      <w:r w:rsidR="00A55C01" w:rsidRPr="00FE002E">
        <w:rPr>
          <w:rFonts w:ascii="Times New Roman" w:hAnsi="Times New Roman"/>
        </w:rPr>
        <w:t>},</w:t>
      </w:r>
      <w:r w:rsidR="00A55C01">
        <w:rPr>
          <w:rFonts w:ascii="Times New Roman" w:hAnsi="Times New Roman"/>
        </w:rPr>
        <w:t xml:space="preserve"> </w:t>
      </w:r>
      <w:r w:rsidR="00916C6C" w:rsidRPr="00916C6C">
        <w:rPr>
          <w:rFonts w:ascii="Times New Roman" w:hAnsi="Times New Roman"/>
        </w:rPr>
        <w:t>{LR1;040;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916C6C" w:rsidRPr="00916C6C">
        <w:rPr>
          <w:rFonts w:ascii="Times New Roman" w:hAnsi="Times New Roman"/>
        </w:rPr>
        <w:t>}, {LR1;040;</w:t>
      </w:r>
      <w:r w:rsidR="00361101">
        <w:rPr>
          <w:rFonts w:ascii="Times New Roman" w:hAnsi="Times New Roman"/>
        </w:rPr>
        <w:t>0</w:t>
      </w:r>
      <w:r w:rsidR="00806216">
        <w:rPr>
          <w:rFonts w:ascii="Times New Roman" w:hAnsi="Times New Roman"/>
        </w:rPr>
        <w:t>7</w:t>
      </w:r>
      <w:r w:rsidR="00361101">
        <w:rPr>
          <w:rFonts w:ascii="Times New Roman" w:hAnsi="Times New Roman"/>
        </w:rPr>
        <w:t>0</w:t>
      </w:r>
      <w:r w:rsidR="00916C6C" w:rsidRPr="00916C6C">
        <w:rPr>
          <w:rFonts w:ascii="Times New Roman" w:hAnsi="Times New Roman"/>
        </w:rPr>
        <w:t xml:space="preserve">}, </w:t>
      </w:r>
      <w:r w:rsidR="00F4754B" w:rsidRPr="00FE002E">
        <w:rPr>
          <w:rFonts w:ascii="Times New Roman" w:hAnsi="Times New Roman"/>
        </w:rPr>
        <w:t>{LR1;050;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{LR1;050;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E82218">
        <w:rPr>
          <w:rFonts w:ascii="Times New Roman" w:hAnsi="Times New Roman"/>
        </w:rPr>
        <w:t>{LR1;050;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E82218" w:rsidRPr="00FE002E">
        <w:rPr>
          <w:rFonts w:ascii="Times New Roman" w:hAnsi="Times New Roman"/>
        </w:rPr>
        <w:t>},</w:t>
      </w:r>
      <w:r w:rsidR="00E82218">
        <w:rPr>
          <w:rFonts w:ascii="Times New Roman" w:hAnsi="Times New Roman"/>
        </w:rPr>
        <w:t xml:space="preserve"> </w:t>
      </w:r>
      <w:r w:rsidR="00F4754B" w:rsidRPr="00FE002E">
        <w:rPr>
          <w:rFonts w:ascii="Times New Roman" w:hAnsi="Times New Roman"/>
        </w:rPr>
        <w:t>{LR1;060;</w:t>
      </w:r>
      <w:r w:rsidR="00361101">
        <w:rPr>
          <w:rFonts w:ascii="Times New Roman" w:hAnsi="Times New Roman"/>
        </w:rPr>
        <w:t>0</w:t>
      </w:r>
      <w:r w:rsidR="00F4754B" w:rsidRPr="00FE002E">
        <w:rPr>
          <w:rFonts w:ascii="Times New Roman" w:hAnsi="Times New Roman"/>
        </w:rPr>
        <w:t>1</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{LR1;060;</w:t>
      </w:r>
      <w:r w:rsidR="00361101">
        <w:rPr>
          <w:rFonts w:ascii="Times New Roman" w:hAnsi="Times New Roman"/>
        </w:rPr>
        <w:t>0</w:t>
      </w:r>
      <w:r w:rsidR="00F4754B" w:rsidRPr="00FE002E">
        <w:rPr>
          <w:rFonts w:ascii="Times New Roman" w:hAnsi="Times New Roman"/>
        </w:rPr>
        <w:t>2</w:t>
      </w:r>
      <w:r w:rsidR="00361101">
        <w:rPr>
          <w:rFonts w:ascii="Times New Roman" w:hAnsi="Times New Roman"/>
        </w:rPr>
        <w:t>0</w:t>
      </w:r>
      <w:r w:rsidR="00F4754B" w:rsidRPr="00FE002E">
        <w:rPr>
          <w:rFonts w:ascii="Times New Roman" w:hAnsi="Times New Roman"/>
        </w:rPr>
        <w:t>},</w:t>
      </w:r>
      <w:r w:rsidR="00A55C01">
        <w:rPr>
          <w:rFonts w:ascii="Times New Roman" w:hAnsi="Times New Roman"/>
        </w:rPr>
        <w:t xml:space="preserve"> </w:t>
      </w:r>
      <w:r w:rsidR="00F4754B" w:rsidRPr="00FE002E">
        <w:rPr>
          <w:rFonts w:ascii="Times New Roman" w:hAnsi="Times New Roman"/>
        </w:rPr>
        <w:t>{LR1;060;</w:t>
      </w:r>
      <w:r w:rsidR="00361101">
        <w:rPr>
          <w:rFonts w:ascii="Times New Roman" w:hAnsi="Times New Roman"/>
        </w:rPr>
        <w:t>0</w:t>
      </w:r>
      <w:r w:rsidR="00806216">
        <w:rPr>
          <w:rFonts w:ascii="Times New Roman" w:hAnsi="Times New Roman"/>
        </w:rPr>
        <w:t>5</w:t>
      </w:r>
      <w:r w:rsidR="00361101">
        <w:rPr>
          <w:rFonts w:ascii="Times New Roman" w:hAnsi="Times New Roman"/>
        </w:rPr>
        <w:t>0</w:t>
      </w:r>
      <w:r w:rsidR="00F4754B" w:rsidRPr="00FE002E">
        <w:rPr>
          <w:rFonts w:ascii="Times New Roman" w:hAnsi="Times New Roman"/>
        </w:rPr>
        <w:t>}</w:t>
      </w:r>
      <w:r w:rsidR="007B37F0" w:rsidRPr="00FE002E">
        <w:rPr>
          <w:rFonts w:ascii="Times New Roman" w:hAnsi="Times New Roman"/>
        </w:rPr>
        <w:t>,</w:t>
      </w:r>
      <w:r w:rsidR="00A55C01">
        <w:rPr>
          <w:rFonts w:ascii="Times New Roman" w:hAnsi="Times New Roman"/>
        </w:rPr>
        <w:t xml:space="preserve"> </w:t>
      </w:r>
      <w:r w:rsidR="007B37F0" w:rsidRPr="00FE002E">
        <w:rPr>
          <w:rFonts w:ascii="Times New Roman" w:hAnsi="Times New Roman"/>
        </w:rPr>
        <w:t>{LR1;060;</w:t>
      </w:r>
      <w:r w:rsidR="00361101">
        <w:rPr>
          <w:rFonts w:ascii="Times New Roman" w:hAnsi="Times New Roman"/>
        </w:rPr>
        <w:t>0</w:t>
      </w:r>
      <w:r w:rsidR="00806216">
        <w:rPr>
          <w:rFonts w:ascii="Times New Roman" w:hAnsi="Times New Roman"/>
        </w:rPr>
        <w:t>7</w:t>
      </w:r>
      <w:r w:rsidR="00361101">
        <w:rPr>
          <w:rFonts w:ascii="Times New Roman" w:hAnsi="Times New Roman"/>
        </w:rPr>
        <w:t>0</w:t>
      </w:r>
      <w:r w:rsidR="007B37F0" w:rsidRPr="00FE002E">
        <w:rPr>
          <w:rFonts w:ascii="Times New Roman" w:hAnsi="Times New Roman"/>
        </w:rPr>
        <w:t>}</w:t>
      </w:r>
      <w:r w:rsidR="00F4754B" w:rsidRPr="00FE002E">
        <w:rPr>
          <w:rFonts w:ascii="Times New Roman" w:hAnsi="Times New Roman"/>
        </w:rPr>
        <w:t xml:space="preserve">.          </w:t>
      </w:r>
    </w:p>
    <w:p w:rsidR="00FC2664" w:rsidRPr="00FE002E" w:rsidRDefault="00FC2664" w:rsidP="007E2A41">
      <w:pPr>
        <w:pStyle w:val="BodyText1"/>
        <w:spacing w:line="240" w:lineRule="auto"/>
        <w:rPr>
          <w:rFonts w:ascii="Times New Roman" w:hAnsi="Times New Roman"/>
        </w:rPr>
      </w:pPr>
    </w:p>
    <w:p w:rsidR="00F4754B" w:rsidRPr="00FE002E" w:rsidRDefault="007129B2" w:rsidP="007129B2">
      <w:pPr>
        <w:pStyle w:val="BodyText1"/>
        <w:numPr>
          <w:ilvl w:val="0"/>
          <w:numId w:val="31"/>
        </w:numPr>
        <w:spacing w:line="240" w:lineRule="auto"/>
        <w:rPr>
          <w:rFonts w:ascii="Times New Roman" w:hAnsi="Times New Roman"/>
        </w:rPr>
      </w:pPr>
      <w:r w:rsidRPr="007129B2">
        <w:rPr>
          <w:rFonts w:ascii="Times New Roman" w:hAnsi="Times New Roman"/>
        </w:rPr>
        <w:t>The cells which are required to be reported by institutions in accordance with paragraph 1</w:t>
      </w:r>
      <w:r>
        <w:rPr>
          <w:rFonts w:ascii="Times New Roman" w:hAnsi="Times New Roman"/>
        </w:rPr>
        <w:t>3</w:t>
      </w:r>
      <w:r w:rsidRPr="007129B2">
        <w:rPr>
          <w:rFonts w:ascii="Times New Roman" w:hAnsi="Times New Roman"/>
        </w:rPr>
        <w:t xml:space="preserve"> are the following</w:t>
      </w:r>
      <w:r>
        <w:rPr>
          <w:rFonts w:ascii="Times New Roman" w:hAnsi="Times New Roman"/>
        </w:rPr>
        <w:t xml:space="preserve">: </w:t>
      </w:r>
      <w:r w:rsidR="007B7393">
        <w:rPr>
          <w:rFonts w:ascii="Times New Roman" w:hAnsi="Times New Roman"/>
        </w:rPr>
        <w:t>{LR1</w:t>
      </w:r>
      <w:proofErr w:type="gramStart"/>
      <w:r w:rsidR="007B7393">
        <w:rPr>
          <w:rFonts w:ascii="Times New Roman" w:hAnsi="Times New Roman"/>
        </w:rPr>
        <w:t>;020</w:t>
      </w:r>
      <w:proofErr w:type="gramEnd"/>
      <w:r w:rsidR="007B7393">
        <w:rPr>
          <w:rFonts w:ascii="Times New Roman" w:hAnsi="Times New Roman"/>
        </w:rPr>
        <w:t>;</w:t>
      </w:r>
      <w:r w:rsidR="00361101">
        <w:rPr>
          <w:rFonts w:ascii="Times New Roman" w:hAnsi="Times New Roman"/>
        </w:rPr>
        <w:t>0</w:t>
      </w:r>
      <w:r w:rsidR="00806216">
        <w:rPr>
          <w:rFonts w:ascii="Times New Roman" w:hAnsi="Times New Roman"/>
        </w:rPr>
        <w:t>75</w:t>
      </w:r>
      <w:r w:rsidR="007B7393">
        <w:rPr>
          <w:rFonts w:ascii="Times New Roman" w:hAnsi="Times New Roman"/>
        </w:rPr>
        <w:t xml:space="preserve">}, </w:t>
      </w:r>
      <w:r w:rsidR="00916C6C">
        <w:rPr>
          <w:rFonts w:ascii="Times New Roman" w:hAnsi="Times New Roman"/>
        </w:rPr>
        <w:t>{LR1;05</w:t>
      </w:r>
      <w:r w:rsidR="00916C6C" w:rsidRPr="00916C6C">
        <w:rPr>
          <w:rFonts w:ascii="Times New Roman" w:hAnsi="Times New Roman"/>
        </w:rPr>
        <w:t>0;</w:t>
      </w:r>
      <w:r w:rsidR="00361101">
        <w:rPr>
          <w:rFonts w:ascii="Times New Roman" w:hAnsi="Times New Roman"/>
        </w:rPr>
        <w:t>0</w:t>
      </w:r>
      <w:r w:rsidR="00806216">
        <w:rPr>
          <w:rFonts w:ascii="Times New Roman" w:hAnsi="Times New Roman"/>
        </w:rPr>
        <w:t>75</w:t>
      </w:r>
      <w:r w:rsidR="00916C6C" w:rsidRPr="00916C6C">
        <w:rPr>
          <w:rFonts w:ascii="Times New Roman" w:hAnsi="Times New Roman"/>
        </w:rPr>
        <w:t xml:space="preserve">}, </w:t>
      </w:r>
      <w:r w:rsidR="00F4754B" w:rsidRPr="00FE002E">
        <w:rPr>
          <w:rFonts w:ascii="Times New Roman" w:hAnsi="Times New Roman"/>
        </w:rPr>
        <w:t>{LR1;050;</w:t>
      </w:r>
      <w:r w:rsidR="00361101">
        <w:rPr>
          <w:rFonts w:ascii="Times New Roman" w:hAnsi="Times New Roman"/>
        </w:rPr>
        <w:t>0</w:t>
      </w:r>
      <w:r w:rsidR="00806216">
        <w:rPr>
          <w:rFonts w:ascii="Times New Roman" w:hAnsi="Times New Roman"/>
        </w:rPr>
        <w:t>85</w:t>
      </w:r>
      <w:r w:rsidR="00F4754B" w:rsidRPr="00FE002E">
        <w:rPr>
          <w:rFonts w:ascii="Times New Roman" w:hAnsi="Times New Roman"/>
        </w:rPr>
        <w:t>}</w:t>
      </w:r>
      <w:r w:rsidR="00E82218">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C2664" w:rsidRPr="00FE002E" w:rsidRDefault="00FC2664" w:rsidP="007E2A41">
      <w:pPr>
        <w:pStyle w:val="BodyText1"/>
        <w:spacing w:line="240" w:lineRule="auto"/>
        <w:rPr>
          <w:rFonts w:ascii="Times New Roman" w:hAnsi="Times New Roman"/>
          <w:b/>
        </w:rPr>
      </w:pPr>
      <w:bookmarkStart w:id="42" w:name="_Toc351048506"/>
      <w:bookmarkStart w:id="43" w:name="_Toc322687879"/>
      <w:bookmarkStart w:id="44" w:name="_Toc315961853"/>
      <w:bookmarkEnd w:id="41"/>
    </w:p>
    <w:p w:rsidR="00217D1F" w:rsidRPr="00FE002E" w:rsidRDefault="00F70A83" w:rsidP="00D91BC3">
      <w:pPr>
        <w:pStyle w:val="BodyText1"/>
        <w:numPr>
          <w:ilvl w:val="0"/>
          <w:numId w:val="32"/>
        </w:numPr>
        <w:outlineLvl w:val="1"/>
        <w:rPr>
          <w:rFonts w:ascii="Times New Roman" w:hAnsi="Times New Roman"/>
          <w:b/>
        </w:rPr>
      </w:pPr>
      <w:bookmarkStart w:id="45" w:name="_Toc359414285"/>
      <w:bookmarkStart w:id="46" w:name="_Toc404247213"/>
      <w:r>
        <w:rPr>
          <w:rFonts w:ascii="Times New Roman" w:hAnsi="Times New Roman"/>
          <w:b/>
        </w:rPr>
        <w:t>C47</w:t>
      </w:r>
      <w:r w:rsidR="00481854">
        <w:rPr>
          <w:rFonts w:ascii="Times New Roman" w:hAnsi="Times New Roman"/>
          <w:b/>
        </w:rPr>
        <w:t>.00 –</w:t>
      </w:r>
      <w:r w:rsidR="00A8295E">
        <w:rPr>
          <w:rFonts w:ascii="Times New Roman" w:hAnsi="Times New Roman"/>
          <w:b/>
        </w:rPr>
        <w:t xml:space="preserve"> </w:t>
      </w:r>
      <w:r w:rsidR="00F4754B" w:rsidRPr="00FE002E">
        <w:rPr>
          <w:rFonts w:ascii="Times New Roman" w:hAnsi="Times New Roman"/>
          <w:b/>
        </w:rPr>
        <w:t>Leverage ratio calculation</w:t>
      </w:r>
      <w:bookmarkEnd w:id="42"/>
      <w:bookmarkEnd w:id="45"/>
      <w:r w:rsidR="00481854">
        <w:rPr>
          <w:rFonts w:ascii="Times New Roman" w:hAnsi="Times New Roman"/>
          <w:b/>
        </w:rPr>
        <w:t xml:space="preserve"> (</w:t>
      </w:r>
      <w:proofErr w:type="spellStart"/>
      <w:r w:rsidR="00481854">
        <w:rPr>
          <w:rFonts w:ascii="Times New Roman" w:hAnsi="Times New Roman"/>
          <w:b/>
        </w:rPr>
        <w:t>LRCalc</w:t>
      </w:r>
      <w:proofErr w:type="spellEnd"/>
      <w:r w:rsidR="00481854">
        <w:rPr>
          <w:rFonts w:ascii="Times New Roman" w:hAnsi="Times New Roman"/>
          <w:b/>
        </w:rPr>
        <w:t>)</w:t>
      </w:r>
      <w:bookmarkEnd w:id="46"/>
    </w:p>
    <w:p w:rsidR="00F4754B" w:rsidRDefault="00F4754B" w:rsidP="00F4754B">
      <w:pPr>
        <w:pStyle w:val="BodyText1"/>
        <w:rPr>
          <w:rFonts w:ascii="Times New Roman" w:hAnsi="Times New Roman"/>
        </w:rPr>
      </w:pPr>
    </w:p>
    <w:p w:rsidR="00AE2798" w:rsidRPr="00FE002E" w:rsidRDefault="00AE2798" w:rsidP="00AE2798">
      <w:pPr>
        <w:pStyle w:val="BodyText1"/>
        <w:spacing w:line="240" w:lineRule="auto"/>
        <w:rPr>
          <w:rFonts w:ascii="Times New Roman" w:hAnsi="Times New Roman"/>
        </w:rPr>
      </w:pPr>
    </w:p>
    <w:p w:rsidR="00AE2798" w:rsidRPr="00FE002E" w:rsidRDefault="00AE2798" w:rsidP="00AE2798">
      <w:pPr>
        <w:pStyle w:val="BodyText1"/>
        <w:numPr>
          <w:ilvl w:val="0"/>
          <w:numId w:val="31"/>
        </w:numPr>
        <w:spacing w:line="240" w:lineRule="auto"/>
        <w:rPr>
          <w:rFonts w:ascii="Times New Roman" w:hAnsi="Times New Roman"/>
        </w:rPr>
      </w:pPr>
      <w:r w:rsidRPr="00FE002E">
        <w:rPr>
          <w:rFonts w:ascii="Times New Roman" w:hAnsi="Times New Roman"/>
        </w:rPr>
        <w:t>This part of the reporting template collects the data that are needed to calculate the leverage ratio as defined in Article</w:t>
      </w:r>
      <w:r>
        <w:rPr>
          <w:rFonts w:ascii="Times New Roman" w:hAnsi="Times New Roman"/>
        </w:rPr>
        <w:t>s</w:t>
      </w:r>
      <w:r w:rsidRPr="00FE002E">
        <w:rPr>
          <w:rFonts w:ascii="Times New Roman" w:hAnsi="Times New Roman"/>
        </w:rPr>
        <w:t xml:space="preserve"> 429</w:t>
      </w:r>
      <w:r>
        <w:rPr>
          <w:rFonts w:ascii="Times New Roman" w:hAnsi="Times New Roman"/>
        </w:rPr>
        <w:t>, 429a and 429b</w:t>
      </w:r>
      <w:r w:rsidRPr="00FE002E">
        <w:rPr>
          <w:rFonts w:ascii="Times New Roman" w:hAnsi="Times New Roman"/>
        </w:rPr>
        <w:t xml:space="preserve"> of the CRR. </w:t>
      </w:r>
    </w:p>
    <w:p w:rsidR="00AE2798" w:rsidRPr="00FE002E" w:rsidRDefault="00AE2798" w:rsidP="00AE2798">
      <w:pPr>
        <w:pStyle w:val="BodyText1"/>
        <w:spacing w:line="240" w:lineRule="auto"/>
        <w:rPr>
          <w:rFonts w:ascii="Times New Roman" w:hAnsi="Times New Roman"/>
        </w:rPr>
      </w:pPr>
    </w:p>
    <w:p w:rsidR="00AE2798" w:rsidRDefault="00AE2798" w:rsidP="00AE2798">
      <w:pPr>
        <w:pStyle w:val="BodyText1"/>
        <w:numPr>
          <w:ilvl w:val="0"/>
          <w:numId w:val="31"/>
        </w:numPr>
        <w:spacing w:line="240" w:lineRule="auto"/>
        <w:rPr>
          <w:rFonts w:ascii="Times New Roman" w:hAnsi="Times New Roman"/>
        </w:rPr>
      </w:pPr>
      <w:r w:rsidRPr="00FE002E">
        <w:rPr>
          <w:rFonts w:ascii="Times New Roman" w:hAnsi="Times New Roman"/>
        </w:rPr>
        <w:t xml:space="preserve">Institutions shall perform the reporting of the leverage ratio quarterly. In each quarter, the </w:t>
      </w:r>
      <w:r>
        <w:rPr>
          <w:rFonts w:ascii="Times New Roman" w:hAnsi="Times New Roman"/>
        </w:rPr>
        <w:t xml:space="preserve">value </w:t>
      </w:r>
      <w:r w:rsidRPr="00FE002E">
        <w:rPr>
          <w:rFonts w:ascii="Times New Roman" w:hAnsi="Times New Roman"/>
        </w:rPr>
        <w:t>“</w:t>
      </w:r>
      <w:r>
        <w:rPr>
          <w:rFonts w:ascii="Times New Roman" w:hAnsi="Times New Roman"/>
        </w:rPr>
        <w:t>at reporting reference date</w:t>
      </w:r>
      <w:r w:rsidRPr="00FE002E">
        <w:rPr>
          <w:rFonts w:ascii="Times New Roman" w:hAnsi="Times New Roman"/>
        </w:rPr>
        <w:t>” shall be the value at the last calendar day of the third month of the respective quarter.</w:t>
      </w:r>
    </w:p>
    <w:p w:rsidR="00C151ED" w:rsidRDefault="00C151ED" w:rsidP="00FD2C06">
      <w:pPr>
        <w:pStyle w:val="BodyText1"/>
        <w:spacing w:line="240" w:lineRule="auto"/>
        <w:ind w:left="720"/>
        <w:rPr>
          <w:rFonts w:ascii="Times New Roman" w:hAnsi="Times New Roman"/>
        </w:rPr>
      </w:pPr>
    </w:p>
    <w:p w:rsidR="00B011A0" w:rsidRPr="00FE002E" w:rsidRDefault="00B011A0" w:rsidP="00C151ED">
      <w:pPr>
        <w:pStyle w:val="BodyText1"/>
        <w:numPr>
          <w:ilvl w:val="0"/>
          <w:numId w:val="31"/>
        </w:numPr>
        <w:spacing w:line="240" w:lineRule="auto"/>
        <w:rPr>
          <w:rFonts w:ascii="Times New Roman" w:hAnsi="Times New Roman"/>
        </w:rPr>
      </w:pPr>
      <w:r>
        <w:rPr>
          <w:rFonts w:ascii="Times New Roman" w:hAnsi="Times New Roman"/>
        </w:rPr>
        <w:t xml:space="preserve">Institutions shall </w:t>
      </w:r>
      <w:r w:rsidR="00C151ED">
        <w:rPr>
          <w:rFonts w:ascii="Times New Roman" w:hAnsi="Times New Roman"/>
        </w:rPr>
        <w:t>report</w:t>
      </w:r>
      <w:r w:rsidRPr="00F36D5B">
        <w:rPr>
          <w:rFonts w:ascii="Times New Roman" w:hAnsi="Times New Roman"/>
        </w:rPr>
        <w:t xml:space="preserve"> </w:t>
      </w:r>
      <w:r w:rsidR="00C151ED">
        <w:rPr>
          <w:rFonts w:ascii="Times New Roman" w:hAnsi="Times New Roman"/>
        </w:rPr>
        <w:t>{</w:t>
      </w:r>
      <w:r w:rsidR="00F71479">
        <w:rPr>
          <w:rFonts w:ascii="Times New Roman" w:hAnsi="Times New Roman"/>
        </w:rPr>
        <w:t>0</w:t>
      </w:r>
      <w:r>
        <w:rPr>
          <w:rFonts w:ascii="Times New Roman" w:hAnsi="Times New Roman"/>
        </w:rPr>
        <w:t>10</w:t>
      </w:r>
      <w:r w:rsidRPr="00F36D5B">
        <w:rPr>
          <w:rFonts w:ascii="Times New Roman" w:hAnsi="Times New Roman"/>
        </w:rPr>
        <w:t>;</w:t>
      </w:r>
      <w:r w:rsidR="00361101">
        <w:rPr>
          <w:rFonts w:ascii="Times New Roman" w:hAnsi="Times New Roman"/>
        </w:rPr>
        <w:t>0</w:t>
      </w:r>
      <w:r w:rsidRPr="00F36D5B">
        <w:rPr>
          <w:rFonts w:ascii="Times New Roman" w:hAnsi="Times New Roman"/>
        </w:rPr>
        <w:t>1</w:t>
      </w:r>
      <w:r w:rsidR="00361101">
        <w:rPr>
          <w:rFonts w:ascii="Times New Roman" w:hAnsi="Times New Roman"/>
        </w:rPr>
        <w:t>0</w:t>
      </w:r>
      <w:r w:rsidRPr="00F36D5B">
        <w:rPr>
          <w:rFonts w:ascii="Times New Roman" w:hAnsi="Times New Roman"/>
        </w:rPr>
        <w:t>}</w:t>
      </w:r>
      <w:r>
        <w:rPr>
          <w:rFonts w:ascii="Times New Roman" w:hAnsi="Times New Roman"/>
        </w:rPr>
        <w:t xml:space="preserve"> to {</w:t>
      </w:r>
      <w:r w:rsidR="00F71479">
        <w:rPr>
          <w:rFonts w:ascii="Times New Roman" w:hAnsi="Times New Roman"/>
        </w:rPr>
        <w:t>0</w:t>
      </w:r>
      <w:r w:rsidR="003264FC">
        <w:rPr>
          <w:rFonts w:ascii="Times New Roman" w:hAnsi="Times New Roman"/>
        </w:rPr>
        <w:t>3</w:t>
      </w:r>
      <w:r w:rsidRPr="00F36D5B">
        <w:rPr>
          <w:rFonts w:ascii="Times New Roman" w:hAnsi="Times New Roman"/>
        </w:rPr>
        <w:t>0;</w:t>
      </w:r>
      <w:r w:rsidR="00361101">
        <w:rPr>
          <w:rFonts w:ascii="Times New Roman" w:hAnsi="Times New Roman"/>
        </w:rPr>
        <w:t>0</w:t>
      </w:r>
      <w:r w:rsidRPr="00F36D5B">
        <w:rPr>
          <w:rFonts w:ascii="Times New Roman" w:hAnsi="Times New Roman"/>
        </w:rPr>
        <w:t>1</w:t>
      </w:r>
      <w:r w:rsidR="00361101">
        <w:rPr>
          <w:rFonts w:ascii="Times New Roman" w:hAnsi="Times New Roman"/>
        </w:rPr>
        <w:t>0</w:t>
      </w:r>
      <w:r w:rsidRPr="00F36D5B">
        <w:rPr>
          <w:rFonts w:ascii="Times New Roman" w:hAnsi="Times New Roman"/>
        </w:rPr>
        <w:t>}</w:t>
      </w:r>
      <w:r>
        <w:rPr>
          <w:rFonts w:ascii="Times New Roman" w:hAnsi="Times New Roman"/>
        </w:rPr>
        <w:t xml:space="preserve">, </w:t>
      </w:r>
      <w:r w:rsidRPr="00B011A0">
        <w:rPr>
          <w:rFonts w:ascii="Times New Roman" w:hAnsi="Times New Roman"/>
        </w:rPr>
        <w:t>{</w:t>
      </w:r>
      <w:r w:rsidR="00F71479">
        <w:rPr>
          <w:rFonts w:ascii="Times New Roman" w:hAnsi="Times New Roman"/>
        </w:rPr>
        <w:t>0</w:t>
      </w:r>
      <w:r>
        <w:rPr>
          <w:rFonts w:ascii="Times New Roman" w:hAnsi="Times New Roman"/>
        </w:rPr>
        <w:t>60;</w:t>
      </w:r>
      <w:r w:rsidR="00361101">
        <w:rPr>
          <w:rFonts w:ascii="Times New Roman" w:hAnsi="Times New Roman"/>
        </w:rPr>
        <w:t>0</w:t>
      </w:r>
      <w:r>
        <w:rPr>
          <w:rFonts w:ascii="Times New Roman" w:hAnsi="Times New Roman"/>
        </w:rPr>
        <w:t>1</w:t>
      </w:r>
      <w:r w:rsidR="00361101">
        <w:rPr>
          <w:rFonts w:ascii="Times New Roman" w:hAnsi="Times New Roman"/>
        </w:rPr>
        <w:t>0</w:t>
      </w:r>
      <w:r>
        <w:rPr>
          <w:rFonts w:ascii="Times New Roman" w:hAnsi="Times New Roman"/>
        </w:rPr>
        <w:t xml:space="preserve">}, </w:t>
      </w:r>
      <w:r w:rsidRPr="00B011A0">
        <w:rPr>
          <w:rFonts w:ascii="Times New Roman" w:hAnsi="Times New Roman"/>
        </w:rPr>
        <w:t>{</w:t>
      </w:r>
      <w:r w:rsidR="00F71479">
        <w:rPr>
          <w:rFonts w:ascii="Times New Roman" w:hAnsi="Times New Roman"/>
        </w:rPr>
        <w:t>0</w:t>
      </w:r>
      <w:r>
        <w:rPr>
          <w:rFonts w:ascii="Times New Roman" w:hAnsi="Times New Roman"/>
        </w:rPr>
        <w:t>9</w:t>
      </w:r>
      <w:r w:rsidRPr="00B011A0">
        <w:rPr>
          <w:rFonts w:ascii="Times New Roman" w:hAnsi="Times New Roman"/>
        </w:rPr>
        <w:t>0;</w:t>
      </w:r>
      <w:r w:rsidR="00361101">
        <w:rPr>
          <w:rFonts w:ascii="Times New Roman" w:hAnsi="Times New Roman"/>
        </w:rPr>
        <w:t>0</w:t>
      </w:r>
      <w:r w:rsidRPr="00B011A0">
        <w:rPr>
          <w:rFonts w:ascii="Times New Roman" w:hAnsi="Times New Roman"/>
        </w:rPr>
        <w:t>1</w:t>
      </w:r>
      <w:r w:rsidR="00361101">
        <w:rPr>
          <w:rFonts w:ascii="Times New Roman" w:hAnsi="Times New Roman"/>
        </w:rPr>
        <w:t>0</w:t>
      </w:r>
      <w:r w:rsidRPr="00B011A0">
        <w:rPr>
          <w:rFonts w:ascii="Times New Roman" w:hAnsi="Times New Roman"/>
        </w:rPr>
        <w:t>}</w:t>
      </w:r>
      <w:r>
        <w:rPr>
          <w:rFonts w:ascii="Times New Roman" w:hAnsi="Times New Roman"/>
        </w:rPr>
        <w:t xml:space="preserve">, </w:t>
      </w:r>
      <w:r w:rsidR="001D1678">
        <w:rPr>
          <w:rFonts w:ascii="Times New Roman" w:hAnsi="Times New Roman"/>
        </w:rPr>
        <w:t>{110;</w:t>
      </w:r>
      <w:r w:rsidR="00361101">
        <w:rPr>
          <w:rFonts w:ascii="Times New Roman" w:hAnsi="Times New Roman"/>
        </w:rPr>
        <w:t>0</w:t>
      </w:r>
      <w:r w:rsidR="001D1678">
        <w:rPr>
          <w:rFonts w:ascii="Times New Roman" w:hAnsi="Times New Roman"/>
        </w:rPr>
        <w:t>1</w:t>
      </w:r>
      <w:r w:rsidR="00361101">
        <w:rPr>
          <w:rFonts w:ascii="Times New Roman" w:hAnsi="Times New Roman"/>
        </w:rPr>
        <w:t>0</w:t>
      </w:r>
      <w:r w:rsidR="001D1678">
        <w:rPr>
          <w:rFonts w:ascii="Times New Roman" w:hAnsi="Times New Roman"/>
        </w:rPr>
        <w:t xml:space="preserve">}, and </w:t>
      </w:r>
      <w:r>
        <w:rPr>
          <w:rFonts w:ascii="Times New Roman" w:hAnsi="Times New Roman"/>
        </w:rPr>
        <w:t>{1</w:t>
      </w:r>
      <w:r w:rsidR="001D1678">
        <w:rPr>
          <w:rFonts w:ascii="Times New Roman" w:hAnsi="Times New Roman"/>
        </w:rPr>
        <w:t>5</w:t>
      </w:r>
      <w:r w:rsidRPr="00B011A0">
        <w:rPr>
          <w:rFonts w:ascii="Times New Roman" w:hAnsi="Times New Roman"/>
        </w:rPr>
        <w:t>0;</w:t>
      </w:r>
      <w:r w:rsidR="00361101">
        <w:rPr>
          <w:rFonts w:ascii="Times New Roman" w:hAnsi="Times New Roman"/>
        </w:rPr>
        <w:t>0</w:t>
      </w:r>
      <w:r w:rsidRPr="00B011A0">
        <w:rPr>
          <w:rFonts w:ascii="Times New Roman" w:hAnsi="Times New Roman"/>
        </w:rPr>
        <w:t>1</w:t>
      </w:r>
      <w:r w:rsidR="00361101">
        <w:rPr>
          <w:rFonts w:ascii="Times New Roman" w:hAnsi="Times New Roman"/>
        </w:rPr>
        <w:t>0</w:t>
      </w:r>
      <w:r w:rsidRPr="00B011A0">
        <w:rPr>
          <w:rFonts w:ascii="Times New Roman" w:hAnsi="Times New Roman"/>
        </w:rPr>
        <w:t>}</w:t>
      </w:r>
      <w:r w:rsidR="00C151ED">
        <w:rPr>
          <w:rFonts w:ascii="Times New Roman" w:hAnsi="Times New Roman"/>
        </w:rPr>
        <w:t xml:space="preserve"> to {</w:t>
      </w:r>
      <w:r w:rsidR="001D1678">
        <w:rPr>
          <w:rFonts w:ascii="Times New Roman" w:hAnsi="Times New Roman"/>
        </w:rPr>
        <w:t>190</w:t>
      </w:r>
      <w:r>
        <w:rPr>
          <w:rFonts w:ascii="Times New Roman" w:hAnsi="Times New Roman"/>
        </w:rPr>
        <w:t>;</w:t>
      </w:r>
      <w:r w:rsidR="00361101">
        <w:rPr>
          <w:rFonts w:ascii="Times New Roman" w:hAnsi="Times New Roman"/>
        </w:rPr>
        <w:t>0</w:t>
      </w:r>
      <w:r w:rsidR="001D1678">
        <w:rPr>
          <w:rFonts w:ascii="Times New Roman" w:hAnsi="Times New Roman"/>
        </w:rPr>
        <w:t>1</w:t>
      </w:r>
      <w:r w:rsidR="00361101">
        <w:rPr>
          <w:rFonts w:ascii="Times New Roman" w:hAnsi="Times New Roman"/>
        </w:rPr>
        <w:t>0</w:t>
      </w:r>
      <w:r>
        <w:rPr>
          <w:rFonts w:ascii="Times New Roman" w:hAnsi="Times New Roman"/>
        </w:rPr>
        <w:t>}</w:t>
      </w:r>
      <w:r w:rsidRPr="00F36D5B">
        <w:rPr>
          <w:rFonts w:ascii="Times New Roman" w:hAnsi="Times New Roman"/>
        </w:rPr>
        <w:t xml:space="preserve"> as if </w:t>
      </w:r>
      <w:r>
        <w:rPr>
          <w:rFonts w:ascii="Times New Roman" w:hAnsi="Times New Roman"/>
        </w:rPr>
        <w:t>the</w:t>
      </w:r>
      <w:r w:rsidRPr="00F36D5B">
        <w:rPr>
          <w:rFonts w:ascii="Times New Roman" w:hAnsi="Times New Roman"/>
        </w:rPr>
        <w:t xml:space="preserve"> exemption</w:t>
      </w:r>
      <w:r>
        <w:rPr>
          <w:rFonts w:ascii="Times New Roman" w:hAnsi="Times New Roman"/>
        </w:rPr>
        <w:t xml:space="preserve">s referred to in </w:t>
      </w:r>
      <w:r w:rsidR="00C151ED">
        <w:rPr>
          <w:rFonts w:ascii="Times New Roman" w:hAnsi="Times New Roman"/>
        </w:rPr>
        <w:t>{</w:t>
      </w:r>
      <w:r w:rsidR="00F71479">
        <w:rPr>
          <w:rFonts w:ascii="Times New Roman" w:hAnsi="Times New Roman"/>
        </w:rPr>
        <w:t>0</w:t>
      </w:r>
      <w:r w:rsidR="00C151ED">
        <w:rPr>
          <w:rFonts w:ascii="Times New Roman" w:hAnsi="Times New Roman"/>
        </w:rPr>
        <w:t>5</w:t>
      </w:r>
      <w:r w:rsidR="00C151ED" w:rsidRPr="00C151ED">
        <w:rPr>
          <w:rFonts w:ascii="Times New Roman" w:hAnsi="Times New Roman"/>
        </w:rPr>
        <w:t>0;</w:t>
      </w:r>
      <w:r w:rsidR="00361101">
        <w:rPr>
          <w:rFonts w:ascii="Times New Roman" w:hAnsi="Times New Roman"/>
        </w:rPr>
        <w:t>0</w:t>
      </w:r>
      <w:r w:rsidR="00C151ED" w:rsidRPr="00C151ED">
        <w:rPr>
          <w:rFonts w:ascii="Times New Roman" w:hAnsi="Times New Roman"/>
        </w:rPr>
        <w:t>1</w:t>
      </w:r>
      <w:r w:rsidR="00361101">
        <w:rPr>
          <w:rFonts w:ascii="Times New Roman" w:hAnsi="Times New Roman"/>
        </w:rPr>
        <w:t>0</w:t>
      </w:r>
      <w:r w:rsidR="00C151ED" w:rsidRPr="00C151ED">
        <w:rPr>
          <w:rFonts w:ascii="Times New Roman" w:hAnsi="Times New Roman"/>
        </w:rPr>
        <w:t>}, {</w:t>
      </w:r>
      <w:r w:rsidR="00F71479">
        <w:rPr>
          <w:rFonts w:ascii="Times New Roman" w:hAnsi="Times New Roman"/>
        </w:rPr>
        <w:t>0</w:t>
      </w:r>
      <w:r w:rsidR="00C151ED">
        <w:rPr>
          <w:rFonts w:ascii="Times New Roman" w:hAnsi="Times New Roman"/>
        </w:rPr>
        <w:t>8</w:t>
      </w:r>
      <w:r w:rsidR="00C151ED" w:rsidRPr="00C151ED">
        <w:rPr>
          <w:rFonts w:ascii="Times New Roman" w:hAnsi="Times New Roman"/>
        </w:rPr>
        <w:t>0;</w:t>
      </w:r>
      <w:r w:rsidR="00361101">
        <w:rPr>
          <w:rFonts w:ascii="Times New Roman" w:hAnsi="Times New Roman"/>
        </w:rPr>
        <w:t>0</w:t>
      </w:r>
      <w:r w:rsidR="00C151ED" w:rsidRPr="00C151ED">
        <w:rPr>
          <w:rFonts w:ascii="Times New Roman" w:hAnsi="Times New Roman"/>
        </w:rPr>
        <w:t>1</w:t>
      </w:r>
      <w:r w:rsidR="00361101">
        <w:rPr>
          <w:rFonts w:ascii="Times New Roman" w:hAnsi="Times New Roman"/>
        </w:rPr>
        <w:t>0</w:t>
      </w:r>
      <w:r w:rsidR="00C151ED" w:rsidRPr="00C151ED">
        <w:rPr>
          <w:rFonts w:ascii="Times New Roman" w:hAnsi="Times New Roman"/>
        </w:rPr>
        <w:t>}, {1</w:t>
      </w:r>
      <w:r w:rsidR="00C151ED">
        <w:rPr>
          <w:rFonts w:ascii="Times New Roman" w:hAnsi="Times New Roman"/>
        </w:rPr>
        <w:t>0</w:t>
      </w:r>
      <w:r w:rsidR="00C151ED" w:rsidRPr="00C151ED">
        <w:rPr>
          <w:rFonts w:ascii="Times New Roman" w:hAnsi="Times New Roman"/>
        </w:rPr>
        <w:t>0;</w:t>
      </w:r>
      <w:r w:rsidR="00361101">
        <w:rPr>
          <w:rFonts w:ascii="Times New Roman" w:hAnsi="Times New Roman"/>
        </w:rPr>
        <w:t>0</w:t>
      </w:r>
      <w:r w:rsidR="00C151ED" w:rsidRPr="00C151ED">
        <w:rPr>
          <w:rFonts w:ascii="Times New Roman" w:hAnsi="Times New Roman"/>
        </w:rPr>
        <w:t>1</w:t>
      </w:r>
      <w:r w:rsidR="00361101">
        <w:rPr>
          <w:rFonts w:ascii="Times New Roman" w:hAnsi="Times New Roman"/>
        </w:rPr>
        <w:t>0</w:t>
      </w:r>
      <w:r w:rsidR="00C151ED" w:rsidRPr="00C151ED">
        <w:rPr>
          <w:rFonts w:ascii="Times New Roman" w:hAnsi="Times New Roman"/>
        </w:rPr>
        <w:t>}</w:t>
      </w:r>
      <w:r w:rsidR="00C151ED">
        <w:rPr>
          <w:rFonts w:ascii="Times New Roman" w:hAnsi="Times New Roman"/>
        </w:rPr>
        <w:t>, {12</w:t>
      </w:r>
      <w:r w:rsidR="00C151ED" w:rsidRPr="00C151ED">
        <w:rPr>
          <w:rFonts w:ascii="Times New Roman" w:hAnsi="Times New Roman"/>
        </w:rPr>
        <w:t>0;</w:t>
      </w:r>
      <w:r w:rsidR="00361101">
        <w:rPr>
          <w:rFonts w:ascii="Times New Roman" w:hAnsi="Times New Roman"/>
        </w:rPr>
        <w:t>0</w:t>
      </w:r>
      <w:r w:rsidR="00F71479">
        <w:rPr>
          <w:rFonts w:ascii="Times New Roman" w:hAnsi="Times New Roman"/>
        </w:rPr>
        <w:t>1</w:t>
      </w:r>
      <w:r w:rsidR="00361101">
        <w:rPr>
          <w:rFonts w:ascii="Times New Roman" w:hAnsi="Times New Roman"/>
        </w:rPr>
        <w:t>0</w:t>
      </w:r>
      <w:r w:rsidR="00C151ED" w:rsidRPr="00C151ED">
        <w:rPr>
          <w:rFonts w:ascii="Times New Roman" w:hAnsi="Times New Roman"/>
        </w:rPr>
        <w:t>}</w:t>
      </w:r>
      <w:r w:rsidR="00C151ED">
        <w:rPr>
          <w:rFonts w:ascii="Times New Roman" w:hAnsi="Times New Roman"/>
        </w:rPr>
        <w:t xml:space="preserve">, and </w:t>
      </w:r>
      <w:r w:rsidRPr="00B95087">
        <w:rPr>
          <w:rFonts w:ascii="Times New Roman" w:hAnsi="Times New Roman"/>
        </w:rPr>
        <w:t>{2</w:t>
      </w:r>
      <w:r w:rsidR="00C151ED">
        <w:rPr>
          <w:rFonts w:ascii="Times New Roman" w:hAnsi="Times New Roman"/>
        </w:rPr>
        <w:t>2</w:t>
      </w:r>
      <w:r w:rsidRPr="00B95087">
        <w:rPr>
          <w:rFonts w:ascii="Times New Roman" w:hAnsi="Times New Roman"/>
        </w:rPr>
        <w:t>0;</w:t>
      </w:r>
      <w:r w:rsidR="00361101">
        <w:rPr>
          <w:rFonts w:ascii="Times New Roman" w:hAnsi="Times New Roman"/>
        </w:rPr>
        <w:t>0</w:t>
      </w:r>
      <w:r w:rsidRPr="00B95087">
        <w:rPr>
          <w:rFonts w:ascii="Times New Roman" w:hAnsi="Times New Roman"/>
        </w:rPr>
        <w:t>1</w:t>
      </w:r>
      <w:r w:rsidR="00361101">
        <w:rPr>
          <w:rFonts w:ascii="Times New Roman" w:hAnsi="Times New Roman"/>
        </w:rPr>
        <w:t>0</w:t>
      </w:r>
      <w:r w:rsidRPr="00B95087">
        <w:rPr>
          <w:rFonts w:ascii="Times New Roman" w:hAnsi="Times New Roman"/>
        </w:rPr>
        <w:t>}</w:t>
      </w:r>
      <w:r w:rsidR="00C151ED">
        <w:rPr>
          <w:rFonts w:ascii="Times New Roman" w:hAnsi="Times New Roman"/>
        </w:rPr>
        <w:t xml:space="preserve"> </w:t>
      </w:r>
      <w:r>
        <w:rPr>
          <w:rFonts w:ascii="Times New Roman" w:hAnsi="Times New Roman"/>
        </w:rPr>
        <w:t>do not apply</w:t>
      </w:r>
      <w:r w:rsidRPr="00F36D5B">
        <w:rPr>
          <w:rFonts w:ascii="Times New Roman" w:hAnsi="Times New Roman"/>
        </w:rPr>
        <w:t>.</w:t>
      </w:r>
    </w:p>
    <w:p w:rsidR="00F36D5B" w:rsidRDefault="00F36D5B" w:rsidP="00FD2C06">
      <w:pPr>
        <w:pStyle w:val="BodyText1"/>
        <w:spacing w:line="240" w:lineRule="auto"/>
        <w:ind w:left="720"/>
        <w:rPr>
          <w:rFonts w:ascii="Times New Roman" w:hAnsi="Times New Roman"/>
        </w:rPr>
      </w:pPr>
    </w:p>
    <w:p w:rsidR="00F36D5B" w:rsidRDefault="00F36D5B" w:rsidP="00B95087">
      <w:pPr>
        <w:pStyle w:val="BodyText1"/>
        <w:numPr>
          <w:ilvl w:val="0"/>
          <w:numId w:val="31"/>
        </w:numPr>
        <w:spacing w:line="240" w:lineRule="auto"/>
        <w:rPr>
          <w:rFonts w:ascii="Times New Roman" w:hAnsi="Times New Roman"/>
        </w:rPr>
      </w:pPr>
      <w:r>
        <w:rPr>
          <w:rFonts w:ascii="Times New Roman" w:hAnsi="Times New Roman"/>
        </w:rPr>
        <w:t xml:space="preserve">Institutions shall </w:t>
      </w:r>
      <w:r w:rsidR="00C151ED">
        <w:rPr>
          <w:rFonts w:ascii="Times New Roman" w:hAnsi="Times New Roman"/>
        </w:rPr>
        <w:t>report</w:t>
      </w:r>
      <w:r w:rsidRPr="00F36D5B">
        <w:rPr>
          <w:rFonts w:ascii="Times New Roman" w:hAnsi="Times New Roman"/>
        </w:rPr>
        <w:t xml:space="preserve"> {</w:t>
      </w:r>
      <w:r w:rsidR="00F71479">
        <w:rPr>
          <w:rFonts w:ascii="Times New Roman" w:hAnsi="Times New Roman"/>
        </w:rPr>
        <w:t>0</w:t>
      </w:r>
      <w:r>
        <w:rPr>
          <w:rFonts w:ascii="Times New Roman" w:hAnsi="Times New Roman"/>
        </w:rPr>
        <w:t>10</w:t>
      </w:r>
      <w:proofErr w:type="gramStart"/>
      <w:r w:rsidRPr="00F36D5B">
        <w:rPr>
          <w:rFonts w:ascii="Times New Roman" w:hAnsi="Times New Roman"/>
        </w:rPr>
        <w:t>;</w:t>
      </w:r>
      <w:r w:rsidR="00361101">
        <w:rPr>
          <w:rFonts w:ascii="Times New Roman" w:hAnsi="Times New Roman"/>
        </w:rPr>
        <w:t>0</w:t>
      </w:r>
      <w:r w:rsidRPr="00F36D5B">
        <w:rPr>
          <w:rFonts w:ascii="Times New Roman" w:hAnsi="Times New Roman"/>
        </w:rPr>
        <w:t>1</w:t>
      </w:r>
      <w:r w:rsidR="00361101">
        <w:rPr>
          <w:rFonts w:ascii="Times New Roman" w:hAnsi="Times New Roman"/>
        </w:rPr>
        <w:t>0</w:t>
      </w:r>
      <w:proofErr w:type="gramEnd"/>
      <w:r w:rsidRPr="00F36D5B">
        <w:rPr>
          <w:rFonts w:ascii="Times New Roman" w:hAnsi="Times New Roman"/>
        </w:rPr>
        <w:t>}</w:t>
      </w:r>
      <w:r>
        <w:rPr>
          <w:rFonts w:ascii="Times New Roman" w:hAnsi="Times New Roman"/>
        </w:rPr>
        <w:t xml:space="preserve"> to </w:t>
      </w:r>
      <w:r w:rsidRPr="00F36D5B">
        <w:rPr>
          <w:rFonts w:ascii="Times New Roman" w:hAnsi="Times New Roman"/>
        </w:rPr>
        <w:t>{2</w:t>
      </w:r>
      <w:r>
        <w:rPr>
          <w:rFonts w:ascii="Times New Roman" w:hAnsi="Times New Roman"/>
        </w:rPr>
        <w:t>4</w:t>
      </w:r>
      <w:r w:rsidRPr="00F36D5B">
        <w:rPr>
          <w:rFonts w:ascii="Times New Roman" w:hAnsi="Times New Roman"/>
        </w:rPr>
        <w:t>0;</w:t>
      </w:r>
      <w:r w:rsidR="00C700A2">
        <w:rPr>
          <w:rFonts w:ascii="Times New Roman" w:hAnsi="Times New Roman"/>
        </w:rPr>
        <w:t>0</w:t>
      </w:r>
      <w:r w:rsidRPr="00F36D5B">
        <w:rPr>
          <w:rFonts w:ascii="Times New Roman" w:hAnsi="Times New Roman"/>
        </w:rPr>
        <w:t>1</w:t>
      </w:r>
      <w:r w:rsidR="00C700A2">
        <w:rPr>
          <w:rFonts w:ascii="Times New Roman" w:hAnsi="Times New Roman"/>
        </w:rPr>
        <w:t>0</w:t>
      </w:r>
      <w:r w:rsidRPr="00F36D5B">
        <w:rPr>
          <w:rFonts w:ascii="Times New Roman" w:hAnsi="Times New Roman"/>
        </w:rPr>
        <w:t xml:space="preserve">} as if </w:t>
      </w:r>
      <w:r w:rsidR="00B95087">
        <w:rPr>
          <w:rFonts w:ascii="Times New Roman" w:hAnsi="Times New Roman"/>
        </w:rPr>
        <w:t>the</w:t>
      </w:r>
      <w:r w:rsidRPr="00F36D5B">
        <w:rPr>
          <w:rFonts w:ascii="Times New Roman" w:hAnsi="Times New Roman"/>
        </w:rPr>
        <w:t xml:space="preserve"> exemption</w:t>
      </w:r>
      <w:r w:rsidR="00B95087">
        <w:rPr>
          <w:rFonts w:ascii="Times New Roman" w:hAnsi="Times New Roman"/>
        </w:rPr>
        <w:t xml:space="preserve">s referred to in </w:t>
      </w:r>
      <w:r w:rsidR="00B95087" w:rsidRPr="00B95087">
        <w:rPr>
          <w:rFonts w:ascii="Times New Roman" w:hAnsi="Times New Roman"/>
        </w:rPr>
        <w:t>{250;</w:t>
      </w:r>
      <w:r w:rsidR="00C700A2">
        <w:rPr>
          <w:rFonts w:ascii="Times New Roman" w:hAnsi="Times New Roman"/>
        </w:rPr>
        <w:t>0</w:t>
      </w:r>
      <w:r w:rsidR="00B95087" w:rsidRPr="00B95087">
        <w:rPr>
          <w:rFonts w:ascii="Times New Roman" w:hAnsi="Times New Roman"/>
        </w:rPr>
        <w:t>1</w:t>
      </w:r>
      <w:r w:rsidR="00C700A2">
        <w:rPr>
          <w:rFonts w:ascii="Times New Roman" w:hAnsi="Times New Roman"/>
        </w:rPr>
        <w:t>0</w:t>
      </w:r>
      <w:r w:rsidR="00B95087" w:rsidRPr="00B95087">
        <w:rPr>
          <w:rFonts w:ascii="Times New Roman" w:hAnsi="Times New Roman"/>
        </w:rPr>
        <w:t>} and {260;</w:t>
      </w:r>
      <w:r w:rsidR="00C700A2">
        <w:rPr>
          <w:rFonts w:ascii="Times New Roman" w:hAnsi="Times New Roman"/>
        </w:rPr>
        <w:t>0</w:t>
      </w:r>
      <w:r w:rsidR="00B95087" w:rsidRPr="00B95087">
        <w:rPr>
          <w:rFonts w:ascii="Times New Roman" w:hAnsi="Times New Roman"/>
        </w:rPr>
        <w:t>1</w:t>
      </w:r>
      <w:r w:rsidR="00C700A2">
        <w:rPr>
          <w:rFonts w:ascii="Times New Roman" w:hAnsi="Times New Roman"/>
        </w:rPr>
        <w:t>0</w:t>
      </w:r>
      <w:r w:rsidR="00B95087" w:rsidRPr="00B95087">
        <w:rPr>
          <w:rFonts w:ascii="Times New Roman" w:hAnsi="Times New Roman"/>
        </w:rPr>
        <w:t>}</w:t>
      </w:r>
      <w:r w:rsidR="00B95087">
        <w:rPr>
          <w:rFonts w:ascii="Times New Roman" w:hAnsi="Times New Roman"/>
        </w:rPr>
        <w:t xml:space="preserve"> do not apply</w:t>
      </w:r>
      <w:r w:rsidRPr="00F36D5B">
        <w:rPr>
          <w:rFonts w:ascii="Times New Roman" w:hAnsi="Times New Roman"/>
        </w:rPr>
        <w:t>.</w:t>
      </w:r>
    </w:p>
    <w:p w:rsidR="00720503" w:rsidRDefault="00720503" w:rsidP="00FD2C06">
      <w:pPr>
        <w:pStyle w:val="ListParagraph"/>
        <w:rPr>
          <w:rFonts w:ascii="Times New Roman" w:hAnsi="Times New Roman"/>
        </w:rPr>
      </w:pPr>
    </w:p>
    <w:p w:rsidR="00720503" w:rsidRPr="00B811B0" w:rsidRDefault="00720503" w:rsidP="00720503">
      <w:pPr>
        <w:pStyle w:val="InstructionsText2"/>
        <w:numPr>
          <w:ilvl w:val="0"/>
          <w:numId w:val="31"/>
        </w:numPr>
      </w:pPr>
      <w:r w:rsidRPr="00B811B0">
        <w:t xml:space="preserve">Any amount that increases the own funds or the </w:t>
      </w:r>
      <w:r>
        <w:t xml:space="preserve">leverage ratio exposure </w:t>
      </w:r>
      <w:r w:rsidRPr="00B811B0">
        <w:t xml:space="preserve">shall be reported as a positive figure. On the contrary, any amount that reduces the total own funds or the </w:t>
      </w:r>
      <w:r>
        <w:t xml:space="preserve">leverage ratio exposure </w:t>
      </w:r>
      <w:r w:rsidRPr="00B811B0">
        <w:t>shall be reported as a negative figure. Where there is a negative sign (-) preceding the label of an item no positive figure is expected to be reported for that item.</w:t>
      </w:r>
    </w:p>
    <w:p w:rsidR="00720503" w:rsidRPr="00FE002E" w:rsidRDefault="00720503" w:rsidP="00FD2C06">
      <w:pPr>
        <w:pStyle w:val="BodyText1"/>
        <w:spacing w:line="240" w:lineRule="auto"/>
        <w:ind w:left="720"/>
        <w:rPr>
          <w:rFonts w:ascii="Times New Roman" w:hAnsi="Times New Roman"/>
        </w:rPr>
      </w:pPr>
    </w:p>
    <w:p w:rsidR="00AE2798" w:rsidRPr="00FE002E" w:rsidRDefault="00AE2798" w:rsidP="00AE2798">
      <w:pPr>
        <w:pStyle w:val="BodyText1"/>
        <w:rPr>
          <w:rFonts w:ascii="Times New Roman" w:hAnsi="Times New Roman"/>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FE002E" w:rsidTr="00FE0FF1">
        <w:trPr>
          <w:trHeight w:val="304"/>
        </w:trPr>
        <w:tc>
          <w:tcPr>
            <w:tcW w:w="1418" w:type="dxa"/>
            <w:shd w:val="clear" w:color="auto" w:fill="D9D9D9"/>
          </w:tcPr>
          <w:p w:rsidR="00AE2798" w:rsidRPr="00FE002E" w:rsidRDefault="00AE2798" w:rsidP="00FE0FF1">
            <w:pPr>
              <w:pStyle w:val="BodyText1"/>
              <w:rPr>
                <w:rFonts w:ascii="Times New Roman" w:hAnsi="Times New Roman"/>
              </w:rPr>
            </w:pPr>
          </w:p>
        </w:tc>
        <w:tc>
          <w:tcPr>
            <w:tcW w:w="7590" w:type="dxa"/>
            <w:shd w:val="clear" w:color="auto" w:fill="D9D9D9"/>
          </w:tcPr>
          <w:p w:rsidR="00AE2798" w:rsidRPr="00FE002E" w:rsidRDefault="00AE2798" w:rsidP="00FE0FF1">
            <w:pPr>
              <w:pStyle w:val="BodyText1"/>
              <w:rPr>
                <w:rFonts w:ascii="Times New Roman" w:hAnsi="Times New Roman"/>
                <w:bCs/>
                <w:u w:val="single"/>
              </w:rPr>
            </w:pPr>
            <w:r w:rsidRPr="00FE002E">
              <w:rPr>
                <w:rFonts w:ascii="Times New Roman" w:hAnsi="Times New Roman"/>
              </w:rPr>
              <w:t>Legal references and instructions</w:t>
            </w:r>
          </w:p>
        </w:tc>
      </w:tr>
      <w:tr w:rsidR="00AE2798" w:rsidRPr="00FE002E" w:rsidTr="00FE0FF1">
        <w:trPr>
          <w:trHeight w:val="304"/>
        </w:trPr>
        <w:tc>
          <w:tcPr>
            <w:tcW w:w="1418" w:type="dxa"/>
            <w:shd w:val="clear" w:color="auto" w:fill="D9D9D9"/>
          </w:tcPr>
          <w:p w:rsidR="00AE2798" w:rsidRPr="00FE002E" w:rsidRDefault="00AE2798" w:rsidP="00FE0FF1">
            <w:pPr>
              <w:pStyle w:val="BodyText1"/>
              <w:rPr>
                <w:rFonts w:ascii="Times New Roman" w:hAnsi="Times New Roman"/>
                <w:b/>
              </w:rPr>
            </w:pPr>
            <w:r w:rsidRPr="00FE002E">
              <w:rPr>
                <w:rFonts w:ascii="Times New Roman" w:hAnsi="Times New Roman"/>
                <w:b/>
              </w:rPr>
              <w:t xml:space="preserve">Row </w:t>
            </w:r>
          </w:p>
          <w:p w:rsidR="00AE2798" w:rsidRPr="00FE002E" w:rsidRDefault="00AE2798" w:rsidP="00FE0FF1">
            <w:pPr>
              <w:pStyle w:val="BodyText1"/>
              <w:rPr>
                <w:rFonts w:ascii="Times New Roman" w:hAnsi="Times New Roman"/>
                <w:b/>
              </w:rPr>
            </w:pPr>
            <w:r w:rsidRPr="00FE002E">
              <w:rPr>
                <w:rFonts w:ascii="Times New Roman" w:hAnsi="Times New Roman"/>
                <w:b/>
              </w:rPr>
              <w:t>and column</w:t>
            </w:r>
          </w:p>
        </w:tc>
        <w:tc>
          <w:tcPr>
            <w:tcW w:w="7590" w:type="dxa"/>
            <w:shd w:val="clear" w:color="auto" w:fill="D9D9D9"/>
          </w:tcPr>
          <w:p w:rsidR="00AE2798" w:rsidRPr="00FE002E" w:rsidRDefault="00AE2798" w:rsidP="00FE0FF1">
            <w:pPr>
              <w:pStyle w:val="BodyText1"/>
              <w:rPr>
                <w:rFonts w:ascii="Times New Roman" w:hAnsi="Times New Roman"/>
                <w:b/>
                <w:bCs/>
              </w:rPr>
            </w:pPr>
            <w:r w:rsidRPr="00FE002E">
              <w:rPr>
                <w:rFonts w:ascii="Times New Roman" w:hAnsi="Times New Roman"/>
                <w:b/>
                <w:bCs/>
              </w:rPr>
              <w:t>Exposure Values</w:t>
            </w: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
                <w:bCs/>
                <w:u w:val="single"/>
              </w:rPr>
            </w:pPr>
            <w:r w:rsidRPr="007B2662">
              <w:rPr>
                <w:rFonts w:ascii="Times New Roman" w:hAnsi="Times New Roman"/>
                <w:b/>
                <w:bCs/>
              </w:rPr>
              <w:t xml:space="preserve">SFTs: Exposure </w:t>
            </w:r>
            <w:r w:rsidR="00D85101">
              <w:rPr>
                <w:rFonts w:ascii="Times New Roman" w:hAnsi="Times New Roman"/>
                <w:b/>
                <w:bCs/>
              </w:rPr>
              <w:t>in accordance with</w:t>
            </w:r>
            <w:r w:rsidRPr="007B2662">
              <w:rPr>
                <w:rFonts w:ascii="Times New Roman" w:hAnsi="Times New Roman"/>
                <w:b/>
                <w:bCs/>
              </w:rPr>
              <w:t xml:space="preserve"> </w:t>
            </w:r>
            <w:r w:rsidR="007A001B">
              <w:rPr>
                <w:rFonts w:ascii="Times New Roman" w:hAnsi="Times New Roman"/>
                <w:b/>
                <w:bCs/>
              </w:rPr>
              <w:t xml:space="preserve">Articles </w:t>
            </w:r>
            <w:r w:rsidRPr="007B2662">
              <w:rPr>
                <w:rFonts w:ascii="Times New Roman" w:hAnsi="Times New Roman"/>
                <w:b/>
                <w:bCs/>
              </w:rPr>
              <w:t>429(5) and 429(8)</w:t>
            </w:r>
            <w:r w:rsidR="007A001B">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w:t>
            </w:r>
            <w:r>
              <w:rPr>
                <w:rFonts w:ascii="Times New Roman" w:hAnsi="Times New Roman"/>
                <w:bCs/>
              </w:rPr>
              <w:t>5</w:t>
            </w:r>
            <w:r w:rsidRPr="00FE002E">
              <w:rPr>
                <w:rFonts w:ascii="Times New Roman" w:hAnsi="Times New Roman"/>
                <w:bCs/>
              </w:rPr>
              <w:t>)</w:t>
            </w:r>
            <w:r>
              <w:rPr>
                <w:rFonts w:ascii="Times New Roman" w:hAnsi="Times New Roman"/>
                <w:bCs/>
              </w:rPr>
              <w:t>(d)</w:t>
            </w:r>
            <w:r w:rsidRPr="00FE002E">
              <w:rPr>
                <w:rFonts w:ascii="Times New Roman" w:hAnsi="Times New Roman"/>
                <w:bCs/>
              </w:rPr>
              <w:t xml:space="preserve"> </w:t>
            </w:r>
            <w:r>
              <w:rPr>
                <w:rFonts w:ascii="Times New Roman" w:hAnsi="Times New Roman"/>
                <w:bCs/>
              </w:rPr>
              <w:t xml:space="preserve">and 429(8) </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p>
          <w:p w:rsidR="00AE2798" w:rsidRPr="00FE002E" w:rsidRDefault="00AE2798" w:rsidP="00FE0FF1">
            <w:pPr>
              <w:pStyle w:val="BodyText1"/>
              <w:spacing w:line="240" w:lineRule="auto"/>
              <w:rPr>
                <w:rFonts w:ascii="Times New Roman" w:hAnsi="Times New Roman"/>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for </w:t>
            </w:r>
            <w:r w:rsidR="00865326">
              <w:rPr>
                <w:rFonts w:ascii="Times New Roman" w:hAnsi="Times New Roman"/>
                <w:bCs/>
              </w:rPr>
              <w:t>securities financing transactions (</w:t>
            </w:r>
            <w:r w:rsidRPr="00FE002E">
              <w:rPr>
                <w:rFonts w:ascii="Times New Roman" w:hAnsi="Times New Roman"/>
                <w:bCs/>
              </w:rPr>
              <w:t>repurchase transactions, securities or commodities lending or borrowing transactions, long settlement transactions and margin lending transactions</w:t>
            </w:r>
            <w:r w:rsidR="00865326">
              <w:rPr>
                <w:rFonts w:ascii="Times New Roman" w:hAnsi="Times New Roman"/>
                <w:bCs/>
              </w:rPr>
              <w:t>)</w:t>
            </w:r>
            <w:r w:rsidRPr="00FE002E">
              <w:rPr>
                <w:rFonts w:ascii="Times New Roman" w:hAnsi="Times New Roman"/>
                <w:bCs/>
              </w:rPr>
              <w:t xml:space="preserve"> calculated in accordance with Article </w:t>
            </w:r>
            <w:r>
              <w:rPr>
                <w:rFonts w:ascii="Times New Roman" w:hAnsi="Times New Roman"/>
                <w:bCs/>
              </w:rPr>
              <w:t>429</w:t>
            </w:r>
            <w:r w:rsidRPr="00FE002E">
              <w:rPr>
                <w:rFonts w:ascii="Times New Roman" w:hAnsi="Times New Roman"/>
                <w:bCs/>
              </w:rPr>
              <w:t xml:space="preserve"> (</w:t>
            </w:r>
            <w:r>
              <w:rPr>
                <w:rFonts w:ascii="Times New Roman" w:hAnsi="Times New Roman"/>
                <w:bCs/>
              </w:rPr>
              <w:t>5</w:t>
            </w:r>
            <w:r w:rsidRPr="00FE002E">
              <w:rPr>
                <w:rFonts w:ascii="Times New Roman" w:hAnsi="Times New Roman"/>
                <w:bCs/>
              </w:rPr>
              <w:t>)</w:t>
            </w:r>
            <w:r>
              <w:rPr>
                <w:rFonts w:ascii="Times New Roman" w:hAnsi="Times New Roman"/>
                <w:bCs/>
              </w:rPr>
              <w:t>(d)</w:t>
            </w:r>
            <w:r w:rsidRPr="00FE002E">
              <w:rPr>
                <w:rFonts w:ascii="Times New Roman" w:hAnsi="Times New Roman"/>
                <w:bCs/>
              </w:rPr>
              <w:t xml:space="preserve"> </w:t>
            </w:r>
            <w:r>
              <w:rPr>
                <w:rFonts w:ascii="Times New Roman" w:hAnsi="Times New Roman"/>
                <w:bCs/>
              </w:rPr>
              <w:t>and</w:t>
            </w:r>
            <w:r w:rsidRPr="00FE002E">
              <w:rPr>
                <w:rFonts w:ascii="Times New Roman" w:hAnsi="Times New Roman"/>
                <w:bCs/>
              </w:rPr>
              <w:t xml:space="preserve"> (</w:t>
            </w:r>
            <w:r>
              <w:rPr>
                <w:rFonts w:ascii="Times New Roman" w:hAnsi="Times New Roman"/>
                <w:bCs/>
              </w:rPr>
              <w:t>8</w:t>
            </w:r>
            <w:r w:rsidRPr="00FE002E">
              <w:rPr>
                <w:rFonts w:ascii="Times New Roman" w:hAnsi="Times New Roman"/>
                <w:bCs/>
              </w:rPr>
              <w:t>)</w:t>
            </w:r>
            <w:r>
              <w:rPr>
                <w:rFonts w:ascii="Times New Roman" w:hAnsi="Times New Roman"/>
                <w:bCs/>
              </w:rPr>
              <w:t xml:space="preserve"> of the CRR</w:t>
            </w:r>
            <w:r w:rsidRPr="00FE002E">
              <w:rPr>
                <w:rFonts w:ascii="Times New Roman" w:hAnsi="Times New Roman"/>
                <w:bCs/>
              </w:rPr>
              <w:t xml:space="preserve">. </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lastRenderedPageBreak/>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w:t>
            </w:r>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Institutions shall</w:t>
            </w:r>
            <w:r>
              <w:rPr>
                <w:rFonts w:ascii="Times New Roman" w:hAnsi="Times New Roman"/>
                <w:bCs/>
              </w:rPr>
              <w:t xml:space="preserve"> not include in this </w:t>
            </w:r>
            <w:r w:rsidR="00E8206D">
              <w:rPr>
                <w:rFonts w:ascii="Times New Roman" w:hAnsi="Times New Roman"/>
                <w:bCs/>
              </w:rPr>
              <w:t>cell</w:t>
            </w:r>
            <w:r>
              <w:rPr>
                <w:rFonts w:ascii="Times New Roman" w:hAnsi="Times New Roman"/>
                <w:bCs/>
              </w:rPr>
              <w:t xml:space="preserve"> cash </w:t>
            </w:r>
            <w:r w:rsidRPr="00FE002E">
              <w:rPr>
                <w:rFonts w:ascii="Times New Roman" w:hAnsi="Times New Roman"/>
                <w:bCs/>
              </w:rPr>
              <w:t xml:space="preserve">received or any security that is provided to a counterparty via the aforementioned transactions and is retained on the balance sheet (i.e. the accounting criteria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w:t>
            </w:r>
            <w:r>
              <w:rPr>
                <w:rFonts w:ascii="Times New Roman" w:hAnsi="Times New Roman"/>
                <w:bCs/>
              </w:rPr>
              <w:t xml:space="preserve"> Institutions shall instead include those items in </w:t>
            </w:r>
            <w:r w:rsidRPr="00FE002E">
              <w:rPr>
                <w:rFonts w:ascii="Times New Roman" w:hAnsi="Times New Roman"/>
                <w:bCs/>
              </w:rPr>
              <w:t>{1</w:t>
            </w:r>
            <w:r>
              <w:rPr>
                <w:rFonts w:ascii="Times New Roman" w:hAnsi="Times New Roman"/>
                <w:bCs/>
              </w:rPr>
              <w:t>9</w:t>
            </w:r>
            <w:r w:rsidRPr="00FE002E">
              <w:rPr>
                <w:rFonts w:ascii="Times New Roman" w:hAnsi="Times New Roman"/>
                <w:bCs/>
              </w:rPr>
              <w:t>0</w:t>
            </w:r>
            <w:r w:rsidR="00BB4B8A" w:rsidRPr="00FE002E">
              <w:rPr>
                <w:rFonts w:ascii="Times New Roman" w:hAnsi="Times New Roman"/>
                <w:bCs/>
              </w:rPr>
              <w:t>,</w:t>
            </w:r>
            <w:r w:rsidR="00BB4B8A">
              <w:rPr>
                <w:rFonts w:ascii="Times New Roman" w:hAnsi="Times New Roman"/>
                <w:bCs/>
              </w:rPr>
              <w:t>0</w:t>
            </w:r>
            <w:r w:rsidRPr="00FE002E">
              <w:rPr>
                <w:rFonts w:ascii="Times New Roman" w:hAnsi="Times New Roman"/>
                <w:bCs/>
              </w:rPr>
              <w:t>1</w:t>
            </w:r>
            <w:r w:rsidR="00BB4B8A">
              <w:rPr>
                <w:rFonts w:ascii="Times New Roman" w:hAnsi="Times New Roman"/>
                <w:bCs/>
              </w:rPr>
              <w:t>0</w:t>
            </w:r>
            <w:r w:rsidRPr="00FE002E">
              <w:rPr>
                <w:rFonts w:ascii="Times New Roman" w:hAnsi="Times New Roman"/>
                <w:bCs/>
              </w:rPr>
              <w:t>}.</w:t>
            </w:r>
          </w:p>
          <w:p w:rsidR="00AE2798"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agent</w:t>
            </w:r>
            <w:r w:rsidR="00865326">
              <w:rPr>
                <w:rFonts w:ascii="Times New Roman" w:hAnsi="Times New Roman"/>
                <w:bCs/>
              </w:rPr>
              <w:t xml:space="preserve"> securities financing</w:t>
            </w:r>
            <w:r>
              <w:rPr>
                <w:rFonts w:ascii="Times New Roman" w:hAnsi="Times New Roman"/>
                <w:bCs/>
              </w:rPr>
              <w:t xml:space="preserve"> transactions </w:t>
            </w:r>
            <w:r w:rsidR="00865326">
              <w:rPr>
                <w:rFonts w:ascii="Times New Roman" w:hAnsi="Times New Roman"/>
                <w:bCs/>
              </w:rPr>
              <w:t>(</w:t>
            </w:r>
            <w:r w:rsidR="00865326" w:rsidRPr="00865326">
              <w:rPr>
                <w:rFonts w:ascii="Times New Roman" w:hAnsi="Times New Roman"/>
                <w:bCs/>
              </w:rPr>
              <w:t>repurchase transactions, securities or commodities lending or borrowing transactions, long settlement transactions and margin lending transactions</w:t>
            </w:r>
            <w:r w:rsidR="00865326">
              <w:rPr>
                <w:rFonts w:ascii="Times New Roman" w:hAnsi="Times New Roman"/>
                <w:bCs/>
              </w:rPr>
              <w:t xml:space="preserve">) </w:t>
            </w:r>
            <w:r>
              <w:rPr>
                <w:rFonts w:ascii="Times New Roman" w:hAnsi="Times New Roman"/>
                <w:bCs/>
              </w:rPr>
              <w:t xml:space="preserve">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429b(6)(a)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lastRenderedPageBreak/>
              <w:t>{020;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AE2798" w:rsidP="00FE0FF1">
            <w:pPr>
              <w:pStyle w:val="BodyText1"/>
              <w:spacing w:line="240" w:lineRule="auto"/>
              <w:rPr>
                <w:rFonts w:ascii="Times New Roman" w:hAnsi="Times New Roman"/>
                <w:b/>
                <w:bCs/>
              </w:rPr>
            </w:pPr>
            <w:r w:rsidRPr="00D243F2">
              <w:rPr>
                <w:rFonts w:ascii="Times New Roman" w:hAnsi="Times New Roman"/>
                <w:b/>
                <w:bCs/>
              </w:rPr>
              <w:t>SFTs: Add-on for counterparty credit risk</w:t>
            </w:r>
          </w:p>
          <w:p w:rsidR="00AE2798" w:rsidRPr="0084012A"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429b(1)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The add-on for counterparty credit risk of </w:t>
            </w:r>
            <w:r w:rsidR="00865326">
              <w:rPr>
                <w:rFonts w:ascii="Times New Roman" w:hAnsi="Times New Roman"/>
                <w:bCs/>
              </w:rPr>
              <w:t>securities financing transactions (</w:t>
            </w:r>
            <w:r w:rsidRPr="000A58E1">
              <w:rPr>
                <w:rFonts w:ascii="Times New Roman" w:hAnsi="Times New Roman"/>
                <w:bCs/>
              </w:rPr>
              <w:t>repurchase transactions, securities or commodities lending or borrowing transactions, long settlement transactions and margin lending transactions</w:t>
            </w:r>
            <w:r w:rsidR="00865326">
              <w:rPr>
                <w:rFonts w:ascii="Times New Roman" w:hAnsi="Times New Roman"/>
                <w:bCs/>
              </w:rPr>
              <w:t>)</w:t>
            </w:r>
            <w:r w:rsidRPr="000A58E1">
              <w:rPr>
                <w:rFonts w:ascii="Times New Roman" w:hAnsi="Times New Roman"/>
                <w:bCs/>
              </w:rPr>
              <w:t xml:space="preserve"> </w:t>
            </w:r>
            <w:r>
              <w:rPr>
                <w:rFonts w:ascii="Times New Roman" w:hAnsi="Times New Roman"/>
                <w:bCs/>
              </w:rPr>
              <w:t xml:space="preserve">including those that are off-balance sheet determined in accordance </w:t>
            </w:r>
            <w:r w:rsidR="007C68B3">
              <w:rPr>
                <w:rFonts w:ascii="Times New Roman" w:hAnsi="Times New Roman"/>
                <w:bCs/>
              </w:rPr>
              <w:t xml:space="preserve">with </w:t>
            </w:r>
            <w:r>
              <w:rPr>
                <w:rFonts w:ascii="Times New Roman" w:hAnsi="Times New Roman"/>
                <w:bCs/>
              </w:rPr>
              <w:t>Article 429b</w:t>
            </w:r>
            <w:r w:rsidR="007C68B3">
              <w:rPr>
                <w:rFonts w:ascii="Times New Roman" w:hAnsi="Times New Roman"/>
                <w:bCs/>
              </w:rPr>
              <w:t>(2) or (3)</w:t>
            </w:r>
            <w:r>
              <w:rPr>
                <w:rFonts w:ascii="Times New Roman" w:hAnsi="Times New Roman"/>
                <w:bCs/>
              </w:rPr>
              <w:t xml:space="preserve"> of the CRR, as applicable.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agent </w:t>
            </w:r>
            <w:r w:rsidR="00865326" w:rsidRPr="00865326">
              <w:rPr>
                <w:rFonts w:ascii="Times New Roman" w:hAnsi="Times New Roman"/>
                <w:bCs/>
              </w:rPr>
              <w:t xml:space="preserve">securities financing </w:t>
            </w:r>
            <w:r>
              <w:rPr>
                <w:rFonts w:ascii="Times New Roman" w:hAnsi="Times New Roman"/>
                <w:bCs/>
              </w:rPr>
              <w:t>transactions</w:t>
            </w:r>
            <w:r w:rsidR="00865326">
              <w:rPr>
                <w:rFonts w:ascii="Times New Roman" w:hAnsi="Times New Roman"/>
                <w:bCs/>
              </w:rPr>
              <w:t xml:space="preserve"> </w:t>
            </w:r>
            <w:r w:rsidR="00865326" w:rsidRPr="00865326">
              <w:rPr>
                <w:rFonts w:ascii="Times New Roman" w:hAnsi="Times New Roman"/>
                <w:bCs/>
              </w:rPr>
              <w:t xml:space="preserve">(repurchase transactions, securities or commodities lending or borrowing transactions, long settlement transactions and margin lending transactions) </w:t>
            </w:r>
            <w:r>
              <w:rPr>
                <w:rFonts w:ascii="Times New Roman" w:hAnsi="Times New Roman"/>
                <w:bCs/>
              </w:rPr>
              <w:t xml:space="preserve"> where the institution provides an indemnity </w:t>
            </w:r>
            <w:r w:rsidRPr="006871A5">
              <w:rPr>
                <w:rFonts w:ascii="Times New Roman" w:hAnsi="Times New Roman"/>
                <w:bCs/>
              </w:rPr>
              <w:t>or guarantee 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429b(6)(a) of the CRR. Institutions shall instead include those items in {040</w:t>
            </w:r>
            <w:r w:rsidR="00BB4B8A">
              <w:rPr>
                <w:rFonts w:ascii="Times New Roman" w:hAnsi="Times New Roman"/>
                <w:bCs/>
              </w:rPr>
              <w:t>;010}</w:t>
            </w:r>
            <w:r>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{0</w:t>
            </w:r>
            <w:r>
              <w:rPr>
                <w:rFonts w:ascii="Times New Roman" w:hAnsi="Times New Roman"/>
                <w:bCs/>
              </w:rPr>
              <w:t>3</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
                <w:bCs/>
              </w:rPr>
            </w:pPr>
            <w:r>
              <w:rPr>
                <w:rFonts w:ascii="Times New Roman" w:hAnsi="Times New Roman"/>
                <w:b/>
                <w:bCs/>
              </w:rPr>
              <w:t xml:space="preserve">Derogation for </w:t>
            </w:r>
            <w:r w:rsidRPr="00FE002E">
              <w:rPr>
                <w:rFonts w:ascii="Times New Roman" w:hAnsi="Times New Roman"/>
                <w:b/>
                <w:bCs/>
              </w:rPr>
              <w:t>SFTs</w:t>
            </w:r>
            <w:r>
              <w:rPr>
                <w:rFonts w:ascii="Times New Roman" w:hAnsi="Times New Roman"/>
                <w:b/>
                <w:bCs/>
              </w:rPr>
              <w:t>: Add-on</w:t>
            </w:r>
            <w:r w:rsidRPr="00FE002E">
              <w:rPr>
                <w:rFonts w:ascii="Times New Roman" w:hAnsi="Times New Roman"/>
                <w:b/>
                <w:bCs/>
              </w:rPr>
              <w:t xml:space="preserve"> </w:t>
            </w:r>
            <w:r w:rsidR="00D85101">
              <w:rPr>
                <w:rFonts w:ascii="Times New Roman" w:hAnsi="Times New Roman"/>
                <w:b/>
                <w:bCs/>
              </w:rPr>
              <w:t>in accordance with</w:t>
            </w:r>
            <w:r w:rsidRPr="00FE002E">
              <w:rPr>
                <w:rFonts w:ascii="Times New Roman" w:hAnsi="Times New Roman"/>
                <w:b/>
                <w:bCs/>
              </w:rPr>
              <w:t xml:space="preserve"> </w:t>
            </w:r>
            <w:r w:rsidR="009B2324">
              <w:rPr>
                <w:rFonts w:ascii="Times New Roman" w:hAnsi="Times New Roman"/>
                <w:b/>
                <w:bCs/>
              </w:rPr>
              <w:t xml:space="preserve">Articles </w:t>
            </w:r>
            <w:r>
              <w:rPr>
                <w:rFonts w:ascii="Times New Roman" w:hAnsi="Times New Roman"/>
                <w:b/>
                <w:bCs/>
              </w:rPr>
              <w:t xml:space="preserve">429b(4) and </w:t>
            </w:r>
            <w:r w:rsidRPr="00FE002E">
              <w:rPr>
                <w:rFonts w:ascii="Times New Roman" w:hAnsi="Times New Roman"/>
                <w:b/>
                <w:bCs/>
              </w:rPr>
              <w:t>222</w:t>
            </w:r>
            <w:r w:rsidR="009B2324">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 429</w:t>
            </w:r>
            <w:r>
              <w:rPr>
                <w:rFonts w:ascii="Times New Roman" w:hAnsi="Times New Roman"/>
                <w:bCs/>
              </w:rPr>
              <w:t>b</w:t>
            </w:r>
            <w:r w:rsidRPr="00FE002E">
              <w:rPr>
                <w:rFonts w:ascii="Times New Roman" w:hAnsi="Times New Roman"/>
                <w:bCs/>
              </w:rPr>
              <w:t>(</w:t>
            </w:r>
            <w:r>
              <w:rPr>
                <w:rFonts w:ascii="Times New Roman" w:hAnsi="Times New Roman"/>
                <w:bCs/>
              </w:rPr>
              <w:t>4</w:t>
            </w:r>
            <w:r w:rsidRPr="00FE002E">
              <w:rPr>
                <w:rFonts w:ascii="Times New Roman" w:hAnsi="Times New Roman"/>
                <w:bCs/>
              </w:rPr>
              <w:t xml:space="preserve">) </w:t>
            </w:r>
            <w:r w:rsidR="009B2324">
              <w:rPr>
                <w:rFonts w:ascii="Times New Roman" w:hAnsi="Times New Roman"/>
                <w:bCs/>
              </w:rPr>
              <w:t xml:space="preserve">and 222 </w:t>
            </w:r>
            <w:r w:rsidRPr="00FE002E">
              <w:rPr>
                <w:rFonts w:ascii="Times New Roman" w:hAnsi="Times New Roman"/>
                <w:bCs/>
              </w:rPr>
              <w:t>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for repurchase transactions, securities or commodities lending or borrowing transactions, long settlement transactions and margin lending transactions </w:t>
            </w:r>
            <w:r>
              <w:rPr>
                <w:rFonts w:ascii="Times New Roman" w:hAnsi="Times New Roman"/>
                <w:bCs/>
              </w:rPr>
              <w:t xml:space="preserve">including those that are off-balance sheet </w:t>
            </w:r>
            <w:r w:rsidRPr="00FE002E">
              <w:rPr>
                <w:rFonts w:ascii="Times New Roman" w:hAnsi="Times New Roman"/>
                <w:bCs/>
              </w:rPr>
              <w:t>calculated in accordance with Article 222</w:t>
            </w:r>
            <w:r>
              <w:rPr>
                <w:rFonts w:ascii="Times New Roman" w:hAnsi="Times New Roman"/>
                <w:bCs/>
              </w:rPr>
              <w:t xml:space="preserve"> of the CRR</w:t>
            </w:r>
            <w:r w:rsidRPr="003960D6">
              <w:rPr>
                <w:rFonts w:ascii="Times New Roman" w:hAnsi="Times New Roman"/>
                <w:bCs/>
              </w:rPr>
              <w:t>, subject to a 20% floor for the applicable risk weigh</w:t>
            </w:r>
            <w:r>
              <w:rPr>
                <w:rFonts w:ascii="Times New Roman" w:hAnsi="Times New Roman"/>
                <w:bCs/>
              </w:rPr>
              <w:t>t</w:t>
            </w:r>
            <w:r w:rsidRPr="00FE002E">
              <w:rPr>
                <w:rFonts w:ascii="Times New Roman" w:hAnsi="Times New Roman"/>
                <w:bCs/>
              </w:rPr>
              <w:t xml:space="preserve">. </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consider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w:t>
            </w:r>
            <w:r w:rsidR="009B2324">
              <w:rPr>
                <w:rFonts w:ascii="Times New Roman" w:hAnsi="Times New Roman"/>
                <w:bCs/>
              </w:rPr>
              <w:t xml:space="preserve"> of the CRR</w:t>
            </w:r>
            <w:r>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transactions for which the</w:t>
            </w:r>
            <w:r>
              <w:rPr>
                <w:rFonts w:ascii="Times New Roman" w:hAnsi="Times New Roman"/>
                <w:bCs/>
              </w:rPr>
              <w:t xml:space="preserve"> add-on part of the</w:t>
            </w:r>
            <w:r w:rsidRPr="00FE002E">
              <w:rPr>
                <w:rFonts w:ascii="Times New Roman" w:hAnsi="Times New Roman"/>
                <w:bCs/>
              </w:rPr>
              <w:t xml:space="preserve"> leverage ratio exposure value is determined in accordance with the method defined in Article </w:t>
            </w:r>
            <w:r>
              <w:rPr>
                <w:rFonts w:ascii="Times New Roman" w:hAnsi="Times New Roman"/>
                <w:bCs/>
              </w:rPr>
              <w:t>429b(1)</w:t>
            </w:r>
            <w:r w:rsidRPr="00FE002E">
              <w:rPr>
                <w:rFonts w:ascii="Times New Roman" w:hAnsi="Times New Roman"/>
                <w:bCs/>
              </w:rPr>
              <w:t xml:space="preserve"> </w:t>
            </w:r>
            <w:r w:rsidR="00D63B0D">
              <w:rPr>
                <w:rFonts w:ascii="Times New Roman" w:hAnsi="Times New Roman"/>
                <w:bCs/>
              </w:rPr>
              <w:t>of the CRR</w:t>
            </w:r>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t>{040;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AE2798" w:rsidP="00FE0FF1">
            <w:pPr>
              <w:pStyle w:val="BodyText1"/>
              <w:spacing w:line="240" w:lineRule="auto"/>
              <w:rPr>
                <w:rFonts w:ascii="Times New Roman" w:hAnsi="Times New Roman"/>
                <w:bCs/>
              </w:rPr>
            </w:pPr>
            <w:r w:rsidRPr="002600C6">
              <w:rPr>
                <w:rFonts w:ascii="Times New Roman" w:hAnsi="Times New Roman"/>
                <w:b/>
                <w:bCs/>
              </w:rPr>
              <w:t xml:space="preserve">Counterparty credit risk of SFT agent transactions </w:t>
            </w:r>
            <w:r w:rsidR="00D85101">
              <w:rPr>
                <w:rFonts w:ascii="Times New Roman" w:hAnsi="Times New Roman"/>
                <w:b/>
                <w:bCs/>
              </w:rPr>
              <w:t>in accordance with</w:t>
            </w:r>
            <w:r w:rsidRPr="002600C6">
              <w:rPr>
                <w:rFonts w:ascii="Times New Roman" w:hAnsi="Times New Roman"/>
                <w:b/>
                <w:bCs/>
              </w:rPr>
              <w:t xml:space="preserve"> </w:t>
            </w:r>
            <w:r w:rsidR="009B2324">
              <w:rPr>
                <w:rFonts w:ascii="Times New Roman" w:hAnsi="Times New Roman"/>
                <w:b/>
                <w:bCs/>
              </w:rPr>
              <w:t xml:space="preserve">Article </w:t>
            </w:r>
            <w:r w:rsidRPr="002600C6">
              <w:rPr>
                <w:rFonts w:ascii="Times New Roman" w:hAnsi="Times New Roman"/>
                <w:b/>
                <w:bCs/>
              </w:rPr>
              <w:t>429b(6)</w:t>
            </w:r>
            <w:r w:rsidR="009B2324">
              <w:rPr>
                <w:rFonts w:ascii="Times New Roman" w:hAnsi="Times New Roman"/>
                <w:b/>
                <w:bCs/>
              </w:rPr>
              <w:t xml:space="preserve">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429b(6)(a), (2)</w:t>
            </w:r>
            <w:r w:rsidR="009B2324">
              <w:rPr>
                <w:rFonts w:ascii="Times New Roman" w:hAnsi="Times New Roman"/>
                <w:bCs/>
              </w:rPr>
              <w:t xml:space="preserve"> and</w:t>
            </w:r>
            <w:r>
              <w:rPr>
                <w:rFonts w:ascii="Times New Roman" w:hAnsi="Times New Roman"/>
                <w:bCs/>
              </w:rPr>
              <w:t xml:space="preserve"> (3)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The exposure value for agent</w:t>
            </w:r>
            <w:r w:rsidR="00865326">
              <w:rPr>
                <w:rFonts w:ascii="Times New Roman" w:hAnsi="Times New Roman"/>
                <w:bCs/>
              </w:rPr>
              <w:t xml:space="preserve"> securities financing</w:t>
            </w:r>
            <w:r>
              <w:rPr>
                <w:rFonts w:ascii="Times New Roman" w:hAnsi="Times New Roman"/>
                <w:bCs/>
              </w:rPr>
              <w:t xml:space="preserve"> transactions</w:t>
            </w:r>
            <w:r w:rsidR="00865326">
              <w:rPr>
                <w:rFonts w:ascii="Times New Roman" w:hAnsi="Times New Roman"/>
                <w:bCs/>
              </w:rPr>
              <w:t xml:space="preserve"> (</w:t>
            </w:r>
            <w:r w:rsidR="00865326" w:rsidRPr="000A58E1">
              <w:rPr>
                <w:rFonts w:ascii="Times New Roman" w:hAnsi="Times New Roman"/>
                <w:bCs/>
              </w:rPr>
              <w:t>repurchase transactions, securities or commodities lending or borrowing transactions, long settlement transactions and margin lending transactions</w:t>
            </w:r>
            <w:r w:rsidR="00865326">
              <w:rPr>
                <w:rFonts w:ascii="Times New Roman" w:hAnsi="Times New Roman"/>
                <w:bCs/>
              </w:rPr>
              <w:t>)</w:t>
            </w:r>
            <w:r w:rsidR="00865326" w:rsidRPr="000A58E1">
              <w:rPr>
                <w:rFonts w:ascii="Times New Roman" w:hAnsi="Times New Roman"/>
                <w:bCs/>
              </w:rPr>
              <w:t xml:space="preserve"> </w:t>
            </w:r>
            <w:r>
              <w:rPr>
                <w:rFonts w:ascii="Times New Roman" w:hAnsi="Times New Roman"/>
                <w:bCs/>
              </w:rPr>
              <w:t xml:space="preserve"> where the institution provides an indemnity </w:t>
            </w:r>
            <w:r w:rsidRPr="006871A5">
              <w:rPr>
                <w:rFonts w:ascii="Times New Roman" w:hAnsi="Times New Roman"/>
                <w:bCs/>
              </w:rPr>
              <w:t xml:space="preserve">or guarantee </w:t>
            </w:r>
            <w:r w:rsidRPr="006871A5">
              <w:rPr>
                <w:rFonts w:ascii="Times New Roman" w:hAnsi="Times New Roman"/>
                <w:bCs/>
              </w:rPr>
              <w:lastRenderedPageBreak/>
              <w:t>to a customer or counterparty limited to any difference between the value of the security or cash the customer has lent and the value of collateral the borrower has provided</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Article 429b(6)(a) of the CRR, consists only of the add-on determined in accordance with Article 429b(2) or (3) of the CRR, as applicable.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transactions </w:t>
            </w:r>
            <w:r w:rsidR="00D85101">
              <w:rPr>
                <w:rFonts w:ascii="Times New Roman" w:hAnsi="Times New Roman"/>
                <w:bCs/>
              </w:rPr>
              <w:t>in accordance with</w:t>
            </w:r>
            <w:r>
              <w:rPr>
                <w:rFonts w:ascii="Times New Roman" w:hAnsi="Times New Roman"/>
                <w:bCs/>
              </w:rPr>
              <w:t xml:space="preserve"> Article 429b(6)(c). Institutions shall instead include those items in {010</w:t>
            </w:r>
            <w:r w:rsidR="00BB4B8A">
              <w:rPr>
                <w:rFonts w:ascii="Times New Roman" w:hAnsi="Times New Roman"/>
                <w:bCs/>
              </w:rPr>
              <w:t>;010}</w:t>
            </w:r>
            <w:r w:rsidR="000E62A7">
              <w:rPr>
                <w:rFonts w:ascii="Times New Roman" w:hAnsi="Times New Roman"/>
                <w:bCs/>
              </w:rPr>
              <w:t xml:space="preserve"> and</w:t>
            </w:r>
            <w:r>
              <w:rPr>
                <w:rFonts w:ascii="Times New Roman" w:hAnsi="Times New Roman"/>
                <w:bCs/>
              </w:rPr>
              <w:t xml:space="preserve"> {020</w:t>
            </w:r>
            <w:r w:rsidR="00BB4B8A">
              <w:rPr>
                <w:rFonts w:ascii="Times New Roman" w:hAnsi="Times New Roman"/>
                <w:bCs/>
              </w:rPr>
              <w:t>;010}</w:t>
            </w:r>
            <w:r>
              <w:rPr>
                <w:rFonts w:ascii="Times New Roman" w:hAnsi="Times New Roman"/>
                <w:bCs/>
              </w:rPr>
              <w:t xml:space="preserve"> or </w:t>
            </w:r>
            <w:r w:rsidR="000E62A7">
              <w:rPr>
                <w:rFonts w:ascii="Times New Roman" w:hAnsi="Times New Roman"/>
                <w:bCs/>
              </w:rPr>
              <w:t xml:space="preserve">{010;010} and </w:t>
            </w:r>
            <w:r>
              <w:rPr>
                <w:rFonts w:ascii="Times New Roman" w:hAnsi="Times New Roman"/>
                <w:bCs/>
              </w:rPr>
              <w:t>{030</w:t>
            </w:r>
            <w:r w:rsidR="00BB4B8A">
              <w:rPr>
                <w:rFonts w:ascii="Times New Roman" w:hAnsi="Times New Roman"/>
                <w:bCs/>
              </w:rPr>
              <w:t>;010}</w:t>
            </w:r>
            <w:r w:rsidR="009B2324">
              <w:rPr>
                <w:rFonts w:ascii="Times New Roman" w:hAnsi="Times New Roman"/>
                <w:bCs/>
              </w:rPr>
              <w:t>, as applicable</w:t>
            </w:r>
            <w:r>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lastRenderedPageBreak/>
              <w:t>{050;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2600C6">
              <w:rPr>
                <w:rFonts w:ascii="Times New Roman" w:hAnsi="Times New Roman"/>
                <w:b/>
                <w:bCs/>
              </w:rPr>
              <w:t>Exempted CCP leg of client-cleared SFT exposures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Articles 429(11)</w:t>
            </w:r>
            <w:r w:rsidR="009B2324">
              <w:rPr>
                <w:rFonts w:ascii="Times New Roman" w:hAnsi="Times New Roman"/>
                <w:bCs/>
              </w:rPr>
              <w:t xml:space="preserve"> and</w:t>
            </w:r>
            <w:r>
              <w:rPr>
                <w:rFonts w:ascii="Times New Roman" w:hAnsi="Times New Roman"/>
                <w:bCs/>
              </w:rPr>
              <w:t xml:space="preserve"> 306(1)(c)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The exempted CCP leg of client-cleared trade exposures of </w:t>
            </w:r>
            <w:r w:rsidR="00865326">
              <w:rPr>
                <w:rFonts w:ascii="Times New Roman" w:hAnsi="Times New Roman"/>
                <w:bCs/>
              </w:rPr>
              <w:t>securities financing transactions (</w:t>
            </w:r>
            <w:r>
              <w:rPr>
                <w:rFonts w:ascii="Times New Roman" w:hAnsi="Times New Roman"/>
                <w:bCs/>
              </w:rPr>
              <w:t>repurchase transactions</w:t>
            </w:r>
            <w:r w:rsidRPr="00883C71">
              <w:rPr>
                <w:rFonts w:ascii="Times New Roman" w:hAnsi="Times New Roman"/>
                <w:bCs/>
              </w:rPr>
              <w:t xml:space="preserve">, securities or commodities lending or borrowing transactions, </w:t>
            </w:r>
            <w:r>
              <w:rPr>
                <w:rFonts w:ascii="Times New Roman" w:hAnsi="Times New Roman"/>
                <w:bCs/>
              </w:rPr>
              <w:t>long settlement transactions or</w:t>
            </w:r>
            <w:r w:rsidRPr="00883C71">
              <w:rPr>
                <w:rFonts w:ascii="Times New Roman" w:hAnsi="Times New Roman"/>
                <w:bCs/>
              </w:rPr>
              <w:t xml:space="preserve"> margin lending transactions</w:t>
            </w:r>
            <w:r w:rsidR="00865326">
              <w:rPr>
                <w:rFonts w:ascii="Times New Roman" w:hAnsi="Times New Roman"/>
                <w:bCs/>
              </w:rPr>
              <w:t>)</w:t>
            </w:r>
            <w:r>
              <w:rPr>
                <w:rFonts w:ascii="Times New Roman" w:hAnsi="Times New Roman"/>
                <w:bCs/>
              </w:rPr>
              <w:t>, provided that those items meet the conditions laid down in Article 306(1)(c) of the CRR.</w:t>
            </w:r>
          </w:p>
          <w:p w:rsidR="004052F0" w:rsidRDefault="004052F0" w:rsidP="00FE0FF1">
            <w:pPr>
              <w:pStyle w:val="BodyText1"/>
              <w:spacing w:line="240" w:lineRule="auto"/>
              <w:rPr>
                <w:rFonts w:ascii="Times New Roman" w:hAnsi="Times New Roman"/>
                <w:bCs/>
              </w:rPr>
            </w:pPr>
          </w:p>
          <w:p w:rsidR="004052F0" w:rsidRDefault="004052F0" w:rsidP="00FE0FF1">
            <w:pPr>
              <w:pStyle w:val="BodyText1"/>
              <w:spacing w:line="240" w:lineRule="auto"/>
              <w:rPr>
                <w:rFonts w:ascii="Times New Roman" w:hAnsi="Times New Roman"/>
                <w:bCs/>
              </w:rPr>
            </w:pPr>
            <w:r>
              <w:rPr>
                <w:rFonts w:ascii="Times New Roman" w:hAnsi="Times New Roman"/>
                <w:bCs/>
              </w:rPr>
              <w:t>Where the exempted leg to the CCP is a</w:t>
            </w:r>
            <w:r w:rsidR="009479A1">
              <w:rPr>
                <w:rFonts w:ascii="Times New Roman" w:hAnsi="Times New Roman"/>
                <w:bCs/>
              </w:rPr>
              <w:t xml:space="preserve"> </w:t>
            </w:r>
            <w:r>
              <w:rPr>
                <w:rFonts w:ascii="Times New Roman" w:hAnsi="Times New Roman"/>
                <w:bCs/>
              </w:rPr>
              <w:t xml:space="preserve">security it shall not be reported </w:t>
            </w:r>
            <w:r w:rsidR="009479A1">
              <w:rPr>
                <w:rFonts w:ascii="Times New Roman" w:hAnsi="Times New Roman"/>
                <w:bCs/>
              </w:rPr>
              <w:t xml:space="preserve">in this cell </w:t>
            </w:r>
            <w:r>
              <w:rPr>
                <w:rFonts w:ascii="Times New Roman" w:hAnsi="Times New Roman"/>
                <w:bCs/>
              </w:rPr>
              <w:t>unless it</w:t>
            </w:r>
            <w:r w:rsidR="009479A1">
              <w:rPr>
                <w:rFonts w:ascii="Times New Roman" w:hAnsi="Times New Roman"/>
                <w:bCs/>
              </w:rPr>
              <w:t xml:space="preserve"> is a </w:t>
            </w:r>
            <w:proofErr w:type="spellStart"/>
            <w:r w:rsidR="009479A1">
              <w:rPr>
                <w:rFonts w:ascii="Times New Roman" w:hAnsi="Times New Roman"/>
                <w:bCs/>
              </w:rPr>
              <w:t>repledged</w:t>
            </w:r>
            <w:proofErr w:type="spellEnd"/>
            <w:r w:rsidR="009479A1">
              <w:rPr>
                <w:rFonts w:ascii="Times New Roman" w:hAnsi="Times New Roman"/>
                <w:bCs/>
              </w:rPr>
              <w:t xml:space="preserve"> security that under the applicable accounting framework </w:t>
            </w:r>
            <w:r w:rsidR="001B3BF0">
              <w:rPr>
                <w:rFonts w:ascii="Times New Roman" w:hAnsi="Times New Roman"/>
                <w:bCs/>
              </w:rPr>
              <w:t>(i</w:t>
            </w:r>
            <w:r w:rsidR="00DE64B2">
              <w:rPr>
                <w:rFonts w:ascii="Times New Roman" w:hAnsi="Times New Roman"/>
                <w:bCs/>
              </w:rPr>
              <w:t>.</w:t>
            </w:r>
            <w:r w:rsidR="001B3BF0">
              <w:rPr>
                <w:rFonts w:ascii="Times New Roman" w:hAnsi="Times New Roman"/>
                <w:bCs/>
              </w:rPr>
              <w:t>e</w:t>
            </w:r>
            <w:r w:rsidR="00DE64B2">
              <w:rPr>
                <w:rFonts w:ascii="Times New Roman" w:hAnsi="Times New Roman"/>
                <w:bCs/>
              </w:rPr>
              <w:t>.</w:t>
            </w:r>
            <w:r>
              <w:rPr>
                <w:rFonts w:ascii="Times New Roman" w:hAnsi="Times New Roman"/>
                <w:bCs/>
              </w:rPr>
              <w:t xml:space="preserve"> </w:t>
            </w:r>
            <w:r w:rsidR="00D85101">
              <w:rPr>
                <w:rFonts w:ascii="Times New Roman" w:hAnsi="Times New Roman"/>
                <w:bCs/>
              </w:rPr>
              <w:t>in accordance with</w:t>
            </w:r>
            <w:r>
              <w:rPr>
                <w:rFonts w:ascii="Times New Roman" w:hAnsi="Times New Roman"/>
                <w:bCs/>
              </w:rPr>
              <w:t xml:space="preserve"> the first sentence of Article 111(1) of the CRR</w:t>
            </w:r>
            <w:r w:rsidR="001B3BF0">
              <w:rPr>
                <w:rFonts w:ascii="Times New Roman" w:hAnsi="Times New Roman"/>
                <w:bCs/>
              </w:rPr>
              <w:t>) is included at full value</w:t>
            </w:r>
            <w:r>
              <w:rPr>
                <w:rFonts w:ascii="Times New Roman" w:hAnsi="Times New Roman"/>
                <w:bCs/>
              </w:rPr>
              <w:t>.</w:t>
            </w:r>
          </w:p>
          <w:p w:rsidR="004052F0" w:rsidRDefault="004052F0" w:rsidP="00FE0FF1">
            <w:pPr>
              <w:pStyle w:val="BodyText1"/>
              <w:spacing w:line="240" w:lineRule="auto"/>
              <w:rPr>
                <w:rFonts w:ascii="Times New Roman" w:hAnsi="Times New Roman"/>
                <w:bCs/>
              </w:rPr>
            </w:pPr>
          </w:p>
          <w:p w:rsidR="004052F0" w:rsidRDefault="004052F0" w:rsidP="00FD2C06">
            <w:pPr>
              <w:pStyle w:val="BodyText1"/>
              <w:spacing w:line="240" w:lineRule="auto"/>
              <w:rPr>
                <w:rFonts w:ascii="Times New Roman" w:hAnsi="Times New Roman"/>
                <w:bCs/>
              </w:rPr>
            </w:pPr>
            <w:r>
              <w:rPr>
                <w:rFonts w:ascii="Times New Roman" w:hAnsi="Times New Roman"/>
                <w:bCs/>
              </w:rPr>
              <w:t>Institutions shall</w:t>
            </w:r>
            <w:r w:rsidR="00B011A0">
              <w:rPr>
                <w:rFonts w:ascii="Times New Roman" w:hAnsi="Times New Roman"/>
                <w:bCs/>
              </w:rPr>
              <w:t>, as if no exemption applies,</w:t>
            </w:r>
            <w:r>
              <w:rPr>
                <w:rFonts w:ascii="Times New Roman" w:hAnsi="Times New Roman"/>
                <w:bCs/>
              </w:rPr>
              <w:t xml:space="preserve"> also include the amount reported in this cell</w:t>
            </w:r>
            <w:r w:rsidR="001B3BF0">
              <w:rPr>
                <w:rFonts w:ascii="Times New Roman" w:hAnsi="Times New Roman"/>
                <w:bCs/>
              </w:rPr>
              <w:t xml:space="preserve"> </w:t>
            </w:r>
            <w:r>
              <w:rPr>
                <w:rFonts w:ascii="Times New Roman" w:hAnsi="Times New Roman"/>
                <w:bCs/>
              </w:rPr>
              <w:t xml:space="preserve">in </w:t>
            </w:r>
            <w:r w:rsidRPr="00FE002E">
              <w:rPr>
                <w:rFonts w:ascii="Times New Roman" w:hAnsi="Times New Roman"/>
                <w:bCs/>
              </w:rPr>
              <w:t>{010</w:t>
            </w:r>
            <w:r w:rsidR="00BB4B8A">
              <w:rPr>
                <w:rFonts w:ascii="Times New Roman" w:hAnsi="Times New Roman"/>
                <w:bCs/>
              </w:rPr>
              <w:t>;010}</w:t>
            </w:r>
            <w:r w:rsidR="00595A81">
              <w:rPr>
                <w:rFonts w:ascii="Times New Roman" w:hAnsi="Times New Roman"/>
                <w:bCs/>
              </w:rPr>
              <w:t xml:space="preserve">, </w:t>
            </w:r>
            <w:r w:rsidR="00595A81" w:rsidRPr="00FE002E">
              <w:rPr>
                <w:rFonts w:ascii="Times New Roman" w:hAnsi="Times New Roman"/>
                <w:bCs/>
              </w:rPr>
              <w:t>{0</w:t>
            </w:r>
            <w:r w:rsidR="00595A81">
              <w:rPr>
                <w:rFonts w:ascii="Times New Roman" w:hAnsi="Times New Roman"/>
                <w:bCs/>
              </w:rPr>
              <w:t>2</w:t>
            </w:r>
            <w:r w:rsidR="00595A81" w:rsidRPr="00FE002E">
              <w:rPr>
                <w:rFonts w:ascii="Times New Roman" w:hAnsi="Times New Roman"/>
                <w:bCs/>
              </w:rPr>
              <w:t>0</w:t>
            </w:r>
            <w:r w:rsidR="00BB4B8A">
              <w:rPr>
                <w:rFonts w:ascii="Times New Roman" w:hAnsi="Times New Roman"/>
                <w:bCs/>
              </w:rPr>
              <w:t>;010}</w:t>
            </w:r>
            <w:r w:rsidR="00595A81">
              <w:rPr>
                <w:rFonts w:ascii="Times New Roman" w:hAnsi="Times New Roman"/>
                <w:bCs/>
              </w:rPr>
              <w:t xml:space="preserve"> and </w:t>
            </w:r>
            <w:r w:rsidR="00595A81" w:rsidRPr="00FE002E">
              <w:rPr>
                <w:rFonts w:ascii="Times New Roman" w:hAnsi="Times New Roman"/>
                <w:bCs/>
              </w:rPr>
              <w:t>{0</w:t>
            </w:r>
            <w:r w:rsidR="00595A81">
              <w:rPr>
                <w:rFonts w:ascii="Times New Roman" w:hAnsi="Times New Roman"/>
                <w:bCs/>
              </w:rPr>
              <w:t>3</w:t>
            </w:r>
            <w:r w:rsidR="00595A81" w:rsidRPr="00FE002E">
              <w:rPr>
                <w:rFonts w:ascii="Times New Roman" w:hAnsi="Times New Roman"/>
                <w:bCs/>
              </w:rPr>
              <w:t>0</w:t>
            </w:r>
            <w:r w:rsidR="00BB4B8A">
              <w:rPr>
                <w:rFonts w:ascii="Times New Roman" w:hAnsi="Times New Roman"/>
                <w:bCs/>
              </w:rPr>
              <w:t>;010}</w:t>
            </w:r>
            <w:r w:rsidR="00595A81">
              <w:rPr>
                <w:rFonts w:ascii="Times New Roman" w:hAnsi="Times New Roman"/>
                <w:bCs/>
              </w:rPr>
              <w:t xml:space="preserve">, </w:t>
            </w:r>
            <w:r>
              <w:rPr>
                <w:rFonts w:ascii="Times New Roman" w:hAnsi="Times New Roman"/>
                <w:bCs/>
              </w:rPr>
              <w:t>and</w:t>
            </w:r>
            <w:r w:rsidR="009479A1">
              <w:rPr>
                <w:rFonts w:ascii="Times New Roman" w:hAnsi="Times New Roman"/>
                <w:bCs/>
              </w:rPr>
              <w:t>,</w:t>
            </w:r>
            <w:r>
              <w:rPr>
                <w:rFonts w:ascii="Times New Roman" w:hAnsi="Times New Roman"/>
                <w:bCs/>
              </w:rPr>
              <w:t xml:space="preserve"> </w:t>
            </w:r>
            <w:r w:rsidR="009479A1">
              <w:rPr>
                <w:rFonts w:ascii="Times New Roman" w:hAnsi="Times New Roman"/>
                <w:bCs/>
              </w:rPr>
              <w:t xml:space="preserve">if the condition in the second half of the previous sentence is met, in </w:t>
            </w:r>
            <w:r w:rsidRPr="004052F0">
              <w:rPr>
                <w:rFonts w:ascii="Times New Roman" w:hAnsi="Times New Roman"/>
                <w:bCs/>
              </w:rPr>
              <w:t>{190</w:t>
            </w:r>
            <w:r w:rsidR="00BB4B8A">
              <w:rPr>
                <w:rFonts w:ascii="Times New Roman" w:hAnsi="Times New Roman"/>
                <w:bCs/>
              </w:rPr>
              <w:t>;010}</w:t>
            </w:r>
            <w:r w:rsidR="009479A1">
              <w:rPr>
                <w:rFonts w:ascii="Times New Roman" w:hAnsi="Times New Roman"/>
                <w:bCs/>
              </w:rPr>
              <w:t>.</w:t>
            </w:r>
          </w:p>
          <w:p w:rsidR="00AF6C6D" w:rsidRDefault="00AF6C6D" w:rsidP="00FD2C06">
            <w:pPr>
              <w:pStyle w:val="BodyText1"/>
              <w:spacing w:line="240" w:lineRule="auto"/>
              <w:rPr>
                <w:rFonts w:ascii="Times New Roman" w:hAnsi="Times New Roman"/>
                <w:bCs/>
              </w:rPr>
            </w:pPr>
          </w:p>
          <w:p w:rsidR="00AF6C6D" w:rsidRPr="00FE002E" w:rsidRDefault="00AF6C6D" w:rsidP="00FD2C06">
            <w:pPr>
              <w:pStyle w:val="BodyText1"/>
              <w:spacing w:line="240" w:lineRule="auto"/>
              <w:rPr>
                <w:rFonts w:ascii="Times New Roman" w:hAnsi="Times New Roman"/>
                <w:bCs/>
              </w:rPr>
            </w:pPr>
            <w:r>
              <w:rPr>
                <w:rFonts w:ascii="Times New Roman" w:hAnsi="Times New Roman"/>
                <w:bCs/>
              </w:rPr>
              <w:t xml:space="preserve">Where there is initial margin posted by the institution for an exempt leg of a </w:t>
            </w:r>
            <w:r w:rsidR="00865326">
              <w:rPr>
                <w:rFonts w:ascii="Times New Roman" w:hAnsi="Times New Roman"/>
                <w:bCs/>
              </w:rPr>
              <w:t xml:space="preserve">securities financing </w:t>
            </w:r>
            <w:r>
              <w:rPr>
                <w:rFonts w:ascii="Times New Roman" w:hAnsi="Times New Roman"/>
                <w:bCs/>
              </w:rPr>
              <w:t>transaction that is reported in {190</w:t>
            </w:r>
            <w:r w:rsidR="00BB4B8A">
              <w:rPr>
                <w:rFonts w:ascii="Times New Roman" w:hAnsi="Times New Roman"/>
                <w:bCs/>
              </w:rPr>
              <w:t>;010}</w:t>
            </w:r>
            <w:r>
              <w:rPr>
                <w:rFonts w:ascii="Times New Roman" w:hAnsi="Times New Roman"/>
                <w:bCs/>
              </w:rPr>
              <w:t xml:space="preserve"> and not reported in </w:t>
            </w:r>
            <w:r w:rsidRPr="00AF6C6D">
              <w:rPr>
                <w:rFonts w:ascii="Times New Roman" w:hAnsi="Times New Roman"/>
                <w:bCs/>
              </w:rPr>
              <w:t>{020</w:t>
            </w:r>
            <w:r w:rsidR="00BB4B8A">
              <w:rPr>
                <w:rFonts w:ascii="Times New Roman" w:hAnsi="Times New Roman"/>
                <w:bCs/>
              </w:rPr>
              <w:t>;010}</w:t>
            </w:r>
            <w:r w:rsidRPr="00AF6C6D">
              <w:rPr>
                <w:rFonts w:ascii="Times New Roman" w:hAnsi="Times New Roman"/>
                <w:bCs/>
              </w:rPr>
              <w:t xml:space="preserve"> </w:t>
            </w:r>
            <w:r>
              <w:rPr>
                <w:rFonts w:ascii="Times New Roman" w:hAnsi="Times New Roman"/>
                <w:bCs/>
              </w:rPr>
              <w:t>or</w:t>
            </w:r>
            <w:r w:rsidRPr="00AF6C6D">
              <w:rPr>
                <w:rFonts w:ascii="Times New Roman" w:hAnsi="Times New Roman"/>
                <w:bCs/>
              </w:rPr>
              <w:t xml:space="preserve"> {030</w:t>
            </w:r>
            <w:r w:rsidR="00BB4B8A">
              <w:rPr>
                <w:rFonts w:ascii="Times New Roman" w:hAnsi="Times New Roman"/>
                <w:bCs/>
              </w:rPr>
              <w:t>;010}</w:t>
            </w:r>
            <w:r w:rsidRPr="00AF6C6D">
              <w:rPr>
                <w:rFonts w:ascii="Times New Roman" w:hAnsi="Times New Roman"/>
                <w:bCs/>
              </w:rPr>
              <w:t>,</w:t>
            </w:r>
            <w:r>
              <w:rPr>
                <w:rFonts w:ascii="Times New Roman" w:hAnsi="Times New Roman"/>
                <w:bCs/>
              </w:rPr>
              <w:t xml:space="preserve"> then the institution can report it </w:t>
            </w:r>
            <w:r w:rsidR="005C09F7">
              <w:rPr>
                <w:rFonts w:ascii="Times New Roman" w:hAnsi="Times New Roman"/>
                <w:bCs/>
              </w:rPr>
              <w:t>in this cell.</w:t>
            </w:r>
          </w:p>
          <w:p w:rsidR="00AE2798" w:rsidRPr="0084012A" w:rsidRDefault="00AE2798" w:rsidP="00C0429A">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{0</w:t>
            </w:r>
            <w:r>
              <w:rPr>
                <w:rFonts w:ascii="Times New Roman" w:hAnsi="Times New Roman"/>
                <w:bCs/>
              </w:rPr>
              <w:t>6</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 xml:space="preserve">Derivatives: </w:t>
            </w:r>
            <w:r>
              <w:rPr>
                <w:rFonts w:ascii="Times New Roman" w:hAnsi="Times New Roman"/>
                <w:b/>
                <w:bCs/>
              </w:rPr>
              <w:t>Current replacement cost</w:t>
            </w:r>
            <w:r w:rsidRPr="00FE002E">
              <w:rPr>
                <w:rFonts w:ascii="Times New Roman" w:hAnsi="Times New Roman"/>
                <w:b/>
                <w:bCs/>
              </w:rPr>
              <w:t xml:space="preserve">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Articles </w:t>
            </w:r>
            <w:r w:rsidR="00877186" w:rsidRPr="00FE002E">
              <w:rPr>
                <w:rFonts w:ascii="Times New Roman" w:hAnsi="Times New Roman"/>
                <w:bCs/>
              </w:rPr>
              <w:t>429</w:t>
            </w:r>
            <w:r w:rsidR="00877186">
              <w:rPr>
                <w:rFonts w:ascii="Times New Roman" w:hAnsi="Times New Roman"/>
                <w:bCs/>
              </w:rPr>
              <w:t>a,</w:t>
            </w:r>
            <w:r w:rsidR="00877186" w:rsidRPr="00FE002E">
              <w:rPr>
                <w:rFonts w:ascii="Times New Roman" w:hAnsi="Times New Roman"/>
                <w:bCs/>
              </w:rPr>
              <w:t xml:space="preserve"> </w:t>
            </w:r>
            <w:r w:rsidRPr="00FE002E">
              <w:rPr>
                <w:rFonts w:ascii="Times New Roman" w:hAnsi="Times New Roman"/>
                <w:bCs/>
              </w:rPr>
              <w:t xml:space="preserve">274, 295, 296, 297 </w:t>
            </w:r>
            <w:r w:rsidR="00877186">
              <w:rPr>
                <w:rFonts w:ascii="Times New Roman" w:hAnsi="Times New Roman"/>
                <w:bCs/>
              </w:rPr>
              <w:t xml:space="preserve">and </w:t>
            </w:r>
            <w:r w:rsidRPr="00FE002E">
              <w:rPr>
                <w:rFonts w:ascii="Times New Roman" w:hAnsi="Times New Roman"/>
                <w:bCs/>
              </w:rPr>
              <w:t xml:space="preserve">298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current replacement cost as specified in Article 274(1) </w:t>
            </w:r>
            <w:r>
              <w:rPr>
                <w:rFonts w:ascii="Times New Roman" w:hAnsi="Times New Roman"/>
                <w:bCs/>
              </w:rPr>
              <w:t xml:space="preserve">of the CRR </w:t>
            </w:r>
            <w:r w:rsidRPr="00FE002E">
              <w:rPr>
                <w:rFonts w:ascii="Times New Roman" w:hAnsi="Times New Roman"/>
                <w:bCs/>
              </w:rPr>
              <w:t>of contracts listed in Annex II of the CRR and credit derivatives</w:t>
            </w:r>
            <w:r>
              <w:rPr>
                <w:rFonts w:ascii="Times New Roman" w:hAnsi="Times New Roman"/>
                <w:bCs/>
              </w:rPr>
              <w:t xml:space="preserve"> including those that are off-balance sheet reported gross of variation margin</w:t>
            </w:r>
            <w:r w:rsidR="00DE0F90">
              <w:rPr>
                <w:rFonts w:ascii="Times New Roman" w:hAnsi="Times New Roman"/>
                <w:bCs/>
              </w:rPr>
              <w:t xml:space="preserve"> received</w:t>
            </w:r>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As determined by Article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xml:space="preserve">) of the CRR, institutions </w:t>
            </w:r>
            <w:r>
              <w:rPr>
                <w:rFonts w:ascii="Times New Roman" w:hAnsi="Times New Roman"/>
                <w:bCs/>
              </w:rPr>
              <w:t>may</w:t>
            </w:r>
            <w:r w:rsidRPr="00FE002E">
              <w:rPr>
                <w:rFonts w:ascii="Times New Roman" w:hAnsi="Times New Roman"/>
                <w:bCs/>
              </w:rPr>
              <w:t xml:space="preserve"> take into account the effects of contracts for novation and other netting agreements</w:t>
            </w:r>
            <w:r w:rsidRPr="00FE002E">
              <w:rPr>
                <w:rFonts w:ascii="Times New Roman" w:hAnsi="Times New Roman"/>
              </w:rPr>
              <w:t xml:space="preserve"> in accordance with Article 295 of the CRR.</w:t>
            </w:r>
            <w:r>
              <w:rPr>
                <w:rFonts w:ascii="Times New Roman" w:hAnsi="Times New Roman"/>
              </w:rPr>
              <w:t xml:space="preserve"> C</w:t>
            </w:r>
            <w:r w:rsidRPr="00FE002E">
              <w:rPr>
                <w:rFonts w:ascii="Times New Roman" w:hAnsi="Times New Roman"/>
              </w:rPr>
              <w:t xml:space="preserve">ross-product netting </w:t>
            </w:r>
            <w:r>
              <w:rPr>
                <w:rFonts w:ascii="Times New Roman" w:hAnsi="Times New Roman"/>
              </w:rPr>
              <w:t xml:space="preserve">shall not apply. However, institutions may net within the product category referred to in point (25)(c) of Article 272 of the CRR and credit derivatives when they are subject to a contractual cross-product netting </w:t>
            </w:r>
            <w:r w:rsidRPr="00FE002E">
              <w:rPr>
                <w:rFonts w:ascii="Times New Roman" w:hAnsi="Times New Roman"/>
              </w:rPr>
              <w:t>agreement</w:t>
            </w:r>
            <w:r>
              <w:rPr>
                <w:rFonts w:ascii="Times New Roman" w:hAnsi="Times New Roman"/>
              </w:rPr>
              <w:t xml:space="preserve"> referred to in Article 295(c) of the CRR.</w:t>
            </w:r>
          </w:p>
          <w:p w:rsidR="00AE2798" w:rsidRPr="00FE002E" w:rsidRDefault="00AE2798" w:rsidP="00FE0FF1">
            <w:pPr>
              <w:pStyle w:val="BodyText1"/>
              <w:spacing w:line="240" w:lineRule="auto"/>
              <w:rPr>
                <w:rFonts w:ascii="Times New Roman" w:hAnsi="Times New Roman"/>
              </w:rPr>
            </w:pPr>
          </w:p>
          <w:p w:rsidR="00AE2798" w:rsidRPr="00FE002E" w:rsidRDefault="00AE2798" w:rsidP="00FE0FF1">
            <w:pPr>
              <w:pStyle w:val="BodyText1"/>
              <w:spacing w:line="240" w:lineRule="auto"/>
              <w:rPr>
                <w:rFonts w:ascii="Times New Roman" w:hAnsi="Times New Roman"/>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contracts measured by application of the </w:t>
            </w:r>
            <w:r w:rsidR="003F598C">
              <w:rPr>
                <w:rFonts w:ascii="Times New Roman" w:hAnsi="Times New Roman"/>
                <w:bCs/>
              </w:rPr>
              <w:t>o</w:t>
            </w:r>
            <w:r w:rsidRPr="00FE002E">
              <w:rPr>
                <w:rFonts w:ascii="Times New Roman" w:hAnsi="Times New Roman"/>
                <w:bCs/>
              </w:rPr>
              <w:t xml:space="preserve">riginal </w:t>
            </w:r>
            <w:r w:rsidR="003F598C">
              <w:rPr>
                <w:rFonts w:ascii="Times New Roman" w:hAnsi="Times New Roman"/>
                <w:bCs/>
              </w:rPr>
              <w:t>e</w:t>
            </w:r>
            <w:r w:rsidRPr="00FE002E">
              <w:rPr>
                <w:rFonts w:ascii="Times New Roman" w:hAnsi="Times New Roman"/>
                <w:bCs/>
              </w:rPr>
              <w:t xml:space="preserve">xposure </w:t>
            </w:r>
            <w:r w:rsidR="003F598C">
              <w:rPr>
                <w:rFonts w:ascii="Times New Roman" w:hAnsi="Times New Roman"/>
                <w:bCs/>
              </w:rPr>
              <w:t>m</w:t>
            </w:r>
            <w:r w:rsidRPr="00FE002E">
              <w:rPr>
                <w:rFonts w:ascii="Times New Roman" w:hAnsi="Times New Roman"/>
                <w:bCs/>
              </w:rPr>
              <w:t>ethod in accordance with Articles 429</w:t>
            </w:r>
            <w:r>
              <w:rPr>
                <w:rFonts w:ascii="Times New Roman" w:hAnsi="Times New Roman"/>
                <w:bCs/>
              </w:rPr>
              <w:t>a</w:t>
            </w:r>
            <w:r w:rsidRPr="00FE002E">
              <w:rPr>
                <w:rFonts w:ascii="Times New Roman" w:hAnsi="Times New Roman"/>
                <w:bCs/>
              </w:rPr>
              <w:t>(</w:t>
            </w:r>
            <w:r>
              <w:rPr>
                <w:rFonts w:ascii="Times New Roman" w:hAnsi="Times New Roman"/>
                <w:bCs/>
              </w:rPr>
              <w:t>8</w:t>
            </w:r>
            <w:r w:rsidRPr="00FE002E">
              <w:rPr>
                <w:rFonts w:ascii="Times New Roman" w:hAnsi="Times New Roman"/>
                <w:bCs/>
              </w:rPr>
              <w:t>) and 275 of the CRR.</w:t>
            </w:r>
          </w:p>
          <w:p w:rsidR="00AE2798" w:rsidRPr="00FE002E" w:rsidRDefault="00AE2798" w:rsidP="00FE0FF1">
            <w:pPr>
              <w:pStyle w:val="BodyText1"/>
              <w:spacing w:line="240" w:lineRule="auto"/>
              <w:rPr>
                <w:rFonts w:ascii="Times New Roman" w:hAnsi="Times New Roman"/>
                <w:u w:val="single"/>
              </w:rPr>
            </w:pPr>
          </w:p>
        </w:tc>
      </w:tr>
      <w:tr w:rsidR="00AE2798" w:rsidRPr="00FE002E" w:rsidTr="00FE0FF1">
        <w:trPr>
          <w:trHeight w:val="304"/>
        </w:trPr>
        <w:tc>
          <w:tcPr>
            <w:tcW w:w="1418" w:type="dxa"/>
            <w:tcBorders>
              <w:bottom w:val="single" w:sz="4" w:space="0" w:color="auto"/>
            </w:tcBorders>
          </w:tcPr>
          <w:p w:rsidR="00AE2798" w:rsidRPr="00FE002E" w:rsidRDefault="00AE2798" w:rsidP="00F71081">
            <w:pPr>
              <w:pStyle w:val="BodyText1"/>
              <w:rPr>
                <w:rFonts w:ascii="Times New Roman" w:hAnsi="Times New Roman"/>
                <w:bCs/>
              </w:rPr>
            </w:pPr>
            <w:r>
              <w:rPr>
                <w:rFonts w:ascii="Times New Roman" w:hAnsi="Times New Roman"/>
                <w:bCs/>
              </w:rPr>
              <w:t>{070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Borders>
              <w:bottom w:val="single" w:sz="4" w:space="0" w:color="auto"/>
            </w:tcBorders>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4F03F5">
              <w:rPr>
                <w:rFonts w:ascii="Times New Roman" w:hAnsi="Times New Roman"/>
                <w:b/>
                <w:bCs/>
              </w:rPr>
              <w:t>Eligible cash variation margin received offset against derivatives market value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429a(3)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V</w:t>
            </w:r>
            <w:r w:rsidRPr="00491758">
              <w:rPr>
                <w:rFonts w:ascii="Times New Roman" w:hAnsi="Times New Roman"/>
                <w:bCs/>
              </w:rPr>
              <w:t>ariation margin received in cash from the counterparty</w:t>
            </w:r>
            <w:r>
              <w:rPr>
                <w:rFonts w:ascii="Times New Roman" w:hAnsi="Times New Roman"/>
                <w:bCs/>
              </w:rPr>
              <w:t xml:space="preserve"> eligible for offsetting against the replacement cost portion of the derivatives exposure </w:t>
            </w:r>
            <w:r w:rsidR="00D85101">
              <w:rPr>
                <w:rFonts w:ascii="Times New Roman" w:hAnsi="Times New Roman"/>
                <w:bCs/>
              </w:rPr>
              <w:t>in accordance with</w:t>
            </w:r>
            <w:r>
              <w:rPr>
                <w:rFonts w:ascii="Times New Roman" w:hAnsi="Times New Roman"/>
                <w:bCs/>
              </w:rPr>
              <w:t xml:space="preserve"> Article 429a(3) of the CRR.</w:t>
            </w:r>
          </w:p>
          <w:p w:rsidR="00291B93" w:rsidRDefault="00291B93" w:rsidP="00FE0FF1">
            <w:pPr>
              <w:pStyle w:val="BodyText1"/>
              <w:spacing w:line="240" w:lineRule="auto"/>
              <w:rPr>
                <w:rFonts w:ascii="Times New Roman" w:hAnsi="Times New Roman"/>
                <w:bCs/>
              </w:rPr>
            </w:pPr>
          </w:p>
          <w:p w:rsidR="00291B93" w:rsidRDefault="00291B93" w:rsidP="00FE0FF1">
            <w:pPr>
              <w:pStyle w:val="BodyText1"/>
              <w:spacing w:line="240" w:lineRule="auto"/>
              <w:rPr>
                <w:rFonts w:ascii="Times New Roman" w:hAnsi="Times New Roman"/>
                <w:bCs/>
              </w:rPr>
            </w:pPr>
            <w:r>
              <w:rPr>
                <w:rFonts w:ascii="Times New Roman" w:hAnsi="Times New Roman"/>
                <w:bCs/>
              </w:rPr>
              <w:t xml:space="preserve">Any cash variation margin received on an exempted CCP leg </w:t>
            </w:r>
            <w:r w:rsidR="00D85101">
              <w:rPr>
                <w:rFonts w:ascii="Times New Roman" w:hAnsi="Times New Roman"/>
                <w:bCs/>
              </w:rPr>
              <w:t>in accordance with</w:t>
            </w:r>
            <w:r>
              <w:rPr>
                <w:rFonts w:ascii="Times New Roman" w:hAnsi="Times New Roman"/>
                <w:bCs/>
              </w:rPr>
              <w:t xml:space="preserve"> Article </w:t>
            </w:r>
            <w:r>
              <w:rPr>
                <w:rFonts w:ascii="Times New Roman" w:hAnsi="Times New Roman"/>
                <w:bCs/>
              </w:rPr>
              <w:lastRenderedPageBreak/>
              <w:t>429(11) of the CRR shall not be reported.</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71081">
            <w:pPr>
              <w:pStyle w:val="BodyText1"/>
              <w:rPr>
                <w:rFonts w:ascii="Times New Roman" w:hAnsi="Times New Roman"/>
                <w:bCs/>
              </w:rPr>
            </w:pPr>
            <w:r>
              <w:rPr>
                <w:rFonts w:ascii="Times New Roman" w:hAnsi="Times New Roman"/>
                <w:bCs/>
              </w:rPr>
              <w:lastRenderedPageBreak/>
              <w:t>{080;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Borders>
              <w:bottom w:val="single" w:sz="4" w:space="0" w:color="auto"/>
            </w:tcBorders>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4F03F5">
              <w:rPr>
                <w:rFonts w:ascii="Times New Roman" w:hAnsi="Times New Roman"/>
                <w:b/>
                <w:bCs/>
              </w:rPr>
              <w:t>Exempted CCP leg of client-cleared trade exposures (replacement costs)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696866">
              <w:rPr>
                <w:rFonts w:ascii="Times New Roman" w:hAnsi="Times New Roman"/>
                <w:bCs/>
              </w:rPr>
              <w:t xml:space="preserve">The replacement cost portion of exempted trade exposures to a QCCP from client-cleared derivatives transactions, </w:t>
            </w:r>
            <w:r>
              <w:rPr>
                <w:rFonts w:ascii="Times New Roman" w:hAnsi="Times New Roman"/>
                <w:bCs/>
              </w:rPr>
              <w:t>provided that those items meet the conditions laid down in Article 306(1)(c) of the CRR.</w:t>
            </w:r>
            <w:r w:rsidR="006A0010">
              <w:rPr>
                <w:rFonts w:ascii="Times New Roman" w:hAnsi="Times New Roman"/>
                <w:bCs/>
              </w:rPr>
              <w:t xml:space="preserve"> This amount shall be reported gross of cash variation margin</w:t>
            </w:r>
            <w:r w:rsidR="00DE0F90">
              <w:rPr>
                <w:rFonts w:ascii="Times New Roman" w:hAnsi="Times New Roman"/>
                <w:bCs/>
              </w:rPr>
              <w:t xml:space="preserve"> received</w:t>
            </w:r>
            <w:r w:rsidR="00A51BD1">
              <w:rPr>
                <w:rFonts w:ascii="Times New Roman" w:hAnsi="Times New Roman"/>
                <w:bCs/>
              </w:rPr>
              <w:t xml:space="preserve"> on this leg</w:t>
            </w:r>
            <w:r w:rsidR="006A0010">
              <w:rPr>
                <w:rFonts w:ascii="Times New Roman" w:hAnsi="Times New Roman"/>
                <w:bCs/>
              </w:rPr>
              <w:t>.</w:t>
            </w:r>
          </w:p>
          <w:p w:rsidR="00AE2798" w:rsidRDefault="00AE2798" w:rsidP="00FE0FF1">
            <w:pPr>
              <w:pStyle w:val="BodyText1"/>
              <w:spacing w:line="240" w:lineRule="auto"/>
              <w:rPr>
                <w:rFonts w:ascii="Times New Roman" w:hAnsi="Times New Roman"/>
                <w:bCs/>
              </w:rPr>
            </w:pPr>
          </w:p>
          <w:p w:rsidR="00184D76" w:rsidRDefault="00184D76" w:rsidP="00184D76">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{06</w:t>
            </w:r>
            <w:r w:rsidRPr="001B3BF0">
              <w:rPr>
                <w:rFonts w:ascii="Times New Roman" w:hAnsi="Times New Roman"/>
                <w:bCs/>
              </w:rPr>
              <w:t>0</w:t>
            </w:r>
            <w:r w:rsidR="00BB4B8A">
              <w:rPr>
                <w:rFonts w:ascii="Times New Roman" w:hAnsi="Times New Roman"/>
                <w:bCs/>
              </w:rPr>
              <w:t>;010}</w:t>
            </w:r>
            <w:r>
              <w:rPr>
                <w:rFonts w:ascii="Times New Roman" w:hAnsi="Times New Roman"/>
                <w:bCs/>
              </w:rPr>
              <w:t xml:space="preserve"> as if no exemption applies</w:t>
            </w:r>
            <w:r w:rsidRPr="001B3BF0">
              <w:rPr>
                <w:rFonts w:ascii="Times New Roman" w:hAnsi="Times New Roman"/>
                <w:bCs/>
              </w:rPr>
              <w:t>.</w:t>
            </w:r>
          </w:p>
          <w:p w:rsidR="00184D76" w:rsidRPr="0084012A" w:rsidRDefault="00184D76"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sidRPr="00FE002E">
              <w:rPr>
                <w:rFonts w:ascii="Times New Roman" w:hAnsi="Times New Roman"/>
                <w:bCs/>
              </w:rPr>
              <w:t>{0</w:t>
            </w:r>
            <w:r>
              <w:rPr>
                <w:rFonts w:ascii="Times New Roman" w:hAnsi="Times New Roman"/>
                <w:bCs/>
              </w:rPr>
              <w:t>9</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Borders>
              <w:bottom w:val="single" w:sz="4" w:space="0" w:color="auto"/>
            </w:tcBorders>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 xml:space="preserve">Derivatives: Add-on </w:t>
            </w:r>
            <w:r w:rsidR="003F598C">
              <w:rPr>
                <w:rFonts w:ascii="Times New Roman" w:hAnsi="Times New Roman"/>
                <w:b/>
                <w:bCs/>
              </w:rPr>
              <w:t>under the mark-to-market m</w:t>
            </w:r>
            <w:r w:rsidRPr="00FE002E">
              <w:rPr>
                <w:rFonts w:ascii="Times New Roman" w:hAnsi="Times New Roman"/>
                <w:b/>
                <w:bCs/>
              </w:rPr>
              <w:t>ethod</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Articles </w:t>
            </w:r>
            <w:r w:rsidR="00877186" w:rsidRPr="00877186">
              <w:rPr>
                <w:rFonts w:ascii="Times New Roman" w:hAnsi="Times New Roman"/>
                <w:bCs/>
              </w:rPr>
              <w:t>429a</w:t>
            </w:r>
            <w:r w:rsidR="00877186">
              <w:rPr>
                <w:rFonts w:ascii="Times New Roman" w:hAnsi="Times New Roman"/>
                <w:bCs/>
              </w:rPr>
              <w:t xml:space="preserve">, </w:t>
            </w:r>
            <w:r w:rsidRPr="00FE002E">
              <w:rPr>
                <w:rFonts w:ascii="Times New Roman" w:hAnsi="Times New Roman"/>
                <w:bCs/>
              </w:rPr>
              <w:t>274, 295, 296, 297, 298</w:t>
            </w:r>
            <w:r w:rsidR="00877186">
              <w:rPr>
                <w:rFonts w:ascii="Times New Roman" w:hAnsi="Times New Roman"/>
                <w:bCs/>
              </w:rPr>
              <w:t xml:space="preserve"> and</w:t>
            </w:r>
            <w:r w:rsidRPr="00FE002E">
              <w:rPr>
                <w:rFonts w:ascii="Times New Roman" w:hAnsi="Times New Roman"/>
                <w:bCs/>
              </w:rPr>
              <w:t xml:space="preserve"> 299(2)</w:t>
            </w:r>
            <w:r w:rsidR="009B2324">
              <w:rPr>
                <w:rFonts w:ascii="Times New Roman" w:hAnsi="Times New Roman"/>
                <w:bCs/>
              </w:rPr>
              <w:t xml:space="preserve"> </w:t>
            </w:r>
            <w:r w:rsidRPr="00FE002E">
              <w:rPr>
                <w:rFonts w:ascii="Times New Roman" w:hAnsi="Times New Roman"/>
                <w:bCs/>
              </w:rPr>
              <w:t xml:space="preserve">of the </w:t>
            </w:r>
            <w:smartTag w:uri="urn:schemas-microsoft-com:office:smarttags" w:element="stockticker">
              <w:r w:rsidRPr="00FE002E">
                <w:rPr>
                  <w:rFonts w:ascii="Times New Roman" w:hAnsi="Times New Roman"/>
                  <w:bCs/>
                </w:rPr>
                <w:t>CRR</w:t>
              </w:r>
            </w:smartTag>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add-on for the potential future exposure of contracts listed in Annex II of the CRR and of credit derivatives</w:t>
            </w:r>
            <w:r>
              <w:rPr>
                <w:rFonts w:ascii="Times New Roman" w:hAnsi="Times New Roman"/>
                <w:bCs/>
              </w:rPr>
              <w:t xml:space="preserve"> including those that are off-balance sheet</w:t>
            </w:r>
            <w:r w:rsidRPr="00FE002E">
              <w:rPr>
                <w:rFonts w:ascii="Times New Roman" w:hAnsi="Times New Roman"/>
                <w:bCs/>
              </w:rPr>
              <w:t xml:space="preserve"> cal</w:t>
            </w:r>
            <w:r w:rsidR="003F598C">
              <w:rPr>
                <w:rFonts w:ascii="Times New Roman" w:hAnsi="Times New Roman"/>
                <w:bCs/>
              </w:rPr>
              <w:t>culated in accordance with the m</w:t>
            </w:r>
            <w:r w:rsidRPr="00FE002E">
              <w:rPr>
                <w:rFonts w:ascii="Times New Roman" w:hAnsi="Times New Roman"/>
                <w:bCs/>
              </w:rPr>
              <w:t xml:space="preserve">ark-to-market Method (Article 274 of the CRR for contracts listed in Annex II of the CRR and Article 299(2) of the CRR for credit derivatives) and applying netting rules </w:t>
            </w:r>
            <w:r w:rsidR="00D85101">
              <w:rPr>
                <w:rFonts w:ascii="Times New Roman" w:hAnsi="Times New Roman"/>
                <w:bCs/>
              </w:rPr>
              <w:t>in accordance with</w:t>
            </w:r>
            <w:r w:rsidRPr="00FE002E">
              <w:rPr>
                <w:rFonts w:ascii="Times New Roman" w:hAnsi="Times New Roman"/>
                <w:bCs/>
              </w:rPr>
              <w:t xml:space="preserve"> Article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xml:space="preserve">) of the CRR. In determining the exposure value of those contracts, institutions </w:t>
            </w:r>
            <w:r>
              <w:rPr>
                <w:rFonts w:ascii="Times New Roman" w:hAnsi="Times New Roman"/>
                <w:bCs/>
              </w:rPr>
              <w:t>may</w:t>
            </w:r>
            <w:r w:rsidRPr="00FE002E">
              <w:rPr>
                <w:rFonts w:ascii="Times New Roman" w:hAnsi="Times New Roman"/>
                <w:bCs/>
              </w:rPr>
              <w:t xml:space="preserve"> take into account the effects of contracts for novation and other netting agreements in accordance with Article 295 of the CRR</w:t>
            </w:r>
            <w:r>
              <w:rPr>
                <w:rFonts w:ascii="Times New Roman" w:hAnsi="Times New Roman"/>
                <w:bCs/>
              </w:rPr>
              <w:t>.</w:t>
            </w:r>
            <w:r>
              <w:rPr>
                <w:rFonts w:ascii="Times New Roman" w:hAnsi="Times New Roman"/>
              </w:rPr>
              <w:t xml:space="preserve"> C</w:t>
            </w:r>
            <w:r w:rsidRPr="00FE002E">
              <w:rPr>
                <w:rFonts w:ascii="Times New Roman" w:hAnsi="Times New Roman"/>
              </w:rPr>
              <w:t xml:space="preserve">ross-product netting </w:t>
            </w:r>
            <w:r>
              <w:rPr>
                <w:rFonts w:ascii="Times New Roman" w:hAnsi="Times New Roman"/>
              </w:rPr>
              <w:t xml:space="preserve">shall not apply. However, institutions may net within the product category referred to in point (25)(c) of Article 272 of the CRR and credit derivatives when they are subject to a contractual cross-product netting </w:t>
            </w:r>
            <w:r w:rsidRPr="00FE002E">
              <w:rPr>
                <w:rFonts w:ascii="Times New Roman" w:hAnsi="Times New Roman"/>
              </w:rPr>
              <w:t>agreement</w:t>
            </w:r>
            <w:r>
              <w:rPr>
                <w:rFonts w:ascii="Times New Roman" w:hAnsi="Times New Roman"/>
              </w:rPr>
              <w:t xml:space="preserve"> referred to in Article 295(c) of the CRR.</w:t>
            </w:r>
            <w:r w:rsidRPr="00FE002E">
              <w:rPr>
                <w:rFonts w:ascii="Times New Roman" w:hAnsi="Times New Roman"/>
                <w:bCs/>
              </w:rPr>
              <w:t xml:space="preserve">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 accordance with </w:t>
            </w:r>
            <w:r w:rsidR="00C62E9A">
              <w:rPr>
                <w:rFonts w:ascii="Times New Roman" w:hAnsi="Times New Roman"/>
                <w:bCs/>
              </w:rPr>
              <w:t xml:space="preserve">the second subparagraph of </w:t>
            </w:r>
            <w:r w:rsidRPr="00FE002E">
              <w:rPr>
                <w:rFonts w:ascii="Times New Roman" w:hAnsi="Times New Roman"/>
                <w:bCs/>
              </w:rPr>
              <w:t>Article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of the CRR, when determining the potential future credit exposure of credit derivatives, institutions shall apply the principles laid down in Article 299(2)</w:t>
            </w:r>
            <w:r>
              <w:rPr>
                <w:rFonts w:ascii="Times New Roman" w:hAnsi="Times New Roman"/>
                <w:bCs/>
              </w:rPr>
              <w:t>(a)</w:t>
            </w:r>
            <w:r w:rsidRPr="00FE002E">
              <w:rPr>
                <w:rFonts w:ascii="Times New Roman" w:hAnsi="Times New Roman"/>
                <w:bCs/>
              </w:rPr>
              <w:t xml:space="preserve"> of the CRR to all their credit derivatives, not just those assigned to the trading book.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contracts measured by application of the </w:t>
            </w:r>
            <w:r w:rsidR="003F598C">
              <w:rPr>
                <w:rFonts w:ascii="Times New Roman" w:hAnsi="Times New Roman"/>
                <w:bCs/>
              </w:rPr>
              <w:t>original exposure m</w:t>
            </w:r>
            <w:r w:rsidRPr="00FE002E">
              <w:rPr>
                <w:rFonts w:ascii="Times New Roman" w:hAnsi="Times New Roman"/>
                <w:bCs/>
              </w:rPr>
              <w:t>ethod in accordance with Articles 429</w:t>
            </w:r>
            <w:r>
              <w:rPr>
                <w:rFonts w:ascii="Times New Roman" w:hAnsi="Times New Roman"/>
                <w:bCs/>
              </w:rPr>
              <w:t>a</w:t>
            </w:r>
            <w:r w:rsidRPr="00FE002E">
              <w:rPr>
                <w:rFonts w:ascii="Times New Roman" w:hAnsi="Times New Roman"/>
                <w:bCs/>
              </w:rPr>
              <w:t>(</w:t>
            </w:r>
            <w:r>
              <w:rPr>
                <w:rFonts w:ascii="Times New Roman" w:hAnsi="Times New Roman"/>
                <w:bCs/>
              </w:rPr>
              <w:t>8</w:t>
            </w:r>
            <w:r w:rsidRPr="00FE002E">
              <w:rPr>
                <w:rFonts w:ascii="Times New Roman" w:hAnsi="Times New Roman"/>
                <w:bCs/>
              </w:rPr>
              <w:t>) and 275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t>{100;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5556DC" w:rsidP="00FE0FF1">
            <w:pPr>
              <w:pStyle w:val="BodyText1"/>
              <w:spacing w:line="240" w:lineRule="auto"/>
              <w:rPr>
                <w:rFonts w:ascii="Times New Roman" w:hAnsi="Times New Roman"/>
                <w:bCs/>
              </w:rPr>
            </w:pPr>
            <w:r>
              <w:rPr>
                <w:rFonts w:ascii="Times New Roman" w:hAnsi="Times New Roman"/>
                <w:b/>
                <w:bCs/>
              </w:rPr>
              <w:t xml:space="preserve">(-) </w:t>
            </w:r>
            <w:r w:rsidR="00AE2798" w:rsidRPr="00BB34AA">
              <w:rPr>
                <w:rFonts w:ascii="Times New Roman" w:hAnsi="Times New Roman"/>
                <w:b/>
                <w:bCs/>
              </w:rPr>
              <w:t>Exempted CCP leg of client-cleared trade exposures (potential future exposure)</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696866">
              <w:rPr>
                <w:rFonts w:ascii="Times New Roman" w:hAnsi="Times New Roman"/>
                <w:bCs/>
              </w:rPr>
              <w:t xml:space="preserve">The </w:t>
            </w:r>
            <w:r>
              <w:rPr>
                <w:rFonts w:ascii="Times New Roman" w:hAnsi="Times New Roman"/>
                <w:bCs/>
              </w:rPr>
              <w:t>potential future exposure</w:t>
            </w:r>
            <w:r w:rsidRPr="00696866">
              <w:rPr>
                <w:rFonts w:ascii="Times New Roman" w:hAnsi="Times New Roman"/>
                <w:bCs/>
              </w:rPr>
              <w:t xml:space="preserve"> of exempted trade exposures to a QCCP from client-cleared derivatives transactions, </w:t>
            </w:r>
            <w:r>
              <w:rPr>
                <w:rFonts w:ascii="Times New Roman" w:hAnsi="Times New Roman"/>
                <w:bCs/>
              </w:rPr>
              <w:t>provided that those items meet the conditions laid down in Article 306(1)(c) of the CRR.</w:t>
            </w:r>
          </w:p>
          <w:p w:rsidR="001B3BF0" w:rsidRDefault="001B3BF0" w:rsidP="00FE0FF1">
            <w:pPr>
              <w:pStyle w:val="BodyText1"/>
              <w:spacing w:line="240" w:lineRule="auto"/>
              <w:rPr>
                <w:rFonts w:ascii="Times New Roman" w:hAnsi="Times New Roman"/>
                <w:bCs/>
              </w:rPr>
            </w:pPr>
          </w:p>
          <w:p w:rsidR="001B3BF0" w:rsidRDefault="001B3BF0" w:rsidP="00FE0FF1">
            <w:pPr>
              <w:pStyle w:val="BodyText1"/>
              <w:spacing w:line="240" w:lineRule="auto"/>
              <w:rPr>
                <w:rFonts w:ascii="Times New Roman" w:hAnsi="Times New Roman"/>
                <w:bCs/>
              </w:rPr>
            </w:pPr>
            <w:r w:rsidRPr="001B3BF0">
              <w:rPr>
                <w:rFonts w:ascii="Times New Roman" w:hAnsi="Times New Roman"/>
                <w:bCs/>
              </w:rPr>
              <w:t>Institutions shall include the amount r</w:t>
            </w:r>
            <w:r>
              <w:rPr>
                <w:rFonts w:ascii="Times New Roman" w:hAnsi="Times New Roman"/>
                <w:bCs/>
              </w:rPr>
              <w:t>eported in this cell also in {</w:t>
            </w:r>
            <w:r w:rsidR="00184D76">
              <w:rPr>
                <w:rFonts w:ascii="Times New Roman" w:hAnsi="Times New Roman"/>
                <w:bCs/>
              </w:rPr>
              <w:t>0</w:t>
            </w:r>
            <w:r>
              <w:rPr>
                <w:rFonts w:ascii="Times New Roman" w:hAnsi="Times New Roman"/>
                <w:bCs/>
              </w:rPr>
              <w:t>9</w:t>
            </w:r>
            <w:r w:rsidRPr="001B3BF0">
              <w:rPr>
                <w:rFonts w:ascii="Times New Roman" w:hAnsi="Times New Roman"/>
                <w:bCs/>
              </w:rPr>
              <w:t>0</w:t>
            </w:r>
            <w:r w:rsidR="00BB4B8A">
              <w:rPr>
                <w:rFonts w:ascii="Times New Roman" w:hAnsi="Times New Roman"/>
                <w:bCs/>
              </w:rPr>
              <w:t>;010}</w:t>
            </w:r>
            <w:r w:rsidR="00B011A0">
              <w:rPr>
                <w:rFonts w:ascii="Times New Roman" w:hAnsi="Times New Roman"/>
                <w:bCs/>
              </w:rPr>
              <w:t xml:space="preserve"> as if no exemption applies</w:t>
            </w:r>
            <w:r w:rsidRPr="001B3BF0">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11</w:t>
            </w:r>
            <w:r w:rsidRPr="00FE002E">
              <w:rPr>
                <w:rFonts w:ascii="Times New Roman" w:hAnsi="Times New Roman"/>
                <w:bCs/>
              </w:rPr>
              <w:t>0;</w:t>
            </w:r>
            <w:r w:rsidR="00F71081">
              <w:rPr>
                <w:rFonts w:ascii="Times New Roman" w:hAnsi="Times New Roman"/>
                <w:bCs/>
              </w:rPr>
              <w:t>0</w:t>
            </w:r>
            <w:r>
              <w:rPr>
                <w:rFonts w:ascii="Times New Roman" w:hAnsi="Times New Roman"/>
                <w:bCs/>
              </w:rPr>
              <w:t>1</w:t>
            </w:r>
            <w:r w:rsidR="00F71081">
              <w:rPr>
                <w:rFonts w:ascii="Times New Roman" w:hAnsi="Times New Roman"/>
                <w:bCs/>
              </w:rPr>
              <w:t>0</w:t>
            </w:r>
            <w:r w:rsidRPr="00FE002E">
              <w:rPr>
                <w:rFonts w:ascii="Times New Roman" w:hAnsi="Times New Roman"/>
                <w:bCs/>
              </w:rPr>
              <w:t>}</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D</w:t>
            </w:r>
            <w:r>
              <w:rPr>
                <w:rFonts w:ascii="Times New Roman" w:hAnsi="Times New Roman"/>
                <w:b/>
                <w:bCs/>
              </w:rPr>
              <w:t>erogation for d</w:t>
            </w:r>
            <w:r w:rsidR="003F598C">
              <w:rPr>
                <w:rFonts w:ascii="Times New Roman" w:hAnsi="Times New Roman"/>
                <w:b/>
                <w:bCs/>
              </w:rPr>
              <w:t>erivatives: o</w:t>
            </w:r>
            <w:r w:rsidRPr="00FE002E">
              <w:rPr>
                <w:rFonts w:ascii="Times New Roman" w:hAnsi="Times New Roman"/>
                <w:b/>
                <w:bCs/>
              </w:rPr>
              <w:t xml:space="preserve">riginal </w:t>
            </w:r>
            <w:r w:rsidR="003F598C">
              <w:rPr>
                <w:rFonts w:ascii="Times New Roman" w:hAnsi="Times New Roman"/>
                <w:b/>
                <w:bCs/>
              </w:rPr>
              <w:t>e</w:t>
            </w:r>
            <w:r w:rsidRPr="00FE002E">
              <w:rPr>
                <w:rFonts w:ascii="Times New Roman" w:hAnsi="Times New Roman"/>
                <w:b/>
                <w:bCs/>
              </w:rPr>
              <w:t xml:space="preserve">xposure </w:t>
            </w:r>
            <w:r w:rsidR="003F598C">
              <w:rPr>
                <w:rFonts w:ascii="Times New Roman" w:hAnsi="Times New Roman"/>
                <w:b/>
                <w:bCs/>
              </w:rPr>
              <w:t>m</w:t>
            </w:r>
            <w:r w:rsidRPr="00FE002E">
              <w:rPr>
                <w:rFonts w:ascii="Times New Roman" w:hAnsi="Times New Roman"/>
                <w:b/>
                <w:bCs/>
              </w:rPr>
              <w:t>ethod</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w:t>
            </w:r>
            <w:r>
              <w:rPr>
                <w:rFonts w:ascii="Times New Roman" w:hAnsi="Times New Roman"/>
                <w:bCs/>
              </w:rPr>
              <w:t>a</w:t>
            </w:r>
            <w:r w:rsidRPr="00FE002E">
              <w:rPr>
                <w:rFonts w:ascii="Times New Roman" w:hAnsi="Times New Roman"/>
                <w:bCs/>
              </w:rPr>
              <w:t>(</w:t>
            </w:r>
            <w:r>
              <w:rPr>
                <w:rFonts w:ascii="Times New Roman" w:hAnsi="Times New Roman"/>
                <w:bCs/>
              </w:rPr>
              <w:t>8</w:t>
            </w:r>
            <w:r w:rsidRPr="00FE002E">
              <w:rPr>
                <w:rFonts w:ascii="Times New Roman" w:hAnsi="Times New Roman"/>
                <w:bCs/>
              </w:rPr>
              <w:t>)</w:t>
            </w:r>
            <w:r w:rsidR="00C62E9A">
              <w:rPr>
                <w:rFonts w:ascii="Times New Roman" w:hAnsi="Times New Roman"/>
                <w:bCs/>
              </w:rPr>
              <w:t xml:space="preserve"> and</w:t>
            </w:r>
            <w:r>
              <w:rPr>
                <w:rFonts w:ascii="Times New Roman" w:hAnsi="Times New Roman"/>
                <w:bCs/>
              </w:rPr>
              <w:t xml:space="preserve"> 275</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exposure measure of </w:t>
            </w:r>
            <w:r w:rsidRPr="00534C51">
              <w:rPr>
                <w:rFonts w:ascii="Times New Roman" w:hAnsi="Times New Roman"/>
                <w:bCs/>
              </w:rPr>
              <w:t>contracts listed in points 1 and 2 of Annex II</w:t>
            </w:r>
            <w:r>
              <w:rPr>
                <w:rFonts w:ascii="Times New Roman" w:hAnsi="Times New Roman"/>
                <w:bCs/>
              </w:rPr>
              <w:t xml:space="preserve"> of the CRR</w:t>
            </w:r>
            <w:r w:rsidRPr="00FE002E">
              <w:rPr>
                <w:rFonts w:ascii="Times New Roman" w:hAnsi="Times New Roman"/>
                <w:bCs/>
              </w:rPr>
              <w:t xml:space="preserve"> calculated </w:t>
            </w:r>
            <w:r w:rsidR="00D85101">
              <w:rPr>
                <w:rFonts w:ascii="Times New Roman" w:hAnsi="Times New Roman"/>
                <w:bCs/>
              </w:rPr>
              <w:t>in accordance with</w:t>
            </w:r>
            <w:r w:rsidRPr="00FE002E">
              <w:rPr>
                <w:rFonts w:ascii="Times New Roman" w:hAnsi="Times New Roman"/>
                <w:bCs/>
              </w:rPr>
              <w:t xml:space="preserve"> the </w:t>
            </w:r>
            <w:r w:rsidR="003F598C">
              <w:rPr>
                <w:rFonts w:ascii="Times New Roman" w:hAnsi="Times New Roman"/>
                <w:bCs/>
              </w:rPr>
              <w:t>o</w:t>
            </w:r>
            <w:r w:rsidRPr="00FE002E">
              <w:rPr>
                <w:rFonts w:ascii="Times New Roman" w:hAnsi="Times New Roman"/>
                <w:bCs/>
              </w:rPr>
              <w:t xml:space="preserve">riginal </w:t>
            </w:r>
            <w:r w:rsidR="003F598C">
              <w:rPr>
                <w:rFonts w:ascii="Times New Roman" w:hAnsi="Times New Roman"/>
                <w:bCs/>
              </w:rPr>
              <w:t>e</w:t>
            </w:r>
            <w:r w:rsidRPr="00FE002E">
              <w:rPr>
                <w:rFonts w:ascii="Times New Roman" w:hAnsi="Times New Roman"/>
                <w:bCs/>
              </w:rPr>
              <w:t xml:space="preserve">xposure </w:t>
            </w:r>
            <w:r w:rsidR="003F598C">
              <w:rPr>
                <w:rFonts w:ascii="Times New Roman" w:hAnsi="Times New Roman"/>
                <w:bCs/>
              </w:rPr>
              <w:t>m</w:t>
            </w:r>
            <w:r w:rsidRPr="00FE002E">
              <w:rPr>
                <w:rFonts w:ascii="Times New Roman" w:hAnsi="Times New Roman"/>
                <w:bCs/>
              </w:rPr>
              <w:t>ethod set out in Article 275 of the CRR.</w:t>
            </w:r>
          </w:p>
          <w:p w:rsidR="00AE2798" w:rsidRDefault="00AE2798" w:rsidP="00FE0FF1">
            <w:pPr>
              <w:pStyle w:val="BodyText1"/>
              <w:spacing w:line="240" w:lineRule="auto"/>
              <w:rPr>
                <w:rFonts w:ascii="Times New Roman" w:hAnsi="Times New Roman"/>
                <w:bCs/>
              </w:rPr>
            </w:pPr>
          </w:p>
          <w:p w:rsidR="00AE2798" w:rsidRPr="00FE002E" w:rsidRDefault="003F598C" w:rsidP="00FE0FF1">
            <w:pPr>
              <w:pStyle w:val="BodyText1"/>
              <w:spacing w:line="240" w:lineRule="auto"/>
              <w:rPr>
                <w:rFonts w:ascii="Times New Roman" w:hAnsi="Times New Roman"/>
                <w:bCs/>
              </w:rPr>
            </w:pPr>
            <w:r>
              <w:rPr>
                <w:rFonts w:ascii="Times New Roman" w:hAnsi="Times New Roman"/>
                <w:bCs/>
              </w:rPr>
              <w:lastRenderedPageBreak/>
              <w:t>Institutions that apply the o</w:t>
            </w:r>
            <w:r w:rsidR="00AE2798">
              <w:rPr>
                <w:rFonts w:ascii="Times New Roman" w:hAnsi="Times New Roman"/>
                <w:bCs/>
              </w:rPr>
              <w:t xml:space="preserve">riginal </w:t>
            </w:r>
            <w:r>
              <w:rPr>
                <w:rFonts w:ascii="Times New Roman" w:hAnsi="Times New Roman"/>
                <w:bCs/>
              </w:rPr>
              <w:t>e</w:t>
            </w:r>
            <w:r w:rsidR="00AE2798">
              <w:rPr>
                <w:rFonts w:ascii="Times New Roman" w:hAnsi="Times New Roman"/>
                <w:bCs/>
              </w:rPr>
              <w:t xml:space="preserve">xposure </w:t>
            </w:r>
            <w:r>
              <w:rPr>
                <w:rFonts w:ascii="Times New Roman" w:hAnsi="Times New Roman"/>
                <w:bCs/>
              </w:rPr>
              <w:t>m</w:t>
            </w:r>
            <w:r w:rsidR="00AE2798">
              <w:rPr>
                <w:rFonts w:ascii="Times New Roman" w:hAnsi="Times New Roman"/>
                <w:bCs/>
              </w:rPr>
              <w:t xml:space="preserve">ethod shall not reduce the exposure measure by the amount of variation margin received in cash </w:t>
            </w:r>
            <w:r w:rsidR="00D85101">
              <w:rPr>
                <w:rFonts w:ascii="Times New Roman" w:hAnsi="Times New Roman"/>
                <w:bCs/>
              </w:rPr>
              <w:t>in accordance with</w:t>
            </w:r>
            <w:r w:rsidR="00AE2798">
              <w:rPr>
                <w:rFonts w:ascii="Times New Roman" w:hAnsi="Times New Roman"/>
                <w:bCs/>
              </w:rPr>
              <w:t xml:space="preserve"> Article 429a(8)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that do not use the </w:t>
            </w:r>
            <w:r w:rsidR="003F598C">
              <w:rPr>
                <w:rFonts w:ascii="Times New Roman" w:hAnsi="Times New Roman"/>
                <w:bCs/>
              </w:rPr>
              <w:t>o</w:t>
            </w:r>
            <w:r w:rsidRPr="00FE002E">
              <w:rPr>
                <w:rFonts w:ascii="Times New Roman" w:hAnsi="Times New Roman"/>
                <w:bCs/>
              </w:rPr>
              <w:t xml:space="preserve">riginal </w:t>
            </w:r>
            <w:r w:rsidR="003F598C">
              <w:rPr>
                <w:rFonts w:ascii="Times New Roman" w:hAnsi="Times New Roman"/>
                <w:bCs/>
              </w:rPr>
              <w:t>e</w:t>
            </w:r>
            <w:r w:rsidRPr="00FE002E">
              <w:rPr>
                <w:rFonts w:ascii="Times New Roman" w:hAnsi="Times New Roman"/>
                <w:bCs/>
              </w:rPr>
              <w:t xml:space="preserve">xposure </w:t>
            </w:r>
            <w:r w:rsidR="003F598C">
              <w:rPr>
                <w:rFonts w:ascii="Times New Roman" w:hAnsi="Times New Roman"/>
                <w:bCs/>
              </w:rPr>
              <w:t>m</w:t>
            </w:r>
            <w:r w:rsidRPr="00FE002E">
              <w:rPr>
                <w:rFonts w:ascii="Times New Roman" w:hAnsi="Times New Roman"/>
                <w:bCs/>
              </w:rPr>
              <w:t xml:space="preserve">ethod shall not report this </w:t>
            </w:r>
            <w:r w:rsidR="00E8206D">
              <w:rPr>
                <w:rFonts w:ascii="Times New Roman" w:hAnsi="Times New Roman"/>
                <w:bCs/>
              </w:rPr>
              <w:t>cell</w:t>
            </w:r>
            <w:r w:rsidRPr="00FE002E">
              <w:rPr>
                <w:rFonts w:ascii="Times New Roman" w:hAnsi="Times New Roman"/>
                <w:bCs/>
              </w:rPr>
              <w:t>.</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contracts </w:t>
            </w:r>
            <w:r w:rsidR="003F598C">
              <w:rPr>
                <w:rFonts w:ascii="Times New Roman" w:hAnsi="Times New Roman"/>
                <w:bCs/>
              </w:rPr>
              <w:t>measured by application of the m</w:t>
            </w:r>
            <w:r w:rsidRPr="00FE002E">
              <w:rPr>
                <w:rFonts w:ascii="Times New Roman" w:hAnsi="Times New Roman"/>
                <w:bCs/>
              </w:rPr>
              <w:t>ark-to-market method in accordance with Articles 429</w:t>
            </w:r>
            <w:r>
              <w:rPr>
                <w:rFonts w:ascii="Times New Roman" w:hAnsi="Times New Roman"/>
                <w:bCs/>
              </w:rPr>
              <w:t>a</w:t>
            </w:r>
            <w:r w:rsidRPr="00FE002E">
              <w:rPr>
                <w:rFonts w:ascii="Times New Roman" w:hAnsi="Times New Roman"/>
                <w:bCs/>
              </w:rPr>
              <w:t>(</w:t>
            </w:r>
            <w:r>
              <w:rPr>
                <w:rFonts w:ascii="Times New Roman" w:hAnsi="Times New Roman"/>
                <w:bCs/>
              </w:rPr>
              <w:t>1</w:t>
            </w:r>
            <w:r w:rsidRPr="00FE002E">
              <w:rPr>
                <w:rFonts w:ascii="Times New Roman" w:hAnsi="Times New Roman"/>
                <w:bCs/>
              </w:rPr>
              <w:t>) and 274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Pr>
          <w:p w:rsidR="00AE2798" w:rsidRPr="00FE002E" w:rsidRDefault="00AE2798" w:rsidP="00F71081">
            <w:pPr>
              <w:pStyle w:val="BodyText1"/>
              <w:rPr>
                <w:rFonts w:ascii="Times New Roman" w:hAnsi="Times New Roman"/>
                <w:bCs/>
              </w:rPr>
            </w:pPr>
            <w:r>
              <w:rPr>
                <w:rFonts w:ascii="Times New Roman" w:hAnsi="Times New Roman"/>
                <w:bCs/>
              </w:rPr>
              <w:lastRenderedPageBreak/>
              <w:t>{120;</w:t>
            </w:r>
            <w:r w:rsidR="00F71081">
              <w:rPr>
                <w:rFonts w:ascii="Times New Roman" w:hAnsi="Times New Roman"/>
                <w:bCs/>
              </w:rPr>
              <w:t>0</w:t>
            </w:r>
            <w:r>
              <w:rPr>
                <w:rFonts w:ascii="Times New Roman" w:hAnsi="Times New Roman"/>
                <w:bCs/>
              </w:rPr>
              <w:t>1</w:t>
            </w:r>
            <w:r w:rsidR="00F71081">
              <w:rPr>
                <w:rFonts w:ascii="Times New Roman" w:hAnsi="Times New Roman"/>
                <w:bCs/>
              </w:rPr>
              <w:t>0</w:t>
            </w:r>
            <w:r>
              <w:rPr>
                <w:rFonts w:ascii="Times New Roman" w:hAnsi="Times New Roman"/>
                <w:bCs/>
              </w:rPr>
              <w:t>}</w:t>
            </w:r>
          </w:p>
        </w:tc>
        <w:tc>
          <w:tcPr>
            <w:tcW w:w="7590" w:type="dxa"/>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BB34AA">
              <w:rPr>
                <w:rFonts w:ascii="Times New Roman" w:hAnsi="Times New Roman"/>
                <w:b/>
                <w:bCs/>
              </w:rPr>
              <w:t>Exempted CCP leg of c</w:t>
            </w:r>
            <w:r w:rsidR="003F598C">
              <w:rPr>
                <w:rFonts w:ascii="Times New Roman" w:hAnsi="Times New Roman"/>
                <w:b/>
                <w:bCs/>
              </w:rPr>
              <w:t>lient-cleared trade exposures (o</w:t>
            </w:r>
            <w:r w:rsidR="00AE2798" w:rsidRPr="00BB34AA">
              <w:rPr>
                <w:rFonts w:ascii="Times New Roman" w:hAnsi="Times New Roman"/>
                <w:b/>
                <w:bCs/>
              </w:rPr>
              <w:t xml:space="preserve">riginal </w:t>
            </w:r>
            <w:r w:rsidR="003F598C">
              <w:rPr>
                <w:rFonts w:ascii="Times New Roman" w:hAnsi="Times New Roman"/>
                <w:b/>
                <w:bCs/>
              </w:rPr>
              <w:t>e</w:t>
            </w:r>
            <w:r w:rsidR="00AE2798" w:rsidRPr="00BB34AA">
              <w:rPr>
                <w:rFonts w:ascii="Times New Roman" w:hAnsi="Times New Roman"/>
                <w:b/>
                <w:bCs/>
              </w:rPr>
              <w:t xml:space="preserve">xposure </w:t>
            </w:r>
            <w:r w:rsidR="003F598C">
              <w:rPr>
                <w:rFonts w:ascii="Times New Roman" w:hAnsi="Times New Roman"/>
                <w:b/>
                <w:bCs/>
              </w:rPr>
              <w:t>m</w:t>
            </w:r>
            <w:r w:rsidR="00AE2798" w:rsidRPr="00BB34AA">
              <w:rPr>
                <w:rFonts w:ascii="Times New Roman" w:hAnsi="Times New Roman"/>
                <w:b/>
                <w:bCs/>
              </w:rPr>
              <w:t>ethod)</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The exempted CCP leg of client-cleared trade exposures when applying the </w:t>
            </w:r>
            <w:r w:rsidR="003F598C">
              <w:rPr>
                <w:rFonts w:ascii="Times New Roman" w:hAnsi="Times New Roman"/>
                <w:bCs/>
              </w:rPr>
              <w:t>o</w:t>
            </w:r>
            <w:r>
              <w:rPr>
                <w:rFonts w:ascii="Times New Roman" w:hAnsi="Times New Roman"/>
                <w:bCs/>
              </w:rPr>
              <w:t xml:space="preserve">riginal </w:t>
            </w:r>
            <w:r w:rsidR="003F598C">
              <w:rPr>
                <w:rFonts w:ascii="Times New Roman" w:hAnsi="Times New Roman"/>
                <w:bCs/>
              </w:rPr>
              <w:t>e</w:t>
            </w:r>
            <w:r>
              <w:rPr>
                <w:rFonts w:ascii="Times New Roman" w:hAnsi="Times New Roman"/>
                <w:bCs/>
              </w:rPr>
              <w:t xml:space="preserve">xposure </w:t>
            </w:r>
            <w:r w:rsidR="003F598C">
              <w:rPr>
                <w:rFonts w:ascii="Times New Roman" w:hAnsi="Times New Roman"/>
                <w:bCs/>
              </w:rPr>
              <w:t>m</w:t>
            </w:r>
            <w:r>
              <w:rPr>
                <w:rFonts w:ascii="Times New Roman" w:hAnsi="Times New Roman"/>
                <w:bCs/>
              </w:rPr>
              <w:t>ethod as set out in Article 275 of the CRR, provided that those items meet the conditions laid down in Article 306(1)(c) of the CRR.</w:t>
            </w:r>
          </w:p>
          <w:p w:rsidR="001B3BF0" w:rsidRDefault="001B3BF0" w:rsidP="00FE0FF1">
            <w:pPr>
              <w:pStyle w:val="BodyText1"/>
              <w:spacing w:line="240" w:lineRule="auto"/>
              <w:rPr>
                <w:rFonts w:ascii="Times New Roman" w:hAnsi="Times New Roman"/>
                <w:bCs/>
              </w:rPr>
            </w:pPr>
          </w:p>
          <w:p w:rsidR="001B3BF0" w:rsidRDefault="001B3BF0" w:rsidP="00FE0FF1">
            <w:pPr>
              <w:pStyle w:val="BodyText1"/>
              <w:spacing w:line="240" w:lineRule="auto"/>
              <w:rPr>
                <w:rFonts w:ascii="Times New Roman" w:hAnsi="Times New Roman"/>
                <w:bCs/>
              </w:rPr>
            </w:pPr>
            <w:r w:rsidRPr="001B3BF0">
              <w:rPr>
                <w:rFonts w:ascii="Times New Roman" w:hAnsi="Times New Roman"/>
                <w:bCs/>
              </w:rPr>
              <w:t xml:space="preserve">Institutions shall include the amount reported in this cell </w:t>
            </w:r>
            <w:r>
              <w:rPr>
                <w:rFonts w:ascii="Times New Roman" w:hAnsi="Times New Roman"/>
                <w:bCs/>
              </w:rPr>
              <w:t xml:space="preserve">also </w:t>
            </w:r>
            <w:r w:rsidRPr="001B3BF0">
              <w:rPr>
                <w:rFonts w:ascii="Times New Roman" w:hAnsi="Times New Roman"/>
                <w:bCs/>
              </w:rPr>
              <w:t>in {</w:t>
            </w:r>
            <w:r>
              <w:rPr>
                <w:rFonts w:ascii="Times New Roman" w:hAnsi="Times New Roman"/>
                <w:bCs/>
              </w:rPr>
              <w:t>1</w:t>
            </w:r>
            <w:r w:rsidRPr="001B3BF0">
              <w:rPr>
                <w:rFonts w:ascii="Times New Roman" w:hAnsi="Times New Roman"/>
                <w:bCs/>
              </w:rPr>
              <w:t>10</w:t>
            </w:r>
            <w:r w:rsidR="00BB4B8A">
              <w:rPr>
                <w:rFonts w:ascii="Times New Roman" w:hAnsi="Times New Roman"/>
                <w:bCs/>
              </w:rPr>
              <w:t>;010}</w:t>
            </w:r>
            <w:r w:rsidR="00B011A0">
              <w:rPr>
                <w:rFonts w:ascii="Times New Roman" w:hAnsi="Times New Roman"/>
                <w:bCs/>
              </w:rPr>
              <w:t xml:space="preserve"> as if no exemption applies</w:t>
            </w:r>
            <w:r w:rsidR="00B011A0" w:rsidRPr="001B3BF0">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Pr>
                <w:rFonts w:ascii="Times New Roman" w:hAnsi="Times New Roman"/>
                <w:bCs/>
              </w:rPr>
              <w:t>{130</w:t>
            </w:r>
            <w:r w:rsidR="00F71081">
              <w:rPr>
                <w:rFonts w:ascii="Times New Roman" w:hAnsi="Times New Roman"/>
                <w:bCs/>
              </w:rPr>
              <w:t>;010}</w:t>
            </w:r>
          </w:p>
        </w:tc>
        <w:tc>
          <w:tcPr>
            <w:tcW w:w="7590" w:type="dxa"/>
          </w:tcPr>
          <w:p w:rsidR="00AE2798" w:rsidRDefault="00AE2798" w:rsidP="00FE0FF1">
            <w:pPr>
              <w:pStyle w:val="BodyText1"/>
              <w:spacing w:line="240" w:lineRule="auto"/>
              <w:rPr>
                <w:rFonts w:ascii="Times New Roman" w:hAnsi="Times New Roman"/>
                <w:bCs/>
              </w:rPr>
            </w:pPr>
            <w:r w:rsidRPr="00BB34AA">
              <w:rPr>
                <w:rFonts w:ascii="Times New Roman" w:hAnsi="Times New Roman"/>
                <w:b/>
                <w:bCs/>
              </w:rPr>
              <w:t>Capped notional amount of written credit derivatives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429a(5) to (7)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23061">
              <w:rPr>
                <w:rFonts w:ascii="Times New Roman" w:hAnsi="Times New Roman"/>
                <w:bCs/>
              </w:rPr>
              <w:t>Capped notional value of written credit derivatives (i</w:t>
            </w:r>
            <w:r>
              <w:rPr>
                <w:rFonts w:ascii="Times New Roman" w:hAnsi="Times New Roman"/>
                <w:bCs/>
              </w:rPr>
              <w:t>.</w:t>
            </w:r>
            <w:r w:rsidRPr="00F23061">
              <w:rPr>
                <w:rFonts w:ascii="Times New Roman" w:hAnsi="Times New Roman"/>
                <w:bCs/>
              </w:rPr>
              <w:t>e</w:t>
            </w:r>
            <w:r>
              <w:rPr>
                <w:rFonts w:ascii="Times New Roman" w:hAnsi="Times New Roman"/>
                <w:bCs/>
              </w:rPr>
              <w:t>.</w:t>
            </w:r>
            <w:r w:rsidRPr="00F23061">
              <w:rPr>
                <w:rFonts w:ascii="Times New Roman" w:hAnsi="Times New Roman"/>
                <w:bCs/>
              </w:rPr>
              <w:t xml:space="preserve"> where the </w:t>
            </w:r>
            <w:r w:rsidR="00703D5A">
              <w:rPr>
                <w:rFonts w:ascii="Times New Roman" w:hAnsi="Times New Roman"/>
                <w:bCs/>
              </w:rPr>
              <w:t>institution</w:t>
            </w:r>
            <w:r w:rsidR="00703D5A" w:rsidRPr="00F23061">
              <w:rPr>
                <w:rFonts w:ascii="Times New Roman" w:hAnsi="Times New Roman"/>
                <w:bCs/>
              </w:rPr>
              <w:t xml:space="preserve"> </w:t>
            </w:r>
            <w:r w:rsidRPr="00F23061">
              <w:rPr>
                <w:rFonts w:ascii="Times New Roman" w:hAnsi="Times New Roman"/>
                <w:bCs/>
              </w:rPr>
              <w:t xml:space="preserve">is providing credit protection to a counterparty) as set out in </w:t>
            </w:r>
            <w:r>
              <w:rPr>
                <w:rFonts w:ascii="Times New Roman" w:hAnsi="Times New Roman"/>
                <w:bCs/>
              </w:rPr>
              <w:t>Article 429a</w:t>
            </w:r>
            <w:r w:rsidR="00C62E9A">
              <w:rPr>
                <w:rFonts w:ascii="Times New Roman" w:hAnsi="Times New Roman"/>
                <w:bCs/>
              </w:rPr>
              <w:t>(5) to (7)</w:t>
            </w:r>
            <w:r>
              <w:rPr>
                <w:rFonts w:ascii="Times New Roman" w:hAnsi="Times New Roman"/>
                <w:bCs/>
              </w:rPr>
              <w:t xml:space="preserve"> of the CRR</w:t>
            </w:r>
            <w:r w:rsidRPr="00F23061">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Pr>
                <w:rFonts w:ascii="Times New Roman" w:hAnsi="Times New Roman"/>
                <w:bCs/>
              </w:rPr>
              <w:t>{140</w:t>
            </w:r>
            <w:r w:rsidR="00F71081">
              <w:rPr>
                <w:rFonts w:ascii="Times New Roman" w:hAnsi="Times New Roman"/>
                <w:bCs/>
              </w:rPr>
              <w:t>;010}</w:t>
            </w:r>
          </w:p>
        </w:tc>
        <w:tc>
          <w:tcPr>
            <w:tcW w:w="7590" w:type="dxa"/>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BB34AA">
              <w:rPr>
                <w:rFonts w:ascii="Times New Roman" w:hAnsi="Times New Roman"/>
                <w:b/>
                <w:bCs/>
              </w:rPr>
              <w:t>Eligible purchased credit derivatives offset against written credit derivatives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429a(5) to (7)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23061">
              <w:rPr>
                <w:rFonts w:ascii="Times New Roman" w:hAnsi="Times New Roman"/>
                <w:bCs/>
              </w:rPr>
              <w:t>Capped notional value of purchased credit derivatives (i</w:t>
            </w:r>
            <w:r>
              <w:rPr>
                <w:rFonts w:ascii="Times New Roman" w:hAnsi="Times New Roman"/>
                <w:bCs/>
              </w:rPr>
              <w:t>.</w:t>
            </w:r>
            <w:r w:rsidRPr="00F23061">
              <w:rPr>
                <w:rFonts w:ascii="Times New Roman" w:hAnsi="Times New Roman"/>
                <w:bCs/>
              </w:rPr>
              <w:t>e</w:t>
            </w:r>
            <w:r>
              <w:rPr>
                <w:rFonts w:ascii="Times New Roman" w:hAnsi="Times New Roman"/>
                <w:bCs/>
              </w:rPr>
              <w:t>.</w:t>
            </w:r>
            <w:r w:rsidRPr="00F23061">
              <w:rPr>
                <w:rFonts w:ascii="Times New Roman" w:hAnsi="Times New Roman"/>
                <w:bCs/>
              </w:rPr>
              <w:t xml:space="preserve"> where the </w:t>
            </w:r>
            <w:r w:rsidR="00703D5A">
              <w:rPr>
                <w:rFonts w:ascii="Times New Roman" w:hAnsi="Times New Roman"/>
                <w:bCs/>
              </w:rPr>
              <w:t>institution</w:t>
            </w:r>
            <w:r w:rsidR="00703D5A" w:rsidRPr="00F23061">
              <w:rPr>
                <w:rFonts w:ascii="Times New Roman" w:hAnsi="Times New Roman"/>
                <w:bCs/>
              </w:rPr>
              <w:t xml:space="preserve"> </w:t>
            </w:r>
            <w:r w:rsidRPr="00F23061">
              <w:rPr>
                <w:rFonts w:ascii="Times New Roman" w:hAnsi="Times New Roman"/>
                <w:bCs/>
              </w:rPr>
              <w:t>is buying credit protection from a count</w:t>
            </w:r>
            <w:r>
              <w:rPr>
                <w:rFonts w:ascii="Times New Roman" w:hAnsi="Times New Roman"/>
                <w:bCs/>
              </w:rPr>
              <w:t xml:space="preserve">erparty) on the same </w:t>
            </w:r>
            <w:r w:rsidRPr="00F23061">
              <w:rPr>
                <w:rFonts w:ascii="Times New Roman" w:hAnsi="Times New Roman"/>
                <w:bCs/>
              </w:rPr>
              <w:t xml:space="preserve">reference names as those credit derivatives written by the </w:t>
            </w:r>
            <w:r w:rsidR="00703D5A">
              <w:rPr>
                <w:rFonts w:ascii="Times New Roman" w:hAnsi="Times New Roman"/>
                <w:bCs/>
              </w:rPr>
              <w:t>institution</w:t>
            </w:r>
            <w:r w:rsidRPr="00F23061">
              <w:rPr>
                <w:rFonts w:ascii="Times New Roman" w:hAnsi="Times New Roman"/>
                <w:bCs/>
              </w:rPr>
              <w:t xml:space="preserve">, where the </w:t>
            </w:r>
            <w:r>
              <w:rPr>
                <w:rFonts w:ascii="Times New Roman" w:hAnsi="Times New Roman"/>
                <w:bCs/>
              </w:rPr>
              <w:t xml:space="preserve">remaining </w:t>
            </w:r>
            <w:r w:rsidRPr="00F23061">
              <w:rPr>
                <w:rFonts w:ascii="Times New Roman" w:hAnsi="Times New Roman"/>
                <w:bCs/>
              </w:rPr>
              <w:t xml:space="preserve">maturity of the purchased protection is equal to or greater than the </w:t>
            </w:r>
            <w:r>
              <w:rPr>
                <w:rFonts w:ascii="Times New Roman" w:hAnsi="Times New Roman"/>
                <w:bCs/>
              </w:rPr>
              <w:t xml:space="preserve">remaining </w:t>
            </w:r>
            <w:r w:rsidRPr="00F23061">
              <w:rPr>
                <w:rFonts w:ascii="Times New Roman" w:hAnsi="Times New Roman"/>
                <w:bCs/>
              </w:rPr>
              <w:t xml:space="preserve">maturity of the sold protection. Hence, the value </w:t>
            </w:r>
            <w:r>
              <w:rPr>
                <w:rFonts w:ascii="Times New Roman" w:hAnsi="Times New Roman"/>
                <w:bCs/>
              </w:rPr>
              <w:t>shall</w:t>
            </w:r>
            <w:r w:rsidRPr="00F23061">
              <w:rPr>
                <w:rFonts w:ascii="Times New Roman" w:hAnsi="Times New Roman"/>
                <w:bCs/>
              </w:rPr>
              <w:t xml:space="preserve"> not be greater than the value entered in </w:t>
            </w:r>
            <w:r>
              <w:rPr>
                <w:rFonts w:ascii="Times New Roman" w:hAnsi="Times New Roman"/>
                <w:bCs/>
              </w:rPr>
              <w:t>{130</w:t>
            </w:r>
            <w:r w:rsidR="00BB4B8A">
              <w:rPr>
                <w:rFonts w:ascii="Times New Roman" w:hAnsi="Times New Roman"/>
                <w:bCs/>
              </w:rPr>
              <w:t>;010}</w:t>
            </w:r>
            <w:r w:rsidRPr="00F23061">
              <w:rPr>
                <w:rFonts w:ascii="Times New Roman" w:hAnsi="Times New Roman"/>
                <w:bCs/>
              </w:rPr>
              <w:t xml:space="preserve"> for each reference name.</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772"/>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15</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Cs/>
              </w:rPr>
            </w:pPr>
            <w:r w:rsidRPr="00D83A7F">
              <w:rPr>
                <w:rFonts w:ascii="Times New Roman" w:hAnsi="Times New Roman"/>
                <w:b/>
                <w:bCs/>
              </w:rPr>
              <w:t xml:space="preserve">Off-balance sheet items with a 10% CCF </w:t>
            </w:r>
            <w:r w:rsidR="00D85101">
              <w:rPr>
                <w:rFonts w:ascii="Times New Roman" w:hAnsi="Times New Roman"/>
                <w:b/>
                <w:bCs/>
              </w:rPr>
              <w:t>in accordance with</w:t>
            </w:r>
            <w:r w:rsidRPr="00D83A7F">
              <w:rPr>
                <w:rFonts w:ascii="Times New Roman" w:hAnsi="Times New Roman"/>
                <w:b/>
                <w:bCs/>
              </w:rPr>
              <w:t xml:space="preserve"> </w:t>
            </w:r>
            <w:r w:rsidR="00C62E9A">
              <w:rPr>
                <w:rFonts w:ascii="Times New Roman" w:hAnsi="Times New Roman"/>
                <w:b/>
                <w:bCs/>
              </w:rPr>
              <w:t>Article</w:t>
            </w:r>
            <w:r w:rsidR="00C62E9A" w:rsidRPr="00D83A7F">
              <w:rPr>
                <w:rFonts w:ascii="Times New Roman" w:hAnsi="Times New Roman"/>
                <w:b/>
                <w:bCs/>
              </w:rPr>
              <w:t xml:space="preserve"> </w:t>
            </w:r>
            <w:r w:rsidRPr="00D83A7F">
              <w:rPr>
                <w:rFonts w:ascii="Times New Roman" w:hAnsi="Times New Roman"/>
                <w:b/>
                <w:bCs/>
              </w:rPr>
              <w:t>429(10)</w:t>
            </w:r>
            <w:r w:rsidR="00C62E9A">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111(1)(d)</w:t>
            </w:r>
            <w:r w:rsidR="00C62E9A">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FE002E">
              <w:rPr>
                <w:rFonts w:ascii="Times New Roman" w:hAnsi="Times New Roman"/>
                <w:bCs/>
              </w:rPr>
              <w:t xml:space="preserve">429(10) </w:t>
            </w:r>
            <w:r>
              <w:rPr>
                <w:rFonts w:ascii="Times New Roman" w:hAnsi="Times New Roman"/>
                <w:bCs/>
              </w:rPr>
              <w:t xml:space="preserve">and 111(1)(d) </w:t>
            </w:r>
            <w:r w:rsidRPr="00FE002E">
              <w:rPr>
                <w:rFonts w:ascii="Times New Roman" w:hAnsi="Times New Roman"/>
                <w:bCs/>
              </w:rPr>
              <w:t xml:space="preserve">of the CRR, of </w:t>
            </w:r>
            <w:r>
              <w:rPr>
                <w:rFonts w:ascii="Times New Roman" w:hAnsi="Times New Roman"/>
                <w:bCs/>
              </w:rPr>
              <w:t xml:space="preserve">low risk off-balance sheet items that would be assigned a 0% credit conversion factor </w:t>
            </w:r>
            <w:r>
              <w:rPr>
                <w:rFonts w:ascii="Times New Roman" w:hAnsi="Times New Roman"/>
                <w:iCs/>
                <w:lang w:val="en-US"/>
              </w:rPr>
              <w:t xml:space="preserve">referred to in </w:t>
            </w:r>
            <w:r w:rsidRPr="00FE002E">
              <w:rPr>
                <w:rFonts w:ascii="Times New Roman" w:hAnsi="Times New Roman"/>
                <w:iCs/>
                <w:lang w:val="en-US"/>
              </w:rPr>
              <w:t xml:space="preserve">points </w:t>
            </w:r>
            <w:r>
              <w:rPr>
                <w:rFonts w:ascii="Times New Roman" w:hAnsi="Times New Roman"/>
                <w:iCs/>
                <w:lang w:val="en-US"/>
              </w:rPr>
              <w:t>4(a) to (c</w:t>
            </w:r>
            <w:r w:rsidRPr="00FE002E">
              <w:rPr>
                <w:rFonts w:ascii="Times New Roman" w:hAnsi="Times New Roman"/>
                <w:iCs/>
                <w:lang w:val="en-US"/>
              </w:rPr>
              <w:t>)</w:t>
            </w:r>
            <w:r>
              <w:rPr>
                <w:rFonts w:ascii="Times New Roman" w:hAnsi="Times New Roman"/>
                <w:iCs/>
                <w:lang w:val="en-US"/>
              </w:rPr>
              <w:t xml:space="preserve"> </w:t>
            </w:r>
            <w:r w:rsidRPr="00FE002E">
              <w:rPr>
                <w:rFonts w:ascii="Times New Roman" w:hAnsi="Times New Roman"/>
                <w:iCs/>
                <w:lang w:val="en-US"/>
              </w:rPr>
              <w:t>of Annex I</w:t>
            </w:r>
            <w:r w:rsidRPr="00FE002E">
              <w:rPr>
                <w:rFonts w:ascii="Times New Roman" w:hAnsi="Times New Roman"/>
                <w:bCs/>
              </w:rPr>
              <w:t xml:space="preserve"> of the CRR (as a reminder the exposure value here shall be 10% of the nominal value)</w:t>
            </w:r>
            <w:r>
              <w:rPr>
                <w:rFonts w:ascii="Times New Roman" w:hAnsi="Times New Roman"/>
                <w:bCs/>
              </w:rPr>
              <w:t>. That is commitments</w:t>
            </w:r>
            <w:r w:rsidRPr="00FE002E">
              <w:rPr>
                <w:rFonts w:ascii="Times New Roman" w:hAnsi="Times New Roman"/>
                <w:iCs/>
                <w:lang w:val="en-US"/>
              </w:rPr>
              <w:t xml:space="preserve"> which may be cancelled unconditionally at any time </w:t>
            </w:r>
            <w:r>
              <w:rPr>
                <w:rFonts w:ascii="Times New Roman" w:hAnsi="Times New Roman"/>
                <w:iCs/>
                <w:lang w:val="en-US"/>
              </w:rPr>
              <w:t xml:space="preserve">by the </w:t>
            </w:r>
            <w:r w:rsidR="00703D5A">
              <w:rPr>
                <w:rFonts w:ascii="Times New Roman" w:hAnsi="Times New Roman"/>
                <w:iCs/>
                <w:lang w:val="en-US"/>
              </w:rPr>
              <w:t xml:space="preserve">institution </w:t>
            </w:r>
            <w:r w:rsidRPr="00FE002E">
              <w:rPr>
                <w:rFonts w:ascii="Times New Roman" w:hAnsi="Times New Roman"/>
                <w:iCs/>
                <w:lang w:val="en-US"/>
              </w:rPr>
              <w:t xml:space="preserve">without </w:t>
            </w:r>
            <w:r>
              <w:rPr>
                <w:rFonts w:ascii="Times New Roman" w:hAnsi="Times New Roman"/>
                <w:iCs/>
                <w:lang w:val="en-US"/>
              </w:rPr>
              <w:t xml:space="preserve">prior </w:t>
            </w:r>
            <w:r w:rsidRPr="00FE002E">
              <w:rPr>
                <w:rFonts w:ascii="Times New Roman" w:hAnsi="Times New Roman"/>
                <w:iCs/>
                <w:lang w:val="en-US"/>
              </w:rPr>
              <w:t>notice</w:t>
            </w:r>
            <w:r>
              <w:rPr>
                <w:rFonts w:ascii="Times New Roman" w:hAnsi="Times New Roman"/>
                <w:iCs/>
                <w:lang w:val="en-US"/>
              </w:rPr>
              <w:t xml:space="preserve"> (UCC)</w:t>
            </w:r>
            <w:r w:rsidRPr="00F050BC">
              <w:rPr>
                <w:rFonts w:ascii="Times New Roman" w:hAnsi="Times New Roman"/>
                <w:bCs/>
              </w:rPr>
              <w:t>, or that effectively provide for automatic cancellation due to deterioration in a borrower’s creditworthiness.</w:t>
            </w:r>
            <w:r w:rsidR="00AA7A07">
              <w:t xml:space="preserve"> </w:t>
            </w:r>
            <w:r w:rsidR="00AA7A07" w:rsidRPr="00AA7A07">
              <w:rPr>
                <w:rFonts w:ascii="Times New Roman" w:hAnsi="Times New Roman"/>
                <w:bCs/>
              </w:rPr>
              <w:t>As a reminder the nominal value shall not be reduced by specific credit risk adjustments</w:t>
            </w:r>
          </w:p>
          <w:p w:rsidR="00AE2798"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 repurchase transactions, securities or commodities lending or borrowing transactions, long settlement transactions and margin lending transactions</w:t>
            </w:r>
            <w:r w:rsidRPr="00FE002E">
              <w:rPr>
                <w:rFonts w:ascii="Times New Roman" w:hAnsi="Times New Roman"/>
                <w:bCs/>
              </w:rPr>
              <w:t xml:space="preserve"> </w:t>
            </w:r>
            <w:r w:rsidR="00D85101">
              <w:rPr>
                <w:rFonts w:ascii="Times New Roman" w:hAnsi="Times New Roman"/>
                <w:bCs/>
              </w:rPr>
              <w:t xml:space="preserve">in accordance </w:t>
            </w:r>
            <w:r w:rsidR="00D85101">
              <w:rPr>
                <w:rFonts w:ascii="Times New Roman" w:hAnsi="Times New Roman"/>
                <w:bCs/>
              </w:rPr>
              <w:lastRenderedPageBreak/>
              <w:t>with</w:t>
            </w:r>
            <w:r w:rsidRPr="00FE002E">
              <w:rPr>
                <w:rFonts w:ascii="Times New Roman" w:hAnsi="Times New Roman"/>
                <w:bCs/>
              </w:rPr>
              <w:t xml:space="preserve"> </w:t>
            </w:r>
            <w:r w:rsidR="00AA005C">
              <w:rPr>
                <w:rFonts w:ascii="Times New Roman" w:hAnsi="Times New Roman"/>
                <w:bCs/>
              </w:rPr>
              <w:t>Article 429(10)</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D2C06">
        <w:trPr>
          <w:trHeight w:val="712"/>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lastRenderedPageBreak/>
              <w:t>{</w:t>
            </w:r>
            <w:r>
              <w:rPr>
                <w:rFonts w:ascii="Times New Roman" w:hAnsi="Times New Roman"/>
                <w:bCs/>
              </w:rPr>
              <w:t>16</w:t>
            </w:r>
            <w:r w:rsidRPr="00FE002E">
              <w:rPr>
                <w:rFonts w:ascii="Times New Roman" w:hAnsi="Times New Roman"/>
                <w:bCs/>
              </w:rPr>
              <w:t>0</w:t>
            </w:r>
            <w:r w:rsidR="00F71081">
              <w:rPr>
                <w:rFonts w:ascii="Times New Roman" w:hAnsi="Times New Roman"/>
                <w:bCs/>
              </w:rPr>
              <w:t>;010}</w:t>
            </w:r>
          </w:p>
        </w:tc>
        <w:tc>
          <w:tcPr>
            <w:tcW w:w="7590" w:type="dxa"/>
          </w:tcPr>
          <w:p w:rsidR="00AE2798" w:rsidRPr="00FE002E" w:rsidRDefault="00AE2798" w:rsidP="00FE0FF1">
            <w:pPr>
              <w:pStyle w:val="BodyText1"/>
              <w:spacing w:line="240" w:lineRule="auto"/>
              <w:rPr>
                <w:rFonts w:ascii="Times New Roman" w:hAnsi="Times New Roman"/>
                <w:b/>
                <w:bCs/>
              </w:rPr>
            </w:pPr>
            <w:r w:rsidRPr="007005B2">
              <w:rPr>
                <w:rFonts w:ascii="Times New Roman" w:hAnsi="Times New Roman"/>
                <w:b/>
                <w:bCs/>
              </w:rPr>
              <w:t xml:space="preserve">Off-balance sheet items with a 20% CCF </w:t>
            </w:r>
            <w:r w:rsidR="00D85101">
              <w:rPr>
                <w:rFonts w:ascii="Times New Roman" w:hAnsi="Times New Roman"/>
                <w:b/>
                <w:bCs/>
              </w:rPr>
              <w:t>in accordance with</w:t>
            </w:r>
            <w:r w:rsidRPr="007005B2">
              <w:rPr>
                <w:rFonts w:ascii="Times New Roman" w:hAnsi="Times New Roman"/>
                <w:b/>
                <w:bCs/>
              </w:rPr>
              <w:t xml:space="preserve"> </w:t>
            </w:r>
            <w:r w:rsidR="00C62E9A">
              <w:rPr>
                <w:rFonts w:ascii="Times New Roman" w:hAnsi="Times New Roman"/>
                <w:b/>
                <w:bCs/>
              </w:rPr>
              <w:t xml:space="preserve">Article </w:t>
            </w:r>
            <w:r w:rsidRPr="007005B2">
              <w:rPr>
                <w:rFonts w:ascii="Times New Roman" w:hAnsi="Times New Roman"/>
                <w:b/>
                <w:bCs/>
              </w:rPr>
              <w:t>429(10)</w:t>
            </w:r>
            <w:r w:rsidR="00C62E9A">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111(1)(c)</w:t>
            </w:r>
            <w:r w:rsidR="006D3F98">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FE002E">
              <w:rPr>
                <w:rFonts w:ascii="Times New Roman" w:hAnsi="Times New Roman"/>
                <w:bCs/>
              </w:rPr>
              <w:t xml:space="preserve">429(10) </w:t>
            </w:r>
            <w:r>
              <w:rPr>
                <w:rFonts w:ascii="Times New Roman" w:hAnsi="Times New Roman"/>
                <w:bCs/>
              </w:rPr>
              <w:t xml:space="preserve">and 111(1)(c) </w:t>
            </w:r>
            <w:r w:rsidRPr="00FE002E">
              <w:rPr>
                <w:rFonts w:ascii="Times New Roman" w:hAnsi="Times New Roman"/>
                <w:bCs/>
              </w:rPr>
              <w:t xml:space="preserve">of the CRR, of </w:t>
            </w:r>
            <w:r w:rsidRPr="00FE002E">
              <w:rPr>
                <w:rFonts w:ascii="Times New Roman" w:hAnsi="Times New Roman"/>
                <w:iCs/>
                <w:lang w:val="en-US"/>
              </w:rPr>
              <w:t>medium/low risk off-balance-sheet items </w:t>
            </w:r>
            <w:r w:rsidRPr="00B73E22">
              <w:rPr>
                <w:rFonts w:ascii="Times New Roman" w:hAnsi="Times New Roman"/>
                <w:bCs/>
              </w:rPr>
              <w:t xml:space="preserve">that would be assigned a 20% credit conversion factor </w:t>
            </w:r>
            <w:r w:rsidRPr="00FE002E">
              <w:rPr>
                <w:rFonts w:ascii="Times New Roman" w:hAnsi="Times New Roman"/>
                <w:bCs/>
                <w:iCs/>
                <w:lang w:val="en-US"/>
              </w:rPr>
              <w:t>referred to in point</w:t>
            </w:r>
            <w:r>
              <w:rPr>
                <w:rFonts w:ascii="Times New Roman" w:hAnsi="Times New Roman"/>
                <w:bCs/>
                <w:iCs/>
                <w:lang w:val="en-US"/>
              </w:rPr>
              <w:t>s</w:t>
            </w:r>
            <w:r w:rsidRPr="00FE002E">
              <w:rPr>
                <w:rFonts w:ascii="Times New Roman" w:hAnsi="Times New Roman"/>
                <w:bCs/>
                <w:iCs/>
                <w:lang w:val="en-US"/>
              </w:rPr>
              <w:t xml:space="preserve"> 3(a)</w:t>
            </w:r>
            <w:r w:rsidRPr="00FE002E">
              <w:rPr>
                <w:rFonts w:ascii="Times New Roman" w:hAnsi="Times New Roman"/>
                <w:iCs/>
                <w:lang w:val="en-US"/>
              </w:rPr>
              <w:t> </w:t>
            </w:r>
            <w:r>
              <w:rPr>
                <w:rFonts w:ascii="Times New Roman" w:hAnsi="Times New Roman"/>
                <w:iCs/>
                <w:lang w:val="en-US"/>
              </w:rPr>
              <w:t xml:space="preserve">and (b) </w:t>
            </w:r>
            <w:r w:rsidRPr="00FE002E">
              <w:rPr>
                <w:rFonts w:ascii="Times New Roman" w:hAnsi="Times New Roman"/>
                <w:iCs/>
                <w:lang w:val="en-US"/>
              </w:rPr>
              <w:t xml:space="preserve">of Annex I of the CRR </w:t>
            </w:r>
            <w:r w:rsidRPr="00FE002E">
              <w:rPr>
                <w:rFonts w:ascii="Times New Roman" w:hAnsi="Times New Roman"/>
                <w:bCs/>
              </w:rPr>
              <w:t>(as a reminder the exposure value here shall be 20% of the nominal value).</w:t>
            </w:r>
            <w:r w:rsidR="008C7B98">
              <w:t xml:space="preserve"> </w:t>
            </w:r>
            <w:r w:rsidR="008C7B98" w:rsidRPr="006A32F5">
              <w:rPr>
                <w:rFonts w:ascii="Times New Roman" w:hAnsi="Times New Roman"/>
                <w:bCs/>
              </w:rPr>
              <w:t>A</w:t>
            </w:r>
            <w:r w:rsidR="008C7B98" w:rsidRPr="008C7B98">
              <w:rPr>
                <w:rFonts w:ascii="Times New Roman" w:hAnsi="Times New Roman"/>
                <w:bCs/>
              </w:rPr>
              <w:t>s a reminder the nominal value shall not be reduced by specific credit risk adjustments</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C0429A">
            <w:pPr>
              <w:pStyle w:val="BodyText1"/>
              <w:spacing w:line="240" w:lineRule="auto"/>
              <w:rPr>
                <w:rFonts w:ascii="Times New Roman" w:hAnsi="Times New Roman"/>
                <w:b/>
                <w:bCs/>
              </w:rPr>
            </w:pPr>
            <w:r w:rsidRPr="00FE002E">
              <w:rPr>
                <w:rFonts w:ascii="Times New Roman" w:hAnsi="Times New Roman"/>
                <w:bCs/>
              </w:rPr>
              <w:t xml:space="preserve">Institutions shall not consider in this </w:t>
            </w:r>
            <w:r w:rsidR="00E8206D">
              <w:rPr>
                <w:rFonts w:ascii="Times New Roman" w:hAnsi="Times New Roman"/>
                <w:bCs/>
              </w:rPr>
              <w:t>cell</w:t>
            </w:r>
            <w:r w:rsidRPr="00FE002E">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 repurchase transactions, securities or commodities lending or borrowing transactions, long settlement transactions and margin lending transactions</w:t>
            </w:r>
            <w:r w:rsidR="004D36F1">
              <w:rPr>
                <w:rFonts w:ascii="Times New Roman" w:hAnsi="Times New Roman"/>
                <w:bCs/>
              </w:rPr>
              <w:t xml:space="preserve">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tc>
      </w:tr>
      <w:tr w:rsidR="00AE2798" w:rsidRPr="00FE002E" w:rsidTr="00FE0FF1">
        <w:trPr>
          <w:trHeight w:val="304"/>
        </w:trPr>
        <w:tc>
          <w:tcPr>
            <w:tcW w:w="1418" w:type="dxa"/>
          </w:tcPr>
          <w:p w:rsidR="00AE2798" w:rsidRPr="00FE002E" w:rsidRDefault="00AE2798"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17</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Pr>
          <w:p w:rsidR="00AE2798" w:rsidRPr="00FE002E" w:rsidRDefault="00AE2798" w:rsidP="00FE0FF1">
            <w:pPr>
              <w:pStyle w:val="BodyText1"/>
              <w:spacing w:line="240" w:lineRule="auto"/>
              <w:rPr>
                <w:rFonts w:ascii="Times New Roman" w:hAnsi="Times New Roman"/>
                <w:b/>
                <w:bCs/>
              </w:rPr>
            </w:pPr>
            <w:r w:rsidRPr="007005B2">
              <w:rPr>
                <w:rFonts w:ascii="Times New Roman" w:hAnsi="Times New Roman"/>
                <w:b/>
                <w:bCs/>
              </w:rPr>
              <w:t xml:space="preserve">Off-balance sheet items with a 50% CCF </w:t>
            </w:r>
            <w:r w:rsidR="00D85101">
              <w:rPr>
                <w:rFonts w:ascii="Times New Roman" w:hAnsi="Times New Roman"/>
                <w:b/>
                <w:bCs/>
              </w:rPr>
              <w:t>in accordance with</w:t>
            </w:r>
            <w:r w:rsidRPr="007005B2">
              <w:rPr>
                <w:rFonts w:ascii="Times New Roman" w:hAnsi="Times New Roman"/>
                <w:b/>
                <w:bCs/>
              </w:rPr>
              <w:t xml:space="preserve"> </w:t>
            </w:r>
            <w:r w:rsidR="00C62E9A">
              <w:rPr>
                <w:rFonts w:ascii="Times New Roman" w:hAnsi="Times New Roman"/>
                <w:b/>
                <w:bCs/>
              </w:rPr>
              <w:t xml:space="preserve">Article </w:t>
            </w:r>
            <w:r w:rsidRPr="007005B2">
              <w:rPr>
                <w:rFonts w:ascii="Times New Roman" w:hAnsi="Times New Roman"/>
                <w:b/>
                <w:bCs/>
              </w:rPr>
              <w:t>429(10)</w:t>
            </w:r>
            <w:r w:rsidR="00C62E9A">
              <w:rPr>
                <w:rFonts w:ascii="Times New Roman" w:hAnsi="Times New Roman"/>
                <w:b/>
                <w:bCs/>
              </w:rPr>
              <w:t xml:space="preserve"> of the CRR</w:t>
            </w:r>
          </w:p>
          <w:p w:rsidR="00AE2798" w:rsidRPr="00FE002E" w:rsidRDefault="00AE2798" w:rsidP="00FE0FF1">
            <w:pPr>
              <w:pStyle w:val="BodyText1"/>
              <w:spacing w:line="240" w:lineRule="auto"/>
              <w:rPr>
                <w:rFonts w:ascii="Times New Roman" w:hAnsi="Times New Roman"/>
                <w:b/>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111(1)(b)</w:t>
            </w:r>
            <w:r w:rsidR="00C62E9A">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8C7B98"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FE002E">
              <w:rPr>
                <w:rFonts w:ascii="Times New Roman" w:hAnsi="Times New Roman"/>
                <w:bCs/>
              </w:rPr>
              <w:t>429(10)</w:t>
            </w:r>
            <w:r>
              <w:rPr>
                <w:rFonts w:ascii="Times New Roman" w:hAnsi="Times New Roman"/>
                <w:bCs/>
              </w:rPr>
              <w:t xml:space="preserve"> and 111(1)(b)</w:t>
            </w:r>
            <w:r w:rsidRPr="00FE002E">
              <w:rPr>
                <w:rFonts w:ascii="Times New Roman" w:hAnsi="Times New Roman"/>
                <w:bCs/>
              </w:rPr>
              <w:t xml:space="preserve"> of the CRR, of </w:t>
            </w:r>
            <w:r w:rsidRPr="00FE002E">
              <w:rPr>
                <w:rFonts w:ascii="Times New Roman" w:hAnsi="Times New Roman"/>
                <w:iCs/>
                <w:lang w:val="en-US"/>
              </w:rPr>
              <w:t>medium risk off-balance sheet items </w:t>
            </w:r>
            <w:r w:rsidRPr="00221ADB">
              <w:rPr>
                <w:rFonts w:ascii="Times New Roman" w:hAnsi="Times New Roman"/>
                <w:bCs/>
              </w:rPr>
              <w:t>that would be assigned a 50% credit conversion factor as defined in the standardised approach to credit risk (see paragraphs 83, 84(ii) and 84(iii) of the Basel II framework)</w:t>
            </w:r>
            <w:r>
              <w:rPr>
                <w:rFonts w:ascii="Times New Roman" w:hAnsi="Times New Roman"/>
                <w:bCs/>
              </w:rPr>
              <w:t xml:space="preserve">, </w:t>
            </w:r>
            <w:r w:rsidRPr="00FE002E">
              <w:rPr>
                <w:rFonts w:ascii="Times New Roman" w:hAnsi="Times New Roman"/>
                <w:bCs/>
                <w:iCs/>
                <w:lang w:val="en-US"/>
              </w:rPr>
              <w:t>referred to in points 2(a)</w:t>
            </w:r>
            <w:r w:rsidRPr="00FE002E">
              <w:rPr>
                <w:rFonts w:ascii="Times New Roman" w:hAnsi="Times New Roman"/>
                <w:iCs/>
                <w:lang w:val="en-US"/>
              </w:rPr>
              <w:t xml:space="preserve"> and (b) of  Annex I of the CRR </w:t>
            </w:r>
            <w:r w:rsidRPr="00FE002E">
              <w:rPr>
                <w:rFonts w:ascii="Times New Roman" w:hAnsi="Times New Roman"/>
                <w:bCs/>
              </w:rPr>
              <w:t>(as a reminder the exposure value here shall be 50% of the nominal value).</w:t>
            </w:r>
            <w:r w:rsidR="008C7B98">
              <w:rPr>
                <w:rFonts w:ascii="Times New Roman" w:hAnsi="Times New Roman"/>
                <w:bCs/>
              </w:rPr>
              <w:t xml:space="preserve"> </w:t>
            </w:r>
            <w:r w:rsidR="008C7B98" w:rsidRPr="00D70961">
              <w:rPr>
                <w:rFonts w:ascii="Times New Roman" w:hAnsi="Times New Roman"/>
                <w:bCs/>
              </w:rPr>
              <w:t>A</w:t>
            </w:r>
            <w:r w:rsidR="008C7B98" w:rsidRPr="008C7B98">
              <w:rPr>
                <w:rFonts w:ascii="Times New Roman" w:hAnsi="Times New Roman"/>
                <w:bCs/>
              </w:rPr>
              <w:t>s a reminder the nominal value shall not be reduced by specific credit risk adjustments</w:t>
            </w:r>
            <w:r w:rsidR="008C7B98">
              <w:rPr>
                <w:rFonts w:ascii="Times New Roman" w:hAnsi="Times New Roman"/>
                <w:bCs/>
              </w:rPr>
              <w:t>.</w:t>
            </w:r>
          </w:p>
          <w:p w:rsidR="008C7B98" w:rsidRDefault="008C7B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221ADB">
              <w:rPr>
                <w:rFonts w:ascii="Times New Roman" w:hAnsi="Times New Roman"/>
                <w:bCs/>
              </w:rPr>
              <w:t>This</w:t>
            </w:r>
            <w:r w:rsidR="008C7B98">
              <w:rPr>
                <w:rFonts w:ascii="Times New Roman" w:hAnsi="Times New Roman"/>
                <w:bCs/>
              </w:rPr>
              <w:t xml:space="preserve"> cell</w:t>
            </w:r>
            <w:r w:rsidRPr="00221ADB">
              <w:rPr>
                <w:rFonts w:ascii="Times New Roman" w:hAnsi="Times New Roman"/>
                <w:bCs/>
              </w:rPr>
              <w:t xml:space="preserve"> includes liquidity facilities and other commitments to securitisations. </w:t>
            </w:r>
            <w:r w:rsidR="006D7B47">
              <w:rPr>
                <w:rFonts w:ascii="Times New Roman" w:hAnsi="Times New Roman"/>
                <w:bCs/>
              </w:rPr>
              <w:t>In other words</w:t>
            </w:r>
            <w:r w:rsidRPr="00221ADB">
              <w:rPr>
                <w:rFonts w:ascii="Times New Roman" w:hAnsi="Times New Roman"/>
                <w:bCs/>
              </w:rPr>
              <w:t xml:space="preserve"> the CCF for all </w:t>
            </w:r>
            <w:r w:rsidR="00064698" w:rsidRPr="00064698">
              <w:rPr>
                <w:rFonts w:ascii="Times New Roman" w:hAnsi="Times New Roman"/>
                <w:bCs/>
              </w:rPr>
              <w:t xml:space="preserve">liquidity facilities in accordance with Article 255 </w:t>
            </w:r>
            <w:r w:rsidR="00C62E9A">
              <w:rPr>
                <w:rFonts w:ascii="Times New Roman" w:hAnsi="Times New Roman"/>
                <w:bCs/>
              </w:rPr>
              <w:t xml:space="preserve">of the </w:t>
            </w:r>
            <w:r w:rsidR="00064698" w:rsidRPr="00064698">
              <w:rPr>
                <w:rFonts w:ascii="Times New Roman" w:hAnsi="Times New Roman"/>
                <w:bCs/>
              </w:rPr>
              <w:t>CRR</w:t>
            </w:r>
            <w:r w:rsidR="00064698" w:rsidRPr="00064698" w:rsidDel="00064698">
              <w:rPr>
                <w:rFonts w:ascii="Times New Roman" w:hAnsi="Times New Roman"/>
                <w:bCs/>
              </w:rPr>
              <w:t xml:space="preserve"> </w:t>
            </w:r>
            <w:r w:rsidRPr="00221ADB">
              <w:rPr>
                <w:rFonts w:ascii="Times New Roman" w:hAnsi="Times New Roman"/>
                <w:bCs/>
              </w:rPr>
              <w:t xml:space="preserve">is 50% regardless of the maturity. </w:t>
            </w:r>
          </w:p>
          <w:p w:rsidR="00AE2798" w:rsidRDefault="00AE2798" w:rsidP="00FE0FF1">
            <w:pPr>
              <w:pStyle w:val="BodyText1"/>
              <w:spacing w:line="240" w:lineRule="auto"/>
              <w:rPr>
                <w:rFonts w:ascii="Times New Roman" w:hAnsi="Times New Roman"/>
                <w:bCs/>
              </w:rPr>
            </w:pPr>
          </w:p>
          <w:p w:rsidR="00AE2798" w:rsidRPr="0044777F"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w:t>
            </w:r>
            <w:r w:rsidRPr="0044777F">
              <w:rPr>
                <w:rFonts w:ascii="Times New Roman" w:hAnsi="Times New Roman"/>
                <w:bCs/>
              </w:rPr>
              <w:t>the CRR.</w:t>
            </w:r>
          </w:p>
          <w:p w:rsidR="00AE2798" w:rsidRPr="0044777F"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44777F">
              <w:rPr>
                <w:rFonts w:ascii="Times New Roman" w:hAnsi="Times New Roman"/>
                <w:bCs/>
              </w:rPr>
              <w:t xml:space="preserve">Institutions shall not consider in this </w:t>
            </w:r>
            <w:r w:rsidR="00E8206D">
              <w:rPr>
                <w:rFonts w:ascii="Times New Roman" w:hAnsi="Times New Roman"/>
                <w:bCs/>
              </w:rPr>
              <w:t>cell</w:t>
            </w:r>
            <w:r w:rsidRPr="0044777F">
              <w:rPr>
                <w:rFonts w:ascii="Times New Roman" w:hAnsi="Times New Roman"/>
                <w:bCs/>
              </w:rPr>
              <w:t xml:space="preserve"> contracts listed in Annex II of the CRR, credit derivatives, repurchase transactions, securities or commodities</w:t>
            </w:r>
            <w:r w:rsidRPr="008D257D">
              <w:rPr>
                <w:rFonts w:ascii="Times New Roman" w:hAnsi="Times New Roman"/>
                <w:bCs/>
              </w:rPr>
              <w:t xml:space="preserve"> lending or borrowing </w:t>
            </w:r>
            <w:r w:rsidRPr="008D257D">
              <w:rPr>
                <w:rFonts w:ascii="Times New Roman" w:hAnsi="Times New Roman"/>
                <w:bCs/>
              </w:rPr>
              <w:lastRenderedPageBreak/>
              <w:t>transactions, long settlement transactions and margin lending transactions</w:t>
            </w:r>
            <w:r w:rsidR="004D36F1">
              <w:rPr>
                <w:rFonts w:ascii="Times New Roman" w:hAnsi="Times New Roman"/>
                <w:bCs/>
              </w:rPr>
              <w:t xml:space="preserve">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sidRPr="00FE002E">
              <w:rPr>
                <w:rFonts w:ascii="Times New Roman" w:hAnsi="Times New Roman"/>
                <w:bCs/>
              </w:rPr>
              <w:lastRenderedPageBreak/>
              <w:t>{</w:t>
            </w:r>
            <w:r>
              <w:rPr>
                <w:rFonts w:ascii="Times New Roman" w:hAnsi="Times New Roman"/>
                <w:bCs/>
              </w:rPr>
              <w:t>18</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Borders>
              <w:bottom w:val="single" w:sz="4" w:space="0" w:color="auto"/>
            </w:tcBorders>
          </w:tcPr>
          <w:p w:rsidR="00AE2798" w:rsidRPr="00FE002E" w:rsidRDefault="00AE2798" w:rsidP="00FE0FF1">
            <w:pPr>
              <w:pStyle w:val="BodyText1"/>
              <w:spacing w:line="240" w:lineRule="auto"/>
              <w:rPr>
                <w:rFonts w:ascii="Times New Roman" w:hAnsi="Times New Roman"/>
                <w:bCs/>
              </w:rPr>
            </w:pPr>
            <w:r w:rsidRPr="00874A45">
              <w:rPr>
                <w:rFonts w:ascii="Times New Roman" w:hAnsi="Times New Roman"/>
                <w:b/>
                <w:bCs/>
              </w:rPr>
              <w:t xml:space="preserve">Off-balance sheet items with a 100% CCF </w:t>
            </w:r>
            <w:r w:rsidR="00D85101">
              <w:rPr>
                <w:rFonts w:ascii="Times New Roman" w:hAnsi="Times New Roman"/>
                <w:b/>
                <w:bCs/>
              </w:rPr>
              <w:t>in accordance with</w:t>
            </w:r>
            <w:r w:rsidRPr="00874A45">
              <w:rPr>
                <w:rFonts w:ascii="Times New Roman" w:hAnsi="Times New Roman"/>
                <w:b/>
                <w:bCs/>
              </w:rPr>
              <w:t xml:space="preserve"> CRR 429 (10)</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w:t>
            </w:r>
            <w:r>
              <w:rPr>
                <w:rFonts w:ascii="Times New Roman" w:hAnsi="Times New Roman"/>
                <w:bCs/>
              </w:rPr>
              <w:t>s</w:t>
            </w:r>
            <w:r w:rsidRPr="00FE002E">
              <w:rPr>
                <w:rFonts w:ascii="Times New Roman" w:hAnsi="Times New Roman"/>
                <w:bCs/>
              </w:rPr>
              <w:t xml:space="preserve"> 429(10)</w:t>
            </w:r>
            <w:r>
              <w:rPr>
                <w:rFonts w:ascii="Times New Roman" w:hAnsi="Times New Roman"/>
                <w:bCs/>
              </w:rPr>
              <w:t>, 111(1)(a)</w:t>
            </w:r>
            <w:r w:rsidR="00C62E9A">
              <w:rPr>
                <w:rFonts w:ascii="Times New Roman" w:hAnsi="Times New Roman"/>
                <w:bCs/>
              </w:rPr>
              <w:t xml:space="preserve"> and</w:t>
            </w:r>
            <w:r>
              <w:rPr>
                <w:rFonts w:ascii="Times New Roman" w:hAnsi="Times New Roman"/>
                <w:bCs/>
              </w:rPr>
              <w:t xml:space="preserve"> 166(9)</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8C7B98" w:rsidRDefault="00AE2798" w:rsidP="00FE0FF1">
            <w:pPr>
              <w:pStyle w:val="BodyText1"/>
              <w:spacing w:line="240" w:lineRule="auto"/>
              <w:rPr>
                <w:rFonts w:ascii="Times New Roman" w:hAnsi="Times New Roman"/>
                <w:bCs/>
              </w:rPr>
            </w:pPr>
            <w:r w:rsidRPr="00FE002E">
              <w:rPr>
                <w:rFonts w:ascii="Times New Roman" w:hAnsi="Times New Roman"/>
                <w:bCs/>
              </w:rPr>
              <w:t xml:space="preserve">The exposure value, in accordance with </w:t>
            </w:r>
            <w:r>
              <w:rPr>
                <w:rFonts w:ascii="Times New Roman" w:hAnsi="Times New Roman"/>
                <w:bCs/>
              </w:rPr>
              <w:t xml:space="preserve">Articles </w:t>
            </w:r>
            <w:r w:rsidRPr="00FE002E">
              <w:rPr>
                <w:rFonts w:ascii="Times New Roman" w:hAnsi="Times New Roman"/>
                <w:bCs/>
              </w:rPr>
              <w:t>429(10)</w:t>
            </w:r>
            <w:r>
              <w:rPr>
                <w:rFonts w:ascii="Times New Roman" w:hAnsi="Times New Roman"/>
                <w:bCs/>
              </w:rPr>
              <w:t xml:space="preserve"> and 111(1)(a)</w:t>
            </w:r>
            <w:r w:rsidRPr="00FE002E">
              <w:rPr>
                <w:rFonts w:ascii="Times New Roman" w:hAnsi="Times New Roman"/>
                <w:bCs/>
              </w:rPr>
              <w:t xml:space="preserve"> of the CRR, of </w:t>
            </w:r>
            <w:r>
              <w:rPr>
                <w:rFonts w:ascii="Times New Roman" w:hAnsi="Times New Roman"/>
                <w:bCs/>
              </w:rPr>
              <w:t>high risk</w:t>
            </w:r>
            <w:r w:rsidRPr="00FE002E">
              <w:rPr>
                <w:rFonts w:ascii="Times New Roman" w:hAnsi="Times New Roman"/>
                <w:bCs/>
              </w:rPr>
              <w:t xml:space="preserve"> off-balance sheet items </w:t>
            </w:r>
            <w:r w:rsidRPr="005F0F28">
              <w:rPr>
                <w:rFonts w:ascii="Times New Roman" w:hAnsi="Times New Roman"/>
                <w:bCs/>
              </w:rPr>
              <w:t xml:space="preserve">that would be assigned a 100% credit conversion factor </w:t>
            </w:r>
            <w:r>
              <w:rPr>
                <w:rFonts w:ascii="Times New Roman" w:hAnsi="Times New Roman"/>
                <w:bCs/>
              </w:rPr>
              <w:t>referred to in points 1(a) to (k) of</w:t>
            </w:r>
            <w:r w:rsidRPr="00FE002E">
              <w:rPr>
                <w:rFonts w:ascii="Times New Roman" w:hAnsi="Times New Roman"/>
                <w:bCs/>
              </w:rPr>
              <w:t xml:space="preserve"> Annex I of the CRR (as a reminder the exposure value here shall be 100% of the nominal value).</w:t>
            </w:r>
            <w:r>
              <w:rPr>
                <w:rFonts w:ascii="Times New Roman" w:hAnsi="Times New Roman"/>
                <w:bCs/>
              </w:rPr>
              <w:t xml:space="preserve"> </w:t>
            </w:r>
            <w:r w:rsidR="008C7B98" w:rsidRPr="00D70961">
              <w:rPr>
                <w:rFonts w:ascii="Times New Roman" w:hAnsi="Times New Roman"/>
                <w:bCs/>
              </w:rPr>
              <w:t>A</w:t>
            </w:r>
            <w:r w:rsidR="008C7B98" w:rsidRPr="008C7B98">
              <w:rPr>
                <w:rFonts w:ascii="Times New Roman" w:hAnsi="Times New Roman"/>
                <w:bCs/>
              </w:rPr>
              <w:t>s a reminder the nominal value shall not be reduced by specific credit risk adjustments</w:t>
            </w:r>
            <w:r w:rsidR="008C7B98">
              <w:rPr>
                <w:rFonts w:ascii="Times New Roman" w:hAnsi="Times New Roman"/>
                <w:bCs/>
              </w:rPr>
              <w:t xml:space="preserve">. </w:t>
            </w:r>
          </w:p>
          <w:p w:rsidR="008C7B98" w:rsidRDefault="008C7B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5F0F28">
              <w:rPr>
                <w:rFonts w:ascii="Times New Roman" w:hAnsi="Times New Roman"/>
                <w:bCs/>
              </w:rPr>
              <w:t>This</w:t>
            </w:r>
            <w:r w:rsidR="008C7B98">
              <w:rPr>
                <w:rFonts w:ascii="Times New Roman" w:hAnsi="Times New Roman"/>
                <w:bCs/>
              </w:rPr>
              <w:t xml:space="preserve"> cell</w:t>
            </w:r>
            <w:r w:rsidRPr="005F0F28">
              <w:rPr>
                <w:rFonts w:ascii="Times New Roman" w:hAnsi="Times New Roman"/>
                <w:bCs/>
              </w:rPr>
              <w:t xml:space="preserve"> includes liquidity facilities and other commitments to securitisations. </w:t>
            </w:r>
          </w:p>
          <w:p w:rsidR="00AE2798"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Pr>
                <w:rFonts w:ascii="Times New Roman" w:hAnsi="Times New Roman"/>
                <w:bCs/>
              </w:rPr>
              <w:t>W</w:t>
            </w:r>
            <w:r w:rsidRPr="00FC452B">
              <w:rPr>
                <w:rFonts w:ascii="Times New Roman" w:hAnsi="Times New Roman"/>
                <w:bCs/>
              </w:rPr>
              <w:t>here a commitment refers to the extension of another commitment, the lower of the two conversion factors associated with the individual commitment shall be used</w:t>
            </w:r>
            <w:r>
              <w:rPr>
                <w:rFonts w:ascii="Times New Roman" w:hAnsi="Times New Roman"/>
                <w:bCs/>
              </w:rPr>
              <w:t xml:space="preserve"> in accordance with Article 166(9)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not consider in this </w:t>
            </w:r>
            <w:r w:rsidR="00E8206D">
              <w:rPr>
                <w:rFonts w:ascii="Times New Roman" w:hAnsi="Times New Roman"/>
                <w:bCs/>
              </w:rPr>
              <w:t>cell</w:t>
            </w:r>
            <w:r>
              <w:rPr>
                <w:rFonts w:ascii="Times New Roman" w:hAnsi="Times New Roman"/>
                <w:bCs/>
              </w:rPr>
              <w:t xml:space="preserve"> </w:t>
            </w:r>
            <w:r w:rsidRPr="008D257D">
              <w:rPr>
                <w:rFonts w:ascii="Times New Roman" w:hAnsi="Times New Roman"/>
                <w:bCs/>
              </w:rPr>
              <w:t>contracts listed in Annex II</w:t>
            </w:r>
            <w:r>
              <w:rPr>
                <w:rFonts w:ascii="Times New Roman" w:hAnsi="Times New Roman"/>
                <w:bCs/>
              </w:rPr>
              <w:t xml:space="preserve"> of the CRR</w:t>
            </w:r>
            <w:r w:rsidRPr="008D257D">
              <w:rPr>
                <w:rFonts w:ascii="Times New Roman" w:hAnsi="Times New Roman"/>
                <w:bCs/>
              </w:rPr>
              <w:t>, credit derivatives, repurchase transactions, securities or commodities lending or borrowing transactions, long settlement transactions and margin lending transactions</w:t>
            </w:r>
            <w:r w:rsidR="004D36F1">
              <w:rPr>
                <w:rFonts w:ascii="Times New Roman" w:hAnsi="Times New Roman"/>
                <w:bCs/>
              </w:rPr>
              <w:t xml:space="preserve">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sidRPr="00FE002E">
              <w:rPr>
                <w:rFonts w:ascii="Times New Roman" w:hAnsi="Times New Roman"/>
                <w:bCs/>
              </w:rPr>
              <w:t>{1</w:t>
            </w:r>
            <w:r>
              <w:rPr>
                <w:rFonts w:ascii="Times New Roman" w:hAnsi="Times New Roman"/>
                <w:bCs/>
              </w:rPr>
              <w:t>9</w:t>
            </w:r>
            <w:r w:rsidRPr="00FE002E">
              <w:rPr>
                <w:rFonts w:ascii="Times New Roman" w:hAnsi="Times New Roman"/>
                <w:bCs/>
              </w:rPr>
              <w:t>0</w:t>
            </w:r>
            <w:r w:rsidR="00F71081">
              <w:rPr>
                <w:rFonts w:ascii="Times New Roman" w:hAnsi="Times New Roman"/>
                <w:bCs/>
              </w:rPr>
              <w:t>;010}</w:t>
            </w:r>
          </w:p>
          <w:p w:rsidR="00AE2798" w:rsidRPr="00FE002E" w:rsidRDefault="00AE2798" w:rsidP="00FE0FF1">
            <w:pPr>
              <w:pStyle w:val="BodyText1"/>
              <w:rPr>
                <w:rFonts w:ascii="Times New Roman" w:hAnsi="Times New Roman"/>
                <w:bCs/>
              </w:rPr>
            </w:pPr>
          </w:p>
        </w:tc>
        <w:tc>
          <w:tcPr>
            <w:tcW w:w="7590" w:type="dxa"/>
            <w:tcBorders>
              <w:bottom w:val="single" w:sz="4" w:space="0" w:color="auto"/>
            </w:tcBorders>
          </w:tcPr>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
                <w:bCs/>
              </w:rPr>
              <w:t xml:space="preserve">Other assets </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Article 429</w:t>
            </w:r>
            <w:r>
              <w:rPr>
                <w:rFonts w:ascii="Times New Roman" w:hAnsi="Times New Roman"/>
                <w:bCs/>
              </w:rPr>
              <w:t>(5)</w:t>
            </w:r>
            <w:r w:rsidRPr="00FE002E">
              <w:rPr>
                <w:rFonts w:ascii="Times New Roman" w:hAnsi="Times New Roman"/>
                <w:bCs/>
              </w:rPr>
              <w:t xml:space="preserve">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All assets other than contracts listed in Annex II of the CRR, credit derivatives, repurchase transactions, securities or commodities lending or borrowing transactions, long settlement transactions and margin lending transactions</w:t>
            </w:r>
            <w:r>
              <w:rPr>
                <w:rFonts w:ascii="Times New Roman" w:hAnsi="Times New Roman"/>
                <w:bCs/>
              </w:rPr>
              <w:t xml:space="preserve"> (</w:t>
            </w:r>
            <w:r w:rsidRPr="00D2624F">
              <w:rPr>
                <w:rFonts w:ascii="Times New Roman" w:hAnsi="Times New Roman"/>
                <w:bCs/>
              </w:rPr>
              <w:t>e</w:t>
            </w:r>
            <w:r>
              <w:rPr>
                <w:rFonts w:ascii="Times New Roman" w:hAnsi="Times New Roman"/>
                <w:bCs/>
              </w:rPr>
              <w:t>.</w:t>
            </w:r>
            <w:r w:rsidRPr="00D2624F">
              <w:rPr>
                <w:rFonts w:ascii="Times New Roman" w:hAnsi="Times New Roman"/>
                <w:bCs/>
              </w:rPr>
              <w:t>g</w:t>
            </w:r>
            <w:r>
              <w:rPr>
                <w:rFonts w:ascii="Times New Roman" w:hAnsi="Times New Roman"/>
                <w:bCs/>
              </w:rPr>
              <w:t>.</w:t>
            </w:r>
            <w:r w:rsidRPr="00D2624F">
              <w:rPr>
                <w:rFonts w:ascii="Times New Roman" w:hAnsi="Times New Roman"/>
                <w:bCs/>
              </w:rPr>
              <w:t xml:space="preserve"> </w:t>
            </w:r>
            <w:r w:rsidR="008C4E32">
              <w:rPr>
                <w:rFonts w:ascii="Times New Roman" w:hAnsi="Times New Roman"/>
                <w:bCs/>
              </w:rPr>
              <w:t xml:space="preserve">amongst others assets to be reported in this </w:t>
            </w:r>
            <w:r w:rsidR="00E8206D">
              <w:rPr>
                <w:rFonts w:ascii="Times New Roman" w:hAnsi="Times New Roman"/>
                <w:bCs/>
              </w:rPr>
              <w:t>cell</w:t>
            </w:r>
            <w:r w:rsidR="008C4E32">
              <w:rPr>
                <w:rFonts w:ascii="Times New Roman" w:hAnsi="Times New Roman"/>
                <w:bCs/>
              </w:rPr>
              <w:t xml:space="preserve"> are </w:t>
            </w:r>
            <w:r w:rsidRPr="00D2624F">
              <w:rPr>
                <w:rFonts w:ascii="Times New Roman" w:hAnsi="Times New Roman"/>
                <w:bCs/>
              </w:rPr>
              <w:t xml:space="preserve">accounting receivables for cash variation margin provided where recognised under </w:t>
            </w:r>
            <w:r>
              <w:rPr>
                <w:rFonts w:ascii="Times New Roman" w:hAnsi="Times New Roman"/>
                <w:bCs/>
              </w:rPr>
              <w:t xml:space="preserve">the </w:t>
            </w:r>
            <w:r w:rsidRPr="00D2624F">
              <w:rPr>
                <w:rFonts w:ascii="Times New Roman" w:hAnsi="Times New Roman"/>
                <w:bCs/>
              </w:rPr>
              <w:t>operative accounting framework, liquid assets as defined under the liquidity coverage ratio, failed and unsettled transactions)</w:t>
            </w:r>
            <w:r w:rsidRPr="00FE002E">
              <w:rPr>
                <w:rFonts w:ascii="Times New Roman" w:hAnsi="Times New Roman"/>
                <w:bCs/>
              </w:rPr>
              <w:t>. Institutions shall base valuation on the principles set out in Article 429(5) of the CRR.</w:t>
            </w:r>
          </w:p>
          <w:p w:rsidR="00AE2798" w:rsidRPr="00FE002E" w:rsidRDefault="00AE2798" w:rsidP="00FE0FF1">
            <w:pPr>
              <w:pStyle w:val="BodyText1"/>
              <w:spacing w:line="240" w:lineRule="auto"/>
              <w:rPr>
                <w:rFonts w:ascii="Times New Roman" w:hAnsi="Times New Roman"/>
                <w:bCs/>
              </w:rPr>
            </w:pPr>
          </w:p>
          <w:p w:rsidR="00AE2798" w:rsidRPr="00FE002E" w:rsidRDefault="00AE2798" w:rsidP="00FE0FF1">
            <w:pPr>
              <w:pStyle w:val="BodyText1"/>
              <w:spacing w:line="240" w:lineRule="auto"/>
              <w:rPr>
                <w:rFonts w:ascii="Times New Roman" w:hAnsi="Times New Roman"/>
                <w:bCs/>
              </w:rPr>
            </w:pPr>
            <w:r w:rsidRPr="00FE002E">
              <w:rPr>
                <w:rFonts w:ascii="Times New Roman" w:hAnsi="Times New Roman"/>
                <w:bCs/>
              </w:rPr>
              <w:t xml:space="preserve">Institutions shall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repurchase transactions, securities or commodities lending or borrowing transactions, long settlement transactions and margin lending transactions and that is retained on the balance sheet (i.e. the accounting criteria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w:t>
            </w:r>
            <w:r>
              <w:rPr>
                <w:rFonts w:ascii="Times New Roman" w:hAnsi="Times New Roman"/>
                <w:bCs/>
              </w:rPr>
              <w:t xml:space="preserve"> Furthermore, institutions shall recognise items that are deducted from </w:t>
            </w:r>
            <w:r w:rsidR="006D3F98">
              <w:rPr>
                <w:rFonts w:ascii="Times New Roman" w:hAnsi="Times New Roman"/>
                <w:bCs/>
              </w:rPr>
              <w:t xml:space="preserve">CET1 and Additional Tier 1 items </w:t>
            </w:r>
            <w:r>
              <w:rPr>
                <w:rFonts w:ascii="Times New Roman" w:hAnsi="Times New Roman"/>
                <w:bCs/>
              </w:rPr>
              <w:t>(e.g. intangibles, deferred tax assets etc.) here.</w:t>
            </w:r>
            <w:r w:rsidRPr="00FE002E">
              <w:rPr>
                <w:rFonts w:ascii="Times New Roman" w:hAnsi="Times New Roman"/>
                <w:bCs/>
              </w:rPr>
              <w:t xml:space="preserve"> </w:t>
            </w:r>
          </w:p>
          <w:p w:rsidR="00AE2798" w:rsidRPr="00FE002E" w:rsidRDefault="00AE2798" w:rsidP="00FE0FF1">
            <w:pPr>
              <w:pStyle w:val="BodyText1"/>
              <w:spacing w:line="240" w:lineRule="auto"/>
              <w:rPr>
                <w:rFonts w:ascii="Times New Roman" w:hAnsi="Times New Roman"/>
                <w:bCs/>
                <w:u w:val="single"/>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{200</w:t>
            </w:r>
            <w:r w:rsidR="00F71081">
              <w:rPr>
                <w:rFonts w:ascii="Times New Roman" w:hAnsi="Times New Roman"/>
                <w:bCs/>
              </w:rPr>
              <w:t>;010}</w:t>
            </w:r>
          </w:p>
        </w:tc>
        <w:tc>
          <w:tcPr>
            <w:tcW w:w="7590" w:type="dxa"/>
            <w:tcBorders>
              <w:bottom w:val="single" w:sz="4" w:space="0" w:color="auto"/>
            </w:tcBorders>
          </w:tcPr>
          <w:p w:rsidR="00AE2798" w:rsidRDefault="00AE2798" w:rsidP="00FE0FF1">
            <w:pPr>
              <w:pStyle w:val="BodyText1"/>
              <w:spacing w:line="240" w:lineRule="auto"/>
              <w:rPr>
                <w:rFonts w:ascii="Times New Roman" w:hAnsi="Times New Roman"/>
                <w:bCs/>
              </w:rPr>
            </w:pPr>
            <w:r w:rsidRPr="00DD5D31">
              <w:rPr>
                <w:rFonts w:ascii="Times New Roman" w:hAnsi="Times New Roman"/>
                <w:b/>
                <w:bCs/>
              </w:rPr>
              <w:t>Gross-up for derivatives collateral provided</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429a(2)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C03D54">
              <w:rPr>
                <w:rFonts w:ascii="Times New Roman" w:hAnsi="Times New Roman"/>
                <w:bCs/>
              </w:rPr>
              <w:t>The amount of any derivatives collateral provided where the provisio</w:t>
            </w:r>
            <w:r>
              <w:rPr>
                <w:rFonts w:ascii="Times New Roman" w:hAnsi="Times New Roman"/>
                <w:bCs/>
              </w:rPr>
              <w:t>n of that collateral reduces</w:t>
            </w:r>
            <w:r w:rsidRPr="00C03D54">
              <w:rPr>
                <w:rFonts w:ascii="Times New Roman" w:hAnsi="Times New Roman"/>
                <w:bCs/>
              </w:rPr>
              <w:t xml:space="preserve"> the </w:t>
            </w:r>
            <w:r>
              <w:rPr>
                <w:rFonts w:ascii="Times New Roman" w:hAnsi="Times New Roman"/>
                <w:bCs/>
              </w:rPr>
              <w:t>amount of assets under the applicable accounting framework</w:t>
            </w:r>
            <w:r w:rsidRPr="00C03D54">
              <w:rPr>
                <w:rFonts w:ascii="Times New Roman" w:hAnsi="Times New Roman"/>
                <w:bCs/>
              </w:rPr>
              <w:t xml:space="preserve">, </w:t>
            </w:r>
            <w:r>
              <w:rPr>
                <w:rFonts w:ascii="Times New Roman" w:hAnsi="Times New Roman"/>
                <w:bCs/>
              </w:rPr>
              <w:t>as set out in Article 429a(2)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 xml:space="preserve">Institutions shall not include in this </w:t>
            </w:r>
            <w:r w:rsidR="00E8206D">
              <w:rPr>
                <w:rFonts w:ascii="Times New Roman" w:hAnsi="Times New Roman"/>
                <w:bCs/>
              </w:rPr>
              <w:t>cell</w:t>
            </w:r>
            <w:r>
              <w:rPr>
                <w:rFonts w:ascii="Times New Roman" w:hAnsi="Times New Roman"/>
                <w:bCs/>
              </w:rPr>
              <w:t xml:space="preserve"> initial margin for client-</w:t>
            </w:r>
            <w:r w:rsidRPr="00C03D54">
              <w:rPr>
                <w:rFonts w:ascii="Times New Roman" w:hAnsi="Times New Roman"/>
                <w:bCs/>
              </w:rPr>
              <w:t xml:space="preserve">cleared derivative transactions </w:t>
            </w:r>
            <w:r>
              <w:rPr>
                <w:rFonts w:ascii="Times New Roman" w:hAnsi="Times New Roman"/>
                <w:bCs/>
              </w:rPr>
              <w:t>with a qualifying CCP (QCCP) or</w:t>
            </w:r>
            <w:r w:rsidRPr="00C03D54">
              <w:rPr>
                <w:rFonts w:ascii="Times New Roman" w:hAnsi="Times New Roman"/>
                <w:bCs/>
              </w:rPr>
              <w:t xml:space="preserve"> eligible cash variation margin, as defined in </w:t>
            </w:r>
            <w:r>
              <w:rPr>
                <w:rFonts w:ascii="Times New Roman" w:hAnsi="Times New Roman"/>
                <w:bCs/>
              </w:rPr>
              <w:t>Article 429a(3) of the CRR</w:t>
            </w:r>
            <w:r w:rsidRPr="00C03D54">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{210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4307B9">
              <w:rPr>
                <w:rFonts w:ascii="Times New Roman" w:hAnsi="Times New Roman"/>
                <w:b/>
                <w:bCs/>
              </w:rPr>
              <w:t>Receivables for cash variation margin provided in derivatives transactions</w:t>
            </w:r>
          </w:p>
          <w:p w:rsidR="00AE2798" w:rsidRDefault="00AE2798" w:rsidP="00FE0FF1">
            <w:pPr>
              <w:pStyle w:val="BodyText1"/>
              <w:spacing w:line="240" w:lineRule="auto"/>
              <w:rPr>
                <w:rFonts w:ascii="Times New Roman" w:hAnsi="Times New Roman"/>
                <w:bCs/>
              </w:rPr>
            </w:pPr>
          </w:p>
          <w:p w:rsidR="00AE2798" w:rsidRDefault="006D3F98" w:rsidP="00FE0FF1">
            <w:pPr>
              <w:pStyle w:val="BodyText1"/>
              <w:spacing w:line="240" w:lineRule="auto"/>
              <w:rPr>
                <w:rFonts w:ascii="Times New Roman" w:hAnsi="Times New Roman"/>
                <w:bCs/>
              </w:rPr>
            </w:pPr>
            <w:r>
              <w:rPr>
                <w:rFonts w:ascii="Times New Roman" w:hAnsi="Times New Roman"/>
                <w:bCs/>
              </w:rPr>
              <w:lastRenderedPageBreak/>
              <w:t xml:space="preserve">Third subparagraph of </w:t>
            </w:r>
            <w:r w:rsidR="00AE2798">
              <w:rPr>
                <w:rFonts w:ascii="Times New Roman" w:hAnsi="Times New Roman"/>
                <w:bCs/>
              </w:rPr>
              <w:t>Article 429a(3)</w:t>
            </w:r>
            <w:r w:rsidR="00A51BD1" w:rsidRPr="00A51BD1">
              <w:rPr>
                <w:rFonts w:ascii="Times New Roman" w:hAnsi="Times New Roman"/>
                <w:bCs/>
              </w:rPr>
              <w:t xml:space="preserve"> </w:t>
            </w:r>
            <w:r w:rsidR="00AE2798">
              <w:rPr>
                <w:rFonts w:ascii="Times New Roman" w:hAnsi="Times New Roman"/>
                <w:bCs/>
              </w:rPr>
              <w:t>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receivables </w:t>
            </w:r>
            <w:r>
              <w:rPr>
                <w:rFonts w:ascii="Times New Roman" w:hAnsi="Times New Roman"/>
                <w:bCs/>
              </w:rPr>
              <w:t xml:space="preserve">for </w:t>
            </w:r>
            <w:r w:rsidRPr="00433F12">
              <w:rPr>
                <w:rFonts w:ascii="Times New Roman" w:hAnsi="Times New Roman"/>
                <w:bCs/>
              </w:rPr>
              <w:t xml:space="preserve">variation margin </w:t>
            </w:r>
            <w:r>
              <w:rPr>
                <w:rFonts w:ascii="Times New Roman" w:hAnsi="Times New Roman"/>
                <w:bCs/>
              </w:rPr>
              <w:t>paid in cash to the counterparty</w:t>
            </w:r>
            <w:r w:rsidRPr="00433F12">
              <w:rPr>
                <w:rFonts w:ascii="Times New Roman" w:hAnsi="Times New Roman"/>
                <w:bCs/>
              </w:rPr>
              <w:t xml:space="preserve"> in deri</w:t>
            </w:r>
            <w:r>
              <w:rPr>
                <w:rFonts w:ascii="Times New Roman" w:hAnsi="Times New Roman"/>
                <w:bCs/>
              </w:rPr>
              <w:t>vatives transactions if the institution</w:t>
            </w:r>
            <w:r w:rsidRPr="00433F12">
              <w:rPr>
                <w:rFonts w:ascii="Times New Roman" w:hAnsi="Times New Roman"/>
                <w:bCs/>
              </w:rPr>
              <w:t xml:space="preserve"> is required, under the</w:t>
            </w:r>
            <w:r>
              <w:rPr>
                <w:rFonts w:ascii="Times New Roman" w:hAnsi="Times New Roman"/>
                <w:bCs/>
              </w:rPr>
              <w:t xml:space="preserve"> applicable accounting framework</w:t>
            </w:r>
            <w:r w:rsidRPr="00433F12">
              <w:rPr>
                <w:rFonts w:ascii="Times New Roman" w:hAnsi="Times New Roman"/>
                <w:bCs/>
              </w:rPr>
              <w:t xml:space="preserve">, to recognise these receivables as an asset, </w:t>
            </w:r>
            <w:r>
              <w:rPr>
                <w:rFonts w:ascii="Times New Roman" w:hAnsi="Times New Roman"/>
                <w:bCs/>
              </w:rPr>
              <w:t>provided that the conditions in points (a) to (e) of Article 429a(3) of the CRR are met.</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sidR="002573FC">
              <w:rPr>
                <w:rFonts w:ascii="Times New Roman" w:hAnsi="Times New Roman"/>
                <w:bCs/>
              </w:rPr>
              <w:t>0</w:t>
            </w:r>
            <w:r w:rsidRPr="00FE002E">
              <w:rPr>
                <w:rFonts w:ascii="Times New Roman" w:hAnsi="Times New Roman"/>
                <w:bCs/>
              </w:rPr>
              <w:t>1</w:t>
            </w:r>
            <w:r w:rsidR="002573FC">
              <w:rPr>
                <w:rFonts w:ascii="Times New Roman" w:hAnsi="Times New Roman"/>
                <w:bCs/>
              </w:rPr>
              <w:t>0</w:t>
            </w:r>
            <w:r w:rsidRPr="00FE002E">
              <w:rPr>
                <w:rFonts w:ascii="Times New Roman" w:hAnsi="Times New Roman"/>
                <w:bCs/>
              </w:rPr>
              <w:t>}</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lastRenderedPageBreak/>
              <w:t>{220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15641F">
              <w:rPr>
                <w:rFonts w:ascii="Times New Roman" w:hAnsi="Times New Roman"/>
                <w:b/>
                <w:bCs/>
              </w:rPr>
              <w:t>Exempted CCP leg of client-cleared trade exposures (initial margin)</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429(11)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The initial margin</w:t>
            </w:r>
            <w:r w:rsidRPr="00696866">
              <w:rPr>
                <w:rFonts w:ascii="Times New Roman" w:hAnsi="Times New Roman"/>
                <w:bCs/>
              </w:rPr>
              <w:t xml:space="preserve"> </w:t>
            </w:r>
            <w:r w:rsidR="00A51BD1">
              <w:rPr>
                <w:rFonts w:ascii="Times New Roman" w:hAnsi="Times New Roman"/>
                <w:bCs/>
              </w:rPr>
              <w:t xml:space="preserve">(posted) </w:t>
            </w:r>
            <w:r w:rsidRPr="00696866">
              <w:rPr>
                <w:rFonts w:ascii="Times New Roman" w:hAnsi="Times New Roman"/>
                <w:bCs/>
              </w:rPr>
              <w:t xml:space="preserve">portion of exempted trade exposures to a QCCP from client-cleared derivatives transactions, </w:t>
            </w:r>
            <w:r>
              <w:rPr>
                <w:rFonts w:ascii="Times New Roman" w:hAnsi="Times New Roman"/>
                <w:bCs/>
              </w:rPr>
              <w:t>provided that those items meet the conditions laid down in Article 306(1)(c)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sidR="002573FC">
              <w:rPr>
                <w:rFonts w:ascii="Times New Roman" w:hAnsi="Times New Roman"/>
                <w:bCs/>
              </w:rPr>
              <w:t>0</w:t>
            </w:r>
            <w:r w:rsidRPr="00FE002E">
              <w:rPr>
                <w:rFonts w:ascii="Times New Roman" w:hAnsi="Times New Roman"/>
                <w:bCs/>
              </w:rPr>
              <w:t>1</w:t>
            </w:r>
            <w:r w:rsidR="002573FC">
              <w:rPr>
                <w:rFonts w:ascii="Times New Roman" w:hAnsi="Times New Roman"/>
                <w:bCs/>
              </w:rPr>
              <w:t>0</w:t>
            </w:r>
            <w:r w:rsidRPr="00FE002E">
              <w:rPr>
                <w:rFonts w:ascii="Times New Roman" w:hAnsi="Times New Roman"/>
                <w:bCs/>
              </w:rPr>
              <w:t>}</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{230</w:t>
            </w:r>
            <w:r w:rsidR="00F71081">
              <w:rPr>
                <w:rFonts w:ascii="Times New Roman" w:hAnsi="Times New Roman"/>
                <w:bCs/>
              </w:rPr>
              <w:t>;010}</w:t>
            </w:r>
          </w:p>
        </w:tc>
        <w:tc>
          <w:tcPr>
            <w:tcW w:w="7590" w:type="dxa"/>
            <w:tcBorders>
              <w:bottom w:val="single" w:sz="4" w:space="0" w:color="auto"/>
            </w:tcBorders>
          </w:tcPr>
          <w:p w:rsidR="00AE2798" w:rsidRDefault="00AE2798" w:rsidP="00FE0FF1">
            <w:pPr>
              <w:pStyle w:val="BodyText1"/>
              <w:spacing w:line="240" w:lineRule="auto"/>
              <w:rPr>
                <w:rFonts w:ascii="Times New Roman" w:hAnsi="Times New Roman"/>
                <w:bCs/>
              </w:rPr>
            </w:pPr>
            <w:r w:rsidRPr="0015641F">
              <w:rPr>
                <w:rFonts w:ascii="Times New Roman" w:hAnsi="Times New Roman"/>
                <w:b/>
                <w:bCs/>
              </w:rPr>
              <w:t>Adjustments for SFT sales accounting transactions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429b(5)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The v</w:t>
            </w:r>
            <w:r>
              <w:rPr>
                <w:rFonts w:ascii="Times New Roman" w:hAnsi="Times New Roman"/>
                <w:bCs/>
              </w:rPr>
              <w:t>alue of securities lent in a repurchase transaction</w:t>
            </w:r>
            <w:r w:rsidRPr="00433F12">
              <w:rPr>
                <w:rFonts w:ascii="Times New Roman" w:hAnsi="Times New Roman"/>
                <w:bCs/>
              </w:rPr>
              <w:t xml:space="preserve"> that are derecognised due to a sales accounting transaction</w:t>
            </w:r>
            <w:r>
              <w:rPr>
                <w:rFonts w:ascii="Times New Roman" w:hAnsi="Times New Roman"/>
                <w:bCs/>
              </w:rPr>
              <w:t xml:space="preserve"> under the applicable accounting framework.</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{240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sidRPr="00721469">
              <w:rPr>
                <w:rFonts w:ascii="Times New Roman" w:hAnsi="Times New Roman"/>
                <w:b/>
                <w:bCs/>
              </w:rPr>
              <w:t>Fiduciary assets</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 429(13)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FE002E">
              <w:rPr>
                <w:rFonts w:ascii="Times New Roman" w:hAnsi="Times New Roman"/>
                <w:bCs/>
              </w:rPr>
              <w:t xml:space="preserve">The value </w:t>
            </w:r>
            <w:r>
              <w:rPr>
                <w:rFonts w:ascii="Times New Roman" w:hAnsi="Times New Roman"/>
                <w:bCs/>
              </w:rPr>
              <w:t xml:space="preserve">of </w:t>
            </w:r>
            <w:r w:rsidRPr="00FE002E">
              <w:rPr>
                <w:rFonts w:ascii="Times New Roman" w:hAnsi="Times New Roman"/>
                <w:bCs/>
              </w:rPr>
              <w:t xml:space="preserve">fiduciary </w:t>
            </w:r>
            <w:r>
              <w:rPr>
                <w:rFonts w:ascii="Times New Roman" w:hAnsi="Times New Roman"/>
                <w:bCs/>
              </w:rPr>
              <w:t>assets</w:t>
            </w:r>
            <w:r w:rsidRPr="00FE002E">
              <w:rPr>
                <w:rFonts w:ascii="Times New Roman" w:hAnsi="Times New Roman"/>
                <w:bCs/>
              </w:rPr>
              <w:t xml:space="preserve"> </w:t>
            </w:r>
            <w:r w:rsidRPr="00433F12">
              <w:rPr>
                <w:rFonts w:ascii="Times New Roman" w:hAnsi="Times New Roman"/>
                <w:bCs/>
              </w:rPr>
              <w:t xml:space="preserve">that meet the IAS 39 criteria for </w:t>
            </w:r>
            <w:proofErr w:type="spellStart"/>
            <w:r w:rsidRPr="00433F12">
              <w:rPr>
                <w:rFonts w:ascii="Times New Roman" w:hAnsi="Times New Roman"/>
                <w:bCs/>
              </w:rPr>
              <w:t>derecognition</w:t>
            </w:r>
            <w:proofErr w:type="spellEnd"/>
            <w:r w:rsidRPr="00433F12">
              <w:rPr>
                <w:rFonts w:ascii="Times New Roman" w:hAnsi="Times New Roman"/>
                <w:bCs/>
              </w:rPr>
              <w:t xml:space="preserve"> and, where applicable, IFRS 10 for deconsolidation</w:t>
            </w:r>
            <w:r>
              <w:rPr>
                <w:rFonts w:ascii="Times New Roman" w:hAnsi="Times New Roman"/>
                <w:bCs/>
              </w:rPr>
              <w:t>,</w:t>
            </w:r>
            <w:r w:rsidRPr="00FE002E">
              <w:rPr>
                <w:rFonts w:ascii="Times New Roman" w:hAnsi="Times New Roman"/>
                <w:bCs/>
              </w:rPr>
              <w:t xml:space="preserve"> </w:t>
            </w:r>
            <w:r w:rsidR="00D85101">
              <w:rPr>
                <w:rFonts w:ascii="Times New Roman" w:hAnsi="Times New Roman"/>
                <w:bCs/>
              </w:rPr>
              <w:t>in accordance with</w:t>
            </w:r>
            <w:r w:rsidRPr="00FE002E">
              <w:rPr>
                <w:rFonts w:ascii="Times New Roman" w:hAnsi="Times New Roman"/>
                <w:bCs/>
              </w:rPr>
              <w:t xml:space="preserve"> Article 429</w:t>
            </w:r>
            <w:r>
              <w:rPr>
                <w:rFonts w:ascii="Times New Roman" w:hAnsi="Times New Roman"/>
                <w:bCs/>
              </w:rPr>
              <w:t>(13</w:t>
            </w:r>
            <w:r w:rsidRPr="00FE002E">
              <w:rPr>
                <w:rFonts w:ascii="Times New Roman" w:hAnsi="Times New Roman"/>
                <w:bCs/>
              </w:rPr>
              <w:t>) of the CRR</w:t>
            </w:r>
            <w:r>
              <w:rPr>
                <w:rFonts w:ascii="Times New Roman" w:hAnsi="Times New Roman"/>
                <w:bCs/>
              </w:rPr>
              <w:t>,</w:t>
            </w:r>
            <w:r w:rsidRPr="00FE002E">
              <w:rPr>
                <w:rFonts w:ascii="Times New Roman" w:hAnsi="Times New Roman"/>
                <w:bCs/>
              </w:rPr>
              <w:t xml:space="preserve"> assuming no accounting netting or risk mitigation effects (i.e. the accounting balance sheet value adjusted for the effects of accounting netting or risk mitigation).</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 xml:space="preserve">o be included in the other assets reported in </w:t>
            </w:r>
            <w:r w:rsidRPr="00FE002E">
              <w:rPr>
                <w:rFonts w:ascii="Times New Roman" w:hAnsi="Times New Roman"/>
                <w:bCs/>
              </w:rPr>
              <w:t>{1</w:t>
            </w:r>
            <w:r>
              <w:rPr>
                <w:rFonts w:ascii="Times New Roman" w:hAnsi="Times New Roman"/>
                <w:bCs/>
              </w:rPr>
              <w:t>9</w:t>
            </w:r>
            <w:r w:rsidRPr="00FE002E">
              <w:rPr>
                <w:rFonts w:ascii="Times New Roman" w:hAnsi="Times New Roman"/>
                <w:bCs/>
              </w:rPr>
              <w:t xml:space="preserve">0, </w:t>
            </w:r>
            <w:r w:rsidR="002573FC">
              <w:rPr>
                <w:rFonts w:ascii="Times New Roman" w:hAnsi="Times New Roman"/>
                <w:bCs/>
              </w:rPr>
              <w:t>0</w:t>
            </w:r>
            <w:r w:rsidRPr="00FE002E">
              <w:rPr>
                <w:rFonts w:ascii="Times New Roman" w:hAnsi="Times New Roman"/>
                <w:bCs/>
              </w:rPr>
              <w:t>1</w:t>
            </w:r>
            <w:r w:rsidR="002573FC">
              <w:rPr>
                <w:rFonts w:ascii="Times New Roman" w:hAnsi="Times New Roman"/>
                <w:bCs/>
              </w:rPr>
              <w:t>0</w:t>
            </w:r>
            <w:r w:rsidRPr="00FE002E">
              <w:rPr>
                <w:rFonts w:ascii="Times New Roman" w:hAnsi="Times New Roman"/>
                <w:bCs/>
              </w:rPr>
              <w:t>}</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AE2798" w:rsidRPr="00FE002E" w:rsidTr="00FE0FF1">
        <w:trPr>
          <w:trHeight w:val="304"/>
        </w:trPr>
        <w:tc>
          <w:tcPr>
            <w:tcW w:w="1418" w:type="dxa"/>
            <w:tcBorders>
              <w:bottom w:val="single" w:sz="4" w:space="0" w:color="auto"/>
            </w:tcBorders>
          </w:tcPr>
          <w:p w:rsidR="00AE2798" w:rsidRPr="00FE002E" w:rsidRDefault="00AE2798" w:rsidP="00FE0FF1">
            <w:pPr>
              <w:pStyle w:val="BodyText1"/>
              <w:rPr>
                <w:rFonts w:ascii="Times New Roman" w:hAnsi="Times New Roman"/>
                <w:bCs/>
              </w:rPr>
            </w:pPr>
            <w:r>
              <w:rPr>
                <w:rFonts w:ascii="Times New Roman" w:hAnsi="Times New Roman"/>
                <w:bCs/>
              </w:rPr>
              <w:t>{250</w:t>
            </w:r>
            <w:r w:rsidR="00F71081">
              <w:rPr>
                <w:rFonts w:ascii="Times New Roman" w:hAnsi="Times New Roman"/>
                <w:bCs/>
              </w:rPr>
              <w:t>;010}</w:t>
            </w:r>
          </w:p>
        </w:tc>
        <w:tc>
          <w:tcPr>
            <w:tcW w:w="7590" w:type="dxa"/>
            <w:tcBorders>
              <w:bottom w:val="single" w:sz="4" w:space="0" w:color="auto"/>
            </w:tcBorders>
          </w:tcPr>
          <w:p w:rsidR="00AE2798" w:rsidRDefault="00422C76" w:rsidP="00FE0FF1">
            <w:pPr>
              <w:pStyle w:val="BodyText1"/>
              <w:spacing w:line="240" w:lineRule="auto"/>
              <w:rPr>
                <w:rFonts w:ascii="Times New Roman" w:hAnsi="Times New Roman"/>
                <w:bCs/>
              </w:rPr>
            </w:pPr>
            <w:r>
              <w:rPr>
                <w:rFonts w:ascii="Times New Roman" w:hAnsi="Times New Roman"/>
                <w:b/>
                <w:bCs/>
              </w:rPr>
              <w:t xml:space="preserve">(-) </w:t>
            </w:r>
            <w:r w:rsidR="00AE2798">
              <w:rPr>
                <w:rFonts w:ascii="Times New Roman" w:hAnsi="Times New Roman"/>
                <w:b/>
                <w:bCs/>
              </w:rPr>
              <w:t>Exempted</w:t>
            </w:r>
            <w:r w:rsidR="00AE2798" w:rsidRPr="00721469">
              <w:rPr>
                <w:rFonts w:ascii="Times New Roman" w:hAnsi="Times New Roman"/>
                <w:b/>
                <w:bCs/>
              </w:rPr>
              <w:t xml:space="preserve"> intragroup exposures (solo basis)</w:t>
            </w:r>
            <w:r w:rsidR="00E61562" w:rsidRPr="00E61562">
              <w:rPr>
                <w:rFonts w:ascii="Times New Roman" w:hAnsi="Times New Roman"/>
                <w:b/>
                <w:bCs/>
              </w:rPr>
              <w:t xml:space="preserve"> </w:t>
            </w:r>
            <w:r w:rsidR="00D85101">
              <w:rPr>
                <w:rFonts w:ascii="Times New Roman" w:hAnsi="Times New Roman"/>
                <w:b/>
                <w:bCs/>
              </w:rPr>
              <w:t>in accordance with</w:t>
            </w:r>
            <w:r w:rsidR="00E61562" w:rsidRPr="00E61562">
              <w:rPr>
                <w:rFonts w:ascii="Times New Roman" w:hAnsi="Times New Roman"/>
                <w:b/>
                <w:bCs/>
              </w:rPr>
              <w:t xml:space="preserve"> </w:t>
            </w:r>
            <w:r w:rsidR="006D3F98">
              <w:rPr>
                <w:rFonts w:ascii="Times New Roman" w:hAnsi="Times New Roman"/>
                <w:b/>
                <w:bCs/>
              </w:rPr>
              <w:t>Article</w:t>
            </w:r>
            <w:r w:rsidR="00E61562" w:rsidRPr="00E61562">
              <w:rPr>
                <w:rFonts w:ascii="Times New Roman" w:hAnsi="Times New Roman"/>
                <w:b/>
                <w:bCs/>
              </w:rPr>
              <w:t xml:space="preserve"> 429(7)</w:t>
            </w:r>
            <w:r w:rsidR="006D3F98">
              <w:rPr>
                <w:rFonts w:ascii="Times New Roman" w:hAnsi="Times New Roman"/>
                <w:b/>
                <w:bCs/>
              </w:rPr>
              <w:t xml:space="preserve">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Articles 429(7)</w:t>
            </w:r>
            <w:r w:rsidR="006D3F98">
              <w:rPr>
                <w:rFonts w:ascii="Times New Roman" w:hAnsi="Times New Roman"/>
                <w:bCs/>
              </w:rPr>
              <w:t xml:space="preserve"> and</w:t>
            </w:r>
            <w:r>
              <w:rPr>
                <w:rFonts w:ascii="Times New Roman" w:hAnsi="Times New Roman"/>
                <w:bCs/>
              </w:rPr>
              <w:t xml:space="preserve"> 113(6) of the CRR</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Pr>
                <w:rFonts w:ascii="Times New Roman" w:hAnsi="Times New Roman"/>
                <w:bCs/>
              </w:rPr>
              <w:t>Exposures that have not been consolidated on the applicable level of consolidation, that can benefit from the treatment laid down in Article 113(6) of the CRR, provided that all the conditions set out in points (a) to (e) of Article 113(6) of the CRR are met and where the competent authorities have given their approval.</w:t>
            </w:r>
          </w:p>
          <w:p w:rsidR="00AE2798" w:rsidRDefault="00AE2798" w:rsidP="00FE0FF1">
            <w:pPr>
              <w:pStyle w:val="BodyText1"/>
              <w:spacing w:line="240" w:lineRule="auto"/>
              <w:rPr>
                <w:rFonts w:ascii="Times New Roman" w:hAnsi="Times New Roman"/>
                <w:bCs/>
              </w:rPr>
            </w:pPr>
          </w:p>
          <w:p w:rsidR="00AE2798" w:rsidRDefault="00AE2798" w:rsidP="00FE0FF1">
            <w:pPr>
              <w:pStyle w:val="BodyText1"/>
              <w:spacing w:line="240" w:lineRule="auto"/>
              <w:rPr>
                <w:rFonts w:ascii="Times New Roman" w:hAnsi="Times New Roman"/>
                <w:bCs/>
              </w:rPr>
            </w:pPr>
            <w:r w:rsidRPr="00433F12">
              <w:rPr>
                <w:rFonts w:ascii="Times New Roman" w:hAnsi="Times New Roman"/>
                <w:bCs/>
              </w:rPr>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o be included in the applicable cells above</w:t>
            </w:r>
            <w:r w:rsidR="003418AD">
              <w:rPr>
                <w:rFonts w:ascii="Times New Roman" w:hAnsi="Times New Roman"/>
                <w:bCs/>
              </w:rPr>
              <w:t xml:space="preserve"> as if no exemption applies</w:t>
            </w:r>
            <w:r w:rsidRPr="00433F12">
              <w:rPr>
                <w:rFonts w:ascii="Times New Roman" w:hAnsi="Times New Roman"/>
                <w:bCs/>
              </w:rPr>
              <w:t>.</w:t>
            </w:r>
          </w:p>
          <w:p w:rsidR="00AE2798" w:rsidRPr="0084012A" w:rsidRDefault="00AE2798" w:rsidP="00FE0FF1">
            <w:pPr>
              <w:pStyle w:val="BodyText1"/>
              <w:spacing w:line="240" w:lineRule="auto"/>
              <w:rPr>
                <w:rFonts w:ascii="Times New Roman" w:hAnsi="Times New Roman"/>
                <w:bCs/>
              </w:rPr>
            </w:pPr>
          </w:p>
        </w:tc>
      </w:tr>
      <w:tr w:rsidR="004A1A27" w:rsidRPr="00FE002E" w:rsidTr="00FE0FF1">
        <w:trPr>
          <w:trHeight w:val="304"/>
        </w:trPr>
        <w:tc>
          <w:tcPr>
            <w:tcW w:w="1418" w:type="dxa"/>
            <w:tcBorders>
              <w:bottom w:val="single" w:sz="4" w:space="0" w:color="auto"/>
            </w:tcBorders>
          </w:tcPr>
          <w:p w:rsidR="004A1A27" w:rsidRDefault="004A1A27" w:rsidP="00FE0FF1">
            <w:pPr>
              <w:pStyle w:val="BodyText1"/>
              <w:rPr>
                <w:rFonts w:ascii="Times New Roman" w:hAnsi="Times New Roman"/>
                <w:bCs/>
              </w:rPr>
            </w:pPr>
            <w:r>
              <w:rPr>
                <w:rFonts w:ascii="Times New Roman" w:hAnsi="Times New Roman"/>
                <w:bCs/>
              </w:rPr>
              <w:t>{260</w:t>
            </w:r>
            <w:r w:rsidR="00F71081">
              <w:rPr>
                <w:rFonts w:ascii="Times New Roman" w:hAnsi="Times New Roman"/>
                <w:bCs/>
              </w:rPr>
              <w:t>;010}</w:t>
            </w:r>
          </w:p>
        </w:tc>
        <w:tc>
          <w:tcPr>
            <w:tcW w:w="7590" w:type="dxa"/>
            <w:tcBorders>
              <w:bottom w:val="single" w:sz="4" w:space="0" w:color="auto"/>
            </w:tcBorders>
          </w:tcPr>
          <w:p w:rsidR="004A1A27" w:rsidRDefault="00422C76" w:rsidP="003113EE">
            <w:pPr>
              <w:pStyle w:val="BodyText1"/>
              <w:spacing w:line="240" w:lineRule="auto"/>
              <w:rPr>
                <w:rFonts w:ascii="Times New Roman" w:hAnsi="Times New Roman"/>
                <w:bCs/>
              </w:rPr>
            </w:pPr>
            <w:r>
              <w:rPr>
                <w:rFonts w:ascii="Times New Roman" w:hAnsi="Times New Roman"/>
                <w:b/>
                <w:bCs/>
              </w:rPr>
              <w:t xml:space="preserve">(-) </w:t>
            </w:r>
            <w:r w:rsidR="004A1A27">
              <w:rPr>
                <w:rFonts w:ascii="Times New Roman" w:hAnsi="Times New Roman"/>
                <w:b/>
                <w:bCs/>
              </w:rPr>
              <w:t xml:space="preserve">Exposures exempted </w:t>
            </w:r>
            <w:r w:rsidR="00D85101">
              <w:rPr>
                <w:rFonts w:ascii="Times New Roman" w:hAnsi="Times New Roman"/>
                <w:b/>
                <w:bCs/>
              </w:rPr>
              <w:t>in accordance with</w:t>
            </w:r>
            <w:r w:rsidR="004A1A27">
              <w:rPr>
                <w:rFonts w:ascii="Times New Roman" w:hAnsi="Times New Roman"/>
                <w:b/>
                <w:bCs/>
              </w:rPr>
              <w:t xml:space="preserve"> </w:t>
            </w:r>
            <w:r w:rsidR="003F598C">
              <w:rPr>
                <w:rFonts w:ascii="Times New Roman" w:hAnsi="Times New Roman"/>
                <w:b/>
                <w:bCs/>
              </w:rPr>
              <w:t xml:space="preserve">Article </w:t>
            </w:r>
            <w:r w:rsidR="003418AD">
              <w:rPr>
                <w:rFonts w:ascii="Times New Roman" w:hAnsi="Times New Roman"/>
                <w:b/>
                <w:bCs/>
              </w:rPr>
              <w:t>429(14)</w:t>
            </w:r>
            <w:r w:rsidR="003F598C">
              <w:rPr>
                <w:rFonts w:ascii="Times New Roman" w:hAnsi="Times New Roman"/>
                <w:b/>
                <w:bCs/>
              </w:rPr>
              <w:t xml:space="preserve">  of the CRR</w:t>
            </w:r>
          </w:p>
          <w:p w:rsidR="004A1A27" w:rsidRDefault="004A1A27" w:rsidP="003113EE">
            <w:pPr>
              <w:pStyle w:val="BodyText1"/>
              <w:spacing w:line="240" w:lineRule="auto"/>
              <w:rPr>
                <w:rFonts w:ascii="Times New Roman" w:hAnsi="Times New Roman"/>
                <w:bCs/>
              </w:rPr>
            </w:pPr>
          </w:p>
          <w:p w:rsidR="004A1A27" w:rsidRDefault="004A1A27" w:rsidP="003113EE">
            <w:pPr>
              <w:pStyle w:val="BodyText1"/>
              <w:spacing w:line="240" w:lineRule="auto"/>
              <w:rPr>
                <w:rFonts w:ascii="Times New Roman" w:hAnsi="Times New Roman"/>
                <w:bCs/>
              </w:rPr>
            </w:pPr>
            <w:r>
              <w:rPr>
                <w:rFonts w:ascii="Times New Roman" w:hAnsi="Times New Roman"/>
                <w:bCs/>
              </w:rPr>
              <w:t>Article 429(</w:t>
            </w:r>
            <w:r w:rsidR="003418AD">
              <w:rPr>
                <w:rFonts w:ascii="Times New Roman" w:hAnsi="Times New Roman"/>
                <w:bCs/>
              </w:rPr>
              <w:t>14</w:t>
            </w:r>
            <w:r>
              <w:rPr>
                <w:rFonts w:ascii="Times New Roman" w:hAnsi="Times New Roman"/>
                <w:bCs/>
              </w:rPr>
              <w:t>) of the CRR</w:t>
            </w:r>
          </w:p>
          <w:p w:rsidR="004A1A27" w:rsidRDefault="004A1A27" w:rsidP="003113EE">
            <w:pPr>
              <w:pStyle w:val="BodyText1"/>
              <w:spacing w:line="240" w:lineRule="auto"/>
              <w:rPr>
                <w:rFonts w:ascii="Times New Roman" w:hAnsi="Times New Roman"/>
                <w:bCs/>
              </w:rPr>
            </w:pPr>
          </w:p>
          <w:p w:rsidR="004A1A27" w:rsidRDefault="004A1A27" w:rsidP="003113EE">
            <w:pPr>
              <w:pStyle w:val="BodyText1"/>
              <w:spacing w:line="240" w:lineRule="auto"/>
              <w:rPr>
                <w:rFonts w:ascii="Times New Roman" w:hAnsi="Times New Roman"/>
                <w:bCs/>
              </w:rPr>
            </w:pPr>
            <w:r>
              <w:rPr>
                <w:rFonts w:ascii="Times New Roman" w:hAnsi="Times New Roman"/>
                <w:bCs/>
              </w:rPr>
              <w:t xml:space="preserve">Exposures </w:t>
            </w:r>
            <w:r w:rsidR="003418AD">
              <w:rPr>
                <w:rFonts w:ascii="Times New Roman" w:hAnsi="Times New Roman"/>
                <w:bCs/>
              </w:rPr>
              <w:t xml:space="preserve">exempted </w:t>
            </w:r>
            <w:r w:rsidR="00D85101">
              <w:rPr>
                <w:rFonts w:ascii="Times New Roman" w:hAnsi="Times New Roman"/>
                <w:bCs/>
              </w:rPr>
              <w:t>in accordance with</w:t>
            </w:r>
            <w:r w:rsidR="003418AD">
              <w:rPr>
                <w:rFonts w:ascii="Times New Roman" w:hAnsi="Times New Roman"/>
                <w:bCs/>
              </w:rPr>
              <w:t xml:space="preserve"> 429(14) of the CRR subject to the therein stated conditions being met</w:t>
            </w:r>
            <w:r w:rsidR="00AB2BDD">
              <w:rPr>
                <w:rFonts w:ascii="Times New Roman" w:hAnsi="Times New Roman"/>
                <w:bCs/>
              </w:rPr>
              <w:t xml:space="preserve"> and where the competent authorities have given their approval.</w:t>
            </w:r>
          </w:p>
          <w:p w:rsidR="004A1A27" w:rsidRDefault="004A1A27" w:rsidP="003113EE">
            <w:pPr>
              <w:pStyle w:val="BodyText1"/>
              <w:spacing w:line="240" w:lineRule="auto"/>
              <w:rPr>
                <w:rFonts w:ascii="Times New Roman" w:hAnsi="Times New Roman"/>
                <w:bCs/>
              </w:rPr>
            </w:pPr>
          </w:p>
          <w:p w:rsidR="004A1A27" w:rsidRDefault="004A1A27" w:rsidP="003113EE">
            <w:pPr>
              <w:pStyle w:val="BodyText1"/>
              <w:spacing w:line="240" w:lineRule="auto"/>
              <w:rPr>
                <w:rFonts w:ascii="Times New Roman" w:hAnsi="Times New Roman"/>
                <w:bCs/>
              </w:rPr>
            </w:pPr>
            <w:r w:rsidRPr="00433F12">
              <w:rPr>
                <w:rFonts w:ascii="Times New Roman" w:hAnsi="Times New Roman"/>
                <w:bCs/>
              </w:rPr>
              <w:lastRenderedPageBreak/>
              <w:t xml:space="preserve">The amount reported </w:t>
            </w:r>
            <w:r w:rsidR="006D7B47">
              <w:rPr>
                <w:rFonts w:ascii="Times New Roman" w:hAnsi="Times New Roman"/>
                <w:bCs/>
              </w:rPr>
              <w:t>shall</w:t>
            </w:r>
            <w:r w:rsidR="006D7B47" w:rsidRPr="00433F12">
              <w:rPr>
                <w:rFonts w:ascii="Times New Roman" w:hAnsi="Times New Roman"/>
                <w:bCs/>
              </w:rPr>
              <w:t xml:space="preserve"> </w:t>
            </w:r>
            <w:r w:rsidRPr="00433F12">
              <w:rPr>
                <w:rFonts w:ascii="Times New Roman" w:hAnsi="Times New Roman"/>
                <w:bCs/>
              </w:rPr>
              <w:t>als</w:t>
            </w:r>
            <w:r>
              <w:rPr>
                <w:rFonts w:ascii="Times New Roman" w:hAnsi="Times New Roman"/>
                <w:bCs/>
              </w:rPr>
              <w:t>o be included in the applicable cells above</w:t>
            </w:r>
            <w:r w:rsidR="003418AD">
              <w:rPr>
                <w:rFonts w:ascii="Times New Roman" w:hAnsi="Times New Roman"/>
                <w:bCs/>
              </w:rPr>
              <w:t xml:space="preserve"> as if no exemption applies</w:t>
            </w:r>
            <w:r w:rsidRPr="00433F12">
              <w:rPr>
                <w:rFonts w:ascii="Times New Roman" w:hAnsi="Times New Roman"/>
                <w:bCs/>
              </w:rPr>
              <w:t>.</w:t>
            </w:r>
          </w:p>
          <w:p w:rsidR="004A1A27" w:rsidRDefault="004A1A27" w:rsidP="00FE0FF1">
            <w:pPr>
              <w:pStyle w:val="BodyText1"/>
              <w:spacing w:line="240" w:lineRule="auto"/>
              <w:rPr>
                <w:rFonts w:ascii="Times New Roman" w:hAnsi="Times New Roman"/>
                <w:b/>
                <w:bCs/>
              </w:rPr>
            </w:pP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lastRenderedPageBreak/>
              <w:t>{</w:t>
            </w:r>
            <w:r>
              <w:rPr>
                <w:rFonts w:ascii="Times New Roman" w:hAnsi="Times New Roman"/>
                <w:bCs/>
              </w:rPr>
              <w:t>27</w:t>
            </w:r>
            <w:r w:rsidRPr="00FE002E">
              <w:rPr>
                <w:rFonts w:ascii="Times New Roman" w:hAnsi="Times New Roman"/>
                <w:bCs/>
              </w:rPr>
              <w:t>0</w:t>
            </w:r>
            <w:r w:rsidR="00F71081">
              <w:rPr>
                <w:rFonts w:ascii="Times New Roman" w:hAnsi="Times New Roman"/>
                <w:bCs/>
              </w:rPr>
              <w:t>;010}</w:t>
            </w:r>
          </w:p>
          <w:p w:rsidR="009264ED" w:rsidRDefault="009264ED" w:rsidP="00FE0FF1">
            <w:pPr>
              <w:pStyle w:val="BodyText1"/>
              <w:rPr>
                <w:rFonts w:ascii="Times New Roman" w:hAnsi="Times New Roman"/>
                <w:bCs/>
              </w:rPr>
            </w:pPr>
          </w:p>
        </w:tc>
        <w:tc>
          <w:tcPr>
            <w:tcW w:w="7590" w:type="dxa"/>
            <w:tcBorders>
              <w:bottom w:val="single" w:sz="4" w:space="0" w:color="auto"/>
            </w:tcBorders>
          </w:tcPr>
          <w:p w:rsidR="009264ED" w:rsidRPr="00FE002E" w:rsidRDefault="009264ED" w:rsidP="009264ED">
            <w:pPr>
              <w:pStyle w:val="BodyText1"/>
              <w:spacing w:line="240" w:lineRule="auto"/>
              <w:rPr>
                <w:rFonts w:ascii="Times New Roman" w:hAnsi="Times New Roman"/>
              </w:rPr>
            </w:pPr>
            <w:r>
              <w:rPr>
                <w:rFonts w:ascii="Times New Roman" w:hAnsi="Times New Roman"/>
                <w:b/>
                <w:bCs/>
              </w:rPr>
              <w:t>(-) Asset amount deducted</w:t>
            </w:r>
            <w:r w:rsidRPr="00FE002E">
              <w:rPr>
                <w:rFonts w:ascii="Times New Roman" w:hAnsi="Times New Roman"/>
                <w:b/>
                <w:bCs/>
              </w:rPr>
              <w:t xml:space="preserve"> - Tier 1</w:t>
            </w:r>
            <w:r w:rsidR="00CC11CA">
              <w:rPr>
                <w:rFonts w:ascii="Times New Roman" w:hAnsi="Times New Roman"/>
                <w:b/>
                <w:bCs/>
              </w:rPr>
              <w:t xml:space="preserve"> capital</w:t>
            </w:r>
            <w:r w:rsidRPr="00FE002E">
              <w:rPr>
                <w:rFonts w:ascii="Times New Roman" w:hAnsi="Times New Roman"/>
                <w:b/>
                <w:bCs/>
              </w:rPr>
              <w:t xml:space="preserve">  - fully phased-in definition</w:t>
            </w:r>
          </w:p>
          <w:p w:rsidR="009264ED" w:rsidRPr="00FE002E" w:rsidRDefault="009264ED" w:rsidP="009264ED">
            <w:pPr>
              <w:pStyle w:val="BodyText1"/>
              <w:spacing w:line="240" w:lineRule="auto"/>
              <w:rPr>
                <w:rFonts w:ascii="Times New Roman" w:hAnsi="Times New Roman"/>
              </w:rPr>
            </w:pPr>
          </w:p>
          <w:p w:rsidR="009264ED" w:rsidRPr="00FE002E" w:rsidRDefault="009264ED" w:rsidP="009264ED">
            <w:pPr>
              <w:pStyle w:val="BodyText1"/>
              <w:spacing w:line="240" w:lineRule="auto"/>
              <w:rPr>
                <w:rFonts w:ascii="Times New Roman" w:hAnsi="Times New Roman"/>
              </w:rPr>
            </w:pPr>
            <w:r w:rsidRPr="00FE002E">
              <w:rPr>
                <w:rFonts w:ascii="Times New Roman" w:hAnsi="Times New Roman"/>
                <w:bCs/>
              </w:rPr>
              <w:t>Article</w:t>
            </w:r>
            <w:r w:rsidR="00316050">
              <w:rPr>
                <w:rFonts w:ascii="Times New Roman" w:hAnsi="Times New Roman"/>
                <w:bCs/>
              </w:rPr>
              <w:t>s</w:t>
            </w:r>
            <w:r w:rsidRPr="00FE002E">
              <w:rPr>
                <w:rFonts w:ascii="Times New Roman" w:hAnsi="Times New Roman"/>
                <w:bCs/>
              </w:rPr>
              <w:t xml:space="preserve"> 429(4)</w:t>
            </w:r>
            <w:r>
              <w:rPr>
                <w:rFonts w:ascii="Times New Roman" w:hAnsi="Times New Roman"/>
                <w:bCs/>
              </w:rPr>
              <w:t>(a)</w:t>
            </w:r>
            <w:r w:rsidRPr="00FE002E">
              <w:rPr>
                <w:rFonts w:ascii="Times New Roman" w:hAnsi="Times New Roman"/>
                <w:bCs/>
              </w:rPr>
              <w:t xml:space="preserve"> </w:t>
            </w:r>
            <w:r w:rsidR="00F2347A">
              <w:rPr>
                <w:rFonts w:ascii="Times New Roman" w:hAnsi="Times New Roman"/>
                <w:bCs/>
              </w:rPr>
              <w:t>and 499(1)(a</w:t>
            </w:r>
            <w:r w:rsidR="00F2347A" w:rsidRPr="00FE002E">
              <w:rPr>
                <w:rFonts w:ascii="Times New Roman" w:hAnsi="Times New Roman"/>
                <w:bCs/>
              </w:rPr>
              <w:t>)</w:t>
            </w:r>
            <w:r w:rsidR="00F2347A">
              <w:rPr>
                <w:rFonts w:ascii="Times New Roman" w:hAnsi="Times New Roman"/>
                <w:bCs/>
              </w:rPr>
              <w:t xml:space="preserve"> </w:t>
            </w:r>
            <w:r w:rsidRPr="00FE002E">
              <w:rPr>
                <w:rFonts w:ascii="Times New Roman" w:hAnsi="Times New Roman"/>
                <w:bCs/>
              </w:rPr>
              <w:t>of the CRR</w:t>
            </w:r>
          </w:p>
          <w:p w:rsidR="009264ED" w:rsidRPr="00FE002E" w:rsidRDefault="009264ED" w:rsidP="009264ED">
            <w:pPr>
              <w:pStyle w:val="BodyText1"/>
              <w:spacing w:line="240" w:lineRule="auto"/>
              <w:rPr>
                <w:rFonts w:ascii="Times New Roman" w:hAnsi="Times New Roman"/>
              </w:rPr>
            </w:pPr>
          </w:p>
          <w:p w:rsidR="009264ED" w:rsidRDefault="009264ED" w:rsidP="009264ED">
            <w:pPr>
              <w:pStyle w:val="BodyText1"/>
              <w:spacing w:line="240" w:lineRule="auto"/>
              <w:rPr>
                <w:rFonts w:ascii="Times New Roman" w:hAnsi="Times New Roman"/>
                <w:bCs/>
              </w:rPr>
            </w:pPr>
            <w:r w:rsidRPr="00FE002E">
              <w:rPr>
                <w:rFonts w:ascii="Times New Roman" w:hAnsi="Times New Roman"/>
                <w:bCs/>
              </w:rPr>
              <w:t>It includes all the adjustments</w:t>
            </w:r>
            <w:r>
              <w:rPr>
                <w:rFonts w:ascii="Times New Roman" w:hAnsi="Times New Roman"/>
                <w:bCs/>
              </w:rPr>
              <w:t xml:space="preserve"> that target the value of an asset and which are</w:t>
            </w:r>
            <w:r w:rsidRPr="00FE002E">
              <w:rPr>
                <w:rFonts w:ascii="Times New Roman" w:hAnsi="Times New Roman"/>
                <w:bCs/>
              </w:rPr>
              <w:t xml:space="preserve"> required by</w:t>
            </w:r>
            <w:r>
              <w:rPr>
                <w:rFonts w:ascii="Times New Roman" w:hAnsi="Times New Roman"/>
                <w:bCs/>
              </w:rPr>
              <w:t>:</w:t>
            </w:r>
          </w:p>
          <w:p w:rsidR="009264ED" w:rsidRDefault="009264ED" w:rsidP="009264ED">
            <w:pPr>
              <w:pStyle w:val="BodyText1"/>
              <w:numPr>
                <w:ilvl w:val="0"/>
                <w:numId w:val="45"/>
              </w:numPr>
              <w:spacing w:line="240" w:lineRule="auto"/>
              <w:rPr>
                <w:rFonts w:ascii="Times New Roman" w:hAnsi="Times New Roman"/>
                <w:bCs/>
              </w:rPr>
            </w:pPr>
            <w:r w:rsidRPr="00FE002E">
              <w:rPr>
                <w:rFonts w:ascii="Times New Roman" w:hAnsi="Times New Roman"/>
                <w:bCs/>
              </w:rPr>
              <w:t>Articles 32 to 35</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 xml:space="preserve">or </w:t>
            </w:r>
          </w:p>
          <w:p w:rsidR="009264ED" w:rsidRDefault="009264ED" w:rsidP="009264ED">
            <w:pPr>
              <w:pStyle w:val="BodyText1"/>
              <w:numPr>
                <w:ilvl w:val="0"/>
                <w:numId w:val="45"/>
              </w:numPr>
              <w:spacing w:line="240" w:lineRule="auto"/>
              <w:rPr>
                <w:rFonts w:ascii="Times New Roman" w:hAnsi="Times New Roman"/>
                <w:bCs/>
              </w:rPr>
            </w:pPr>
            <w:r>
              <w:rPr>
                <w:rFonts w:ascii="Times New Roman" w:hAnsi="Times New Roman"/>
                <w:bCs/>
              </w:rPr>
              <w:t>A</w:t>
            </w:r>
            <w:r w:rsidRPr="00FE002E">
              <w:rPr>
                <w:rFonts w:ascii="Times New Roman" w:hAnsi="Times New Roman"/>
                <w:bCs/>
              </w:rPr>
              <w:t>rticles 36 to 47</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or</w:t>
            </w:r>
          </w:p>
          <w:p w:rsidR="009264ED" w:rsidRDefault="009264ED" w:rsidP="009264ED">
            <w:pPr>
              <w:pStyle w:val="BodyText1"/>
              <w:numPr>
                <w:ilvl w:val="0"/>
                <w:numId w:val="45"/>
              </w:numPr>
              <w:spacing w:line="240" w:lineRule="auto"/>
              <w:rPr>
                <w:rFonts w:ascii="Times New Roman" w:hAnsi="Times New Roman"/>
                <w:bCs/>
              </w:rPr>
            </w:pPr>
            <w:r w:rsidRPr="00FE002E">
              <w:rPr>
                <w:rFonts w:ascii="Times New Roman" w:hAnsi="Times New Roman"/>
                <w:bCs/>
              </w:rPr>
              <w:t>Articles 56 to 60</w:t>
            </w:r>
            <w:r>
              <w:rPr>
                <w:rFonts w:ascii="Times New Roman" w:hAnsi="Times New Roman"/>
                <w:bCs/>
              </w:rPr>
              <w:t xml:space="preserve"> of the CRR</w:t>
            </w:r>
            <w:r w:rsidR="006D3F98">
              <w:rPr>
                <w:rFonts w:ascii="Times New Roman" w:hAnsi="Times New Roman"/>
                <w:bCs/>
              </w:rPr>
              <w:t>,</w:t>
            </w:r>
          </w:p>
          <w:p w:rsidR="006D3F98" w:rsidRDefault="006D3F98" w:rsidP="002573FC">
            <w:pPr>
              <w:pStyle w:val="BodyText1"/>
              <w:spacing w:line="240" w:lineRule="auto"/>
              <w:rPr>
                <w:rFonts w:ascii="Times New Roman" w:hAnsi="Times New Roman"/>
                <w:bCs/>
              </w:rPr>
            </w:pPr>
            <w:r>
              <w:rPr>
                <w:rFonts w:ascii="Times New Roman" w:hAnsi="Times New Roman"/>
                <w:bCs/>
              </w:rPr>
              <w:t>as applicable.</w:t>
            </w:r>
          </w:p>
          <w:p w:rsidR="009264ED"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Pr>
                <w:rFonts w:ascii="Times New Roman" w:hAnsi="Times New Roman"/>
                <w:bCs/>
              </w:rPr>
              <w:t>Institutions shall take</w:t>
            </w:r>
            <w:r w:rsidRPr="00FE002E">
              <w:rPr>
                <w:rFonts w:ascii="Times New Roman" w:hAnsi="Times New Roman"/>
                <w:bCs/>
              </w:rPr>
              <w:t xml:space="preserve"> into account the exemptions, alternatives and waivers to such deductions laid down in Articles 48, 49 and 79</w:t>
            </w:r>
            <w:r>
              <w:rPr>
                <w:rFonts w:ascii="Times New Roman" w:hAnsi="Times New Roman"/>
                <w:bCs/>
              </w:rPr>
              <w:t xml:space="preserve"> of the CRR</w:t>
            </w:r>
            <w:r w:rsidRPr="00FE002E">
              <w:rPr>
                <w:rFonts w:ascii="Times New Roman" w:hAnsi="Times New Roman"/>
                <w:bCs/>
              </w:rPr>
              <w:t xml:space="preserve">, without taking into account the derogation laid down in Chapters 1 and 2 </w:t>
            </w:r>
            <w:r>
              <w:rPr>
                <w:rFonts w:ascii="Times New Roman" w:hAnsi="Times New Roman"/>
                <w:bCs/>
              </w:rPr>
              <w:t xml:space="preserve">of Title I </w:t>
            </w:r>
            <w:r w:rsidRPr="00FE002E">
              <w:rPr>
                <w:rFonts w:ascii="Times New Roman" w:hAnsi="Times New Roman"/>
                <w:bCs/>
              </w:rPr>
              <w:t xml:space="preserve">of Part Ten of the CRR. To avoid double counting, institutions shall not report adjustments already applied pursuant to Article 111 of the CRR when calculating the exposure value in </w:t>
            </w:r>
            <w:r w:rsidR="002573FC">
              <w:rPr>
                <w:rFonts w:ascii="Times New Roman" w:hAnsi="Times New Roman"/>
                <w:bCs/>
              </w:rPr>
              <w:t xml:space="preserve">{010;010} </w:t>
            </w:r>
            <w:r>
              <w:rPr>
                <w:rFonts w:ascii="Times New Roman" w:hAnsi="Times New Roman"/>
                <w:bCs/>
              </w:rPr>
              <w:t xml:space="preserve"> to</w:t>
            </w:r>
            <w:r w:rsidRPr="00FE002E">
              <w:rPr>
                <w:rFonts w:ascii="Times New Roman" w:hAnsi="Times New Roman"/>
                <w:bCs/>
              </w:rPr>
              <w:t xml:space="preserve"> </w:t>
            </w:r>
            <w:r w:rsidR="002573FC">
              <w:rPr>
                <w:rFonts w:ascii="Times New Roman" w:hAnsi="Times New Roman"/>
                <w:bCs/>
              </w:rPr>
              <w:t>{</w:t>
            </w:r>
            <w:r>
              <w:rPr>
                <w:rFonts w:ascii="Times New Roman" w:hAnsi="Times New Roman"/>
                <w:bCs/>
              </w:rPr>
              <w:t>260</w:t>
            </w:r>
            <w:r w:rsidR="002573FC">
              <w:rPr>
                <w:rFonts w:ascii="Times New Roman" w:hAnsi="Times New Roman"/>
                <w:bCs/>
              </w:rPr>
              <w:t>;010}</w:t>
            </w:r>
            <w:r>
              <w:rPr>
                <w:rFonts w:ascii="Times New Roman" w:hAnsi="Times New Roman"/>
                <w:bCs/>
              </w:rPr>
              <w:t>,</w:t>
            </w:r>
            <w:r>
              <w:t xml:space="preserve"> </w:t>
            </w:r>
            <w:r w:rsidRPr="00AC2CA3">
              <w:rPr>
                <w:rFonts w:ascii="Times New Roman" w:hAnsi="Times New Roman"/>
                <w:bCs/>
              </w:rPr>
              <w:t>nor shall they report any adjustment that does not deduct the value of a specific asset.</w:t>
            </w:r>
          </w:p>
          <w:p w:rsidR="009264ED" w:rsidRPr="00FE002E"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sidRPr="00FE002E">
              <w:rPr>
                <w:rFonts w:ascii="Times New Roman" w:hAnsi="Times New Roman"/>
                <w:bCs/>
              </w:rPr>
              <w:t>A</w:t>
            </w:r>
            <w:r>
              <w:rPr>
                <w:rFonts w:ascii="Times New Roman" w:hAnsi="Times New Roman"/>
                <w:bCs/>
              </w:rPr>
              <w:t xml:space="preserve">s these </w:t>
            </w:r>
            <w:r w:rsidR="00F2347A">
              <w:rPr>
                <w:rFonts w:ascii="Times New Roman" w:hAnsi="Times New Roman"/>
                <w:bCs/>
              </w:rPr>
              <w:t xml:space="preserve">amounts are already deducted from the capital measure, </w:t>
            </w:r>
            <w:r>
              <w:rPr>
                <w:rFonts w:ascii="Times New Roman" w:hAnsi="Times New Roman"/>
                <w:bCs/>
              </w:rPr>
              <w:t>they</w:t>
            </w:r>
            <w:r w:rsidRPr="00FE002E">
              <w:rPr>
                <w:rFonts w:ascii="Times New Roman" w:hAnsi="Times New Roman"/>
                <w:bCs/>
              </w:rPr>
              <w:t xml:space="preserve"> </w:t>
            </w:r>
            <w:r w:rsidR="00F2347A">
              <w:rPr>
                <w:rFonts w:ascii="Times New Roman" w:hAnsi="Times New Roman"/>
                <w:bCs/>
              </w:rPr>
              <w:t xml:space="preserve">reduce the leverage ratio exposure and </w:t>
            </w:r>
            <w:r>
              <w:rPr>
                <w:rFonts w:ascii="Times New Roman" w:hAnsi="Times New Roman"/>
                <w:bCs/>
              </w:rPr>
              <w:t>shall</w:t>
            </w:r>
            <w:r w:rsidRPr="00FE002E">
              <w:rPr>
                <w:rFonts w:ascii="Times New Roman" w:hAnsi="Times New Roman"/>
                <w:bCs/>
              </w:rPr>
              <w:t xml:space="preserve"> be reported as a negative figure.</w:t>
            </w:r>
          </w:p>
          <w:p w:rsidR="009264ED" w:rsidRDefault="009264ED" w:rsidP="003113EE">
            <w:pPr>
              <w:pStyle w:val="BodyText1"/>
              <w:spacing w:line="240" w:lineRule="auto"/>
              <w:rPr>
                <w:rFonts w:ascii="Times New Roman" w:hAnsi="Times New Roman"/>
                <w:b/>
                <w:bCs/>
              </w:rPr>
            </w:pPr>
            <w:r w:rsidRPr="00FE002E">
              <w:rPr>
                <w:rFonts w:ascii="Times New Roman" w:hAnsi="Times New Roman"/>
                <w:bCs/>
              </w:rPr>
              <w:t xml:space="preserve">  </w:t>
            </w: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28</w:t>
            </w:r>
            <w:r w:rsidRPr="00FE002E">
              <w:rPr>
                <w:rFonts w:ascii="Times New Roman" w:hAnsi="Times New Roman"/>
                <w:bCs/>
              </w:rPr>
              <w:t>0</w:t>
            </w:r>
            <w:r w:rsidR="00F71081">
              <w:rPr>
                <w:rFonts w:ascii="Times New Roman" w:hAnsi="Times New Roman"/>
                <w:bCs/>
              </w:rPr>
              <w:t>;010}</w:t>
            </w:r>
          </w:p>
          <w:p w:rsidR="009264ED" w:rsidRDefault="009264ED" w:rsidP="00FE0FF1">
            <w:pPr>
              <w:pStyle w:val="BodyText1"/>
              <w:rPr>
                <w:rFonts w:ascii="Times New Roman" w:hAnsi="Times New Roman"/>
                <w:bCs/>
              </w:rPr>
            </w:pPr>
          </w:p>
        </w:tc>
        <w:tc>
          <w:tcPr>
            <w:tcW w:w="7590" w:type="dxa"/>
            <w:tcBorders>
              <w:bottom w:val="single" w:sz="4" w:space="0" w:color="auto"/>
            </w:tcBorders>
          </w:tcPr>
          <w:p w:rsidR="009264ED" w:rsidRPr="00FE002E" w:rsidRDefault="009264ED" w:rsidP="009264ED">
            <w:pPr>
              <w:pStyle w:val="BodyText1"/>
              <w:spacing w:line="240" w:lineRule="auto"/>
              <w:rPr>
                <w:rFonts w:ascii="Times New Roman" w:hAnsi="Times New Roman"/>
                <w:bCs/>
              </w:rPr>
            </w:pPr>
            <w:r>
              <w:rPr>
                <w:rFonts w:ascii="Times New Roman" w:hAnsi="Times New Roman"/>
                <w:b/>
                <w:bCs/>
              </w:rPr>
              <w:t>(-) Asset amount deducted</w:t>
            </w:r>
            <w:r w:rsidRPr="00FE002E">
              <w:rPr>
                <w:rFonts w:ascii="Times New Roman" w:hAnsi="Times New Roman"/>
                <w:b/>
                <w:bCs/>
              </w:rPr>
              <w:t xml:space="preserve"> - Tier 1 </w:t>
            </w:r>
            <w:r w:rsidR="00316050">
              <w:rPr>
                <w:rFonts w:ascii="Times New Roman" w:hAnsi="Times New Roman"/>
                <w:b/>
                <w:bCs/>
              </w:rPr>
              <w:t>capital</w:t>
            </w:r>
            <w:r w:rsidRPr="00FE002E">
              <w:rPr>
                <w:rFonts w:ascii="Times New Roman" w:hAnsi="Times New Roman"/>
                <w:b/>
                <w:bCs/>
              </w:rPr>
              <w:t xml:space="preserve"> - transitional definition</w:t>
            </w:r>
          </w:p>
          <w:p w:rsidR="009264ED" w:rsidRPr="00FE002E"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sidRPr="00FE002E">
              <w:rPr>
                <w:rFonts w:ascii="Times New Roman" w:hAnsi="Times New Roman"/>
                <w:bCs/>
              </w:rPr>
              <w:t>Article</w:t>
            </w:r>
            <w:r w:rsidR="00316050">
              <w:rPr>
                <w:rFonts w:ascii="Times New Roman" w:hAnsi="Times New Roman"/>
                <w:bCs/>
              </w:rPr>
              <w:t>s</w:t>
            </w:r>
            <w:r w:rsidRPr="00FE002E">
              <w:rPr>
                <w:rFonts w:ascii="Times New Roman" w:hAnsi="Times New Roman"/>
                <w:bCs/>
              </w:rPr>
              <w:t xml:space="preserve"> 429(4)</w:t>
            </w:r>
            <w:r>
              <w:rPr>
                <w:rFonts w:ascii="Times New Roman" w:hAnsi="Times New Roman"/>
                <w:bCs/>
              </w:rPr>
              <w:t>(a)</w:t>
            </w:r>
            <w:r w:rsidRPr="00FE002E">
              <w:rPr>
                <w:rFonts w:ascii="Times New Roman" w:hAnsi="Times New Roman"/>
                <w:bCs/>
              </w:rPr>
              <w:t xml:space="preserve"> and 499(1)(b) of the CRR</w:t>
            </w:r>
          </w:p>
          <w:p w:rsidR="009264ED" w:rsidRPr="00FE002E"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sidRPr="00FE002E">
              <w:rPr>
                <w:rFonts w:ascii="Times New Roman" w:hAnsi="Times New Roman"/>
                <w:bCs/>
              </w:rPr>
              <w:t>It includes all the adjustments</w:t>
            </w:r>
            <w:r>
              <w:rPr>
                <w:rFonts w:ascii="Times New Roman" w:hAnsi="Times New Roman"/>
                <w:bCs/>
              </w:rPr>
              <w:t xml:space="preserve"> that adjust the value of an asset and which are</w:t>
            </w:r>
            <w:r w:rsidRPr="00FE002E">
              <w:rPr>
                <w:rFonts w:ascii="Times New Roman" w:hAnsi="Times New Roman"/>
                <w:bCs/>
              </w:rPr>
              <w:t xml:space="preserve"> required by</w:t>
            </w:r>
            <w:r>
              <w:rPr>
                <w:rFonts w:ascii="Times New Roman" w:hAnsi="Times New Roman"/>
                <w:bCs/>
              </w:rPr>
              <w:t>:</w:t>
            </w:r>
          </w:p>
          <w:p w:rsidR="009264ED" w:rsidRDefault="009264ED" w:rsidP="009264ED">
            <w:pPr>
              <w:pStyle w:val="BodyText1"/>
              <w:numPr>
                <w:ilvl w:val="0"/>
                <w:numId w:val="44"/>
              </w:numPr>
              <w:spacing w:line="240" w:lineRule="auto"/>
              <w:rPr>
                <w:rFonts w:ascii="Times New Roman" w:hAnsi="Times New Roman"/>
                <w:bCs/>
              </w:rPr>
            </w:pPr>
            <w:r w:rsidRPr="00FE002E">
              <w:rPr>
                <w:rFonts w:ascii="Times New Roman" w:hAnsi="Times New Roman"/>
                <w:bCs/>
              </w:rPr>
              <w:t>Articles 32 to 35</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 xml:space="preserve">or </w:t>
            </w:r>
          </w:p>
          <w:p w:rsidR="009264ED" w:rsidRDefault="009264ED" w:rsidP="009264ED">
            <w:pPr>
              <w:pStyle w:val="BodyText1"/>
              <w:numPr>
                <w:ilvl w:val="0"/>
                <w:numId w:val="44"/>
              </w:numPr>
              <w:spacing w:line="240" w:lineRule="auto"/>
              <w:rPr>
                <w:rFonts w:ascii="Times New Roman" w:hAnsi="Times New Roman"/>
                <w:bCs/>
              </w:rPr>
            </w:pPr>
            <w:r w:rsidRPr="00FE002E">
              <w:rPr>
                <w:rFonts w:ascii="Times New Roman" w:hAnsi="Times New Roman"/>
                <w:bCs/>
              </w:rPr>
              <w:t>Articles 36 to 47</w:t>
            </w:r>
            <w:r>
              <w:rPr>
                <w:rFonts w:ascii="Times New Roman" w:hAnsi="Times New Roman"/>
                <w:bCs/>
              </w:rPr>
              <w:t xml:space="preserve"> of the CRR</w:t>
            </w:r>
            <w:r w:rsidRPr="00FE002E">
              <w:rPr>
                <w:rFonts w:ascii="Times New Roman" w:hAnsi="Times New Roman"/>
                <w:bCs/>
              </w:rPr>
              <w:t xml:space="preserve">, </w:t>
            </w:r>
            <w:r>
              <w:rPr>
                <w:rFonts w:ascii="Times New Roman" w:hAnsi="Times New Roman"/>
                <w:bCs/>
              </w:rPr>
              <w:t xml:space="preserve">or </w:t>
            </w:r>
          </w:p>
          <w:p w:rsidR="00316050" w:rsidRDefault="009264ED" w:rsidP="009264ED">
            <w:pPr>
              <w:pStyle w:val="BodyText1"/>
              <w:numPr>
                <w:ilvl w:val="0"/>
                <w:numId w:val="44"/>
              </w:numPr>
              <w:spacing w:line="240" w:lineRule="auto"/>
              <w:rPr>
                <w:rFonts w:ascii="Times New Roman" w:hAnsi="Times New Roman"/>
                <w:bCs/>
              </w:rPr>
            </w:pPr>
            <w:r w:rsidRPr="00FE002E">
              <w:rPr>
                <w:rFonts w:ascii="Times New Roman" w:hAnsi="Times New Roman"/>
                <w:bCs/>
              </w:rPr>
              <w:t>Articles 56 to 60</w:t>
            </w:r>
            <w:r>
              <w:rPr>
                <w:rFonts w:ascii="Times New Roman" w:hAnsi="Times New Roman"/>
                <w:bCs/>
              </w:rPr>
              <w:t xml:space="preserve"> of the CRR</w:t>
            </w:r>
            <w:r w:rsidR="00316050">
              <w:rPr>
                <w:rFonts w:ascii="Times New Roman" w:hAnsi="Times New Roman"/>
                <w:bCs/>
              </w:rPr>
              <w:t>'</w:t>
            </w:r>
          </w:p>
          <w:p w:rsidR="009264ED" w:rsidRDefault="00316050" w:rsidP="002573FC">
            <w:pPr>
              <w:pStyle w:val="BodyText1"/>
              <w:spacing w:line="240" w:lineRule="auto"/>
              <w:rPr>
                <w:rFonts w:ascii="Times New Roman" w:hAnsi="Times New Roman"/>
                <w:bCs/>
              </w:rPr>
            </w:pPr>
            <w:r>
              <w:rPr>
                <w:rFonts w:ascii="Times New Roman" w:hAnsi="Times New Roman"/>
                <w:bCs/>
              </w:rPr>
              <w:t>as applicable</w:t>
            </w:r>
            <w:r w:rsidR="009264ED">
              <w:rPr>
                <w:rFonts w:ascii="Times New Roman" w:hAnsi="Times New Roman"/>
                <w:bCs/>
              </w:rPr>
              <w:t>.</w:t>
            </w:r>
          </w:p>
          <w:p w:rsidR="009264ED" w:rsidRDefault="009264ED" w:rsidP="009264ED">
            <w:pPr>
              <w:pStyle w:val="BodyText1"/>
              <w:spacing w:line="240" w:lineRule="auto"/>
              <w:rPr>
                <w:rFonts w:ascii="Times New Roman" w:hAnsi="Times New Roman"/>
                <w:bCs/>
              </w:rPr>
            </w:pPr>
          </w:p>
          <w:p w:rsidR="009264ED" w:rsidRPr="00FE002E" w:rsidRDefault="009264ED" w:rsidP="009264ED">
            <w:pPr>
              <w:pStyle w:val="BodyText1"/>
              <w:spacing w:line="240" w:lineRule="auto"/>
              <w:rPr>
                <w:rFonts w:ascii="Times New Roman" w:hAnsi="Times New Roman"/>
                <w:bCs/>
              </w:rPr>
            </w:pPr>
            <w:r>
              <w:rPr>
                <w:rFonts w:ascii="Times New Roman" w:hAnsi="Times New Roman"/>
                <w:bCs/>
              </w:rPr>
              <w:t>Institutions shall take into account</w:t>
            </w:r>
            <w:r w:rsidRPr="00FE002E">
              <w:rPr>
                <w:rFonts w:ascii="Times New Roman" w:hAnsi="Times New Roman"/>
                <w:bCs/>
              </w:rPr>
              <w:t xml:space="preserve"> exemptions, alternatives and waivers to such deductions laid down in Articles 48, 49 and 79</w:t>
            </w:r>
            <w:r>
              <w:rPr>
                <w:rFonts w:ascii="Times New Roman" w:hAnsi="Times New Roman"/>
                <w:bCs/>
              </w:rPr>
              <w:t xml:space="preserve"> of the CRR</w:t>
            </w:r>
            <w:r w:rsidRPr="00FE002E">
              <w:rPr>
                <w:rFonts w:ascii="Times New Roman" w:hAnsi="Times New Roman"/>
                <w:bCs/>
              </w:rPr>
              <w:t xml:space="preserve">, in addition to taking into account the derogations laid down in Chapter 1 and 2 </w:t>
            </w:r>
            <w:r>
              <w:rPr>
                <w:rFonts w:ascii="Times New Roman" w:hAnsi="Times New Roman"/>
                <w:bCs/>
              </w:rPr>
              <w:t xml:space="preserve">of Title I </w:t>
            </w:r>
            <w:r w:rsidRPr="00FE002E">
              <w:rPr>
                <w:rFonts w:ascii="Times New Roman" w:hAnsi="Times New Roman"/>
                <w:bCs/>
              </w:rPr>
              <w:t>of Part Ten of the CRR. To avoid double counting, institutions shall not report adjustments already applied pursuant to Article 111 of the CRR when calculating the exposure value in</w:t>
            </w:r>
            <w:r w:rsidR="002573FC">
              <w:rPr>
                <w:rFonts w:ascii="Times New Roman" w:hAnsi="Times New Roman"/>
                <w:bCs/>
              </w:rPr>
              <w:t xml:space="preserve"> {010;010}  to {260;010}</w:t>
            </w:r>
            <w:r>
              <w:rPr>
                <w:rFonts w:ascii="Times New Roman" w:hAnsi="Times New Roman"/>
                <w:bCs/>
              </w:rPr>
              <w:t xml:space="preserve">, </w:t>
            </w:r>
            <w:r w:rsidRPr="00AF70A5">
              <w:rPr>
                <w:rFonts w:ascii="Times New Roman" w:hAnsi="Times New Roman"/>
                <w:bCs/>
              </w:rPr>
              <w:t xml:space="preserve">nor shall they report any adjustment that </w:t>
            </w:r>
            <w:r>
              <w:rPr>
                <w:rFonts w:ascii="Times New Roman" w:hAnsi="Times New Roman"/>
                <w:bCs/>
              </w:rPr>
              <w:t>does</w:t>
            </w:r>
            <w:r w:rsidRPr="00AF70A5">
              <w:rPr>
                <w:rFonts w:ascii="Times New Roman" w:hAnsi="Times New Roman"/>
                <w:bCs/>
              </w:rPr>
              <w:t xml:space="preserve"> not </w:t>
            </w:r>
            <w:r>
              <w:rPr>
                <w:rFonts w:ascii="Times New Roman" w:hAnsi="Times New Roman"/>
                <w:bCs/>
              </w:rPr>
              <w:t>deduct the</w:t>
            </w:r>
            <w:r w:rsidRPr="00AF70A5">
              <w:rPr>
                <w:rFonts w:ascii="Times New Roman" w:hAnsi="Times New Roman"/>
                <w:bCs/>
              </w:rPr>
              <w:t xml:space="preserve"> value of a</w:t>
            </w:r>
            <w:r>
              <w:rPr>
                <w:rFonts w:ascii="Times New Roman" w:hAnsi="Times New Roman"/>
                <w:bCs/>
              </w:rPr>
              <w:t xml:space="preserve"> specific</w:t>
            </w:r>
            <w:r w:rsidRPr="00AF70A5">
              <w:rPr>
                <w:rFonts w:ascii="Times New Roman" w:hAnsi="Times New Roman"/>
                <w:bCs/>
              </w:rPr>
              <w:t xml:space="preserve"> asset</w:t>
            </w:r>
            <w:r>
              <w:rPr>
                <w:rFonts w:ascii="Times New Roman" w:hAnsi="Times New Roman"/>
                <w:bCs/>
              </w:rPr>
              <w:t>.</w:t>
            </w:r>
          </w:p>
          <w:p w:rsidR="009264ED" w:rsidRPr="00FE002E" w:rsidRDefault="009264ED" w:rsidP="009264ED">
            <w:pPr>
              <w:pStyle w:val="BodyText1"/>
              <w:spacing w:line="240" w:lineRule="auto"/>
              <w:rPr>
                <w:rFonts w:ascii="Times New Roman" w:hAnsi="Times New Roman"/>
                <w:bCs/>
              </w:rPr>
            </w:pPr>
          </w:p>
          <w:p w:rsidR="00F2347A" w:rsidRPr="00FE002E" w:rsidRDefault="00F2347A" w:rsidP="00F2347A">
            <w:pPr>
              <w:pStyle w:val="BodyText1"/>
              <w:spacing w:line="240" w:lineRule="auto"/>
              <w:rPr>
                <w:rFonts w:ascii="Times New Roman" w:hAnsi="Times New Roman"/>
                <w:bCs/>
              </w:rPr>
            </w:pPr>
            <w:r w:rsidRPr="00FE002E">
              <w:rPr>
                <w:rFonts w:ascii="Times New Roman" w:hAnsi="Times New Roman"/>
                <w:bCs/>
              </w:rPr>
              <w:t>A</w:t>
            </w:r>
            <w:r>
              <w:rPr>
                <w:rFonts w:ascii="Times New Roman" w:hAnsi="Times New Roman"/>
                <w:bCs/>
              </w:rPr>
              <w:t>s these amounts are already deducted from the capital measure, they</w:t>
            </w:r>
            <w:r w:rsidRPr="00FE002E">
              <w:rPr>
                <w:rFonts w:ascii="Times New Roman" w:hAnsi="Times New Roman"/>
                <w:bCs/>
              </w:rPr>
              <w:t xml:space="preserve"> </w:t>
            </w:r>
            <w:r>
              <w:rPr>
                <w:rFonts w:ascii="Times New Roman" w:hAnsi="Times New Roman"/>
                <w:bCs/>
              </w:rPr>
              <w:t>reduce the leverage ratio exposure and shall</w:t>
            </w:r>
            <w:r w:rsidRPr="00FE002E">
              <w:rPr>
                <w:rFonts w:ascii="Times New Roman" w:hAnsi="Times New Roman"/>
                <w:bCs/>
              </w:rPr>
              <w:t xml:space="preserve"> be reported as a negative figure.</w:t>
            </w:r>
          </w:p>
          <w:p w:rsidR="009264ED" w:rsidRDefault="009264ED" w:rsidP="003113EE">
            <w:pPr>
              <w:pStyle w:val="BodyText1"/>
              <w:spacing w:line="240" w:lineRule="auto"/>
              <w:rPr>
                <w:rFonts w:ascii="Times New Roman" w:hAnsi="Times New Roman"/>
                <w:b/>
                <w:bCs/>
              </w:rPr>
            </w:pP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29</w:t>
            </w:r>
            <w:r w:rsidRPr="00FE002E">
              <w:rPr>
                <w:rFonts w:ascii="Times New Roman" w:hAnsi="Times New Roman"/>
                <w:bCs/>
              </w:rPr>
              <w:t>0</w:t>
            </w:r>
            <w:r w:rsidR="00F71081">
              <w:rPr>
                <w:rFonts w:ascii="Times New Roman" w:hAnsi="Times New Roman"/>
                <w:bCs/>
              </w:rPr>
              <w:t>;010}</w:t>
            </w:r>
          </w:p>
          <w:p w:rsidR="009264ED" w:rsidRPr="00FE002E" w:rsidRDefault="009264ED" w:rsidP="009264ED">
            <w:pPr>
              <w:pStyle w:val="BodyText1"/>
              <w:rPr>
                <w:rFonts w:ascii="Times New Roman" w:hAnsi="Times New Roman"/>
                <w:bCs/>
              </w:rPr>
            </w:pPr>
          </w:p>
        </w:tc>
        <w:tc>
          <w:tcPr>
            <w:tcW w:w="7590" w:type="dxa"/>
            <w:tcBorders>
              <w:bottom w:val="single" w:sz="4" w:space="0" w:color="auto"/>
            </w:tcBorders>
          </w:tcPr>
          <w:p w:rsidR="009264ED" w:rsidRDefault="009264ED" w:rsidP="009264ED">
            <w:pPr>
              <w:pStyle w:val="BodyText1"/>
              <w:spacing w:line="240" w:lineRule="auto"/>
              <w:rPr>
                <w:rFonts w:ascii="Times New Roman" w:hAnsi="Times New Roman"/>
                <w:b/>
                <w:bCs/>
              </w:rPr>
            </w:pPr>
            <w:r w:rsidRPr="009264ED">
              <w:rPr>
                <w:rFonts w:ascii="Times New Roman" w:hAnsi="Times New Roman"/>
                <w:b/>
                <w:bCs/>
              </w:rPr>
              <w:t>Total Leverage Ratio exposure - using a fully phased-in definition of Tier 1</w:t>
            </w:r>
            <w:r w:rsidR="00316050">
              <w:rPr>
                <w:rFonts w:ascii="Times New Roman" w:hAnsi="Times New Roman"/>
                <w:b/>
                <w:bCs/>
              </w:rPr>
              <w:t xml:space="preserve"> capital</w:t>
            </w:r>
          </w:p>
          <w:p w:rsidR="009264ED"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Pr>
                <w:rFonts w:ascii="Times New Roman" w:hAnsi="Times New Roman"/>
                <w:bCs/>
              </w:rPr>
              <w:t>Institutions shall report the following amount:</w:t>
            </w:r>
          </w:p>
          <w:p w:rsidR="009264ED" w:rsidRDefault="009264ED" w:rsidP="009264ED">
            <w:pPr>
              <w:pStyle w:val="BodyText1"/>
              <w:spacing w:line="240" w:lineRule="auto"/>
              <w:rPr>
                <w:rFonts w:ascii="Times New Roman" w:hAnsi="Times New Roman"/>
                <w:bCs/>
              </w:rPr>
            </w:pPr>
          </w:p>
          <w:p w:rsidR="009264ED" w:rsidRPr="006A32F5" w:rsidRDefault="009264ED" w:rsidP="009264ED">
            <w:pPr>
              <w:pStyle w:val="BodyText1"/>
              <w:spacing w:line="240" w:lineRule="auto"/>
              <w:rPr>
                <w:rFonts w:ascii="Times New Roman" w:hAnsi="Times New Roman"/>
                <w:bCs/>
              </w:rPr>
            </w:pPr>
            <w:r w:rsidRPr="006A32F5">
              <w:rPr>
                <w:rFonts w:ascii="Times New Roman" w:hAnsi="Times New Roman"/>
                <w:bCs/>
              </w:rPr>
              <w:t>{LRCalc;010</w:t>
            </w:r>
            <w:r w:rsidR="00F71081">
              <w:rPr>
                <w:rFonts w:ascii="Times New Roman" w:hAnsi="Times New Roman"/>
                <w:bCs/>
              </w:rPr>
              <w:t>;010}</w:t>
            </w:r>
            <w:r w:rsidRPr="006A32F5">
              <w:rPr>
                <w:rFonts w:ascii="Times New Roman" w:hAnsi="Times New Roman"/>
                <w:bCs/>
              </w:rPr>
              <w:t xml:space="preserve"> + {LRCalc;020</w:t>
            </w:r>
            <w:r w:rsidR="00F71081">
              <w:rPr>
                <w:rFonts w:ascii="Times New Roman" w:hAnsi="Times New Roman"/>
                <w:bCs/>
              </w:rPr>
              <w:t>;010}</w:t>
            </w:r>
            <w:r w:rsidRPr="006A32F5">
              <w:rPr>
                <w:rFonts w:ascii="Times New Roman" w:hAnsi="Times New Roman"/>
                <w:bCs/>
              </w:rPr>
              <w:t xml:space="preserve"> + {LRCalc;030</w:t>
            </w:r>
            <w:r w:rsidR="00F71081">
              <w:rPr>
                <w:rFonts w:ascii="Times New Roman" w:hAnsi="Times New Roman"/>
                <w:bCs/>
              </w:rPr>
              <w:t>;010}</w:t>
            </w:r>
            <w:r w:rsidRPr="006A32F5">
              <w:rPr>
                <w:rFonts w:ascii="Times New Roman" w:hAnsi="Times New Roman"/>
                <w:bCs/>
              </w:rPr>
              <w:t xml:space="preserve"> + {LRCalc;040</w:t>
            </w:r>
            <w:r w:rsidR="00F71081">
              <w:rPr>
                <w:rFonts w:ascii="Times New Roman" w:hAnsi="Times New Roman"/>
                <w:bCs/>
              </w:rPr>
              <w:t>;010}</w:t>
            </w:r>
            <w:r w:rsidRPr="006A32F5">
              <w:rPr>
                <w:rFonts w:ascii="Times New Roman" w:hAnsi="Times New Roman"/>
                <w:bCs/>
              </w:rPr>
              <w:t xml:space="preserve"> + {LRCalc;050</w:t>
            </w:r>
            <w:r w:rsidR="00F71081">
              <w:rPr>
                <w:rFonts w:ascii="Times New Roman" w:hAnsi="Times New Roman"/>
                <w:bCs/>
              </w:rPr>
              <w:t>;010}</w:t>
            </w:r>
            <w:r w:rsidRPr="006A32F5">
              <w:rPr>
                <w:rFonts w:ascii="Times New Roman" w:hAnsi="Times New Roman"/>
                <w:bCs/>
              </w:rPr>
              <w:t xml:space="preserve"> + {LRCalc;060</w:t>
            </w:r>
            <w:r w:rsidR="00F71081">
              <w:rPr>
                <w:rFonts w:ascii="Times New Roman" w:hAnsi="Times New Roman"/>
                <w:bCs/>
              </w:rPr>
              <w:t>;010}</w:t>
            </w:r>
            <w:r w:rsidRPr="006A32F5">
              <w:rPr>
                <w:rFonts w:ascii="Times New Roman" w:hAnsi="Times New Roman"/>
                <w:bCs/>
              </w:rPr>
              <w:t xml:space="preserve"> + {LRCalc;070</w:t>
            </w:r>
            <w:r w:rsidR="00F71081">
              <w:rPr>
                <w:rFonts w:ascii="Times New Roman" w:hAnsi="Times New Roman"/>
                <w:bCs/>
              </w:rPr>
              <w:t>;010}</w:t>
            </w:r>
            <w:r w:rsidRPr="006A32F5">
              <w:rPr>
                <w:rFonts w:ascii="Times New Roman" w:hAnsi="Times New Roman"/>
                <w:bCs/>
              </w:rPr>
              <w:t xml:space="preserve"> + {LRCalc;080</w:t>
            </w:r>
            <w:r w:rsidR="00F71081">
              <w:rPr>
                <w:rFonts w:ascii="Times New Roman" w:hAnsi="Times New Roman"/>
                <w:bCs/>
              </w:rPr>
              <w:t>;010}</w:t>
            </w:r>
            <w:r w:rsidRPr="006A32F5">
              <w:rPr>
                <w:rFonts w:ascii="Times New Roman" w:hAnsi="Times New Roman"/>
                <w:bCs/>
              </w:rPr>
              <w:t xml:space="preserve"> + {LRCalc;090</w:t>
            </w:r>
            <w:r w:rsidR="00F71081">
              <w:rPr>
                <w:rFonts w:ascii="Times New Roman" w:hAnsi="Times New Roman"/>
                <w:bCs/>
              </w:rPr>
              <w:t>;010}</w:t>
            </w:r>
            <w:r w:rsidRPr="006A32F5">
              <w:rPr>
                <w:rFonts w:ascii="Times New Roman" w:hAnsi="Times New Roman"/>
                <w:bCs/>
              </w:rPr>
              <w:t xml:space="preserve"> + {LRCalc;100</w:t>
            </w:r>
            <w:r w:rsidR="00F71081">
              <w:rPr>
                <w:rFonts w:ascii="Times New Roman" w:hAnsi="Times New Roman"/>
                <w:bCs/>
              </w:rPr>
              <w:t>;010}</w:t>
            </w:r>
            <w:r w:rsidRPr="006A32F5">
              <w:rPr>
                <w:rFonts w:ascii="Times New Roman" w:hAnsi="Times New Roman"/>
                <w:bCs/>
              </w:rPr>
              <w:t xml:space="preserve">  + {LRCalc;110</w:t>
            </w:r>
            <w:r w:rsidR="00F71081">
              <w:rPr>
                <w:rFonts w:ascii="Times New Roman" w:hAnsi="Times New Roman"/>
                <w:bCs/>
              </w:rPr>
              <w:t>;010}</w:t>
            </w:r>
            <w:r w:rsidRPr="006A32F5">
              <w:rPr>
                <w:rFonts w:ascii="Times New Roman" w:hAnsi="Times New Roman"/>
                <w:bCs/>
              </w:rPr>
              <w:t xml:space="preserve"> + {LRCalc;120</w:t>
            </w:r>
            <w:r w:rsidR="00F71081">
              <w:rPr>
                <w:rFonts w:ascii="Times New Roman" w:hAnsi="Times New Roman"/>
                <w:bCs/>
              </w:rPr>
              <w:t>;010}</w:t>
            </w:r>
            <w:r w:rsidRPr="006A32F5">
              <w:rPr>
                <w:rFonts w:ascii="Times New Roman" w:hAnsi="Times New Roman"/>
                <w:bCs/>
              </w:rPr>
              <w:t xml:space="preserve">  + {LRCalc;130</w:t>
            </w:r>
            <w:r w:rsidR="00F71081">
              <w:rPr>
                <w:rFonts w:ascii="Times New Roman" w:hAnsi="Times New Roman"/>
                <w:bCs/>
              </w:rPr>
              <w:t>;010}</w:t>
            </w:r>
            <w:r w:rsidRPr="006A32F5">
              <w:rPr>
                <w:rFonts w:ascii="Times New Roman" w:hAnsi="Times New Roman"/>
                <w:bCs/>
              </w:rPr>
              <w:t xml:space="preserve"> + {LRCalc;140</w:t>
            </w:r>
            <w:r w:rsidR="00F71081">
              <w:rPr>
                <w:rFonts w:ascii="Times New Roman" w:hAnsi="Times New Roman"/>
                <w:bCs/>
              </w:rPr>
              <w:t>;010}</w:t>
            </w:r>
            <w:r w:rsidRPr="006A32F5">
              <w:rPr>
                <w:rFonts w:ascii="Times New Roman" w:hAnsi="Times New Roman"/>
                <w:bCs/>
              </w:rPr>
              <w:t xml:space="preserve"> + {LRCalc;150</w:t>
            </w:r>
            <w:r w:rsidR="00F71081">
              <w:rPr>
                <w:rFonts w:ascii="Times New Roman" w:hAnsi="Times New Roman"/>
                <w:bCs/>
              </w:rPr>
              <w:t>;010}</w:t>
            </w:r>
            <w:r w:rsidRPr="006A32F5">
              <w:rPr>
                <w:rFonts w:ascii="Times New Roman" w:hAnsi="Times New Roman"/>
                <w:bCs/>
              </w:rPr>
              <w:t xml:space="preserve"> + {LRCalc;160</w:t>
            </w:r>
            <w:r w:rsidR="00F71081">
              <w:rPr>
                <w:rFonts w:ascii="Times New Roman" w:hAnsi="Times New Roman"/>
                <w:bCs/>
              </w:rPr>
              <w:t>;010}</w:t>
            </w:r>
            <w:r w:rsidRPr="006A32F5">
              <w:rPr>
                <w:rFonts w:ascii="Times New Roman" w:hAnsi="Times New Roman"/>
                <w:bCs/>
              </w:rPr>
              <w:t xml:space="preserve"> + {LRCalc;170</w:t>
            </w:r>
            <w:r w:rsidR="00F71081">
              <w:rPr>
                <w:rFonts w:ascii="Times New Roman" w:hAnsi="Times New Roman"/>
                <w:bCs/>
              </w:rPr>
              <w:t>;010}</w:t>
            </w:r>
            <w:r w:rsidRPr="006A32F5">
              <w:rPr>
                <w:rFonts w:ascii="Times New Roman" w:hAnsi="Times New Roman"/>
                <w:bCs/>
              </w:rPr>
              <w:t xml:space="preserve"> + {LRCalc;180</w:t>
            </w:r>
            <w:r w:rsidR="00F71081">
              <w:rPr>
                <w:rFonts w:ascii="Times New Roman" w:hAnsi="Times New Roman"/>
                <w:bCs/>
              </w:rPr>
              <w:t>;010}</w:t>
            </w:r>
            <w:r w:rsidRPr="006A32F5">
              <w:rPr>
                <w:rFonts w:ascii="Times New Roman" w:hAnsi="Times New Roman"/>
                <w:bCs/>
              </w:rPr>
              <w:t xml:space="preserve"> + {LRCalc;190</w:t>
            </w:r>
            <w:r w:rsidR="00F71081">
              <w:rPr>
                <w:rFonts w:ascii="Times New Roman" w:hAnsi="Times New Roman"/>
                <w:bCs/>
              </w:rPr>
              <w:t>;010}</w:t>
            </w:r>
            <w:r w:rsidRPr="006A32F5">
              <w:rPr>
                <w:rFonts w:ascii="Times New Roman" w:hAnsi="Times New Roman"/>
                <w:bCs/>
              </w:rPr>
              <w:t xml:space="preserve"> + {LRCalc;200</w:t>
            </w:r>
            <w:r w:rsidR="00F71081">
              <w:rPr>
                <w:rFonts w:ascii="Times New Roman" w:hAnsi="Times New Roman"/>
                <w:bCs/>
              </w:rPr>
              <w:t>;010}</w:t>
            </w:r>
            <w:r w:rsidRPr="006A32F5">
              <w:rPr>
                <w:rFonts w:ascii="Times New Roman" w:hAnsi="Times New Roman"/>
                <w:bCs/>
              </w:rPr>
              <w:t xml:space="preserve"> + {LRCalc;210</w:t>
            </w:r>
            <w:r w:rsidR="00F71081">
              <w:rPr>
                <w:rFonts w:ascii="Times New Roman" w:hAnsi="Times New Roman"/>
                <w:bCs/>
              </w:rPr>
              <w:t>;010}</w:t>
            </w:r>
            <w:r w:rsidRPr="006A32F5">
              <w:rPr>
                <w:rFonts w:ascii="Times New Roman" w:hAnsi="Times New Roman"/>
                <w:bCs/>
              </w:rPr>
              <w:t xml:space="preserve"> + {LRCalc;220</w:t>
            </w:r>
            <w:r w:rsidR="00F71081">
              <w:rPr>
                <w:rFonts w:ascii="Times New Roman" w:hAnsi="Times New Roman"/>
                <w:bCs/>
              </w:rPr>
              <w:t>;010}</w:t>
            </w:r>
            <w:r w:rsidRPr="006A32F5">
              <w:rPr>
                <w:rFonts w:ascii="Times New Roman" w:hAnsi="Times New Roman"/>
                <w:bCs/>
              </w:rPr>
              <w:t xml:space="preserve"> + {LRCalc;230</w:t>
            </w:r>
            <w:r w:rsidR="00F71081">
              <w:rPr>
                <w:rFonts w:ascii="Times New Roman" w:hAnsi="Times New Roman"/>
                <w:bCs/>
              </w:rPr>
              <w:t>;010}</w:t>
            </w:r>
            <w:r w:rsidRPr="006A32F5">
              <w:rPr>
                <w:rFonts w:ascii="Times New Roman" w:hAnsi="Times New Roman"/>
                <w:bCs/>
              </w:rPr>
              <w:t xml:space="preserve"> + {LRCalc;240</w:t>
            </w:r>
            <w:r w:rsidR="00F71081">
              <w:rPr>
                <w:rFonts w:ascii="Times New Roman" w:hAnsi="Times New Roman"/>
                <w:bCs/>
              </w:rPr>
              <w:t>;010}</w:t>
            </w:r>
            <w:r w:rsidRPr="006A32F5">
              <w:rPr>
                <w:rFonts w:ascii="Times New Roman" w:hAnsi="Times New Roman"/>
                <w:bCs/>
              </w:rPr>
              <w:t xml:space="preserve"> + {LRCalc;250</w:t>
            </w:r>
            <w:r w:rsidR="00F71081">
              <w:rPr>
                <w:rFonts w:ascii="Times New Roman" w:hAnsi="Times New Roman"/>
                <w:bCs/>
              </w:rPr>
              <w:t>;010}</w:t>
            </w:r>
            <w:r w:rsidRPr="006A32F5">
              <w:rPr>
                <w:rFonts w:ascii="Times New Roman" w:hAnsi="Times New Roman"/>
                <w:bCs/>
              </w:rPr>
              <w:t xml:space="preserve"> + </w:t>
            </w:r>
            <w:r w:rsidRPr="009264ED">
              <w:rPr>
                <w:rFonts w:ascii="Times New Roman" w:hAnsi="Times New Roman"/>
                <w:bCs/>
              </w:rPr>
              <w:t>{LRCalc;260</w:t>
            </w:r>
            <w:r w:rsidR="00F71081">
              <w:rPr>
                <w:rFonts w:ascii="Times New Roman" w:hAnsi="Times New Roman"/>
                <w:bCs/>
              </w:rPr>
              <w:t>;010}</w:t>
            </w:r>
            <w:r w:rsidRPr="009264ED">
              <w:rPr>
                <w:rFonts w:ascii="Times New Roman" w:hAnsi="Times New Roman"/>
                <w:bCs/>
              </w:rPr>
              <w:t xml:space="preserve"> + {LRCalc;2</w:t>
            </w:r>
            <w:r>
              <w:rPr>
                <w:rFonts w:ascii="Times New Roman" w:hAnsi="Times New Roman"/>
                <w:bCs/>
              </w:rPr>
              <w:t>7</w:t>
            </w:r>
            <w:r w:rsidRPr="009264ED">
              <w:rPr>
                <w:rFonts w:ascii="Times New Roman" w:hAnsi="Times New Roman"/>
                <w:bCs/>
              </w:rPr>
              <w:t>0</w:t>
            </w:r>
            <w:r w:rsidR="00F71081">
              <w:rPr>
                <w:rFonts w:ascii="Times New Roman" w:hAnsi="Times New Roman"/>
                <w:bCs/>
              </w:rPr>
              <w:t>;010}</w:t>
            </w:r>
          </w:p>
          <w:p w:rsidR="009264ED" w:rsidRDefault="009264ED" w:rsidP="009264ED">
            <w:pPr>
              <w:pStyle w:val="BodyText1"/>
              <w:spacing w:line="240" w:lineRule="auto"/>
              <w:rPr>
                <w:rFonts w:ascii="Times New Roman" w:hAnsi="Times New Roman"/>
                <w:b/>
                <w:bCs/>
              </w:rPr>
            </w:pPr>
          </w:p>
        </w:tc>
      </w:tr>
      <w:tr w:rsidR="009264ED" w:rsidRPr="00FE002E" w:rsidTr="00FE0FF1">
        <w:trPr>
          <w:trHeight w:val="304"/>
        </w:trPr>
        <w:tc>
          <w:tcPr>
            <w:tcW w:w="1418" w:type="dxa"/>
            <w:tcBorders>
              <w:bottom w:val="single" w:sz="4" w:space="0" w:color="auto"/>
            </w:tcBorders>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30</w:t>
            </w:r>
            <w:r w:rsidRPr="00FE002E">
              <w:rPr>
                <w:rFonts w:ascii="Times New Roman" w:hAnsi="Times New Roman"/>
                <w:bCs/>
              </w:rPr>
              <w:t>0</w:t>
            </w:r>
            <w:r w:rsidR="00F71081">
              <w:rPr>
                <w:rFonts w:ascii="Times New Roman" w:hAnsi="Times New Roman"/>
                <w:bCs/>
              </w:rPr>
              <w:t>;010}</w:t>
            </w:r>
          </w:p>
          <w:p w:rsidR="009264ED" w:rsidRPr="00FE002E" w:rsidRDefault="009264ED" w:rsidP="009264ED">
            <w:pPr>
              <w:pStyle w:val="BodyText1"/>
              <w:rPr>
                <w:rFonts w:ascii="Times New Roman" w:hAnsi="Times New Roman"/>
                <w:bCs/>
              </w:rPr>
            </w:pPr>
          </w:p>
        </w:tc>
        <w:tc>
          <w:tcPr>
            <w:tcW w:w="7590" w:type="dxa"/>
            <w:tcBorders>
              <w:bottom w:val="single" w:sz="4" w:space="0" w:color="auto"/>
            </w:tcBorders>
          </w:tcPr>
          <w:p w:rsidR="009264ED" w:rsidRDefault="009264ED" w:rsidP="009264ED">
            <w:pPr>
              <w:pStyle w:val="BodyText1"/>
              <w:spacing w:line="240" w:lineRule="auto"/>
              <w:rPr>
                <w:rFonts w:ascii="Times New Roman" w:hAnsi="Times New Roman"/>
                <w:b/>
                <w:bCs/>
              </w:rPr>
            </w:pPr>
            <w:r w:rsidRPr="009264ED">
              <w:rPr>
                <w:rFonts w:ascii="Times New Roman" w:hAnsi="Times New Roman"/>
                <w:b/>
                <w:bCs/>
              </w:rPr>
              <w:lastRenderedPageBreak/>
              <w:t>Total Leverage Ratio exposure - using a transitional definition of Tier 1</w:t>
            </w:r>
            <w:r w:rsidR="00316050">
              <w:rPr>
                <w:rFonts w:ascii="Times New Roman" w:hAnsi="Times New Roman"/>
                <w:b/>
                <w:bCs/>
              </w:rPr>
              <w:t xml:space="preserve"> capital</w:t>
            </w:r>
          </w:p>
          <w:p w:rsidR="009264ED"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Pr>
                <w:rFonts w:ascii="Times New Roman" w:hAnsi="Times New Roman"/>
                <w:bCs/>
              </w:rPr>
              <w:lastRenderedPageBreak/>
              <w:t>Institutions shall report the following amount:</w:t>
            </w:r>
          </w:p>
          <w:p w:rsidR="009264ED" w:rsidRDefault="009264ED" w:rsidP="009264ED">
            <w:pPr>
              <w:pStyle w:val="BodyText1"/>
              <w:spacing w:line="240" w:lineRule="auto"/>
              <w:rPr>
                <w:rFonts w:ascii="Times New Roman" w:hAnsi="Times New Roman"/>
                <w:bCs/>
              </w:rPr>
            </w:pPr>
          </w:p>
          <w:p w:rsidR="009264ED" w:rsidRDefault="009264ED" w:rsidP="009264ED">
            <w:pPr>
              <w:pStyle w:val="BodyText1"/>
              <w:spacing w:line="240" w:lineRule="auto"/>
              <w:rPr>
                <w:rFonts w:ascii="Times New Roman" w:hAnsi="Times New Roman"/>
                <w:bCs/>
              </w:rPr>
            </w:pPr>
            <w:r w:rsidRPr="006A32F5">
              <w:rPr>
                <w:rFonts w:ascii="Times New Roman" w:hAnsi="Times New Roman"/>
                <w:bCs/>
              </w:rPr>
              <w:t>{LRCalc;010</w:t>
            </w:r>
            <w:r w:rsidR="00F71081">
              <w:rPr>
                <w:rFonts w:ascii="Times New Roman" w:hAnsi="Times New Roman"/>
                <w:bCs/>
              </w:rPr>
              <w:t>;010}</w:t>
            </w:r>
            <w:r w:rsidRPr="006A32F5">
              <w:rPr>
                <w:rFonts w:ascii="Times New Roman" w:hAnsi="Times New Roman"/>
                <w:bCs/>
              </w:rPr>
              <w:t xml:space="preserve"> + {LRCalc;020</w:t>
            </w:r>
            <w:r w:rsidR="00F71081">
              <w:rPr>
                <w:rFonts w:ascii="Times New Roman" w:hAnsi="Times New Roman"/>
                <w:bCs/>
              </w:rPr>
              <w:t>;010}</w:t>
            </w:r>
            <w:r w:rsidRPr="006A32F5">
              <w:rPr>
                <w:rFonts w:ascii="Times New Roman" w:hAnsi="Times New Roman"/>
                <w:bCs/>
              </w:rPr>
              <w:t xml:space="preserve"> + {LRCalc;030</w:t>
            </w:r>
            <w:r w:rsidR="00F71081">
              <w:rPr>
                <w:rFonts w:ascii="Times New Roman" w:hAnsi="Times New Roman"/>
                <w:bCs/>
              </w:rPr>
              <w:t>;010}</w:t>
            </w:r>
            <w:r w:rsidRPr="006A32F5">
              <w:rPr>
                <w:rFonts w:ascii="Times New Roman" w:hAnsi="Times New Roman"/>
                <w:bCs/>
              </w:rPr>
              <w:t xml:space="preserve"> + {LRCalc;040</w:t>
            </w:r>
            <w:r w:rsidR="00F71081">
              <w:rPr>
                <w:rFonts w:ascii="Times New Roman" w:hAnsi="Times New Roman"/>
                <w:bCs/>
              </w:rPr>
              <w:t>;010}</w:t>
            </w:r>
            <w:r w:rsidRPr="006A32F5">
              <w:rPr>
                <w:rFonts w:ascii="Times New Roman" w:hAnsi="Times New Roman"/>
                <w:bCs/>
              </w:rPr>
              <w:t xml:space="preserve"> + {LRCalc;050</w:t>
            </w:r>
            <w:r w:rsidR="00F71081">
              <w:rPr>
                <w:rFonts w:ascii="Times New Roman" w:hAnsi="Times New Roman"/>
                <w:bCs/>
              </w:rPr>
              <w:t>;010}</w:t>
            </w:r>
            <w:r w:rsidRPr="006A32F5">
              <w:rPr>
                <w:rFonts w:ascii="Times New Roman" w:hAnsi="Times New Roman"/>
                <w:bCs/>
              </w:rPr>
              <w:t xml:space="preserve"> + {LRCalc;060</w:t>
            </w:r>
            <w:r w:rsidR="00F71081">
              <w:rPr>
                <w:rFonts w:ascii="Times New Roman" w:hAnsi="Times New Roman"/>
                <w:bCs/>
              </w:rPr>
              <w:t>;010}</w:t>
            </w:r>
            <w:r w:rsidRPr="006A32F5">
              <w:rPr>
                <w:rFonts w:ascii="Times New Roman" w:hAnsi="Times New Roman"/>
                <w:bCs/>
              </w:rPr>
              <w:t xml:space="preserve"> + {LRCalc;070</w:t>
            </w:r>
            <w:r w:rsidR="00F71081">
              <w:rPr>
                <w:rFonts w:ascii="Times New Roman" w:hAnsi="Times New Roman"/>
                <w:bCs/>
              </w:rPr>
              <w:t>;010}</w:t>
            </w:r>
            <w:r w:rsidRPr="006A32F5">
              <w:rPr>
                <w:rFonts w:ascii="Times New Roman" w:hAnsi="Times New Roman"/>
                <w:bCs/>
              </w:rPr>
              <w:t xml:space="preserve"> + {LRCalc;080</w:t>
            </w:r>
            <w:r w:rsidR="00F71081">
              <w:rPr>
                <w:rFonts w:ascii="Times New Roman" w:hAnsi="Times New Roman"/>
                <w:bCs/>
              </w:rPr>
              <w:t>;010}</w:t>
            </w:r>
            <w:r w:rsidRPr="006A32F5">
              <w:rPr>
                <w:rFonts w:ascii="Times New Roman" w:hAnsi="Times New Roman"/>
                <w:bCs/>
              </w:rPr>
              <w:t xml:space="preserve"> + {LRCalc;090</w:t>
            </w:r>
            <w:r w:rsidR="00F71081">
              <w:rPr>
                <w:rFonts w:ascii="Times New Roman" w:hAnsi="Times New Roman"/>
                <w:bCs/>
              </w:rPr>
              <w:t>;010}</w:t>
            </w:r>
            <w:r w:rsidRPr="006A32F5">
              <w:rPr>
                <w:rFonts w:ascii="Times New Roman" w:hAnsi="Times New Roman"/>
                <w:bCs/>
              </w:rPr>
              <w:t xml:space="preserve"> + {LRCalc;100</w:t>
            </w:r>
            <w:r w:rsidR="00F71081">
              <w:rPr>
                <w:rFonts w:ascii="Times New Roman" w:hAnsi="Times New Roman"/>
                <w:bCs/>
              </w:rPr>
              <w:t>;010}</w:t>
            </w:r>
            <w:r w:rsidRPr="006A32F5">
              <w:rPr>
                <w:rFonts w:ascii="Times New Roman" w:hAnsi="Times New Roman"/>
                <w:bCs/>
              </w:rPr>
              <w:t xml:space="preserve">  + {LRCalc;110</w:t>
            </w:r>
            <w:r w:rsidR="00F71081">
              <w:rPr>
                <w:rFonts w:ascii="Times New Roman" w:hAnsi="Times New Roman"/>
                <w:bCs/>
              </w:rPr>
              <w:t>;010}</w:t>
            </w:r>
            <w:r w:rsidRPr="006A32F5">
              <w:rPr>
                <w:rFonts w:ascii="Times New Roman" w:hAnsi="Times New Roman"/>
                <w:bCs/>
              </w:rPr>
              <w:t xml:space="preserve"> + {LRCalc;120</w:t>
            </w:r>
            <w:r w:rsidR="00F71081">
              <w:rPr>
                <w:rFonts w:ascii="Times New Roman" w:hAnsi="Times New Roman"/>
                <w:bCs/>
              </w:rPr>
              <w:t>;010}</w:t>
            </w:r>
            <w:r w:rsidRPr="006A32F5">
              <w:rPr>
                <w:rFonts w:ascii="Times New Roman" w:hAnsi="Times New Roman"/>
                <w:bCs/>
              </w:rPr>
              <w:t xml:space="preserve">  + {LRCalc;130</w:t>
            </w:r>
            <w:r w:rsidR="00F71081">
              <w:rPr>
                <w:rFonts w:ascii="Times New Roman" w:hAnsi="Times New Roman"/>
                <w:bCs/>
              </w:rPr>
              <w:t>;010}</w:t>
            </w:r>
            <w:r w:rsidRPr="006A32F5">
              <w:rPr>
                <w:rFonts w:ascii="Times New Roman" w:hAnsi="Times New Roman"/>
                <w:bCs/>
              </w:rPr>
              <w:t xml:space="preserve"> - {LRCalc;140</w:t>
            </w:r>
            <w:r w:rsidR="00F71081">
              <w:rPr>
                <w:rFonts w:ascii="Times New Roman" w:hAnsi="Times New Roman"/>
                <w:bCs/>
              </w:rPr>
              <w:t>;010}</w:t>
            </w:r>
            <w:r w:rsidRPr="006A32F5">
              <w:rPr>
                <w:rFonts w:ascii="Times New Roman" w:hAnsi="Times New Roman"/>
                <w:bCs/>
              </w:rPr>
              <w:t xml:space="preserve"> + {LRCalc;150</w:t>
            </w:r>
            <w:r w:rsidR="00F71081">
              <w:rPr>
                <w:rFonts w:ascii="Times New Roman" w:hAnsi="Times New Roman"/>
                <w:bCs/>
              </w:rPr>
              <w:t>;010}</w:t>
            </w:r>
            <w:r w:rsidRPr="006A32F5">
              <w:rPr>
                <w:rFonts w:ascii="Times New Roman" w:hAnsi="Times New Roman"/>
                <w:bCs/>
              </w:rPr>
              <w:t xml:space="preserve"> + {LRCalc;160</w:t>
            </w:r>
            <w:r w:rsidR="00F71081">
              <w:rPr>
                <w:rFonts w:ascii="Times New Roman" w:hAnsi="Times New Roman"/>
                <w:bCs/>
              </w:rPr>
              <w:t>;010}</w:t>
            </w:r>
            <w:r w:rsidRPr="006A32F5">
              <w:rPr>
                <w:rFonts w:ascii="Times New Roman" w:hAnsi="Times New Roman"/>
                <w:bCs/>
              </w:rPr>
              <w:t xml:space="preserve"> + {LRCalc;170</w:t>
            </w:r>
            <w:r w:rsidR="00F71081">
              <w:rPr>
                <w:rFonts w:ascii="Times New Roman" w:hAnsi="Times New Roman"/>
                <w:bCs/>
              </w:rPr>
              <w:t>;010}</w:t>
            </w:r>
            <w:r w:rsidRPr="006A32F5">
              <w:rPr>
                <w:rFonts w:ascii="Times New Roman" w:hAnsi="Times New Roman"/>
                <w:bCs/>
              </w:rPr>
              <w:t xml:space="preserve"> + {LRCalc;180</w:t>
            </w:r>
            <w:r w:rsidR="00F71081">
              <w:rPr>
                <w:rFonts w:ascii="Times New Roman" w:hAnsi="Times New Roman"/>
                <w:bCs/>
              </w:rPr>
              <w:t>;010}</w:t>
            </w:r>
            <w:r w:rsidRPr="006A32F5">
              <w:rPr>
                <w:rFonts w:ascii="Times New Roman" w:hAnsi="Times New Roman"/>
                <w:bCs/>
              </w:rPr>
              <w:t xml:space="preserve"> + {LRCalc;190</w:t>
            </w:r>
            <w:r w:rsidR="00F71081">
              <w:rPr>
                <w:rFonts w:ascii="Times New Roman" w:hAnsi="Times New Roman"/>
                <w:bCs/>
              </w:rPr>
              <w:t>;010}</w:t>
            </w:r>
            <w:r w:rsidRPr="006A32F5">
              <w:rPr>
                <w:rFonts w:ascii="Times New Roman" w:hAnsi="Times New Roman"/>
                <w:bCs/>
              </w:rPr>
              <w:t xml:space="preserve"> + {LRCalc;200</w:t>
            </w:r>
            <w:r w:rsidR="00F71081">
              <w:rPr>
                <w:rFonts w:ascii="Times New Roman" w:hAnsi="Times New Roman"/>
                <w:bCs/>
              </w:rPr>
              <w:t>;010}</w:t>
            </w:r>
            <w:r w:rsidRPr="006A32F5">
              <w:rPr>
                <w:rFonts w:ascii="Times New Roman" w:hAnsi="Times New Roman"/>
                <w:bCs/>
              </w:rPr>
              <w:t xml:space="preserve"> + {LRCalc;210</w:t>
            </w:r>
            <w:r w:rsidR="00F71081">
              <w:rPr>
                <w:rFonts w:ascii="Times New Roman" w:hAnsi="Times New Roman"/>
                <w:bCs/>
              </w:rPr>
              <w:t>;010}</w:t>
            </w:r>
            <w:r w:rsidRPr="006A32F5">
              <w:rPr>
                <w:rFonts w:ascii="Times New Roman" w:hAnsi="Times New Roman"/>
                <w:bCs/>
              </w:rPr>
              <w:t xml:space="preserve"> + {LRCalc;220</w:t>
            </w:r>
            <w:r w:rsidR="00F71081">
              <w:rPr>
                <w:rFonts w:ascii="Times New Roman" w:hAnsi="Times New Roman"/>
                <w:bCs/>
              </w:rPr>
              <w:t>;010}</w:t>
            </w:r>
            <w:r w:rsidRPr="006A32F5">
              <w:rPr>
                <w:rFonts w:ascii="Times New Roman" w:hAnsi="Times New Roman"/>
                <w:bCs/>
              </w:rPr>
              <w:t xml:space="preserve"> + {LRCalc;230</w:t>
            </w:r>
            <w:r w:rsidR="00F71081">
              <w:rPr>
                <w:rFonts w:ascii="Times New Roman" w:hAnsi="Times New Roman"/>
                <w:bCs/>
              </w:rPr>
              <w:t>;010}</w:t>
            </w:r>
            <w:r w:rsidRPr="006A32F5">
              <w:rPr>
                <w:rFonts w:ascii="Times New Roman" w:hAnsi="Times New Roman"/>
                <w:bCs/>
              </w:rPr>
              <w:t xml:space="preserve"> + {LRCalc;240</w:t>
            </w:r>
            <w:r w:rsidR="00F71081">
              <w:rPr>
                <w:rFonts w:ascii="Times New Roman" w:hAnsi="Times New Roman"/>
                <w:bCs/>
              </w:rPr>
              <w:t>;010}</w:t>
            </w:r>
            <w:r w:rsidRPr="006A32F5">
              <w:rPr>
                <w:rFonts w:ascii="Times New Roman" w:hAnsi="Times New Roman"/>
                <w:bCs/>
              </w:rPr>
              <w:t xml:space="preserve"> + {LRCalc;250</w:t>
            </w:r>
            <w:r w:rsidR="00F71081">
              <w:rPr>
                <w:rFonts w:ascii="Times New Roman" w:hAnsi="Times New Roman"/>
                <w:bCs/>
              </w:rPr>
              <w:t>;010}</w:t>
            </w:r>
            <w:r w:rsidRPr="006A32F5">
              <w:rPr>
                <w:rFonts w:ascii="Times New Roman" w:hAnsi="Times New Roman"/>
                <w:bCs/>
              </w:rPr>
              <w:t xml:space="preserve"> + {LRCalc;260</w:t>
            </w:r>
            <w:r w:rsidR="00F71081">
              <w:rPr>
                <w:rFonts w:ascii="Times New Roman" w:hAnsi="Times New Roman"/>
                <w:bCs/>
              </w:rPr>
              <w:t>;010}</w:t>
            </w:r>
            <w:r w:rsidRPr="006A32F5">
              <w:rPr>
                <w:rFonts w:ascii="Times New Roman" w:hAnsi="Times New Roman"/>
                <w:bCs/>
              </w:rPr>
              <w:t xml:space="preserve"> + {LRCalc;</w:t>
            </w:r>
            <w:r>
              <w:rPr>
                <w:rFonts w:ascii="Times New Roman" w:hAnsi="Times New Roman"/>
                <w:bCs/>
              </w:rPr>
              <w:t>28</w:t>
            </w:r>
            <w:r w:rsidRPr="006A32F5">
              <w:rPr>
                <w:rFonts w:ascii="Times New Roman" w:hAnsi="Times New Roman"/>
                <w:bCs/>
              </w:rPr>
              <w:t>0</w:t>
            </w:r>
            <w:r w:rsidR="00F71081">
              <w:rPr>
                <w:rFonts w:ascii="Times New Roman" w:hAnsi="Times New Roman"/>
                <w:bCs/>
              </w:rPr>
              <w:t>;010}</w:t>
            </w:r>
          </w:p>
          <w:p w:rsidR="009264ED" w:rsidRDefault="009264ED" w:rsidP="009264ED">
            <w:pPr>
              <w:pStyle w:val="BodyText1"/>
              <w:spacing w:line="240" w:lineRule="auto"/>
              <w:rPr>
                <w:rFonts w:ascii="Times New Roman" w:hAnsi="Times New Roman"/>
                <w:b/>
                <w:bCs/>
              </w:rPr>
            </w:pPr>
          </w:p>
        </w:tc>
      </w:tr>
      <w:tr w:rsidR="009264ED" w:rsidRPr="00FE002E" w:rsidTr="00FE0FF1">
        <w:trPr>
          <w:trHeight w:val="304"/>
        </w:trPr>
        <w:tc>
          <w:tcPr>
            <w:tcW w:w="1418" w:type="dxa"/>
            <w:shd w:val="pct25" w:color="auto" w:fill="auto"/>
          </w:tcPr>
          <w:p w:rsidR="009264ED" w:rsidRPr="00FE002E" w:rsidRDefault="009264ED" w:rsidP="00FE0FF1">
            <w:pPr>
              <w:pStyle w:val="BodyText1"/>
              <w:rPr>
                <w:rFonts w:ascii="Times New Roman" w:hAnsi="Times New Roman"/>
                <w:b/>
              </w:rPr>
            </w:pPr>
            <w:r w:rsidRPr="00FE002E">
              <w:rPr>
                <w:rFonts w:ascii="Times New Roman" w:hAnsi="Times New Roman"/>
                <w:b/>
              </w:rPr>
              <w:lastRenderedPageBreak/>
              <w:t xml:space="preserve">Row </w:t>
            </w:r>
          </w:p>
          <w:p w:rsidR="009264ED" w:rsidRPr="00FE002E" w:rsidRDefault="009264ED" w:rsidP="00FE0FF1">
            <w:pPr>
              <w:pStyle w:val="BodyText1"/>
              <w:rPr>
                <w:rFonts w:ascii="Times New Roman" w:hAnsi="Times New Roman"/>
                <w:b/>
                <w:bCs/>
              </w:rPr>
            </w:pPr>
            <w:r w:rsidRPr="00FE002E">
              <w:rPr>
                <w:rFonts w:ascii="Times New Roman" w:hAnsi="Times New Roman"/>
                <w:b/>
              </w:rPr>
              <w:t>and column</w:t>
            </w:r>
          </w:p>
        </w:tc>
        <w:tc>
          <w:tcPr>
            <w:tcW w:w="7590" w:type="dxa"/>
            <w:shd w:val="pct25" w:color="auto" w:fill="auto"/>
          </w:tcPr>
          <w:p w:rsidR="009264ED" w:rsidRPr="00FE002E" w:rsidRDefault="009264ED" w:rsidP="00970A0D">
            <w:pPr>
              <w:pStyle w:val="BodyText1"/>
              <w:spacing w:line="240" w:lineRule="auto"/>
              <w:rPr>
                <w:rFonts w:ascii="Times New Roman" w:hAnsi="Times New Roman"/>
                <w:b/>
                <w:bCs/>
              </w:rPr>
            </w:pPr>
            <w:r w:rsidRPr="00FE002E">
              <w:rPr>
                <w:rFonts w:ascii="Times New Roman" w:hAnsi="Times New Roman"/>
                <w:b/>
                <w:bCs/>
              </w:rPr>
              <w:t xml:space="preserve">Capital </w:t>
            </w:r>
          </w:p>
        </w:tc>
      </w:tr>
      <w:tr w:rsidR="009264ED" w:rsidRPr="00FE002E" w:rsidTr="00FE0FF1">
        <w:trPr>
          <w:trHeight w:val="304"/>
        </w:trPr>
        <w:tc>
          <w:tcPr>
            <w:tcW w:w="1418" w:type="dxa"/>
          </w:tcPr>
          <w:p w:rsidR="009264ED" w:rsidRPr="00FE002E" w:rsidRDefault="009264ED"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31</w:t>
            </w:r>
            <w:r w:rsidRPr="00FE002E">
              <w:rPr>
                <w:rFonts w:ascii="Times New Roman" w:hAnsi="Times New Roman"/>
                <w:bCs/>
              </w:rPr>
              <w:t>0</w:t>
            </w:r>
            <w:r w:rsidR="00F71081">
              <w:rPr>
                <w:rFonts w:ascii="Times New Roman" w:hAnsi="Times New Roman"/>
                <w:bCs/>
              </w:rPr>
              <w:t>;010}</w:t>
            </w:r>
          </w:p>
          <w:p w:rsidR="009264ED" w:rsidRPr="00FE002E" w:rsidRDefault="009264ED" w:rsidP="00FE0FF1">
            <w:pPr>
              <w:pStyle w:val="BodyText1"/>
              <w:rPr>
                <w:rFonts w:ascii="Times New Roman" w:hAnsi="Times New Roman"/>
                <w:bCs/>
              </w:rPr>
            </w:pPr>
          </w:p>
        </w:tc>
        <w:tc>
          <w:tcPr>
            <w:tcW w:w="7590" w:type="dxa"/>
          </w:tcPr>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
                <w:bCs/>
              </w:rPr>
              <w:t>Tier 1 capital - fully phased-in definition</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Articles 429(3) and 499(1) of the </w:t>
            </w:r>
            <w:smartTag w:uri="urn:schemas-microsoft-com:office:smarttags" w:element="stockticker">
              <w:r w:rsidRPr="00FE002E">
                <w:rPr>
                  <w:rFonts w:ascii="Times New Roman" w:hAnsi="Times New Roman"/>
                  <w:bCs/>
                </w:rPr>
                <w:t>CRR</w:t>
              </w:r>
            </w:smartTag>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w:t>
            </w:r>
            <w:r w:rsidR="00D85101">
              <w:rPr>
                <w:rFonts w:ascii="Times New Roman" w:hAnsi="Times New Roman"/>
                <w:bCs/>
              </w:rPr>
              <w:t>in accordance with</w:t>
            </w:r>
            <w:r w:rsidRPr="00FE002E">
              <w:rPr>
                <w:rFonts w:ascii="Times New Roman" w:hAnsi="Times New Roman"/>
                <w:bCs/>
              </w:rPr>
              <w:t xml:space="preserve"> </w:t>
            </w:r>
            <w:r w:rsidR="007F5C5C">
              <w:rPr>
                <w:rFonts w:ascii="Times New Roman" w:hAnsi="Times New Roman"/>
                <w:bCs/>
              </w:rPr>
              <w:t>Article</w:t>
            </w:r>
            <w:r w:rsidRPr="00FE002E">
              <w:rPr>
                <w:rFonts w:ascii="Times New Roman" w:hAnsi="Times New Roman"/>
                <w:bCs/>
              </w:rPr>
              <w:t xml:space="preserve"> 25 of the CRR, without taking into account the derogation laid down in Chapters 1 and 2 </w:t>
            </w:r>
            <w:r>
              <w:rPr>
                <w:rFonts w:ascii="Times New Roman" w:hAnsi="Times New Roman"/>
                <w:bCs/>
              </w:rPr>
              <w:t xml:space="preserve">of Title I </w:t>
            </w:r>
            <w:r w:rsidRPr="00FE002E">
              <w:rPr>
                <w:rFonts w:ascii="Times New Roman" w:hAnsi="Times New Roman"/>
                <w:bCs/>
              </w:rPr>
              <w:t>of Part Ten of the CRR.</w:t>
            </w:r>
          </w:p>
          <w:p w:rsidR="009264ED" w:rsidRPr="00FE002E" w:rsidRDefault="009264ED" w:rsidP="00FE0FF1">
            <w:pPr>
              <w:pStyle w:val="BodyText1"/>
              <w:spacing w:line="240" w:lineRule="auto"/>
              <w:rPr>
                <w:rFonts w:ascii="Times New Roman" w:hAnsi="Times New Roman"/>
                <w:bCs/>
              </w:rPr>
            </w:pPr>
          </w:p>
        </w:tc>
      </w:tr>
      <w:tr w:rsidR="009264ED" w:rsidRPr="00FE002E" w:rsidTr="00FE0FF1">
        <w:trPr>
          <w:trHeight w:val="304"/>
        </w:trPr>
        <w:tc>
          <w:tcPr>
            <w:tcW w:w="1418" w:type="dxa"/>
          </w:tcPr>
          <w:p w:rsidR="009264ED" w:rsidRPr="00FE002E" w:rsidRDefault="009264ED" w:rsidP="00FE0FF1">
            <w:pPr>
              <w:pStyle w:val="BodyText1"/>
              <w:rPr>
                <w:rFonts w:ascii="Times New Roman" w:hAnsi="Times New Roman"/>
                <w:bCs/>
              </w:rPr>
            </w:pPr>
            <w:r w:rsidRPr="00FE002E">
              <w:rPr>
                <w:rFonts w:ascii="Times New Roman" w:hAnsi="Times New Roman"/>
                <w:bCs/>
              </w:rPr>
              <w:t>{</w:t>
            </w:r>
            <w:r>
              <w:rPr>
                <w:rFonts w:ascii="Times New Roman" w:hAnsi="Times New Roman"/>
                <w:bCs/>
              </w:rPr>
              <w:t>32</w:t>
            </w:r>
            <w:r w:rsidRPr="00FE002E">
              <w:rPr>
                <w:rFonts w:ascii="Times New Roman" w:hAnsi="Times New Roman"/>
                <w:bCs/>
              </w:rPr>
              <w:t>0</w:t>
            </w:r>
            <w:r w:rsidR="00F71081">
              <w:rPr>
                <w:rFonts w:ascii="Times New Roman" w:hAnsi="Times New Roman"/>
                <w:bCs/>
              </w:rPr>
              <w:t>;010}</w:t>
            </w:r>
          </w:p>
          <w:p w:rsidR="009264ED" w:rsidRPr="00FE002E" w:rsidRDefault="009264ED" w:rsidP="00FE0FF1">
            <w:pPr>
              <w:pStyle w:val="BodyText1"/>
              <w:rPr>
                <w:rFonts w:ascii="Times New Roman" w:hAnsi="Times New Roman"/>
                <w:bCs/>
              </w:rPr>
            </w:pPr>
          </w:p>
        </w:tc>
        <w:tc>
          <w:tcPr>
            <w:tcW w:w="7590" w:type="dxa"/>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Tier 1 capital - transitional definition</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Articles 429(3) and 499(1) of the </w:t>
            </w:r>
            <w:smartTag w:uri="urn:schemas-microsoft-com:office:smarttags" w:element="stockticker">
              <w:r w:rsidRPr="00FE002E">
                <w:rPr>
                  <w:rFonts w:ascii="Times New Roman" w:hAnsi="Times New Roman"/>
                  <w:bCs/>
                </w:rPr>
                <w:t>CRR</w:t>
              </w:r>
            </w:smartTag>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This is the amount of Tier 1 capital as calculated </w:t>
            </w:r>
            <w:r w:rsidR="00D85101">
              <w:rPr>
                <w:rFonts w:ascii="Times New Roman" w:hAnsi="Times New Roman"/>
                <w:bCs/>
              </w:rPr>
              <w:t>in accordance with</w:t>
            </w:r>
            <w:r w:rsidRPr="00FE002E">
              <w:rPr>
                <w:rFonts w:ascii="Times New Roman" w:hAnsi="Times New Roman"/>
                <w:bCs/>
              </w:rPr>
              <w:t xml:space="preserve"> </w:t>
            </w:r>
            <w:r w:rsidR="007F5C5C">
              <w:rPr>
                <w:rFonts w:ascii="Times New Roman" w:hAnsi="Times New Roman"/>
                <w:bCs/>
              </w:rPr>
              <w:t>Article</w:t>
            </w:r>
            <w:r w:rsidRPr="00FE002E">
              <w:rPr>
                <w:rFonts w:ascii="Times New Roman" w:hAnsi="Times New Roman"/>
                <w:bCs/>
              </w:rPr>
              <w:t xml:space="preserve"> 25 of the CRR, after taking into account the derogation laid down in Chapters 1 and 2 </w:t>
            </w:r>
            <w:r>
              <w:rPr>
                <w:rFonts w:ascii="Times New Roman" w:hAnsi="Times New Roman"/>
                <w:bCs/>
              </w:rPr>
              <w:t xml:space="preserve">of Title I </w:t>
            </w:r>
            <w:r w:rsidRPr="00FE002E">
              <w:rPr>
                <w:rFonts w:ascii="Times New Roman" w:hAnsi="Times New Roman"/>
                <w:bCs/>
              </w:rPr>
              <w:t>of Part Ten of the CRR.</w:t>
            </w:r>
          </w:p>
          <w:p w:rsidR="009264ED" w:rsidRPr="00FE002E" w:rsidRDefault="009264ED" w:rsidP="00FE0FF1">
            <w:pPr>
              <w:pStyle w:val="BodyText1"/>
              <w:spacing w:line="240" w:lineRule="auto"/>
              <w:rPr>
                <w:rFonts w:ascii="Times New Roman" w:hAnsi="Times New Roman"/>
                <w:bCs/>
              </w:rPr>
            </w:pPr>
          </w:p>
        </w:tc>
      </w:tr>
      <w:tr w:rsidR="009264ED" w:rsidRPr="00FE002E" w:rsidTr="00FE0FF1">
        <w:trPr>
          <w:trHeight w:val="304"/>
        </w:trPr>
        <w:tc>
          <w:tcPr>
            <w:tcW w:w="1418" w:type="dxa"/>
            <w:shd w:val="clear" w:color="auto" w:fill="A6A6A6" w:themeFill="background1" w:themeFillShade="A6"/>
          </w:tcPr>
          <w:p w:rsidR="009264ED" w:rsidRPr="00FE002E" w:rsidRDefault="009264ED" w:rsidP="00FE0FF1">
            <w:pPr>
              <w:pStyle w:val="BodyText1"/>
              <w:rPr>
                <w:rFonts w:ascii="Times New Roman" w:hAnsi="Times New Roman"/>
                <w:b/>
              </w:rPr>
            </w:pPr>
            <w:r w:rsidRPr="00FE002E">
              <w:rPr>
                <w:rFonts w:ascii="Times New Roman" w:hAnsi="Times New Roman"/>
                <w:b/>
              </w:rPr>
              <w:t xml:space="preserve">Row </w:t>
            </w:r>
          </w:p>
          <w:p w:rsidR="009264ED" w:rsidRPr="00FE002E" w:rsidRDefault="009264ED" w:rsidP="00FE0FF1">
            <w:pPr>
              <w:pStyle w:val="BodyText1"/>
              <w:rPr>
                <w:rFonts w:ascii="Times New Roman" w:hAnsi="Times New Roman"/>
                <w:b/>
                <w:bCs/>
              </w:rPr>
            </w:pPr>
            <w:r w:rsidRPr="00FE002E">
              <w:rPr>
                <w:rFonts w:ascii="Times New Roman" w:hAnsi="Times New Roman"/>
                <w:b/>
              </w:rPr>
              <w:t>and column</w:t>
            </w:r>
          </w:p>
        </w:tc>
        <w:tc>
          <w:tcPr>
            <w:tcW w:w="7590" w:type="dxa"/>
            <w:shd w:val="clear" w:color="auto" w:fill="A6A6A6" w:themeFill="background1" w:themeFillShade="A6"/>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Leverage Ratio</w:t>
            </w:r>
          </w:p>
        </w:tc>
      </w:tr>
      <w:tr w:rsidR="009264ED" w:rsidRPr="00FE002E" w:rsidTr="00FE0FF1">
        <w:trPr>
          <w:trHeight w:val="304"/>
        </w:trPr>
        <w:tc>
          <w:tcPr>
            <w:tcW w:w="1418" w:type="dxa"/>
          </w:tcPr>
          <w:p w:rsidR="009264ED" w:rsidRPr="00FE002E" w:rsidRDefault="009264ED" w:rsidP="00FF01D7">
            <w:pPr>
              <w:pStyle w:val="BodyText1"/>
              <w:rPr>
                <w:rFonts w:ascii="Times New Roman" w:hAnsi="Times New Roman"/>
                <w:bCs/>
              </w:rPr>
            </w:pPr>
            <w:r w:rsidRPr="00FE002E">
              <w:rPr>
                <w:rFonts w:ascii="Times New Roman" w:hAnsi="Times New Roman"/>
                <w:bCs/>
              </w:rPr>
              <w:t>{</w:t>
            </w:r>
            <w:r>
              <w:rPr>
                <w:rFonts w:ascii="Times New Roman" w:hAnsi="Times New Roman"/>
                <w:bCs/>
              </w:rPr>
              <w:t>33</w:t>
            </w:r>
            <w:r w:rsidRPr="00FE002E">
              <w:rPr>
                <w:rFonts w:ascii="Times New Roman" w:hAnsi="Times New Roman"/>
                <w:bCs/>
              </w:rPr>
              <w:t>0</w:t>
            </w:r>
            <w:r w:rsidR="00F71081">
              <w:rPr>
                <w:rFonts w:ascii="Times New Roman" w:hAnsi="Times New Roman"/>
                <w:bCs/>
              </w:rPr>
              <w:t>;010}</w:t>
            </w:r>
          </w:p>
        </w:tc>
        <w:tc>
          <w:tcPr>
            <w:tcW w:w="7590" w:type="dxa"/>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Leverage Ratio – using a fully phased-in definition of Tier 1</w:t>
            </w:r>
            <w:r w:rsidR="00316050">
              <w:rPr>
                <w:rFonts w:ascii="Times New Roman" w:hAnsi="Times New Roman"/>
                <w:b/>
                <w:bCs/>
              </w:rPr>
              <w:t xml:space="preserve"> capital</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Articles 429(2) and 499(1) of the CRR</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 xml:space="preserve">This is the leverage ratio as calculated under </w:t>
            </w:r>
            <w:r w:rsidRPr="00C558B4">
              <w:rPr>
                <w:rFonts w:ascii="Times New Roman" w:hAnsi="Times New Roman"/>
                <w:bCs/>
              </w:rPr>
              <w:t xml:space="preserve">paragraph </w:t>
            </w:r>
            <w:r w:rsidR="003B3015">
              <w:rPr>
                <w:rFonts w:ascii="Times New Roman" w:hAnsi="Times New Roman"/>
                <w:bCs/>
              </w:rPr>
              <w:t>4</w:t>
            </w:r>
            <w:r w:rsidR="003B3015" w:rsidRPr="00C558B4">
              <w:rPr>
                <w:rFonts w:ascii="Times New Roman" w:hAnsi="Times New Roman"/>
                <w:bCs/>
              </w:rPr>
              <w:t xml:space="preserve"> </w:t>
            </w:r>
            <w:r w:rsidRPr="00C558B4">
              <w:rPr>
                <w:rFonts w:ascii="Times New Roman" w:hAnsi="Times New Roman"/>
                <w:bCs/>
              </w:rPr>
              <w:t>of Part II of this Annex</w:t>
            </w:r>
            <w:r w:rsidRPr="00FE002E">
              <w:rPr>
                <w:rFonts w:ascii="Times New Roman" w:hAnsi="Times New Roman"/>
                <w:bCs/>
              </w:rPr>
              <w:t xml:space="preserve">. </w:t>
            </w:r>
          </w:p>
          <w:p w:rsidR="009264ED" w:rsidRPr="00FE002E" w:rsidRDefault="009264ED" w:rsidP="00FE0FF1">
            <w:pPr>
              <w:pStyle w:val="BodyText1"/>
              <w:spacing w:line="240" w:lineRule="auto"/>
              <w:rPr>
                <w:rFonts w:ascii="Times New Roman" w:hAnsi="Times New Roman"/>
                <w:b/>
                <w:bCs/>
              </w:rPr>
            </w:pPr>
          </w:p>
        </w:tc>
      </w:tr>
      <w:tr w:rsidR="009264ED" w:rsidRPr="00FE002E" w:rsidTr="00FE0FF1">
        <w:trPr>
          <w:trHeight w:val="304"/>
        </w:trPr>
        <w:tc>
          <w:tcPr>
            <w:tcW w:w="1418" w:type="dxa"/>
          </w:tcPr>
          <w:p w:rsidR="009264ED" w:rsidRPr="00FE002E" w:rsidRDefault="009264ED" w:rsidP="009264ED">
            <w:pPr>
              <w:pStyle w:val="BodyText1"/>
              <w:rPr>
                <w:rFonts w:ascii="Times New Roman" w:hAnsi="Times New Roman"/>
                <w:bCs/>
              </w:rPr>
            </w:pPr>
            <w:r w:rsidRPr="00FE002E">
              <w:rPr>
                <w:rFonts w:ascii="Times New Roman" w:hAnsi="Times New Roman"/>
                <w:bCs/>
              </w:rPr>
              <w:t>{</w:t>
            </w:r>
            <w:r>
              <w:rPr>
                <w:rFonts w:ascii="Times New Roman" w:hAnsi="Times New Roman"/>
                <w:bCs/>
              </w:rPr>
              <w:t>34</w:t>
            </w:r>
            <w:r w:rsidRPr="00FE002E">
              <w:rPr>
                <w:rFonts w:ascii="Times New Roman" w:hAnsi="Times New Roman"/>
                <w:bCs/>
              </w:rPr>
              <w:t>0</w:t>
            </w:r>
            <w:r w:rsidR="00F71081">
              <w:rPr>
                <w:rFonts w:ascii="Times New Roman" w:hAnsi="Times New Roman"/>
                <w:bCs/>
              </w:rPr>
              <w:t>;010}</w:t>
            </w:r>
          </w:p>
        </w:tc>
        <w:tc>
          <w:tcPr>
            <w:tcW w:w="7590" w:type="dxa"/>
          </w:tcPr>
          <w:p w:rsidR="009264ED" w:rsidRPr="00FE002E" w:rsidRDefault="009264ED" w:rsidP="00FE0FF1">
            <w:pPr>
              <w:pStyle w:val="BodyText1"/>
              <w:spacing w:line="240" w:lineRule="auto"/>
              <w:rPr>
                <w:rFonts w:ascii="Times New Roman" w:hAnsi="Times New Roman"/>
                <w:b/>
                <w:bCs/>
              </w:rPr>
            </w:pPr>
            <w:r w:rsidRPr="00FE002E">
              <w:rPr>
                <w:rFonts w:ascii="Times New Roman" w:hAnsi="Times New Roman"/>
                <w:b/>
                <w:bCs/>
              </w:rPr>
              <w:t>Leverage Ratio – using a transitional definition of Tier 1</w:t>
            </w:r>
            <w:r w:rsidR="00316050">
              <w:rPr>
                <w:rFonts w:ascii="Times New Roman" w:hAnsi="Times New Roman"/>
                <w:b/>
                <w:bCs/>
              </w:rPr>
              <w:t xml:space="preserve"> capital</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bCs/>
              </w:rPr>
            </w:pPr>
            <w:r w:rsidRPr="00FE002E">
              <w:rPr>
                <w:rFonts w:ascii="Times New Roman" w:hAnsi="Times New Roman"/>
                <w:bCs/>
              </w:rPr>
              <w:t>Articles 429(2) and 499(1) of the CRR</w:t>
            </w:r>
          </w:p>
          <w:p w:rsidR="009264ED" w:rsidRPr="00FE002E" w:rsidRDefault="009264ED" w:rsidP="00FE0FF1">
            <w:pPr>
              <w:pStyle w:val="BodyText1"/>
              <w:spacing w:line="240" w:lineRule="auto"/>
              <w:rPr>
                <w:rFonts w:ascii="Times New Roman" w:hAnsi="Times New Roman"/>
                <w:bCs/>
              </w:rPr>
            </w:pPr>
          </w:p>
          <w:p w:rsidR="009264ED" w:rsidRPr="00FE002E" w:rsidRDefault="009264ED" w:rsidP="00FE0FF1">
            <w:pPr>
              <w:pStyle w:val="BodyText1"/>
              <w:spacing w:line="240" w:lineRule="auto"/>
              <w:rPr>
                <w:rFonts w:ascii="Times New Roman" w:hAnsi="Times New Roman"/>
              </w:rPr>
            </w:pPr>
            <w:r w:rsidRPr="00FE002E">
              <w:rPr>
                <w:rFonts w:ascii="Times New Roman" w:hAnsi="Times New Roman"/>
              </w:rPr>
              <w:t xml:space="preserve">This is the leverage ratio as calculated </w:t>
            </w:r>
            <w:r w:rsidRPr="00C558B4">
              <w:rPr>
                <w:rFonts w:ascii="Times New Roman" w:hAnsi="Times New Roman"/>
              </w:rPr>
              <w:t xml:space="preserve">under paragraph </w:t>
            </w:r>
            <w:r w:rsidR="003B3015">
              <w:rPr>
                <w:rFonts w:ascii="Times New Roman" w:hAnsi="Times New Roman"/>
              </w:rPr>
              <w:t>5</w:t>
            </w:r>
            <w:r w:rsidR="003B3015" w:rsidRPr="00C558B4">
              <w:rPr>
                <w:rFonts w:ascii="Times New Roman" w:hAnsi="Times New Roman"/>
              </w:rPr>
              <w:t xml:space="preserve"> </w:t>
            </w:r>
            <w:r w:rsidRPr="00C558B4">
              <w:rPr>
                <w:rFonts w:ascii="Times New Roman" w:hAnsi="Times New Roman"/>
              </w:rPr>
              <w:t>of Part II of this Annex</w:t>
            </w:r>
            <w:r w:rsidRPr="00FE002E">
              <w:rPr>
                <w:rFonts w:ascii="Times New Roman" w:hAnsi="Times New Roman"/>
              </w:rPr>
              <w:t>.</w:t>
            </w:r>
          </w:p>
          <w:p w:rsidR="009264ED" w:rsidRPr="00FE002E" w:rsidRDefault="009264ED" w:rsidP="00FE0FF1">
            <w:pPr>
              <w:pStyle w:val="BodyText1"/>
              <w:spacing w:line="240" w:lineRule="auto"/>
              <w:rPr>
                <w:rFonts w:ascii="Times New Roman" w:hAnsi="Times New Roman"/>
                <w:b/>
                <w:bCs/>
              </w:rPr>
            </w:pPr>
          </w:p>
        </w:tc>
      </w:tr>
    </w:tbl>
    <w:p w:rsidR="00AE2798" w:rsidRPr="00FE002E" w:rsidRDefault="00AE2798" w:rsidP="00AE2798">
      <w:pPr>
        <w:pStyle w:val="BodyText1"/>
        <w:rPr>
          <w:rFonts w:ascii="Times New Roman" w:hAnsi="Times New Roman"/>
        </w:rPr>
      </w:pPr>
    </w:p>
    <w:p w:rsidR="00AE2798" w:rsidRDefault="00AE2798" w:rsidP="00F4754B">
      <w:pPr>
        <w:pStyle w:val="BodyText1"/>
        <w:rPr>
          <w:rFonts w:ascii="Times New Roman" w:hAnsi="Times New Roman"/>
        </w:rPr>
      </w:pPr>
    </w:p>
    <w:p w:rsidR="00AE2798" w:rsidRPr="00FE002E" w:rsidRDefault="00AE2798" w:rsidP="00F4754B">
      <w:pPr>
        <w:pStyle w:val="BodyText1"/>
        <w:rPr>
          <w:rFonts w:ascii="Times New Roman" w:hAnsi="Times New Roman"/>
        </w:rPr>
      </w:pPr>
    </w:p>
    <w:p w:rsidR="00700DA6" w:rsidRPr="00FE002E" w:rsidRDefault="00481854" w:rsidP="00D91BC3">
      <w:pPr>
        <w:pStyle w:val="BodyText1"/>
        <w:numPr>
          <w:ilvl w:val="0"/>
          <w:numId w:val="32"/>
        </w:numPr>
        <w:outlineLvl w:val="1"/>
        <w:rPr>
          <w:rFonts w:ascii="Times New Roman" w:hAnsi="Times New Roman"/>
          <w:b/>
        </w:rPr>
      </w:pPr>
      <w:bookmarkStart w:id="47" w:name="_Toc351048507"/>
      <w:bookmarkStart w:id="48" w:name="_Toc359414286"/>
      <w:bookmarkStart w:id="49" w:name="_Toc404247214"/>
      <w:r>
        <w:rPr>
          <w:rFonts w:ascii="Times New Roman" w:hAnsi="Times New Roman"/>
          <w:b/>
        </w:rPr>
        <w:t>C40.00 – A</w:t>
      </w:r>
      <w:r w:rsidR="00F4754B" w:rsidRPr="00FE002E">
        <w:rPr>
          <w:rFonts w:ascii="Times New Roman" w:hAnsi="Times New Roman"/>
          <w:b/>
        </w:rPr>
        <w:t>lternative treatment of the Exposure Measure</w:t>
      </w:r>
      <w:bookmarkEnd w:id="43"/>
      <w:bookmarkEnd w:id="47"/>
      <w:bookmarkEnd w:id="48"/>
      <w:r>
        <w:rPr>
          <w:rFonts w:ascii="Times New Roman" w:hAnsi="Times New Roman"/>
          <w:b/>
        </w:rPr>
        <w:t xml:space="preserve"> (LR1)</w:t>
      </w:r>
      <w:bookmarkEnd w:id="49"/>
    </w:p>
    <w:p w:rsidR="006033AB" w:rsidRPr="00FE002E" w:rsidRDefault="006033AB" w:rsidP="006033AB">
      <w:pPr>
        <w:pStyle w:val="BodyText1"/>
        <w:spacing w:line="240" w:lineRule="auto"/>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 xml:space="preserve">This part of the reporting collects data on alternative treatment of derivatives, </w:t>
      </w:r>
      <w:r w:rsidR="006C0C0A" w:rsidRPr="00FE002E">
        <w:rPr>
          <w:rFonts w:ascii="Times New Roman" w:hAnsi="Times New Roman"/>
          <w:bCs/>
        </w:rPr>
        <w:t>repurchase transactions, securities or commodities lending or borrowing transactions, long settlement transactions and margin lending transactions,</w:t>
      </w:r>
      <w:r w:rsidR="006C0C0A" w:rsidRPr="00FE002E">
        <w:rPr>
          <w:rFonts w:ascii="Times New Roman" w:hAnsi="Times New Roman"/>
        </w:rPr>
        <w:t xml:space="preserve"> </w:t>
      </w:r>
      <w:r w:rsidRPr="00FE002E">
        <w:rPr>
          <w:rFonts w:ascii="Times New Roman" w:hAnsi="Times New Roman"/>
        </w:rPr>
        <w:t xml:space="preserve">and off-balance sheet items. </w:t>
      </w:r>
    </w:p>
    <w:p w:rsidR="00FC2664" w:rsidRPr="00FE002E" w:rsidRDefault="00FC2664" w:rsidP="007E2A41">
      <w:pPr>
        <w:pStyle w:val="BodyText1"/>
        <w:spacing w:line="240" w:lineRule="auto"/>
        <w:rPr>
          <w:rFonts w:ascii="Times New Roman" w:hAnsi="Times New Roman"/>
        </w:rPr>
      </w:pPr>
    </w:p>
    <w:p w:rsidR="00F4754B" w:rsidRDefault="00FF2091" w:rsidP="00FF2091">
      <w:pPr>
        <w:pStyle w:val="BodyText1"/>
        <w:numPr>
          <w:ilvl w:val="0"/>
          <w:numId w:val="31"/>
        </w:numPr>
        <w:spacing w:line="240" w:lineRule="auto"/>
        <w:rPr>
          <w:rFonts w:ascii="Times New Roman" w:hAnsi="Times New Roman"/>
        </w:rPr>
      </w:pPr>
      <w:r w:rsidRPr="00FE002E">
        <w:rPr>
          <w:rFonts w:ascii="Times New Roman" w:hAnsi="Times New Roman"/>
        </w:rPr>
        <w:t>Institutions shall determine t</w:t>
      </w:r>
      <w:r w:rsidR="00F4754B" w:rsidRPr="00FE002E">
        <w:rPr>
          <w:rFonts w:ascii="Times New Roman" w:hAnsi="Times New Roman"/>
        </w:rPr>
        <w:t xml:space="preserve">he “accounting balance sheet values” in LR1 </w:t>
      </w:r>
      <w:r w:rsidRPr="00FE002E">
        <w:rPr>
          <w:rFonts w:ascii="Times New Roman" w:hAnsi="Times New Roman"/>
        </w:rPr>
        <w:t>based on</w:t>
      </w:r>
      <w:r w:rsidR="00F4754B" w:rsidRPr="00FE002E">
        <w:rPr>
          <w:rFonts w:ascii="Times New Roman" w:hAnsi="Times New Roman"/>
        </w:rPr>
        <w:t xml:space="preserve"> the applicable accounting </w:t>
      </w:r>
      <w:r w:rsidR="00CC39E9" w:rsidRPr="00FE002E">
        <w:rPr>
          <w:rFonts w:ascii="Times New Roman" w:hAnsi="Times New Roman"/>
        </w:rPr>
        <w:t xml:space="preserve">framework </w:t>
      </w:r>
      <w:r w:rsidR="00F4754B" w:rsidRPr="00FE002E">
        <w:rPr>
          <w:rFonts w:ascii="Times New Roman" w:hAnsi="Times New Roman"/>
        </w:rPr>
        <w:t xml:space="preserve">in accordance with Article </w:t>
      </w:r>
      <w:r w:rsidR="0077565E" w:rsidRPr="00FE002E">
        <w:rPr>
          <w:rFonts w:ascii="Times New Roman" w:hAnsi="Times New Roman"/>
        </w:rPr>
        <w:t>4(</w:t>
      </w:r>
      <w:r w:rsidR="00DF20D1" w:rsidRPr="00FE002E">
        <w:rPr>
          <w:rFonts w:ascii="Times New Roman" w:hAnsi="Times New Roman"/>
        </w:rPr>
        <w:t>77</w:t>
      </w:r>
      <w:r w:rsidR="0077565E" w:rsidRPr="00FE002E">
        <w:rPr>
          <w:rFonts w:ascii="Times New Roman" w:hAnsi="Times New Roman"/>
        </w:rPr>
        <w:t>)</w:t>
      </w:r>
      <w:r w:rsidR="00F4754B" w:rsidRPr="00FE002E">
        <w:rPr>
          <w:rFonts w:ascii="Times New Roman" w:hAnsi="Times New Roman"/>
        </w:rPr>
        <w:t xml:space="preserve"> of the CRR. “Accounting value assuming no netting or other CRM” refers to the accounting balance sheet value not taking into account any effects of netting or </w:t>
      </w:r>
      <w:r w:rsidR="00316050">
        <w:rPr>
          <w:rFonts w:ascii="Times New Roman" w:hAnsi="Times New Roman"/>
        </w:rPr>
        <w:t xml:space="preserve">other credit </w:t>
      </w:r>
      <w:r w:rsidR="00F4754B" w:rsidRPr="00FE002E">
        <w:rPr>
          <w:rFonts w:ascii="Times New Roman" w:hAnsi="Times New Roman"/>
        </w:rPr>
        <w:t xml:space="preserve">risk mitigation. </w:t>
      </w:r>
    </w:p>
    <w:p w:rsidR="005556DC" w:rsidRDefault="005556DC" w:rsidP="00FD2C06">
      <w:pPr>
        <w:pStyle w:val="BodyText1"/>
        <w:spacing w:line="240" w:lineRule="auto"/>
        <w:rPr>
          <w:rFonts w:ascii="Times New Roman" w:hAnsi="Times New Roman"/>
        </w:rPr>
      </w:pPr>
    </w:p>
    <w:p w:rsidR="005556DC" w:rsidRPr="00FE002E" w:rsidRDefault="007625FE" w:rsidP="007625FE">
      <w:pPr>
        <w:pStyle w:val="BodyText1"/>
        <w:numPr>
          <w:ilvl w:val="0"/>
          <w:numId w:val="31"/>
        </w:numPr>
        <w:spacing w:line="240" w:lineRule="auto"/>
        <w:rPr>
          <w:rFonts w:ascii="Times New Roman" w:hAnsi="Times New Roman"/>
        </w:rPr>
      </w:pPr>
      <w:r>
        <w:rPr>
          <w:rFonts w:ascii="Times New Roman" w:hAnsi="Times New Roman"/>
        </w:rPr>
        <w:t xml:space="preserve">Apart from </w:t>
      </w:r>
      <w:r w:rsidRPr="007625FE">
        <w:rPr>
          <w:rFonts w:ascii="Times New Roman" w:hAnsi="Times New Roman"/>
        </w:rPr>
        <w:t>{2</w:t>
      </w:r>
      <w:r>
        <w:rPr>
          <w:rFonts w:ascii="Times New Roman" w:hAnsi="Times New Roman"/>
        </w:rPr>
        <w:t>5</w:t>
      </w:r>
      <w:r w:rsidRPr="007625FE">
        <w:rPr>
          <w:rFonts w:ascii="Times New Roman" w:hAnsi="Times New Roman"/>
        </w:rPr>
        <w:t>0;120}</w:t>
      </w:r>
      <w:r>
        <w:rPr>
          <w:rFonts w:ascii="Times New Roman" w:hAnsi="Times New Roman"/>
        </w:rPr>
        <w:t xml:space="preserve"> </w:t>
      </w:r>
      <w:r w:rsidRPr="007625FE">
        <w:rPr>
          <w:rFonts w:ascii="Times New Roman" w:hAnsi="Times New Roman"/>
        </w:rPr>
        <w:t>{260;120}</w:t>
      </w:r>
      <w:r>
        <w:rPr>
          <w:rFonts w:ascii="Times New Roman" w:hAnsi="Times New Roman"/>
        </w:rPr>
        <w:t>, i</w:t>
      </w:r>
      <w:r w:rsidR="005556DC">
        <w:rPr>
          <w:rFonts w:ascii="Times New Roman" w:hAnsi="Times New Roman"/>
        </w:rPr>
        <w:t>nstitutions shall report</w:t>
      </w:r>
      <w:r w:rsidR="005556DC" w:rsidRPr="00F36D5B">
        <w:rPr>
          <w:rFonts w:ascii="Times New Roman" w:hAnsi="Times New Roman"/>
        </w:rPr>
        <w:t xml:space="preserve"> </w:t>
      </w:r>
      <w:r w:rsidR="005556DC">
        <w:rPr>
          <w:rFonts w:ascii="Times New Roman" w:hAnsi="Times New Roman"/>
        </w:rPr>
        <w:t>LR1</w:t>
      </w:r>
      <w:r w:rsidR="005556DC" w:rsidRPr="00F36D5B">
        <w:rPr>
          <w:rFonts w:ascii="Times New Roman" w:hAnsi="Times New Roman"/>
        </w:rPr>
        <w:t xml:space="preserve"> as if </w:t>
      </w:r>
      <w:r w:rsidR="005556DC">
        <w:rPr>
          <w:rFonts w:ascii="Times New Roman" w:hAnsi="Times New Roman"/>
        </w:rPr>
        <w:t>the</w:t>
      </w:r>
      <w:r w:rsidR="005556DC" w:rsidRPr="00F36D5B">
        <w:rPr>
          <w:rFonts w:ascii="Times New Roman" w:hAnsi="Times New Roman"/>
        </w:rPr>
        <w:t xml:space="preserve"> exemption</w:t>
      </w:r>
      <w:r w:rsidR="00E34F87">
        <w:rPr>
          <w:rFonts w:ascii="Times New Roman" w:hAnsi="Times New Roman"/>
        </w:rPr>
        <w:t xml:space="preserve">s referred to in </w:t>
      </w:r>
      <w:proofErr w:type="spellStart"/>
      <w:r w:rsidR="00E34F87">
        <w:rPr>
          <w:rFonts w:ascii="Times New Roman" w:hAnsi="Times New Roman"/>
        </w:rPr>
        <w:t>L</w:t>
      </w:r>
      <w:r w:rsidR="005556DC">
        <w:rPr>
          <w:rFonts w:ascii="Times New Roman" w:hAnsi="Times New Roman"/>
        </w:rPr>
        <w:t>RCalc</w:t>
      </w:r>
      <w:proofErr w:type="spellEnd"/>
      <w:r w:rsidR="005556DC">
        <w:rPr>
          <w:rFonts w:ascii="Times New Roman" w:hAnsi="Times New Roman"/>
        </w:rPr>
        <w:t xml:space="preserve"> cells {05</w:t>
      </w:r>
      <w:r w:rsidR="005556DC" w:rsidRPr="00C151ED">
        <w:rPr>
          <w:rFonts w:ascii="Times New Roman" w:hAnsi="Times New Roman"/>
        </w:rPr>
        <w:t>0</w:t>
      </w:r>
      <w:r w:rsidR="00F71081">
        <w:rPr>
          <w:rFonts w:ascii="Times New Roman" w:hAnsi="Times New Roman"/>
        </w:rPr>
        <w:t>;010}</w:t>
      </w:r>
      <w:r w:rsidR="005556DC" w:rsidRPr="00C151ED">
        <w:rPr>
          <w:rFonts w:ascii="Times New Roman" w:hAnsi="Times New Roman"/>
        </w:rPr>
        <w:t>, {</w:t>
      </w:r>
      <w:r w:rsidR="005556DC">
        <w:rPr>
          <w:rFonts w:ascii="Times New Roman" w:hAnsi="Times New Roman"/>
        </w:rPr>
        <w:t>08</w:t>
      </w:r>
      <w:r w:rsidR="005556DC" w:rsidRPr="00C151ED">
        <w:rPr>
          <w:rFonts w:ascii="Times New Roman" w:hAnsi="Times New Roman"/>
        </w:rPr>
        <w:t>0</w:t>
      </w:r>
      <w:r w:rsidR="00F71081">
        <w:rPr>
          <w:rFonts w:ascii="Times New Roman" w:hAnsi="Times New Roman"/>
        </w:rPr>
        <w:t>;010}</w:t>
      </w:r>
      <w:r w:rsidR="005556DC" w:rsidRPr="00C151ED">
        <w:rPr>
          <w:rFonts w:ascii="Times New Roman" w:hAnsi="Times New Roman"/>
        </w:rPr>
        <w:t>, {1</w:t>
      </w:r>
      <w:r w:rsidR="005556DC">
        <w:rPr>
          <w:rFonts w:ascii="Times New Roman" w:hAnsi="Times New Roman"/>
        </w:rPr>
        <w:t>0</w:t>
      </w:r>
      <w:r w:rsidR="005556DC" w:rsidRPr="00C151ED">
        <w:rPr>
          <w:rFonts w:ascii="Times New Roman" w:hAnsi="Times New Roman"/>
        </w:rPr>
        <w:t>0</w:t>
      </w:r>
      <w:r w:rsidR="00F71081">
        <w:rPr>
          <w:rFonts w:ascii="Times New Roman" w:hAnsi="Times New Roman"/>
        </w:rPr>
        <w:t>;010}</w:t>
      </w:r>
      <w:r w:rsidR="005556DC">
        <w:rPr>
          <w:rFonts w:ascii="Times New Roman" w:hAnsi="Times New Roman"/>
        </w:rPr>
        <w:t>, {12</w:t>
      </w:r>
      <w:r w:rsidR="005556DC" w:rsidRPr="00C151ED">
        <w:rPr>
          <w:rFonts w:ascii="Times New Roman" w:hAnsi="Times New Roman"/>
        </w:rPr>
        <w:t>0</w:t>
      </w:r>
      <w:r w:rsidR="00F71081">
        <w:rPr>
          <w:rFonts w:ascii="Times New Roman" w:hAnsi="Times New Roman"/>
        </w:rPr>
        <w:t>;010}</w:t>
      </w:r>
      <w:r w:rsidR="005556DC">
        <w:rPr>
          <w:rFonts w:ascii="Times New Roman" w:hAnsi="Times New Roman"/>
        </w:rPr>
        <w:t xml:space="preserve">, </w:t>
      </w:r>
      <w:r w:rsidR="005556DC" w:rsidRPr="00B95087">
        <w:rPr>
          <w:rFonts w:ascii="Times New Roman" w:hAnsi="Times New Roman"/>
        </w:rPr>
        <w:t>{2</w:t>
      </w:r>
      <w:r w:rsidR="005556DC">
        <w:rPr>
          <w:rFonts w:ascii="Times New Roman" w:hAnsi="Times New Roman"/>
        </w:rPr>
        <w:t>2</w:t>
      </w:r>
      <w:r w:rsidR="005556DC" w:rsidRPr="00B95087">
        <w:rPr>
          <w:rFonts w:ascii="Times New Roman" w:hAnsi="Times New Roman"/>
        </w:rPr>
        <w:t>0</w:t>
      </w:r>
      <w:r w:rsidR="00F71081">
        <w:rPr>
          <w:rFonts w:ascii="Times New Roman" w:hAnsi="Times New Roman"/>
        </w:rPr>
        <w:t>;010}</w:t>
      </w:r>
      <w:r w:rsidR="005556DC">
        <w:rPr>
          <w:rFonts w:ascii="Times New Roman" w:hAnsi="Times New Roman"/>
        </w:rPr>
        <w:t xml:space="preserve">, </w:t>
      </w:r>
      <w:r w:rsidR="005556DC" w:rsidRPr="005556DC">
        <w:rPr>
          <w:rFonts w:ascii="Times New Roman" w:hAnsi="Times New Roman"/>
        </w:rPr>
        <w:t>{250</w:t>
      </w:r>
      <w:r w:rsidR="00F71081">
        <w:rPr>
          <w:rFonts w:ascii="Times New Roman" w:hAnsi="Times New Roman"/>
        </w:rPr>
        <w:t>;010}</w:t>
      </w:r>
      <w:r w:rsidR="005556DC" w:rsidRPr="005556DC">
        <w:rPr>
          <w:rFonts w:ascii="Times New Roman" w:hAnsi="Times New Roman"/>
        </w:rPr>
        <w:t xml:space="preserve"> and {260</w:t>
      </w:r>
      <w:r w:rsidR="00F71081">
        <w:rPr>
          <w:rFonts w:ascii="Times New Roman" w:hAnsi="Times New Roman"/>
        </w:rPr>
        <w:t>;010}</w:t>
      </w:r>
      <w:r w:rsidR="005556DC">
        <w:rPr>
          <w:rFonts w:ascii="Times New Roman" w:hAnsi="Times New Roman"/>
        </w:rPr>
        <w:t xml:space="preserve"> do not apply</w:t>
      </w:r>
      <w:r w:rsidR="005556DC" w:rsidRPr="00F36D5B">
        <w:rPr>
          <w:rFonts w:ascii="Times New Roman" w:hAnsi="Times New Roman"/>
        </w:rPr>
        <w:t>.</w:t>
      </w:r>
    </w:p>
    <w:p w:rsidR="005556DC" w:rsidRDefault="005556DC" w:rsidP="005556DC">
      <w:pPr>
        <w:pStyle w:val="BodyText1"/>
        <w:spacing w:line="240" w:lineRule="auto"/>
        <w:ind w:left="720"/>
        <w:rPr>
          <w:rFonts w:ascii="Times New Roman" w:hAnsi="Times New Roman"/>
        </w:rPr>
      </w:pPr>
    </w:p>
    <w:p w:rsidR="00675587" w:rsidRPr="00FE002E" w:rsidRDefault="00675587" w:rsidP="00675587">
      <w:pPr>
        <w:pStyle w:val="BodyText1"/>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rPr>
            </w:pPr>
            <w:r w:rsidRPr="00FE002E">
              <w:rPr>
                <w:rFonts w:ascii="Times New Roman" w:hAnsi="Times New Roman"/>
                <w:b/>
              </w:rPr>
              <w:t>and column</w:t>
            </w:r>
          </w:p>
        </w:tc>
        <w:tc>
          <w:tcPr>
            <w:tcW w:w="7620" w:type="dxa"/>
            <w:shd w:val="clear" w:color="auto" w:fill="D9D9D9"/>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Legal references and instructions</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;010}</w:t>
            </w:r>
          </w:p>
        </w:tc>
        <w:tc>
          <w:tcPr>
            <w:tcW w:w="7620" w:type="dxa"/>
          </w:tcPr>
          <w:p w:rsidR="00F4754B" w:rsidRPr="00FE002E" w:rsidRDefault="00F4754B" w:rsidP="007E2A41">
            <w:pPr>
              <w:pStyle w:val="BodyText1"/>
              <w:spacing w:line="240" w:lineRule="auto"/>
              <w:rPr>
                <w:rFonts w:ascii="Times New Roman" w:hAnsi="Times New Roman"/>
                <w:bCs/>
                <w:u w:val="single"/>
              </w:rPr>
            </w:pPr>
            <w:r w:rsidRPr="00FE002E">
              <w:rPr>
                <w:rFonts w:ascii="Times New Roman" w:hAnsi="Times New Roman"/>
                <w:b/>
                <w:bCs/>
              </w:rPr>
              <w:t>Derivatives –  Accounting balance sheet value</w:t>
            </w:r>
          </w:p>
          <w:p w:rsidR="00F4754B" w:rsidRPr="00FE002E" w:rsidRDefault="00F4754B"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 and</w:t>
            </w:r>
            <w:r w:rsidR="00CC39E9" w:rsidRPr="00FE002E">
              <w:rPr>
                <w:rFonts w:ascii="Times New Roman" w:hAnsi="Times New Roman"/>
                <w:bCs/>
              </w:rPr>
              <w:t xml:space="preserve"> </w:t>
            </w:r>
            <w:r w:rsidRPr="00FE002E">
              <w:rPr>
                <w:rFonts w:ascii="Times New Roman" w:hAnsi="Times New Roman"/>
                <w:bCs/>
              </w:rPr>
              <w:t>{060;</w:t>
            </w:r>
            <w:r w:rsidR="002E3FD6">
              <w:rPr>
                <w:rFonts w:ascii="Times New Roman" w:hAnsi="Times New Roman"/>
                <w:bCs/>
              </w:rPr>
              <w:t>0</w:t>
            </w:r>
            <w:r w:rsidRPr="00FE002E">
              <w:rPr>
                <w:rFonts w:ascii="Times New Roman" w:hAnsi="Times New Roman"/>
                <w:bCs/>
              </w:rPr>
              <w:t>1</w:t>
            </w:r>
            <w:r w:rsidR="002E3FD6">
              <w:rPr>
                <w:rFonts w:ascii="Times New Roman" w:hAnsi="Times New Roman"/>
                <w:bCs/>
              </w:rPr>
              <w:t>0</w:t>
            </w:r>
            <w:r w:rsidRPr="00FE002E">
              <w:rPr>
                <w:rFonts w:ascii="Times New Roman" w:hAnsi="Times New Roman"/>
                <w:bCs/>
              </w:rPr>
              <w:t xml:space="preserve">} </w:t>
            </w:r>
          </w:p>
          <w:p w:rsidR="000A6437" w:rsidRPr="00FE002E" w:rsidRDefault="000A6437"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;020}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  Accounting value assuming no netting or other CRM</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 xml:space="preserve">} </w:t>
            </w:r>
          </w:p>
          <w:p w:rsidR="00FF3AC1" w:rsidRPr="00FE002E" w:rsidRDefault="00FF3AC1"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;050}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Derivatives – Add-on </w:t>
            </w:r>
            <w:r w:rsidR="003F598C">
              <w:rPr>
                <w:rFonts w:ascii="Times New Roman" w:hAnsi="Times New Roman"/>
                <w:b/>
                <w:bCs/>
              </w:rPr>
              <w:t>under the</w:t>
            </w:r>
            <w:r w:rsidRPr="00FE002E">
              <w:rPr>
                <w:rFonts w:ascii="Times New Roman" w:hAnsi="Times New Roman"/>
                <w:b/>
                <w:bCs/>
              </w:rPr>
              <w:t xml:space="preserve"> </w:t>
            </w:r>
            <w:r w:rsidR="003F598C">
              <w:rPr>
                <w:rFonts w:ascii="Times New Roman" w:hAnsi="Times New Roman"/>
                <w:b/>
                <w:bCs/>
              </w:rPr>
              <w:t>mark-to-market m</w:t>
            </w:r>
            <w:r w:rsidRPr="00FE002E">
              <w:rPr>
                <w:rFonts w:ascii="Times New Roman" w:hAnsi="Times New Roman"/>
                <w:b/>
                <w:bCs/>
              </w:rPr>
              <w:t xml:space="preserve">ethod </w:t>
            </w:r>
            <w:r w:rsidR="003F598C">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3F598C">
              <w:rPr>
                <w:rFonts w:ascii="Times New Roman" w:hAnsi="Times New Roman"/>
                <w:b/>
                <w:bCs/>
              </w:rPr>
              <w: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{010;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 notional amount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{020;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{050;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and {060;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;010}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balance sheet value</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4(</w:t>
            </w:r>
            <w:r w:rsidR="0057643F" w:rsidRPr="00FE002E">
              <w:rPr>
                <w:rFonts w:ascii="Times New Roman" w:hAnsi="Times New Roman"/>
                <w:bCs/>
              </w:rPr>
              <w:t>77</w:t>
            </w:r>
            <w:r w:rsidR="00920B86" w:rsidRPr="00FE002E">
              <w:rPr>
                <w:rFonts w:ascii="Times New Roman" w:hAnsi="Times New Roman"/>
                <w:bCs/>
              </w:rPr>
              <w:t>)</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lang w:val="en-U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of credit derivatives where the institution is selling credit protection to a counterparty and the contract is recognised as an asset on the balance sheet.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;020}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Credit derivatives (protection sold) – Accounting value assuming no netting or other CRM</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920B86" w:rsidRPr="00FE002E">
              <w:rPr>
                <w:rFonts w:ascii="Times New Roman" w:hAnsi="Times New Roman"/>
                <w:bCs/>
              </w:rPr>
              <w:t>4(</w:t>
            </w:r>
            <w:r w:rsidR="0057643F" w:rsidRPr="00FE002E">
              <w:rPr>
                <w:rFonts w:ascii="Times New Roman" w:hAnsi="Times New Roman"/>
                <w:bCs/>
              </w:rPr>
              <w:t>77</w:t>
            </w:r>
            <w:r w:rsidR="00920B86" w:rsidRPr="00FE002E">
              <w:rPr>
                <w:rFonts w:ascii="Times New Roman" w:hAnsi="Times New Roman"/>
                <w:bCs/>
              </w:rPr>
              <w:t>)</w:t>
            </w:r>
            <w:r w:rsidRPr="00FE002E">
              <w:rPr>
                <w:rFonts w:ascii="Times New Roman" w:hAnsi="Times New Roman"/>
                <w:bCs/>
              </w:rPr>
              <w:t xml:space="preserve"> of the </w:t>
            </w:r>
            <w:smartTag w:uri="urn:schemas-microsoft-com:office:smarttags" w:element="stockticker">
              <w:r w:rsidRPr="00FE002E">
                <w:rPr>
                  <w:rFonts w:ascii="Times New Roman" w:hAnsi="Times New Roman"/>
                  <w:bCs/>
                </w:rPr>
                <w:t>CRR</w:t>
              </w:r>
            </w:smartTag>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w:t>
            </w:r>
            <w:r w:rsidR="00302FB6" w:rsidRPr="00FE002E">
              <w:rPr>
                <w:rFonts w:ascii="Times New Roman" w:hAnsi="Times New Roman"/>
                <w:bCs/>
              </w:rPr>
              <w:t xml:space="preserve">framework </w:t>
            </w:r>
            <w:r w:rsidRPr="00FE002E">
              <w:rPr>
                <w:rFonts w:ascii="Times New Roman" w:hAnsi="Times New Roman"/>
                <w:bCs/>
              </w:rPr>
              <w:t xml:space="preserve">of credit derivatives where the institution is </w:t>
            </w:r>
            <w:r w:rsidR="003D118F" w:rsidRPr="00FE002E">
              <w:rPr>
                <w:rFonts w:ascii="Times New Roman" w:hAnsi="Times New Roman"/>
                <w:bCs/>
              </w:rPr>
              <w:t>selling</w:t>
            </w:r>
            <w:r w:rsidRPr="00FE002E">
              <w:rPr>
                <w:rFonts w:ascii="Times New Roman" w:hAnsi="Times New Roman"/>
                <w:bCs/>
              </w:rPr>
              <w:t xml:space="preserve"> credit protection from a counterparty and the contract is recognised as an asset on the balance sheet assuming no prudential or accounting netting or risk mitigation effects (i.e. the accounting balance sheet value adjusted for the effects of accounting netting or risk mitigation).</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;050}</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Add-on </w:t>
            </w:r>
            <w:r w:rsidR="003F598C">
              <w:rPr>
                <w:rFonts w:ascii="Times New Roman" w:hAnsi="Times New Roman"/>
                <w:b/>
                <w:bCs/>
              </w:rPr>
              <w:t>under the</w:t>
            </w:r>
            <w:r w:rsidRPr="00FE002E">
              <w:rPr>
                <w:rFonts w:ascii="Times New Roman" w:hAnsi="Times New Roman"/>
                <w:b/>
                <w:bCs/>
              </w:rPr>
              <w:t xml:space="preserve"> </w:t>
            </w:r>
            <w:r w:rsidR="003F598C">
              <w:rPr>
                <w:rFonts w:ascii="Times New Roman" w:hAnsi="Times New Roman"/>
                <w:b/>
                <w:bCs/>
              </w:rPr>
              <w:t>mark-to-market method (a</w:t>
            </w:r>
            <w:r w:rsidRPr="00FE002E">
              <w:rPr>
                <w:rFonts w:ascii="Times New Roman" w:hAnsi="Times New Roman"/>
                <w:b/>
                <w:bCs/>
              </w:rPr>
              <w:t xml:space="preserve">ssuming no netting </w:t>
            </w:r>
            <w:r w:rsidR="00316050">
              <w:rPr>
                <w:rFonts w:ascii="Times New Roman" w:hAnsi="Times New Roman"/>
                <w:b/>
                <w:bCs/>
              </w:rPr>
              <w:t>or other CRM</w:t>
            </w:r>
            <w:r w:rsidR="003F598C">
              <w:rPr>
                <w:rFonts w:ascii="Times New Roman" w:hAnsi="Times New Roman"/>
                <w:b/>
                <w:bCs/>
              </w:rPr>
              <w:t>)</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{030;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 and {040;</w:t>
            </w:r>
            <w:r w:rsidR="002E3FD6">
              <w:rPr>
                <w:rFonts w:ascii="Times New Roman" w:hAnsi="Times New Roman"/>
                <w:bCs/>
              </w:rPr>
              <w:t>0</w:t>
            </w:r>
            <w:r w:rsidR="00F70A83">
              <w:rPr>
                <w:rFonts w:ascii="Times New Roman" w:hAnsi="Times New Roman"/>
                <w:bCs/>
              </w:rPr>
              <w:t>5</w:t>
            </w:r>
            <w:r w:rsidR="002E3FD6">
              <w:rPr>
                <w:rFonts w:ascii="Times New Roman" w:hAnsi="Times New Roman"/>
                <w:bCs/>
              </w:rPr>
              <w:t>0</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w:t>
            </w:r>
            <w:r w:rsidR="0007729E">
              <w:rPr>
                <w:rFonts w:ascii="Times New Roman" w:hAnsi="Times New Roman"/>
                <w:b/>
                <w:bCs/>
              </w:rPr>
              <w:t>N</w:t>
            </w:r>
            <w:r w:rsidRPr="00FE002E">
              <w:rPr>
                <w:rFonts w:ascii="Times New Roman" w:hAnsi="Times New Roman"/>
                <w:b/>
                <w:bCs/>
              </w:rPr>
              <w:t>otional amount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{030;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 and {040;</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sidRPr="00FE002E">
              <w:rPr>
                <w:rFonts w:ascii="Times New Roman" w:hAnsi="Times New Roman"/>
                <w:bCs/>
              </w:rPr>
              <w:t>}</w:t>
            </w:r>
          </w:p>
          <w:p w:rsidR="00F4754B" w:rsidRPr="00FE002E" w:rsidRDefault="00F4754B"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{020;</w:t>
            </w:r>
            <w:r w:rsidR="00F71081">
              <w:rPr>
                <w:rFonts w:ascii="Times New Roman" w:hAnsi="Times New Roman"/>
                <w:bCs/>
              </w:rPr>
              <w:t>0</w:t>
            </w:r>
            <w:r w:rsidR="00F70A83">
              <w:rPr>
                <w:rFonts w:ascii="Times New Roman" w:hAnsi="Times New Roman"/>
                <w:bCs/>
              </w:rPr>
              <w:t>75</w:t>
            </w:r>
            <w:r w:rsidRPr="00FE002E">
              <w:rPr>
                <w:rFonts w:ascii="Times New Roman" w:hAnsi="Times New Roman"/>
                <w:bCs/>
              </w:rPr>
              <w:t>}</w:t>
            </w:r>
          </w:p>
        </w:tc>
        <w:tc>
          <w:tcPr>
            <w:tcW w:w="7620" w:type="dxa"/>
          </w:tcPr>
          <w:p w:rsidR="00410E47" w:rsidRPr="00FE002E" w:rsidRDefault="00410E47" w:rsidP="006B5E42">
            <w:pPr>
              <w:pStyle w:val="BodyText1"/>
              <w:spacing w:line="240" w:lineRule="auto"/>
              <w:rPr>
                <w:rFonts w:ascii="Times New Roman" w:hAnsi="Times New Roman"/>
                <w:b/>
                <w:bCs/>
              </w:rPr>
            </w:pPr>
            <w:r w:rsidRPr="00FE002E">
              <w:rPr>
                <w:rFonts w:ascii="Times New Roman" w:hAnsi="Times New Roman"/>
                <w:b/>
                <w:bCs/>
              </w:rPr>
              <w:t xml:space="preserve">Credit derivatives (protection sold) – </w:t>
            </w:r>
            <w:r>
              <w:rPr>
                <w:rFonts w:ascii="Times New Roman" w:hAnsi="Times New Roman"/>
                <w:b/>
                <w:bCs/>
              </w:rPr>
              <w:t>Capped notional</w:t>
            </w:r>
            <w:r w:rsidRPr="00FE002E">
              <w:rPr>
                <w:rFonts w:ascii="Times New Roman" w:hAnsi="Times New Roman"/>
                <w:b/>
                <w:bCs/>
              </w:rPr>
              <w:t xml:space="preserve"> amount</w:t>
            </w:r>
          </w:p>
          <w:p w:rsidR="00410E47" w:rsidRPr="00FE002E" w:rsidRDefault="00410E47" w:rsidP="006B5E42">
            <w:pPr>
              <w:pStyle w:val="BodyText1"/>
              <w:spacing w:line="240" w:lineRule="auto"/>
              <w:rPr>
                <w:rFonts w:ascii="Times New Roman" w:hAnsi="Times New Roman"/>
                <w:bCs/>
              </w:rPr>
            </w:pPr>
          </w:p>
          <w:p w:rsidR="00410E47" w:rsidRPr="00FE002E" w:rsidRDefault="00410E47" w:rsidP="006B5E42">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provides the notional amount </w:t>
            </w:r>
            <w:r w:rsidR="00E77D62">
              <w:rPr>
                <w:rFonts w:ascii="Times New Roman" w:hAnsi="Times New Roman"/>
                <w:bCs/>
              </w:rPr>
              <w:t>referenced by the</w:t>
            </w:r>
            <w:r>
              <w:rPr>
                <w:rFonts w:ascii="Times New Roman" w:hAnsi="Times New Roman"/>
                <w:bCs/>
              </w:rPr>
              <w:t xml:space="preserve"> credit derivatives (protection sold) </w:t>
            </w:r>
            <w:r>
              <w:rPr>
                <w:rFonts w:ascii="Times New Roman" w:hAnsi="Times New Roman"/>
                <w:bCs/>
              </w:rPr>
              <w:lastRenderedPageBreak/>
              <w:t xml:space="preserve">as in {020; </w:t>
            </w:r>
            <w:r w:rsidR="002E3FD6">
              <w:rPr>
                <w:rFonts w:ascii="Times New Roman" w:hAnsi="Times New Roman"/>
                <w:bCs/>
              </w:rPr>
              <w:t>0</w:t>
            </w:r>
            <w:r w:rsidR="00F70A83">
              <w:rPr>
                <w:rFonts w:ascii="Times New Roman" w:hAnsi="Times New Roman"/>
                <w:bCs/>
              </w:rPr>
              <w:t>7</w:t>
            </w:r>
            <w:r w:rsidR="002E3FD6">
              <w:rPr>
                <w:rFonts w:ascii="Times New Roman" w:hAnsi="Times New Roman"/>
                <w:bCs/>
              </w:rPr>
              <w:t>0</w:t>
            </w:r>
            <w:r>
              <w:rPr>
                <w:rFonts w:ascii="Times New Roman" w:hAnsi="Times New Roman"/>
                <w:bCs/>
              </w:rPr>
              <w:t xml:space="preserve">} after </w:t>
            </w:r>
            <w:r w:rsidRPr="00410E47">
              <w:rPr>
                <w:rFonts w:ascii="Times New Roman" w:hAnsi="Times New Roman"/>
                <w:bCs/>
              </w:rPr>
              <w:t>reduc</w:t>
            </w:r>
            <w:r>
              <w:rPr>
                <w:rFonts w:ascii="Times New Roman" w:hAnsi="Times New Roman"/>
                <w:bCs/>
              </w:rPr>
              <w:t>tion</w:t>
            </w:r>
            <w:r w:rsidRPr="00410E47">
              <w:rPr>
                <w:rFonts w:ascii="Times New Roman" w:hAnsi="Times New Roman"/>
                <w:bCs/>
              </w:rPr>
              <w:t xml:space="preserve"> by any negative </w:t>
            </w:r>
            <w:r w:rsidR="00E77D62">
              <w:rPr>
                <w:rFonts w:ascii="Times New Roman" w:hAnsi="Times New Roman"/>
                <w:bCs/>
              </w:rPr>
              <w:t xml:space="preserve">fair value </w:t>
            </w:r>
            <w:r w:rsidRPr="00410E47">
              <w:rPr>
                <w:rFonts w:ascii="Times New Roman" w:hAnsi="Times New Roman"/>
                <w:bCs/>
              </w:rPr>
              <w:t>change</w:t>
            </w:r>
            <w:r w:rsidR="00E77D62">
              <w:rPr>
                <w:rFonts w:ascii="Times New Roman" w:hAnsi="Times New Roman"/>
                <w:bCs/>
              </w:rPr>
              <w:t>s</w:t>
            </w:r>
            <w:r w:rsidRPr="00410E47">
              <w:rPr>
                <w:rFonts w:ascii="Times New Roman" w:hAnsi="Times New Roman"/>
                <w:bCs/>
              </w:rPr>
              <w:t xml:space="preserve"> that ha</w:t>
            </w:r>
            <w:r w:rsidR="00E77D62">
              <w:rPr>
                <w:rFonts w:ascii="Times New Roman" w:hAnsi="Times New Roman"/>
                <w:bCs/>
              </w:rPr>
              <w:t>ve</w:t>
            </w:r>
            <w:r w:rsidRPr="00410E47">
              <w:rPr>
                <w:rFonts w:ascii="Times New Roman" w:hAnsi="Times New Roman"/>
                <w:bCs/>
              </w:rPr>
              <w:t xml:space="preserve"> been incorporated in Tier 1 capital with respect to the written credit derivative</w:t>
            </w:r>
            <w:r>
              <w:rPr>
                <w:rFonts w:ascii="Times New Roman" w:hAnsi="Times New Roman"/>
                <w:bCs/>
              </w:rPr>
              <w:t>.</w:t>
            </w:r>
          </w:p>
          <w:p w:rsidR="00410E47" w:rsidRPr="00FE002E" w:rsidRDefault="00410E47" w:rsidP="006B5E42">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{030</w:t>
            </w:r>
            <w:r w:rsidR="00F71081">
              <w:rPr>
                <w:rFonts w:ascii="Times New Roman" w:hAnsi="Times New Roman"/>
                <w:bCs/>
              </w:rPr>
              <w:t>;050}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sold) subject to </w:t>
            </w:r>
            <w:r w:rsidR="001005A7">
              <w:rPr>
                <w:rFonts w:ascii="Times New Roman" w:hAnsi="Times New Roman"/>
                <w:b/>
                <w:bCs/>
              </w:rPr>
              <w:t xml:space="preserve">a </w:t>
            </w:r>
            <w:r w:rsidRPr="00FE002E">
              <w:rPr>
                <w:rFonts w:ascii="Times New Roman" w:hAnsi="Times New Roman"/>
                <w:b/>
                <w:bCs/>
              </w:rPr>
              <w:t xml:space="preserve">close-out clause – Add-on </w:t>
            </w:r>
            <w:r w:rsidR="003F598C">
              <w:rPr>
                <w:rFonts w:ascii="Times New Roman" w:hAnsi="Times New Roman"/>
                <w:b/>
                <w:bCs/>
              </w:rPr>
              <w:t>under the mark-to-market m</w:t>
            </w:r>
            <w:r w:rsidRPr="00FE002E">
              <w:rPr>
                <w:rFonts w:ascii="Times New Roman" w:hAnsi="Times New Roman"/>
                <w:b/>
                <w:bCs/>
              </w:rPr>
              <w:t xml:space="preserve">ethod </w:t>
            </w:r>
            <w:r w:rsidR="00406605">
              <w:rPr>
                <w:rFonts w:ascii="Times New Roman" w:hAnsi="Times New Roman"/>
                <w:b/>
                <w:bCs/>
              </w:rPr>
              <w:t>(</w:t>
            </w:r>
            <w:r w:rsidR="001005A7">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406605">
              <w:rPr>
                <w:rFonts w:ascii="Times New Roman" w:hAnsi="Times New Roman"/>
                <w:b/>
                <w:bCs/>
              </w:rPr>
              <w:t>)</w:t>
            </w:r>
          </w:p>
          <w:p w:rsidR="00410E47" w:rsidRPr="00FE002E" w:rsidRDefault="00410E47" w:rsidP="00406605">
            <w:pPr>
              <w:pStyle w:val="BodyText1"/>
              <w:spacing w:line="240" w:lineRule="auto"/>
              <w:jc w:val="center"/>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299(2)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rPr>
              <w:t xml:space="preserve">This </w:t>
            </w:r>
            <w:r w:rsidR="00E8206D">
              <w:rPr>
                <w:rFonts w:ascii="Times New Roman" w:hAnsi="Times New Roman"/>
              </w:rPr>
              <w:t>cell</w:t>
            </w:r>
            <w:r w:rsidRPr="00FE002E">
              <w:rPr>
                <w:rFonts w:ascii="Times New Roman" w:hAnsi="Times New Roman"/>
              </w:rPr>
              <w:t xml:space="preserve"> provides the potential future exposure of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subject to a close-out clause assuming no netting or </w:t>
            </w:r>
            <w:r w:rsidRPr="00FE002E">
              <w:rPr>
                <w:rFonts w:ascii="Times New Roman" w:hAnsi="Times New Roman"/>
                <w:bCs/>
              </w:rPr>
              <w:t xml:space="preserve">credit risk mitigation. Institutions shall not include in this </w:t>
            </w:r>
            <w:r w:rsidR="00E8206D">
              <w:rPr>
                <w:rFonts w:ascii="Times New Roman" w:hAnsi="Times New Roman"/>
                <w:bCs/>
              </w:rPr>
              <w:t>cell</w:t>
            </w:r>
            <w:r w:rsidRPr="00FE002E">
              <w:rPr>
                <w:rFonts w:ascii="Times New Roman" w:hAnsi="Times New Roman"/>
                <w:bCs/>
              </w:rPr>
              <w:t xml:space="preserve"> the add-on for credit derivatives where the institution is selling credit protection to a counterparty not subject to a close-out clause. Institutions shall instead include this in </w:t>
            </w:r>
            <w:r w:rsidRPr="00FE002E">
              <w:rPr>
                <w:rFonts w:ascii="Times New Roman" w:hAnsi="Times New Roman"/>
              </w:rPr>
              <w:t>{LR1;040;</w:t>
            </w:r>
            <w:r w:rsidR="002E3FD6">
              <w:rPr>
                <w:rFonts w:ascii="Times New Roman" w:hAnsi="Times New Roman"/>
              </w:rPr>
              <w:t>0</w:t>
            </w:r>
            <w:r w:rsidR="00F70A83">
              <w:rPr>
                <w:rFonts w:ascii="Times New Roman" w:hAnsi="Times New Roman"/>
              </w:rPr>
              <w:t>5</w:t>
            </w:r>
            <w:r w:rsidR="002E3FD6">
              <w:rPr>
                <w:rFonts w:ascii="Times New Roman" w:hAnsi="Times New Roman"/>
              </w:rPr>
              <w:t>0</w:t>
            </w:r>
            <w:r w:rsidRPr="00FE002E">
              <w:rPr>
                <w:rFonts w:ascii="Times New Roman" w:hAnsi="Times New Roman"/>
              </w:rPr>
              <w:t>}</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 close-out clause shall be defined as a clause that provides 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consider all credit derivatives, not just those assigned to the trading book.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{030</w:t>
            </w:r>
            <w:r w:rsidR="00F71081" w:rsidRPr="00FE002E">
              <w:rPr>
                <w:rFonts w:ascii="Times New Roman" w:hAnsi="Times New Roman"/>
                <w:bCs/>
              </w:rPr>
              <w:t>;</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sold) subject to </w:t>
            </w:r>
            <w:r w:rsidR="00406605">
              <w:rPr>
                <w:rFonts w:ascii="Times New Roman" w:hAnsi="Times New Roman"/>
                <w:b/>
                <w:bCs/>
              </w:rPr>
              <w:t xml:space="preserve">a </w:t>
            </w:r>
            <w:r w:rsidRPr="00FE002E">
              <w:rPr>
                <w:rFonts w:ascii="Times New Roman" w:hAnsi="Times New Roman"/>
                <w:b/>
                <w:bCs/>
              </w:rPr>
              <w:t xml:space="preserve">close-out clause </w:t>
            </w:r>
            <w:r w:rsidR="0007729E" w:rsidRPr="00FE002E">
              <w:rPr>
                <w:rFonts w:ascii="Times New Roman" w:hAnsi="Times New Roman"/>
                <w:b/>
                <w:bCs/>
              </w:rPr>
              <w:t>–</w:t>
            </w:r>
            <w:r w:rsidRPr="00FE002E">
              <w:rPr>
                <w:rFonts w:ascii="Times New Roman" w:hAnsi="Times New Roman"/>
                <w:b/>
                <w:bCs/>
              </w:rPr>
              <w:t xml:space="preserve"> </w:t>
            </w:r>
            <w:r w:rsidR="0007729E">
              <w:rPr>
                <w:rFonts w:ascii="Times New Roman" w:hAnsi="Times New Roman"/>
                <w:b/>
                <w:bCs/>
              </w:rPr>
              <w:t>N</w:t>
            </w:r>
            <w:r w:rsidRPr="00FE002E">
              <w:rPr>
                <w:rFonts w:ascii="Times New Roman" w:hAnsi="Times New Roman"/>
                <w:b/>
                <w:bCs/>
              </w:rPr>
              <w:t>otional amount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rPr>
              <w:t xml:space="preserve">This </w:t>
            </w:r>
            <w:r w:rsidR="00E8206D">
              <w:rPr>
                <w:rFonts w:ascii="Times New Roman" w:hAnsi="Times New Roman"/>
              </w:rPr>
              <w:t>cell</w:t>
            </w:r>
            <w:r w:rsidRPr="00FE002E">
              <w:rPr>
                <w:rFonts w:ascii="Times New Roman" w:hAnsi="Times New Roman"/>
              </w:rPr>
              <w:t xml:space="preserve"> provides the notional amount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subject to a close-out clause.</w:t>
            </w:r>
            <w:r w:rsidRPr="00FE002E">
              <w:rPr>
                <w:rFonts w:ascii="Times New Roman" w:hAnsi="Times New Roman"/>
                <w:bCs/>
              </w:rPr>
              <w:t xml:space="preserve">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consider all credit derivatives, not just those assigned to the trading book.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{040</w:t>
            </w:r>
            <w:r w:rsidR="00F71081">
              <w:rPr>
                <w:rFonts w:ascii="Times New Roman" w:hAnsi="Times New Roman"/>
                <w:bCs/>
              </w:rPr>
              <w:t>;050}</w:t>
            </w:r>
          </w:p>
          <w:p w:rsidR="00410E47" w:rsidRPr="00FE002E" w:rsidRDefault="00410E47" w:rsidP="00F4754B">
            <w:pPr>
              <w:pStyle w:val="BodyText1"/>
              <w:rPr>
                <w:rFonts w:ascii="Times New Roman" w:hAnsi="Times New Roman"/>
                <w:bCs/>
              </w:rPr>
            </w:pP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 not subject to</w:t>
            </w:r>
            <w:r w:rsidR="00406605">
              <w:rPr>
                <w:rFonts w:ascii="Times New Roman" w:hAnsi="Times New Roman"/>
                <w:b/>
                <w:bCs/>
              </w:rPr>
              <w:t xml:space="preserve"> a</w:t>
            </w:r>
            <w:r w:rsidRPr="00FE002E">
              <w:rPr>
                <w:rFonts w:ascii="Times New Roman" w:hAnsi="Times New Roman"/>
                <w:b/>
                <w:bCs/>
              </w:rPr>
              <w:t xml:space="preserve"> close-out clause – Add-on </w:t>
            </w:r>
            <w:r w:rsidR="003F598C">
              <w:rPr>
                <w:rFonts w:ascii="Times New Roman" w:hAnsi="Times New Roman"/>
                <w:b/>
                <w:bCs/>
              </w:rPr>
              <w:t>under the m</w:t>
            </w:r>
            <w:r w:rsidRPr="00FE002E">
              <w:rPr>
                <w:rFonts w:ascii="Times New Roman" w:hAnsi="Times New Roman"/>
                <w:b/>
                <w:bCs/>
              </w:rPr>
              <w:t xml:space="preserve">ark-to-market </w:t>
            </w:r>
            <w:r w:rsidR="003F598C">
              <w:rPr>
                <w:rFonts w:ascii="Times New Roman" w:hAnsi="Times New Roman"/>
                <w:b/>
                <w:bCs/>
              </w:rPr>
              <w:t>m</w:t>
            </w:r>
            <w:r w:rsidRPr="00FE002E">
              <w:rPr>
                <w:rFonts w:ascii="Times New Roman" w:hAnsi="Times New Roman"/>
                <w:b/>
                <w:bCs/>
              </w:rPr>
              <w:t xml:space="preserve">ethod </w:t>
            </w:r>
            <w:r w:rsidR="00EC2827">
              <w:rPr>
                <w:rFonts w:ascii="Times New Roman" w:hAnsi="Times New Roman"/>
                <w:b/>
                <w:bCs/>
              </w:rPr>
              <w:t>(</w:t>
            </w:r>
            <w:r w:rsidR="001005A7">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EC2827">
              <w:rPr>
                <w:rFonts w:ascii="Times New Roman" w:hAnsi="Times New Roman"/>
                <w:b/>
                <w:bCs/>
              </w:rPr>
              <w: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299(2)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tabs>
                <w:tab w:val="center" w:pos="4153"/>
                <w:tab w:val="right" w:pos="8306"/>
              </w:tabs>
              <w:spacing w:line="240" w:lineRule="auto"/>
              <w:rPr>
                <w:rFonts w:ascii="Times New Roman" w:hAnsi="Times New Roman"/>
                <w:bCs/>
              </w:rPr>
            </w:pPr>
            <w:r w:rsidRPr="00FE002E">
              <w:rPr>
                <w:rFonts w:ascii="Times New Roman" w:hAnsi="Times New Roman"/>
              </w:rPr>
              <w:t xml:space="preserve">This </w:t>
            </w:r>
            <w:r w:rsidR="00E8206D">
              <w:rPr>
                <w:rFonts w:ascii="Times New Roman" w:hAnsi="Times New Roman"/>
              </w:rPr>
              <w:t>cell</w:t>
            </w:r>
            <w:r w:rsidRPr="00FE002E">
              <w:rPr>
                <w:rFonts w:ascii="Times New Roman" w:hAnsi="Times New Roman"/>
              </w:rPr>
              <w:t xml:space="preserve">  provides the potential future exposure of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w:t>
            </w:r>
            <w:r w:rsidRPr="00FE002E">
              <w:rPr>
                <w:rFonts w:ascii="Times New Roman" w:hAnsi="Times New Roman"/>
                <w:b/>
                <w:u w:val="single"/>
              </w:rPr>
              <w:t>not</w:t>
            </w:r>
            <w:r w:rsidRPr="00FE002E">
              <w:rPr>
                <w:rFonts w:ascii="Times New Roman" w:hAnsi="Times New Roman"/>
              </w:rPr>
              <w:t xml:space="preserve"> subject to</w:t>
            </w:r>
            <w:r w:rsidR="00406605">
              <w:rPr>
                <w:rFonts w:ascii="Times New Roman" w:hAnsi="Times New Roman"/>
              </w:rPr>
              <w:t xml:space="preserve"> a</w:t>
            </w:r>
            <w:r w:rsidRPr="00FE002E">
              <w:rPr>
                <w:rFonts w:ascii="Times New Roman" w:hAnsi="Times New Roman"/>
              </w:rPr>
              <w:t xml:space="preserve"> “close-out clause” assuming no netting or </w:t>
            </w:r>
            <w:r w:rsidRPr="00FE002E">
              <w:rPr>
                <w:rFonts w:ascii="Times New Roman" w:hAnsi="Times New Roman"/>
                <w:bCs/>
              </w:rPr>
              <w:t>credit risk mitigation.</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Cs/>
              </w:rPr>
              <w:t>Institutions shall consider all credit derivatives, not just those assigned to the trading book</w:t>
            </w:r>
            <w:r w:rsidRPr="00FE002E">
              <w:rPr>
                <w:rFonts w:ascii="Times New Roman" w:hAnsi="Times New Roman"/>
                <w:b/>
                <w:bCs/>
                <w:u w:val="single"/>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{040;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sold) not subject to</w:t>
            </w:r>
            <w:r w:rsidR="00406605">
              <w:rPr>
                <w:rFonts w:ascii="Times New Roman" w:hAnsi="Times New Roman"/>
                <w:b/>
                <w:bCs/>
              </w:rPr>
              <w:t xml:space="preserve"> a</w:t>
            </w:r>
            <w:r w:rsidRPr="00FE002E">
              <w:rPr>
                <w:rFonts w:ascii="Times New Roman" w:hAnsi="Times New Roman"/>
                <w:b/>
                <w:bCs/>
              </w:rPr>
              <w:t xml:space="preserve"> close-out clause </w:t>
            </w:r>
            <w:r w:rsidR="0007729E" w:rsidRPr="00FE002E">
              <w:rPr>
                <w:rFonts w:ascii="Times New Roman" w:hAnsi="Times New Roman"/>
                <w:b/>
                <w:bCs/>
              </w:rPr>
              <w:t>–</w:t>
            </w:r>
            <w:r w:rsidRPr="00FE002E">
              <w:rPr>
                <w:rFonts w:ascii="Times New Roman" w:hAnsi="Times New Roman"/>
                <w:b/>
                <w:bCs/>
              </w:rPr>
              <w:t xml:space="preserve"> Notional amount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rPr>
              <w:t>referenced by</w:t>
            </w:r>
            <w:r w:rsidR="00E77D62" w:rsidRPr="00FE002E">
              <w:rPr>
                <w:rFonts w:ascii="Times New Roman" w:hAnsi="Times New Roman"/>
              </w:rPr>
              <w:t xml:space="preserve"> </w:t>
            </w:r>
            <w:r w:rsidRPr="00FE002E">
              <w:rPr>
                <w:rFonts w:ascii="Times New Roman" w:hAnsi="Times New Roman"/>
                <w:bCs/>
              </w:rPr>
              <w:t>credit derivatives where the institution is selling credit protection to a counterparty</w:t>
            </w:r>
            <w:r w:rsidRPr="00FE002E">
              <w:rPr>
                <w:rFonts w:ascii="Times New Roman" w:hAnsi="Times New Roman"/>
              </w:rPr>
              <w:t xml:space="preserve"> </w:t>
            </w:r>
            <w:r w:rsidRPr="00FE002E">
              <w:rPr>
                <w:rFonts w:ascii="Times New Roman" w:hAnsi="Times New Roman"/>
                <w:b/>
                <w:u w:val="single"/>
              </w:rPr>
              <w:t>not</w:t>
            </w:r>
            <w:r w:rsidRPr="00FE002E">
              <w:rPr>
                <w:rFonts w:ascii="Times New Roman" w:hAnsi="Times New Roman"/>
              </w:rPr>
              <w:t xml:space="preserve"> subject to</w:t>
            </w:r>
            <w:r w:rsidR="00406605">
              <w:rPr>
                <w:rFonts w:ascii="Times New Roman" w:hAnsi="Times New Roman"/>
              </w:rPr>
              <w:t xml:space="preserve"> a</w:t>
            </w:r>
            <w:r w:rsidRPr="00FE002E">
              <w:rPr>
                <w:rFonts w:ascii="Times New Roman" w:hAnsi="Times New Roman"/>
              </w:rPr>
              <w:t xml:space="preserve"> “close-out clause”.</w:t>
            </w:r>
          </w:p>
          <w:p w:rsidR="00410E47" w:rsidRPr="00FE002E" w:rsidRDefault="00410E47" w:rsidP="007E2A41">
            <w:pPr>
              <w:pStyle w:val="BodyText1"/>
              <w:spacing w:line="240" w:lineRule="auto"/>
              <w:rPr>
                <w:rFonts w:ascii="Times New Roman" w:hAnsi="Times New Roman"/>
              </w:rPr>
            </w:pPr>
          </w:p>
          <w:p w:rsidR="00410E47" w:rsidRPr="00FE002E" w:rsidRDefault="00410E47" w:rsidP="007E2A41">
            <w:pPr>
              <w:pStyle w:val="BodyText1"/>
              <w:spacing w:line="240" w:lineRule="auto"/>
              <w:rPr>
                <w:rFonts w:ascii="Times New Roman" w:hAnsi="Times New Roman"/>
                <w:lang w:val="en-US"/>
              </w:rPr>
            </w:pPr>
            <w:r w:rsidRPr="00FE002E">
              <w:rPr>
                <w:rFonts w:ascii="Times New Roman" w:hAnsi="Times New Roman"/>
                <w:bCs/>
              </w:rPr>
              <w:t xml:space="preserve">A close-out clause shall be defined as a clause that provides </w:t>
            </w:r>
            <w:r w:rsidRPr="00FE002E">
              <w:rPr>
                <w:rFonts w:ascii="Times New Roman" w:hAnsi="Times New Roman"/>
                <w:lang w:val="en-US"/>
              </w:rPr>
              <w:t>the non-defaulting party the right to terminate and close-out in a timely manner all transactions under the agreement upon an event of default, including in the event of insolvency or bankruptcy of the counterparty.</w:t>
            </w:r>
          </w:p>
          <w:p w:rsidR="00410E47" w:rsidRPr="00FE002E" w:rsidRDefault="00410E47" w:rsidP="007E2A41">
            <w:pPr>
              <w:pStyle w:val="BodyText1"/>
              <w:spacing w:line="240" w:lineRule="auto"/>
              <w:rPr>
                <w:rFonts w:ascii="Times New Roman" w:hAnsi="Times New Roman"/>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lastRenderedPageBreak/>
              <w:t>{050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bought)</w:t>
            </w:r>
            <w:r w:rsidR="00ED7412">
              <w:rPr>
                <w:rFonts w:ascii="Times New Roman" w:hAnsi="Times New Roman"/>
                <w:b/>
                <w:bCs/>
              </w:rPr>
              <w:t xml:space="preserve"> – </w:t>
            </w:r>
            <w:r w:rsidRPr="00FE002E">
              <w:rPr>
                <w:rFonts w:ascii="Times New Roman" w:hAnsi="Times New Roman"/>
                <w:b/>
                <w:bCs/>
              </w:rPr>
              <w:t>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lang w:val="en-U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 credit derivatives where the institution is buying credit protection from a counterparty and the contract is recognised as an asset on the balance sheet.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Credit derivatives (protection bought)</w:t>
            </w:r>
            <w:r w:rsidR="00ED7412">
              <w:rPr>
                <w:rFonts w:ascii="Times New Roman" w:hAnsi="Times New Roman"/>
                <w:b/>
                <w:bCs/>
              </w:rPr>
              <w:t xml:space="preserve"> –</w:t>
            </w:r>
            <w:r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 credit derivatives where the institution is buying credit protection from a counterparty and the contract is recognised as an asset on the balance sheet assuming no prudential or accounting netting or risk mitigation effects (i.e. the accounting balance sheet value adjusted for the effects of accounting netting or risk mitigation).</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;050}</w:t>
            </w:r>
          </w:p>
          <w:p w:rsidR="00410E47" w:rsidRPr="00FE002E" w:rsidRDefault="00410E47" w:rsidP="00F4754B">
            <w:pPr>
              <w:pStyle w:val="BodyText1"/>
              <w:rPr>
                <w:rFonts w:ascii="Times New Roman" w:hAnsi="Times New Roman"/>
                <w:bCs/>
              </w:rPr>
            </w:pP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bought) – Add-on </w:t>
            </w:r>
            <w:r w:rsidR="003F598C">
              <w:rPr>
                <w:rFonts w:ascii="Times New Roman" w:hAnsi="Times New Roman"/>
                <w:b/>
                <w:bCs/>
              </w:rPr>
              <w:t>under the mark-to-market m</w:t>
            </w:r>
            <w:r w:rsidRPr="00FE002E">
              <w:rPr>
                <w:rFonts w:ascii="Times New Roman" w:hAnsi="Times New Roman"/>
                <w:b/>
                <w:bCs/>
              </w:rPr>
              <w:t xml:space="preserve">ethod </w:t>
            </w:r>
            <w:r w:rsidR="003F598C">
              <w:rPr>
                <w:rFonts w:ascii="Times New Roman" w:hAnsi="Times New Roman"/>
                <w:b/>
                <w:bCs/>
              </w:rPr>
              <w:t>(</w:t>
            </w:r>
            <w:r w:rsidR="001005A7">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3F598C">
              <w:rPr>
                <w:rFonts w:ascii="Times New Roman" w:hAnsi="Times New Roman"/>
                <w:b/>
                <w:bCs/>
              </w:rPr>
              <w: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299(2)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potential future exposure of credit derivatives where the institution is buying credit protection from a counterparty assuming no netting or credit risk mitigation.</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p w:rsidR="00410E47" w:rsidRPr="00FE002E" w:rsidRDefault="00410E47" w:rsidP="00F4754B">
            <w:pPr>
              <w:pStyle w:val="BodyText1"/>
              <w:rPr>
                <w:rFonts w:ascii="Times New Roman" w:hAnsi="Times New Roman"/>
                <w:bCs/>
              </w:rPr>
            </w:pP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Credit derivatives (protection bought) </w:t>
            </w:r>
            <w:r w:rsidR="005334AA" w:rsidRPr="00FE002E">
              <w:rPr>
                <w:rFonts w:ascii="Times New Roman" w:hAnsi="Times New Roman"/>
                <w:b/>
                <w:bCs/>
              </w:rPr>
              <w:t>–</w:t>
            </w:r>
            <w:r w:rsidRPr="00FE002E">
              <w:rPr>
                <w:rFonts w:ascii="Times New Roman" w:hAnsi="Times New Roman"/>
                <w:b/>
                <w:bCs/>
              </w:rPr>
              <w:t xml:space="preserve"> Notional amount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credit derivatives where the institution is buying credit protection from a counterparty.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Institutions shall consider all credit derivatives, not just those assigned to the trading book</w:t>
            </w: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
                <w:bCs/>
                <w:u w:val="single"/>
              </w:rPr>
              <w:t xml:space="preserve"> </w:t>
            </w:r>
          </w:p>
        </w:tc>
      </w:tr>
      <w:tr w:rsidR="00410E47" w:rsidRPr="00FE002E" w:rsidTr="00FC2664">
        <w:tc>
          <w:tcPr>
            <w:tcW w:w="1418" w:type="dxa"/>
          </w:tcPr>
          <w:p w:rsidR="00410E47" w:rsidRPr="00FE002E" w:rsidRDefault="00410E47" w:rsidP="00F71081">
            <w:pPr>
              <w:pStyle w:val="BodyText1"/>
              <w:rPr>
                <w:rFonts w:ascii="Times New Roman" w:hAnsi="Times New Roman"/>
                <w:bCs/>
              </w:rPr>
            </w:pPr>
            <w:r>
              <w:rPr>
                <w:rFonts w:ascii="Times New Roman" w:hAnsi="Times New Roman"/>
                <w:bCs/>
              </w:rPr>
              <w:t>{050;</w:t>
            </w:r>
            <w:r w:rsidR="00F71081">
              <w:rPr>
                <w:rFonts w:ascii="Times New Roman" w:hAnsi="Times New Roman"/>
                <w:bCs/>
              </w:rPr>
              <w:t>0</w:t>
            </w:r>
            <w:r w:rsidR="00F70A83">
              <w:rPr>
                <w:rFonts w:ascii="Times New Roman" w:hAnsi="Times New Roman"/>
                <w:bCs/>
              </w:rPr>
              <w:t>75</w:t>
            </w:r>
            <w:r>
              <w:rPr>
                <w:rFonts w:ascii="Times New Roman" w:hAnsi="Times New Roman"/>
                <w:bCs/>
              </w:rPr>
              <w:t>}</w:t>
            </w:r>
          </w:p>
        </w:tc>
        <w:tc>
          <w:tcPr>
            <w:tcW w:w="7620" w:type="dxa"/>
          </w:tcPr>
          <w:p w:rsidR="00410E47" w:rsidRDefault="00410E47" w:rsidP="007E2A41">
            <w:pPr>
              <w:pStyle w:val="BodyText1"/>
              <w:spacing w:line="240" w:lineRule="auto"/>
              <w:rPr>
                <w:rFonts w:ascii="Times New Roman" w:hAnsi="Times New Roman"/>
                <w:b/>
                <w:bCs/>
              </w:rPr>
            </w:pPr>
            <w:r w:rsidRPr="000812F3">
              <w:rPr>
                <w:rFonts w:ascii="Times New Roman" w:hAnsi="Times New Roman"/>
                <w:b/>
                <w:bCs/>
              </w:rPr>
              <w:t>Cre</w:t>
            </w:r>
            <w:r>
              <w:rPr>
                <w:rFonts w:ascii="Times New Roman" w:hAnsi="Times New Roman"/>
                <w:b/>
                <w:bCs/>
              </w:rPr>
              <w:t>dit derivatives (protection bought</w:t>
            </w:r>
            <w:r w:rsidRPr="000812F3">
              <w:rPr>
                <w:rFonts w:ascii="Times New Roman" w:hAnsi="Times New Roman"/>
                <w:b/>
                <w:bCs/>
              </w:rPr>
              <w:t xml:space="preserve">) </w:t>
            </w:r>
            <w:r w:rsidR="005334AA" w:rsidRPr="00FE002E">
              <w:rPr>
                <w:rFonts w:ascii="Times New Roman" w:hAnsi="Times New Roman"/>
                <w:b/>
                <w:bCs/>
              </w:rPr>
              <w:t>–</w:t>
            </w:r>
            <w:r w:rsidRPr="000812F3">
              <w:rPr>
                <w:rFonts w:ascii="Times New Roman" w:hAnsi="Times New Roman"/>
                <w:b/>
                <w:bCs/>
              </w:rPr>
              <w:t xml:space="preserve"> Capped notional amount</w:t>
            </w:r>
          </w:p>
          <w:p w:rsidR="00410E47" w:rsidRDefault="00410E47" w:rsidP="007E2A41">
            <w:pPr>
              <w:pStyle w:val="BodyText1"/>
              <w:spacing w:line="240" w:lineRule="auto"/>
              <w:rPr>
                <w:rFonts w:ascii="Times New Roman" w:hAnsi="Times New Roman"/>
                <w:b/>
                <w:bCs/>
              </w:rPr>
            </w:pPr>
          </w:p>
          <w:p w:rsidR="00410E47" w:rsidRPr="00FE002E" w:rsidRDefault="00410E47" w:rsidP="00410E47">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provides the notional amount </w:t>
            </w:r>
            <w:r w:rsidR="00E77D62">
              <w:rPr>
                <w:rFonts w:ascii="Times New Roman" w:hAnsi="Times New Roman"/>
                <w:bCs/>
              </w:rPr>
              <w:t>referenced by</w:t>
            </w:r>
            <w:r>
              <w:rPr>
                <w:rFonts w:ascii="Times New Roman" w:hAnsi="Times New Roman"/>
                <w:bCs/>
              </w:rPr>
              <w:t xml:space="preserve"> credit derivatives (protection bought) as in {050; </w:t>
            </w:r>
            <w:r w:rsidR="00CC11CA">
              <w:rPr>
                <w:rFonts w:ascii="Times New Roman" w:hAnsi="Times New Roman"/>
                <w:bCs/>
              </w:rPr>
              <w:t>0</w:t>
            </w:r>
            <w:r>
              <w:rPr>
                <w:rFonts w:ascii="Times New Roman" w:hAnsi="Times New Roman"/>
                <w:bCs/>
              </w:rPr>
              <w:t>5</w:t>
            </w:r>
            <w:r w:rsidR="00CC11CA">
              <w:rPr>
                <w:rFonts w:ascii="Times New Roman" w:hAnsi="Times New Roman"/>
                <w:bCs/>
              </w:rPr>
              <w:t>0</w:t>
            </w:r>
            <w:r>
              <w:rPr>
                <w:rFonts w:ascii="Times New Roman" w:hAnsi="Times New Roman"/>
                <w:bCs/>
              </w:rPr>
              <w:t xml:space="preserve">} after </w:t>
            </w:r>
            <w:r w:rsidRPr="00410E47">
              <w:rPr>
                <w:rFonts w:ascii="Times New Roman" w:hAnsi="Times New Roman"/>
                <w:bCs/>
              </w:rPr>
              <w:t>reduc</w:t>
            </w:r>
            <w:r>
              <w:rPr>
                <w:rFonts w:ascii="Times New Roman" w:hAnsi="Times New Roman"/>
                <w:bCs/>
              </w:rPr>
              <w:t>tion</w:t>
            </w:r>
            <w:r w:rsidRPr="00410E47">
              <w:rPr>
                <w:rFonts w:ascii="Times New Roman" w:hAnsi="Times New Roman"/>
                <w:bCs/>
              </w:rPr>
              <w:t xml:space="preserve"> by any </w:t>
            </w:r>
            <w:r>
              <w:rPr>
                <w:rFonts w:ascii="Times New Roman" w:hAnsi="Times New Roman"/>
                <w:bCs/>
              </w:rPr>
              <w:t>positive</w:t>
            </w:r>
            <w:r w:rsidRPr="00410E47">
              <w:rPr>
                <w:rFonts w:ascii="Times New Roman" w:hAnsi="Times New Roman"/>
                <w:bCs/>
              </w:rPr>
              <w:t xml:space="preserve"> fair value</w:t>
            </w:r>
            <w:r w:rsidR="000D3973">
              <w:rPr>
                <w:rFonts w:ascii="Times New Roman" w:hAnsi="Times New Roman"/>
                <w:bCs/>
              </w:rPr>
              <w:t xml:space="preserve"> changes</w:t>
            </w:r>
            <w:r w:rsidRPr="00410E47">
              <w:rPr>
                <w:rFonts w:ascii="Times New Roman" w:hAnsi="Times New Roman"/>
                <w:bCs/>
              </w:rPr>
              <w:t xml:space="preserve"> that ha</w:t>
            </w:r>
            <w:r w:rsidR="000D3973">
              <w:rPr>
                <w:rFonts w:ascii="Times New Roman" w:hAnsi="Times New Roman"/>
                <w:bCs/>
              </w:rPr>
              <w:t>ve</w:t>
            </w:r>
            <w:r w:rsidRPr="00410E47">
              <w:rPr>
                <w:rFonts w:ascii="Times New Roman" w:hAnsi="Times New Roman"/>
                <w:bCs/>
              </w:rPr>
              <w:t xml:space="preserve"> been incorporated in Tier 1 capital with respect to the </w:t>
            </w:r>
            <w:r>
              <w:rPr>
                <w:rFonts w:ascii="Times New Roman" w:hAnsi="Times New Roman"/>
                <w:bCs/>
              </w:rPr>
              <w:t>bought</w:t>
            </w:r>
            <w:r w:rsidRPr="00410E47">
              <w:rPr>
                <w:rFonts w:ascii="Times New Roman" w:hAnsi="Times New Roman"/>
                <w:bCs/>
              </w:rPr>
              <w:t xml:space="preserve"> credit derivative</w:t>
            </w:r>
            <w:r>
              <w:rPr>
                <w:rFonts w:ascii="Times New Roman" w:hAnsi="Times New Roman"/>
                <w:bCs/>
              </w:rPr>
              <w:t>.</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{050;</w:t>
            </w:r>
            <w:r w:rsidR="00F71081">
              <w:rPr>
                <w:rFonts w:ascii="Times New Roman" w:hAnsi="Times New Roman"/>
                <w:bCs/>
              </w:rPr>
              <w:t>0</w:t>
            </w:r>
            <w:r w:rsidR="00F70A83">
              <w:rPr>
                <w:rFonts w:ascii="Times New Roman" w:hAnsi="Times New Roman"/>
                <w:bCs/>
              </w:rPr>
              <w:t>85</w:t>
            </w:r>
            <w:r w:rsidRPr="00FE002E">
              <w:rPr>
                <w:rFonts w:ascii="Times New Roman" w:hAnsi="Times New Roman"/>
                <w:bCs/>
              </w:rPr>
              <w:t>}</w:t>
            </w:r>
          </w:p>
          <w:p w:rsidR="00410E47" w:rsidRPr="00FE002E" w:rsidRDefault="00410E47" w:rsidP="00F4754B">
            <w:pPr>
              <w:pStyle w:val="BodyText1"/>
              <w:rPr>
                <w:rFonts w:ascii="Times New Roman" w:hAnsi="Times New Roman"/>
                <w:bCs/>
              </w:rPr>
            </w:pPr>
          </w:p>
        </w:tc>
        <w:tc>
          <w:tcPr>
            <w:tcW w:w="7620" w:type="dxa"/>
          </w:tcPr>
          <w:p w:rsidR="00410E47" w:rsidRPr="00FE002E" w:rsidRDefault="00ED7412" w:rsidP="007E2A41">
            <w:pPr>
              <w:pStyle w:val="BodyText1"/>
              <w:spacing w:line="240" w:lineRule="auto"/>
              <w:rPr>
                <w:rFonts w:ascii="Times New Roman" w:hAnsi="Times New Roman"/>
                <w:b/>
                <w:bCs/>
              </w:rPr>
            </w:pPr>
            <w:r>
              <w:rPr>
                <w:rFonts w:ascii="Times New Roman" w:hAnsi="Times New Roman"/>
                <w:b/>
                <w:bCs/>
              </w:rPr>
              <w:t xml:space="preserve">Credit derivatives (protection bought) – </w:t>
            </w:r>
            <w:r w:rsidR="007F737A">
              <w:rPr>
                <w:rFonts w:ascii="Times New Roman" w:hAnsi="Times New Roman"/>
                <w:b/>
                <w:bCs/>
              </w:rPr>
              <w:t>Capped n</w:t>
            </w:r>
            <w:r w:rsidR="00410E47" w:rsidRPr="00FE002E">
              <w:rPr>
                <w:rFonts w:ascii="Times New Roman" w:hAnsi="Times New Roman"/>
                <w:b/>
                <w:bCs/>
              </w:rPr>
              <w:t>otional amount (same reference name)</w:t>
            </w:r>
          </w:p>
          <w:p w:rsidR="00410E47" w:rsidRPr="00FE002E" w:rsidRDefault="00410E47" w:rsidP="007E2A41">
            <w:pPr>
              <w:pStyle w:val="BodyText1"/>
              <w:spacing w:line="240" w:lineRule="auto"/>
              <w:rPr>
                <w:rFonts w:ascii="Times New Roman" w:hAnsi="Times New Roman"/>
                <w:b/>
                <w:bCs/>
                <w:u w:val="single"/>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credit derivatives where the institution is buying credit protection </w:t>
            </w:r>
            <w:r w:rsidRPr="00FE002E">
              <w:rPr>
                <w:rFonts w:ascii="Times New Roman" w:hAnsi="Times New Roman"/>
              </w:rPr>
              <w:t>on the same underlying reference name as those credit derivatives written by the reporting institution</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For the purpose of reporting this </w:t>
            </w:r>
            <w:r w:rsidR="00E8206D">
              <w:rPr>
                <w:rFonts w:ascii="Times New Roman" w:hAnsi="Times New Roman"/>
                <w:bCs/>
              </w:rPr>
              <w:t>cell</w:t>
            </w:r>
            <w:r w:rsidRPr="00FE002E">
              <w:rPr>
                <w:rFonts w:ascii="Times New Roman" w:hAnsi="Times New Roman"/>
                <w:bCs/>
              </w:rPr>
              <w:t xml:space="preserve"> value, underlying reference names are considered the </w:t>
            </w:r>
            <w:r w:rsidRPr="00FE002E">
              <w:rPr>
                <w:rFonts w:ascii="Times New Roman" w:hAnsi="Times New Roman"/>
                <w:bCs/>
              </w:rPr>
              <w:lastRenderedPageBreak/>
              <w:t xml:space="preserve">same if they refer to the same legal entity and level of seniority.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Credit protection bought on a pool of reference entities is considered the same if this protection is economically equivalent to buying protection separately on each of the individual names in the pool.</w:t>
            </w:r>
          </w:p>
          <w:p w:rsidR="00410E47" w:rsidRPr="00FE002E" w:rsidRDefault="00410E47"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If an institution is buying credit protection on a pool of reference names, then this credit protection is only considered the same if the bought credit protection covers the entirety of the subsets of the pool on which credit protection has been sold. In other words, offsetting may only be recognised when the pool of reference entities and the level of subordination in both transactions are identical. </w:t>
            </w:r>
          </w:p>
          <w:p w:rsidR="006B3B83" w:rsidRPr="00FE002E" w:rsidRDefault="006B3B83"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For each reference name, the notional amounts of credit protection bought which are considered in this </w:t>
            </w:r>
            <w:r w:rsidR="00E8206D">
              <w:rPr>
                <w:rFonts w:ascii="Times New Roman" w:hAnsi="Times New Roman"/>
                <w:bCs/>
              </w:rPr>
              <w:t>cell</w:t>
            </w:r>
            <w:r w:rsidRPr="00FE002E">
              <w:rPr>
                <w:rFonts w:ascii="Times New Roman" w:hAnsi="Times New Roman"/>
                <w:bCs/>
              </w:rPr>
              <w:t xml:space="preserve"> </w:t>
            </w:r>
            <w:r w:rsidR="006D7B47">
              <w:rPr>
                <w:rFonts w:ascii="Times New Roman" w:hAnsi="Times New Roman"/>
                <w:bCs/>
              </w:rPr>
              <w:t>shall</w:t>
            </w:r>
            <w:r w:rsidR="006D7B47" w:rsidRPr="00FE002E">
              <w:rPr>
                <w:rFonts w:ascii="Times New Roman" w:hAnsi="Times New Roman"/>
                <w:bCs/>
              </w:rPr>
              <w:t xml:space="preserve"> </w:t>
            </w:r>
            <w:r w:rsidRPr="00FE002E">
              <w:rPr>
                <w:rFonts w:ascii="Times New Roman" w:hAnsi="Times New Roman"/>
                <w:bCs/>
              </w:rPr>
              <w:t xml:space="preserve">not exceed </w:t>
            </w:r>
            <w:r w:rsidRPr="00FE002E">
              <w:rPr>
                <w:rFonts w:ascii="Times New Roman" w:hAnsi="Times New Roman"/>
              </w:rPr>
              <w:t>the amounts reported in {020;</w:t>
            </w:r>
            <w:r w:rsidR="002E3FD6">
              <w:rPr>
                <w:rFonts w:ascii="Times New Roman" w:hAnsi="Times New Roman"/>
              </w:rPr>
              <w:t>0</w:t>
            </w:r>
            <w:r w:rsidR="00F70A83">
              <w:rPr>
                <w:rFonts w:ascii="Times New Roman" w:hAnsi="Times New Roman"/>
              </w:rPr>
              <w:t>75</w:t>
            </w:r>
            <w:r w:rsidRPr="00FE002E">
              <w:rPr>
                <w:rFonts w:ascii="Times New Roman" w:hAnsi="Times New Roman"/>
              </w:rPr>
              <w:t>} and {050;</w:t>
            </w:r>
            <w:r w:rsidR="002E3FD6">
              <w:rPr>
                <w:rFonts w:ascii="Times New Roman" w:hAnsi="Times New Roman"/>
              </w:rPr>
              <w:t>0</w:t>
            </w:r>
            <w:r w:rsidR="00F70A83">
              <w:rPr>
                <w:rFonts w:ascii="Times New Roman" w:hAnsi="Times New Roman"/>
              </w:rPr>
              <w:t>75</w:t>
            </w:r>
            <w:r w:rsidRPr="00FE002E">
              <w:rPr>
                <w:rFonts w:ascii="Times New Roman" w:hAnsi="Times New Roman"/>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lastRenderedPageBreak/>
              <w:t>{060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Financial derivatives</w:t>
            </w:r>
            <w:r w:rsidR="00605108">
              <w:rPr>
                <w:rFonts w:ascii="Times New Roman" w:hAnsi="Times New Roman"/>
                <w:b/>
                <w:bCs/>
              </w:rPr>
              <w:t xml:space="preserve"> –</w:t>
            </w:r>
            <w:r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where the contracts are recognised as assets on the balance sheet.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Financial derivatives</w:t>
            </w:r>
            <w:r w:rsidR="00605108">
              <w:rPr>
                <w:rFonts w:ascii="Times New Roman" w:hAnsi="Times New Roman"/>
                <w:b/>
                <w:bCs/>
              </w:rPr>
              <w:t xml:space="preserve"> – </w:t>
            </w:r>
            <w:r w:rsidRPr="00FE002E">
              <w:rPr>
                <w:rFonts w:ascii="Times New Roman" w:hAnsi="Times New Roman"/>
                <w:b/>
                <w:bCs/>
              </w:rPr>
              <w:t>Accounting value assuming no netting or other CRM</w:t>
            </w:r>
          </w:p>
          <w:p w:rsidR="00410E47" w:rsidRPr="00FE002E" w:rsidRDefault="00410E47" w:rsidP="006162F0">
            <w:pPr>
              <w:pStyle w:val="BodyText1"/>
              <w:spacing w:line="240" w:lineRule="auto"/>
              <w:ind w:firstLine="720"/>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 contracts listed in Annex II of the CRR where the contracts are recognised as assets on the balance sheet assuming no prudential or accounting netting or risk mitigation effects (i.e. the accounting balance sheet value adjusted for the effects of accounting netting or risk mitigation).</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;050}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Financial Derivatives – Add-on </w:t>
            </w:r>
            <w:r w:rsidR="003F598C">
              <w:rPr>
                <w:rFonts w:ascii="Times New Roman" w:hAnsi="Times New Roman"/>
                <w:b/>
                <w:bCs/>
              </w:rPr>
              <w:t xml:space="preserve"> under the m</w:t>
            </w:r>
            <w:r w:rsidRPr="00FE002E">
              <w:rPr>
                <w:rFonts w:ascii="Times New Roman" w:hAnsi="Times New Roman"/>
                <w:b/>
                <w:bCs/>
              </w:rPr>
              <w:t xml:space="preserve">ark-to-market </w:t>
            </w:r>
            <w:r w:rsidR="003F598C">
              <w:rPr>
                <w:rFonts w:ascii="Times New Roman" w:hAnsi="Times New Roman"/>
                <w:b/>
                <w:bCs/>
              </w:rPr>
              <w:t>m</w:t>
            </w:r>
            <w:r w:rsidRPr="00FE002E">
              <w:rPr>
                <w:rFonts w:ascii="Times New Roman" w:hAnsi="Times New Roman"/>
                <w:b/>
                <w:bCs/>
              </w:rPr>
              <w:t xml:space="preserve">ethod </w:t>
            </w:r>
            <w:r w:rsidR="00605108">
              <w:rPr>
                <w:rFonts w:ascii="Times New Roman" w:hAnsi="Times New Roman"/>
                <w:b/>
                <w:bCs/>
              </w:rPr>
              <w:t>(a</w:t>
            </w:r>
            <w:r w:rsidRPr="00FE002E">
              <w:rPr>
                <w:rFonts w:ascii="Times New Roman" w:hAnsi="Times New Roman"/>
                <w:b/>
                <w:bCs/>
              </w:rPr>
              <w:t xml:space="preserve">ssuming no netting </w:t>
            </w:r>
            <w:r w:rsidR="00316050">
              <w:rPr>
                <w:rFonts w:ascii="Times New Roman" w:hAnsi="Times New Roman"/>
                <w:b/>
                <w:bCs/>
              </w:rPr>
              <w:t>or other CRM</w:t>
            </w:r>
            <w:r w:rsidR="00605108">
              <w:rPr>
                <w:rFonts w:ascii="Times New Roman" w:hAnsi="Times New Roman"/>
                <w:b/>
                <w:bCs/>
              </w:rPr>
              <w: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274 of the CRR</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regulatory potential future exposure of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assuming no netting or credit risk mitigation.</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{060;</w:t>
            </w:r>
            <w:r w:rsidR="00F71081">
              <w:rPr>
                <w:rFonts w:ascii="Times New Roman" w:hAnsi="Times New Roman"/>
                <w:bCs/>
              </w:rPr>
              <w:t>0</w:t>
            </w:r>
            <w:r w:rsidR="00A64697">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Financial Derivatives - Notional amount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notional amount </w:t>
            </w:r>
            <w:r w:rsidR="00E77D62">
              <w:rPr>
                <w:rFonts w:ascii="Times New Roman" w:hAnsi="Times New Roman"/>
                <w:bCs/>
              </w:rPr>
              <w:t>referenced by</w:t>
            </w:r>
            <w:r w:rsidR="00E77D62" w:rsidRPr="00FE002E">
              <w:rPr>
                <w:rFonts w:ascii="Times New Roman" w:hAnsi="Times New Roman"/>
                <w:bCs/>
              </w:rPr>
              <w:t xml:space="preserve"> </w:t>
            </w:r>
            <w:r w:rsidRPr="00FE002E">
              <w:rPr>
                <w:rFonts w:ascii="Times New Roman" w:hAnsi="Times New Roman"/>
                <w:bCs/>
              </w:rPr>
              <w:t xml:space="preserve">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{070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w:t>
            </w:r>
            <w:r w:rsidR="00605108">
              <w:rPr>
                <w:rFonts w:ascii="Times New Roman" w:hAnsi="Times New Roman"/>
                <w:b/>
                <w:bCs/>
              </w:rPr>
              <w:t xml:space="preserve"> –</w:t>
            </w:r>
            <w:r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4(77)</w:t>
            </w:r>
            <w:r w:rsidRPr="00FE002E">
              <w:rPr>
                <w:rFonts w:ascii="Times New Roman" w:hAnsi="Times New Roman"/>
                <w:b/>
                <w:bCs/>
              </w:rPr>
              <w:t xml:space="preserve"> </w:t>
            </w:r>
            <w:r w:rsidRPr="00FE002E">
              <w:rPr>
                <w:rFonts w:ascii="Times New Roman" w:hAnsi="Times New Roman"/>
                <w:bCs/>
              </w:rPr>
              <w:t xml:space="preserve">and 206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of repurchase transactions, securities or commodities lending or borrowing transactions, long settlement transactions and margin lending transactions under the applicable accounting framework that are covered by a master netting agreement eligible under Article 206</w:t>
            </w:r>
            <w:r w:rsidR="001005A7">
              <w:rPr>
                <w:rFonts w:ascii="Times New Roman" w:hAnsi="Times New Roman"/>
                <w:bCs/>
              </w:rPr>
              <w:t xml:space="preserve"> of the CRR</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
                <w:bCs/>
                <w:u w:val="single"/>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w:t>
            </w:r>
            <w:r w:rsidRPr="00FE002E">
              <w:rPr>
                <w:rFonts w:ascii="Times New Roman" w:hAnsi="Times New Roman"/>
                <w:bCs/>
              </w:rPr>
              <w:lastRenderedPageBreak/>
              <w:t xml:space="preserve">counterparty via the aforementioned transactions and is retained on the balance sheet (i.e. the accounting criteria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 Institutions shall instead include this in {090,</w:t>
            </w:r>
            <w:r w:rsidR="00BB4B8A">
              <w:rPr>
                <w:rFonts w:ascii="Times New Roman" w:hAnsi="Times New Roman"/>
                <w:bCs/>
              </w:rPr>
              <w:t>0</w:t>
            </w:r>
            <w:r w:rsidRPr="00FE002E">
              <w:rPr>
                <w:rFonts w:ascii="Times New Roman" w:hAnsi="Times New Roman"/>
                <w:bCs/>
              </w:rPr>
              <w:t>1</w:t>
            </w:r>
            <w:r w:rsidR="00BB4B8A">
              <w:rPr>
                <w:rFonts w:ascii="Times New Roman" w:hAnsi="Times New Roman"/>
                <w:bCs/>
              </w:rPr>
              <w:t>0</w:t>
            </w:r>
            <w:r w:rsidRPr="00FE002E">
              <w:rPr>
                <w:rFonts w:ascii="Times New Roman" w:hAnsi="Times New Roman"/>
                <w:bCs/>
              </w:rPr>
              <w:t>}.</w:t>
            </w:r>
            <w:r w:rsidRPr="00FE002E">
              <w:rPr>
                <w:rFonts w:ascii="Times New Roman" w:hAnsi="Times New Roman"/>
                <w:b/>
                <w:bCs/>
                <w:u w:val="single"/>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lastRenderedPageBreak/>
              <w:t>{070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w:t>
            </w:r>
            <w:r w:rsidR="00605108">
              <w:rPr>
                <w:rFonts w:ascii="Times New Roman" w:hAnsi="Times New Roman"/>
                <w:b/>
                <w:bCs/>
              </w:rPr>
              <w:t xml:space="preserve"> –</w:t>
            </w:r>
            <w:r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Articles 4(77) and 206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w:t>
            </w:r>
            <w:r w:rsidR="00865326">
              <w:rPr>
                <w:rFonts w:ascii="Times New Roman" w:hAnsi="Times New Roman"/>
                <w:bCs/>
              </w:rPr>
              <w:t>securities financing transactions (</w:t>
            </w:r>
            <w:r w:rsidRPr="00FE002E">
              <w:rPr>
                <w:rFonts w:ascii="Times New Roman" w:hAnsi="Times New Roman"/>
                <w:bCs/>
              </w:rPr>
              <w:t>repurchase transactions, securities or commodities lending or borrowing transactions, long settlement transactions and margin lending transactions</w:t>
            </w:r>
            <w:r w:rsidR="00865326">
              <w:rPr>
                <w:rFonts w:ascii="Times New Roman" w:hAnsi="Times New Roman"/>
                <w:bCs/>
              </w:rPr>
              <w:t>)</w:t>
            </w:r>
            <w:r w:rsidRPr="00FE002E">
              <w:rPr>
                <w:rFonts w:ascii="Times New Roman" w:hAnsi="Times New Roman"/>
                <w:bCs/>
              </w:rPr>
              <w:t xml:space="preserve"> that are covered by a master netting agreement eligible under Article 206 </w:t>
            </w:r>
            <w:r w:rsidR="001005A7">
              <w:rPr>
                <w:rFonts w:ascii="Times New Roman" w:hAnsi="Times New Roman"/>
                <w:bCs/>
              </w:rPr>
              <w:t xml:space="preserve">of the CRR </w:t>
            </w:r>
            <w:r w:rsidRPr="00FE002E">
              <w:rPr>
                <w:rFonts w:ascii="Times New Roman" w:hAnsi="Times New Roman"/>
                <w:bCs/>
              </w:rPr>
              <w:t>where the contracts are recognised as an asset on the balance sheet assuming no prudential or accounting netting or risk mitigation effects (i.e. the accounting balance sheet value adjusted for the effects of accounting netting or risk mitigation). Furthermore, w</w:t>
            </w:r>
            <w:r w:rsidRPr="00FE002E">
              <w:rPr>
                <w:rFonts w:ascii="Times New Roman" w:hAnsi="Times New Roman"/>
              </w:rPr>
              <w:t xml:space="preserve">here sale accounting is achieved for a </w:t>
            </w:r>
            <w:r w:rsidR="00865326">
              <w:rPr>
                <w:rFonts w:ascii="Times New Roman" w:hAnsi="Times New Roman"/>
              </w:rPr>
              <w:t>securities financing transaction</w:t>
            </w:r>
            <w:r w:rsidR="00865326" w:rsidRPr="00FE002E">
              <w:rPr>
                <w:rFonts w:ascii="Times New Roman" w:hAnsi="Times New Roman"/>
              </w:rPr>
              <w:t xml:space="preserve"> </w:t>
            </w:r>
            <w:r w:rsidRPr="00FE002E">
              <w:rPr>
                <w:rFonts w:ascii="Times New Roman" w:hAnsi="Times New Roman"/>
              </w:rPr>
              <w:t>under the applicable accounting framework, institutions shall reverse all sales-related accounting entries.</w:t>
            </w:r>
          </w:p>
          <w:p w:rsidR="00410E47" w:rsidRPr="00FE002E" w:rsidRDefault="00410E47" w:rsidP="007E2A41">
            <w:pPr>
              <w:pStyle w:val="BodyText1"/>
              <w:spacing w:line="240" w:lineRule="auto"/>
              <w:rPr>
                <w:rFonts w:ascii="Times New Roman" w:hAnsi="Times New Roman"/>
                <w:b/>
                <w:bCs/>
                <w:u w:val="single"/>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 Institutions shall instead include this in {090,</w:t>
            </w:r>
            <w:r w:rsidR="002E3FD6">
              <w:rPr>
                <w:rFonts w:ascii="Times New Roman" w:hAnsi="Times New Roman"/>
                <w:bCs/>
              </w:rPr>
              <w:t>0</w:t>
            </w:r>
            <w:r w:rsidRPr="00FE002E">
              <w:rPr>
                <w:rFonts w:ascii="Times New Roman" w:hAnsi="Times New Roman"/>
                <w:bCs/>
              </w:rPr>
              <w:t>2</w:t>
            </w:r>
            <w:r w:rsidR="002E3FD6">
              <w:rPr>
                <w:rFonts w:ascii="Times New Roman" w:hAnsi="Times New Roman"/>
                <w:bCs/>
              </w:rPr>
              <w:t>0</w:t>
            </w:r>
            <w:r w:rsidRPr="00FE002E">
              <w:rPr>
                <w:rFonts w:ascii="Times New Roman" w:hAnsi="Times New Roman"/>
                <w:bCs/>
              </w:rPr>
              <w:t>}.</w:t>
            </w:r>
            <w:r w:rsidRPr="00FE002E">
              <w:rPr>
                <w:rFonts w:ascii="Times New Roman" w:hAnsi="Times New Roman"/>
                <w:b/>
                <w:bCs/>
                <w:u w:val="single"/>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{070;</w:t>
            </w:r>
            <w:r w:rsidR="00F71081">
              <w:rPr>
                <w:rFonts w:ascii="Times New Roman" w:hAnsi="Times New Roman"/>
                <w:bCs/>
              </w:rPr>
              <w:t>0</w:t>
            </w:r>
            <w:r w:rsidR="00F70A83">
              <w:rPr>
                <w:rFonts w:ascii="Times New Roman" w:hAnsi="Times New Roman"/>
                <w:bCs/>
              </w:rPr>
              <w:t>4</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financing transactions covered by a master netting agreement</w:t>
            </w:r>
            <w:r w:rsidR="00605108">
              <w:rPr>
                <w:rFonts w:ascii="Times New Roman" w:hAnsi="Times New Roman"/>
                <w:b/>
                <w:bCs/>
              </w:rPr>
              <w:t xml:space="preserve"> –</w:t>
            </w:r>
            <w:r w:rsidRPr="00FE002E">
              <w:rPr>
                <w:rFonts w:ascii="Times New Roman" w:hAnsi="Times New Roman"/>
                <w:b/>
                <w:bCs/>
              </w:rPr>
              <w:t xml:space="preserve"> Add-on</w:t>
            </w:r>
            <w:r w:rsidR="002E3FD6">
              <w:rPr>
                <w:rFonts w:ascii="Times New Roman" w:hAnsi="Times New Roman"/>
                <w:b/>
                <w:bCs/>
              </w:rPr>
              <w:t xml:space="preserve"> </w:t>
            </w:r>
            <w:r w:rsidR="001005A7">
              <w:rPr>
                <w:rFonts w:ascii="Times New Roman" w:hAnsi="Times New Roman"/>
                <w:b/>
                <w:bCs/>
              </w:rPr>
              <w:t xml:space="preserve">for </w:t>
            </w:r>
            <w:r w:rsidRPr="00FE002E">
              <w:rPr>
                <w:rFonts w:ascii="Times New Roman" w:hAnsi="Times New Roman"/>
                <w:b/>
                <w:bCs/>
              </w:rPr>
              <w:t>SFT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206 of the CRR</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 xml:space="preserve">For repurchase transactions, securities or commodities lending or borrowing transactions, long settlement transactions and margin lending transactions including those that are off-balance sheet, that are covered by a netting agreement that meets the requirements in </w:t>
            </w:r>
            <w:r w:rsidR="001005A7">
              <w:rPr>
                <w:rFonts w:ascii="Times New Roman" w:hAnsi="Times New Roman"/>
                <w:bCs/>
              </w:rPr>
              <w:t>Article 206 of the CRR</w:t>
            </w:r>
            <w:r w:rsidRPr="00FE002E">
              <w:rPr>
                <w:rFonts w:ascii="Times New Roman" w:hAnsi="Times New Roman"/>
                <w:bCs/>
              </w:rPr>
              <w:t>, institutions shall form netting sets. For each netting set, institutions shall calculate the add-on for current counterparty exposure (CCE) in accordance with the formula</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m:oMath>
              <m:r>
                <w:rPr>
                  <w:rFonts w:ascii="Cambria Math" w:hAnsi="Cambria Math"/>
                </w:rPr>
                <m:t>CCE</m:t>
              </m:r>
              <m:r>
                <w:rPr>
                  <w:rFonts w:ascii="Cambria Math" w:hAnsi="Times New Roman"/>
                </w:rPr>
                <m:t xml:space="preserve">= </m:t>
              </m:r>
              <m:r>
                <w:rPr>
                  <w:rFonts w:ascii="Cambria Math" w:hAnsi="Cambria Math"/>
                </w:rPr>
                <m:t>max</m:t>
              </m:r>
              <m:d>
                <m:dPr>
                  <m:begChr m:val="{"/>
                  <m:endChr m:val="}"/>
                  <m:ctrlPr>
                    <w:rPr>
                      <w:rFonts w:ascii="Cambria Math" w:hAnsi="Times New Roman"/>
                      <w:bCs/>
                      <w:i/>
                    </w:rPr>
                  </m:ctrlPr>
                </m:dPr>
                <m:e>
                  <m:d>
                    <m:dPr>
                      <m:ctrlPr>
                        <w:rPr>
                          <w:rFonts w:ascii="Cambria Math" w:hAnsi="Times New Roman"/>
                          <w:bCs/>
                          <w:i/>
                        </w:rPr>
                      </m:ctrlPr>
                    </m:dPr>
                    <m:e>
                      <m:nary>
                        <m:naryPr>
                          <m:chr m:val="∑"/>
                          <m:limLoc m:val="undOvr"/>
                          <m:supHide m:val="1"/>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E</m:t>
                              </m:r>
                            </m:e>
                            <m:sub>
                              <m:r>
                                <w:rPr>
                                  <w:rFonts w:ascii="Cambria Math" w:hAnsi="Cambria Math"/>
                                </w:rPr>
                                <m:t>i</m:t>
                              </m:r>
                            </m:sub>
                          </m:sSub>
                          <m:r>
                            <w:rPr>
                              <w:rFonts w:ascii="Times New Roman" w:hAnsi="Times New Roman"/>
                            </w:rPr>
                            <m:t>-</m:t>
                          </m:r>
                          <m:nary>
                            <m:naryPr>
                              <m:chr m:val="∑"/>
                              <m:limLoc m:val="undOvr"/>
                              <m:supHide m:val="1"/>
                              <m:ctrlPr>
                                <w:rPr>
                                  <w:rFonts w:ascii="Cambria Math" w:hAnsi="Times New Roman"/>
                                  <w:bCs/>
                                  <w:i/>
                                </w:rPr>
                              </m:ctrlPr>
                            </m:naryPr>
                            <m:sub>
                              <m:r>
                                <w:rPr>
                                  <w:rFonts w:ascii="Cambria Math" w:hAnsi="Cambria Math"/>
                                </w:rPr>
                                <m:t>i</m:t>
                              </m:r>
                            </m:sub>
                            <m:sup/>
                            <m:e>
                              <m:sSub>
                                <m:sSubPr>
                                  <m:ctrlPr>
                                    <w:rPr>
                                      <w:rFonts w:ascii="Cambria Math" w:hAnsi="Times New Roman"/>
                                      <w:bCs/>
                                      <w:i/>
                                    </w:rPr>
                                  </m:ctrlPr>
                                </m:sSubPr>
                                <m:e>
                                  <m:r>
                                    <w:rPr>
                                      <w:rFonts w:ascii="Cambria Math" w:hAnsi="Cambria Math"/>
                                    </w:rPr>
                                    <m:t>C</m:t>
                                  </m:r>
                                </m:e>
                                <m:sub>
                                  <m:r>
                                    <w:rPr>
                                      <w:rFonts w:ascii="Cambria Math" w:hAnsi="Cambria Math"/>
                                    </w:rPr>
                                    <m:t>i</m:t>
                                  </m:r>
                                </m:sub>
                              </m:sSub>
                            </m:e>
                          </m:nary>
                        </m:e>
                      </m:nary>
                    </m:e>
                  </m:d>
                  <m:r>
                    <w:rPr>
                      <w:rFonts w:ascii="Cambria Math" w:hAnsi="Times New Roman"/>
                    </w:rPr>
                    <m:t>;0</m:t>
                  </m:r>
                </m:e>
              </m:d>
            </m:oMath>
            <w:r w:rsidRPr="00FE002E">
              <w:rPr>
                <w:rFonts w:ascii="Times New Roman" w:hAnsi="Times New Roman"/>
                <w:bCs/>
              </w:rPr>
              <w:t xml:space="preserve"> </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 </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Where</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i = each transaction included in the netting set</w:t>
            </w:r>
          </w:p>
          <w:p w:rsidR="00410E47" w:rsidRPr="00FE002E" w:rsidRDefault="00410E47" w:rsidP="007E2A41">
            <w:pPr>
              <w:pStyle w:val="BodyText1"/>
              <w:spacing w:line="240" w:lineRule="auto"/>
              <w:rPr>
                <w:rFonts w:ascii="Times New Roman" w:hAnsi="Times New Roman"/>
                <w:bCs/>
              </w:rPr>
            </w:pP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 for transaction i, the value </w:t>
            </w: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w:t>
            </w:r>
            <w:r w:rsidRPr="00FE002E">
              <w:rPr>
                <w:rFonts w:ascii="Times New Roman" w:hAnsi="Times New Roman"/>
                <w:bCs/>
                <w:vertAlign w:val="subscript"/>
              </w:rPr>
              <w:t>i</w:t>
            </w:r>
            <w:r w:rsidRPr="00FE002E">
              <w:rPr>
                <w:rFonts w:ascii="Times New Roman" w:hAnsi="Times New Roman"/>
                <w:bCs/>
              </w:rPr>
              <w:t xml:space="preserve"> = for transaction i, the value C</w:t>
            </w:r>
            <w:r w:rsidRPr="00FE002E">
              <w:rPr>
                <w:rFonts w:ascii="Times New Roman" w:hAnsi="Times New Roman"/>
                <w:bCs/>
                <w:vertAlign w:val="subscript"/>
              </w:rPr>
              <w:t>i</w:t>
            </w:r>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netting sets and report the result in this </w:t>
            </w:r>
            <w:r w:rsidR="00E8206D">
              <w:rPr>
                <w:rFonts w:ascii="Times New Roman" w:hAnsi="Times New Roman"/>
                <w:bCs/>
              </w:rPr>
              <w:t>cell</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{080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w:t>
            </w:r>
            <w:r w:rsidR="00605108">
              <w:rPr>
                <w:rFonts w:ascii="Times New Roman" w:hAnsi="Times New Roman"/>
                <w:b/>
                <w:bCs/>
              </w:rPr>
              <w:t xml:space="preserve"> –</w:t>
            </w:r>
            <w:r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repurchase transactions, securities or commodities lending or borrowing transactions, long settlement transactions and margin lending transactions that are </w:t>
            </w:r>
            <w:r w:rsidRPr="00FE002E">
              <w:rPr>
                <w:rFonts w:ascii="Times New Roman" w:hAnsi="Times New Roman"/>
                <w:b/>
                <w:bCs/>
              </w:rPr>
              <w:t>not</w:t>
            </w:r>
            <w:r w:rsidRPr="00FE002E">
              <w:rPr>
                <w:rFonts w:ascii="Times New Roman" w:hAnsi="Times New Roman"/>
                <w:bCs/>
              </w:rPr>
              <w:t xml:space="preserve"> covered by a master netting agreement eligible under </w:t>
            </w:r>
            <w:r w:rsidR="001005A7">
              <w:rPr>
                <w:rFonts w:ascii="Times New Roman" w:hAnsi="Times New Roman"/>
                <w:bCs/>
              </w:rPr>
              <w:t>Article 206 of the CRR</w:t>
            </w:r>
            <w:r w:rsidRPr="00FE002E">
              <w:rPr>
                <w:rFonts w:ascii="Times New Roman" w:hAnsi="Times New Roman"/>
                <w:bCs/>
              </w:rPr>
              <w:t xml:space="preserve"> where the contracts are recognised as assets on the balance sheet.</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w:t>
            </w:r>
            <w:r w:rsidRPr="00FE002E">
              <w:rPr>
                <w:rFonts w:ascii="Times New Roman" w:hAnsi="Times New Roman"/>
                <w:bCs/>
              </w:rPr>
              <w:lastRenderedPageBreak/>
              <w:t xml:space="preserve">counterparty via the aforementioned transactions and is retained on the balance sheet (i.e. the accounting criteria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 Institutions shall instead include this in {090,</w:t>
            </w:r>
            <w:r w:rsidR="00BB4B8A">
              <w:rPr>
                <w:rFonts w:ascii="Times New Roman" w:hAnsi="Times New Roman"/>
                <w:bCs/>
              </w:rPr>
              <w:t>0</w:t>
            </w:r>
            <w:r w:rsidRPr="00FE002E">
              <w:rPr>
                <w:rFonts w:ascii="Times New Roman" w:hAnsi="Times New Roman"/>
                <w:bCs/>
              </w:rPr>
              <w:t>1</w:t>
            </w:r>
            <w:r w:rsidR="00BB4B8A">
              <w:rPr>
                <w:rFonts w:ascii="Times New Roman" w:hAnsi="Times New Roman"/>
                <w:bCs/>
              </w:rPr>
              <w:t>0</w:t>
            </w:r>
            <w:r w:rsidRPr="00FE002E">
              <w:rPr>
                <w:rFonts w:ascii="Times New Roman" w:hAnsi="Times New Roman"/>
                <w:bCs/>
              </w:rPr>
              <w:t>}.</w:t>
            </w:r>
            <w:r w:rsidRPr="00FE002E">
              <w:rPr>
                <w:rFonts w:ascii="Times New Roman" w:hAnsi="Times New Roman"/>
                <w:b/>
                <w:bCs/>
                <w:u w:val="single"/>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lastRenderedPageBreak/>
              <w:t>{080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w:t>
            </w:r>
            <w:r w:rsidR="00605108">
              <w:rPr>
                <w:rFonts w:ascii="Times New Roman" w:hAnsi="Times New Roman"/>
                <w:b/>
                <w:bCs/>
              </w:rPr>
              <w:t xml:space="preserve"> -</w:t>
            </w:r>
            <w:r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w:t>
            </w:r>
            <w:r w:rsidR="00865326">
              <w:rPr>
                <w:rFonts w:ascii="Times New Roman" w:hAnsi="Times New Roman"/>
                <w:bCs/>
              </w:rPr>
              <w:t>securities financing transactions (</w:t>
            </w:r>
            <w:r w:rsidRPr="00FE002E">
              <w:rPr>
                <w:rFonts w:ascii="Times New Roman" w:hAnsi="Times New Roman"/>
                <w:bCs/>
              </w:rPr>
              <w:t>repurchase transactions, securities or commodities lending or borrowing transactions, long settlement transactions and margin lending transactions</w:t>
            </w:r>
            <w:r w:rsidR="00865326">
              <w:rPr>
                <w:rFonts w:ascii="Times New Roman" w:hAnsi="Times New Roman"/>
                <w:bCs/>
              </w:rPr>
              <w:t>)</w:t>
            </w:r>
            <w:r w:rsidRPr="00FE002E">
              <w:rPr>
                <w:rFonts w:ascii="Times New Roman" w:hAnsi="Times New Roman"/>
                <w:bCs/>
              </w:rPr>
              <w:t xml:space="preserve"> that are </w:t>
            </w:r>
            <w:r w:rsidRPr="00FE002E">
              <w:rPr>
                <w:rFonts w:ascii="Times New Roman" w:hAnsi="Times New Roman"/>
                <w:b/>
                <w:bCs/>
              </w:rPr>
              <w:t>not</w:t>
            </w:r>
            <w:r w:rsidRPr="00FE002E">
              <w:rPr>
                <w:rFonts w:ascii="Times New Roman" w:hAnsi="Times New Roman"/>
                <w:bCs/>
              </w:rPr>
              <w:t xml:space="preserve"> covered by a master netting agreement eligible under </w:t>
            </w:r>
            <w:r w:rsidR="001005A7">
              <w:rPr>
                <w:rFonts w:ascii="Times New Roman" w:hAnsi="Times New Roman"/>
                <w:bCs/>
              </w:rPr>
              <w:t>Article 206 of the CRR</w:t>
            </w:r>
            <w:r w:rsidRPr="00FE002E">
              <w:rPr>
                <w:rFonts w:ascii="Times New Roman" w:hAnsi="Times New Roman"/>
                <w:bCs/>
              </w:rPr>
              <w:t xml:space="preserve"> where the contracts are recognised as assets on the balance sheet assuming no accounting netting or risk mitigation effects (i.e. the accounting balance sheet value adjusted for the effects of accounting netting or risk mitigation). Furthermore, w</w:t>
            </w:r>
            <w:r w:rsidRPr="00FE002E">
              <w:rPr>
                <w:rFonts w:ascii="Times New Roman" w:hAnsi="Times New Roman"/>
              </w:rPr>
              <w:t>here sale accounting is achieved for a</w:t>
            </w:r>
            <w:r w:rsidR="00865326">
              <w:rPr>
                <w:rFonts w:ascii="Times New Roman" w:hAnsi="Times New Roman"/>
              </w:rPr>
              <w:t xml:space="preserve"> securities financing transaction</w:t>
            </w:r>
            <w:r w:rsidRPr="00FE002E">
              <w:rPr>
                <w:rFonts w:ascii="Times New Roman" w:hAnsi="Times New Roman"/>
              </w:rPr>
              <w:t xml:space="preserve"> under the applicable accounting framework, institutions shall reverse all sales-related accounting entries.</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cash received or any security that is provided to a counterparty via the aforementioned transactions and is retained on the balance sheet (i.e. the accounting criteria for </w:t>
            </w:r>
            <w:proofErr w:type="spellStart"/>
            <w:r w:rsidRPr="00FE002E">
              <w:rPr>
                <w:rFonts w:ascii="Times New Roman" w:hAnsi="Times New Roman"/>
                <w:bCs/>
              </w:rPr>
              <w:t>derecognition</w:t>
            </w:r>
            <w:proofErr w:type="spellEnd"/>
            <w:r w:rsidRPr="00FE002E">
              <w:rPr>
                <w:rFonts w:ascii="Times New Roman" w:hAnsi="Times New Roman"/>
                <w:bCs/>
              </w:rPr>
              <w:t xml:space="preserve"> are not met).  Institutions shall instead include this in {090,</w:t>
            </w:r>
            <w:r w:rsidR="00BB4B8A">
              <w:rPr>
                <w:rFonts w:ascii="Times New Roman" w:hAnsi="Times New Roman"/>
                <w:bCs/>
              </w:rPr>
              <w:t>0</w:t>
            </w:r>
            <w:r w:rsidRPr="00FE002E">
              <w:rPr>
                <w:rFonts w:ascii="Times New Roman" w:hAnsi="Times New Roman"/>
                <w:bCs/>
              </w:rPr>
              <w:t>2</w:t>
            </w:r>
            <w:r w:rsidR="00BB4B8A">
              <w:rPr>
                <w:rFonts w:ascii="Times New Roman" w:hAnsi="Times New Roman"/>
                <w:bCs/>
              </w:rPr>
              <w:t>0</w:t>
            </w:r>
            <w:r w:rsidRPr="00FE002E">
              <w:rPr>
                <w:rFonts w:ascii="Times New Roman" w:hAnsi="Times New Roman"/>
                <w:bCs/>
              </w:rPr>
              <w:t>}.</w:t>
            </w:r>
            <w:r w:rsidRPr="00FE002E">
              <w:rPr>
                <w:rFonts w:ascii="Times New Roman" w:hAnsi="Times New Roman"/>
                <w:b/>
                <w:bCs/>
                <w:u w:val="single"/>
              </w:rPr>
              <w:t xml:space="preserve"> </w:t>
            </w:r>
            <w:r w:rsidRPr="00FE002E">
              <w:rPr>
                <w:rFonts w:ascii="Times New Roman" w:hAnsi="Times New Roman"/>
                <w:bCs/>
              </w:rPr>
              <w:t xml:space="preserve"> </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{080;</w:t>
            </w:r>
            <w:r w:rsidR="00F71081">
              <w:rPr>
                <w:rFonts w:ascii="Times New Roman" w:hAnsi="Times New Roman"/>
                <w:bCs/>
              </w:rPr>
              <w:t>0</w:t>
            </w:r>
            <w:r w:rsidR="00F70A83">
              <w:rPr>
                <w:rFonts w:ascii="Times New Roman" w:hAnsi="Times New Roman"/>
                <w:bCs/>
              </w:rPr>
              <w:t>4</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financing transactions not covered by a master netting agreement</w:t>
            </w:r>
            <w:r w:rsidR="00605108">
              <w:rPr>
                <w:rFonts w:ascii="Times New Roman" w:hAnsi="Times New Roman"/>
                <w:b/>
                <w:bCs/>
              </w:rPr>
              <w:t xml:space="preserve"> –</w:t>
            </w:r>
            <w:r w:rsidRPr="00FE002E">
              <w:rPr>
                <w:rFonts w:ascii="Times New Roman" w:hAnsi="Times New Roman"/>
                <w:b/>
                <w:bCs/>
              </w:rPr>
              <w:t xml:space="preserve"> Add-on</w:t>
            </w:r>
            <w:r w:rsidR="002E3FD6">
              <w:rPr>
                <w:rFonts w:ascii="Times New Roman" w:hAnsi="Times New Roman"/>
                <w:b/>
                <w:bCs/>
              </w:rPr>
              <w:t xml:space="preserve"> </w:t>
            </w:r>
            <w:r w:rsidR="001B2D84">
              <w:rPr>
                <w:rFonts w:ascii="Times New Roman" w:hAnsi="Times New Roman"/>
                <w:b/>
                <w:bCs/>
              </w:rPr>
              <w:t>for</w:t>
            </w:r>
            <w:r w:rsidRPr="00FE002E">
              <w:rPr>
                <w:rFonts w:ascii="Times New Roman" w:hAnsi="Times New Roman"/>
                <w:b/>
                <w:bCs/>
              </w:rPr>
              <w:t xml:space="preserve"> SFT</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206 of the CRR</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217B44">
            <w:pPr>
              <w:pStyle w:val="BodyText1"/>
              <w:spacing w:line="240" w:lineRule="auto"/>
              <w:rPr>
                <w:color w:val="auto"/>
                <w:lang w:eastAsia="fr-BE"/>
              </w:rPr>
            </w:pPr>
            <w:r w:rsidRPr="00FE002E">
              <w:rPr>
                <w:rFonts w:ascii="Times New Roman" w:hAnsi="Times New Roman"/>
                <w:bCs/>
              </w:rPr>
              <w:t xml:space="preserve">For </w:t>
            </w:r>
            <w:r w:rsidR="00865326">
              <w:rPr>
                <w:rFonts w:ascii="Times New Roman" w:hAnsi="Times New Roman"/>
                <w:bCs/>
              </w:rPr>
              <w:t>securities financing transactions (</w:t>
            </w:r>
            <w:r w:rsidRPr="00FE002E">
              <w:rPr>
                <w:rFonts w:ascii="Times New Roman" w:hAnsi="Times New Roman"/>
                <w:bCs/>
              </w:rPr>
              <w:t>repurchase transactions, securities or commodities lending or borrowing transactions, long settlement transactions and margin lending transactions</w:t>
            </w:r>
            <w:r w:rsidR="00865326">
              <w:rPr>
                <w:rFonts w:ascii="Times New Roman" w:hAnsi="Times New Roman"/>
                <w:bCs/>
              </w:rPr>
              <w:t>)</w:t>
            </w:r>
            <w:r w:rsidRPr="00FE002E">
              <w:rPr>
                <w:rFonts w:ascii="Times New Roman" w:hAnsi="Times New Roman"/>
                <w:bCs/>
              </w:rPr>
              <w:t xml:space="preserve"> including those that are off-balance sheet that are </w:t>
            </w:r>
            <w:r w:rsidRPr="00FE002E">
              <w:rPr>
                <w:rFonts w:ascii="Times New Roman" w:hAnsi="Times New Roman"/>
                <w:b/>
                <w:bCs/>
              </w:rPr>
              <w:t>not</w:t>
            </w:r>
            <w:r w:rsidRPr="00FE002E">
              <w:rPr>
                <w:rFonts w:ascii="Times New Roman" w:hAnsi="Times New Roman"/>
                <w:bCs/>
              </w:rPr>
              <w:t xml:space="preserve"> covered by a master netting agreement eligible under </w:t>
            </w:r>
            <w:r w:rsidR="001005A7">
              <w:rPr>
                <w:rFonts w:ascii="Times New Roman" w:hAnsi="Times New Roman"/>
                <w:bCs/>
              </w:rPr>
              <w:t>Article 206 of the CRR</w:t>
            </w:r>
            <w:r w:rsidRPr="00FE002E">
              <w:rPr>
                <w:rFonts w:ascii="Times New Roman" w:hAnsi="Times New Roman"/>
                <w:bCs/>
              </w:rPr>
              <w:t>, institutions shall form sets that consist of all assets included in a transaction (</w:t>
            </w:r>
            <w:proofErr w:type="spellStart"/>
            <w:r w:rsidRPr="00FE002E">
              <w:rPr>
                <w:rFonts w:ascii="Times New Roman" w:hAnsi="Times New Roman"/>
                <w:bCs/>
              </w:rPr>
              <w:t>ie</w:t>
            </w:r>
            <w:proofErr w:type="spellEnd"/>
            <w:r w:rsidRPr="00FE002E">
              <w:rPr>
                <w:rFonts w:ascii="Times New Roman" w:hAnsi="Times New Roman"/>
                <w:bCs/>
              </w:rPr>
              <w:t xml:space="preserve"> each </w:t>
            </w:r>
            <w:r w:rsidR="00865326">
              <w:rPr>
                <w:rFonts w:ascii="Times New Roman" w:hAnsi="Times New Roman"/>
                <w:bCs/>
              </w:rPr>
              <w:t>securities financing</w:t>
            </w:r>
            <w:r w:rsidR="00865326" w:rsidRPr="00FE002E">
              <w:rPr>
                <w:rFonts w:ascii="Times New Roman" w:hAnsi="Times New Roman"/>
                <w:bCs/>
              </w:rPr>
              <w:t xml:space="preserve"> </w:t>
            </w:r>
            <w:r w:rsidRPr="00FE002E">
              <w:rPr>
                <w:rFonts w:ascii="Times New Roman" w:hAnsi="Times New Roman"/>
                <w:bCs/>
              </w:rPr>
              <w:t xml:space="preserve">transaction is treated as its own set), and shall determine for each set the add-on for current counterparty exposure (CCE) </w:t>
            </w:r>
            <w:r w:rsidR="00D85101">
              <w:rPr>
                <w:rFonts w:ascii="Times New Roman" w:hAnsi="Times New Roman"/>
                <w:bCs/>
              </w:rPr>
              <w:t>in accordance with</w:t>
            </w:r>
            <w:r w:rsidRPr="00FE002E">
              <w:rPr>
                <w:rFonts w:ascii="Times New Roman" w:hAnsi="Times New Roman"/>
                <w:bCs/>
              </w:rPr>
              <w:t xml:space="preserve"> the formula </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CCE = max {(E – C); 0}</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Where</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E    = , the value </w:t>
            </w:r>
            <w:proofErr w:type="spellStart"/>
            <w:r w:rsidRPr="00FE002E">
              <w:rPr>
                <w:rFonts w:ascii="Times New Roman" w:hAnsi="Times New Roman"/>
                <w:bCs/>
              </w:rPr>
              <w:t>E</w:t>
            </w:r>
            <w:r w:rsidRPr="00FE002E">
              <w:rPr>
                <w:rFonts w:ascii="Times New Roman" w:hAnsi="Times New Roman"/>
                <w:bCs/>
                <w:vertAlign w:val="subscript"/>
              </w:rPr>
              <w:t>i</w:t>
            </w:r>
            <w:proofErr w:type="spellEnd"/>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C   = , the value C</w:t>
            </w:r>
            <w:r w:rsidRPr="00FE002E">
              <w:rPr>
                <w:rFonts w:ascii="Times New Roman" w:hAnsi="Times New Roman"/>
                <w:bCs/>
                <w:vertAlign w:val="subscript"/>
              </w:rPr>
              <w:t>i</w:t>
            </w:r>
            <w:r w:rsidRPr="00FE002E">
              <w:rPr>
                <w:rFonts w:ascii="Times New Roman" w:hAnsi="Times New Roman"/>
                <w:bCs/>
              </w:rPr>
              <w:t xml:space="preserve"> as defined in </w:t>
            </w:r>
            <w:r w:rsidR="001005A7">
              <w:rPr>
                <w:rFonts w:ascii="Times New Roman" w:hAnsi="Times New Roman"/>
                <w:bCs/>
              </w:rPr>
              <w:t>Article 220(3)</w:t>
            </w:r>
            <w:r w:rsidR="00C1708E">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 xml:space="preserve">Institutions shall aggregate the outcome of this formula for all of above-mentioned sets and report the result in this </w:t>
            </w:r>
            <w:r w:rsidR="00E8206D">
              <w:rPr>
                <w:rFonts w:ascii="Times New Roman" w:hAnsi="Times New Roman"/>
                <w:bCs/>
              </w:rPr>
              <w:t>cell</w:t>
            </w:r>
            <w:r w:rsidRPr="00FE002E">
              <w:rPr>
                <w:rFonts w:ascii="Times New Roman" w:hAnsi="Times New Roman"/>
                <w:bCs/>
              </w:rPr>
              <w:t>.</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{090</w:t>
            </w:r>
            <w:r w:rsidR="00F71081">
              <w:rPr>
                <w:rFonts w:ascii="Times New Roman" w:hAnsi="Times New Roman"/>
                <w:bCs/>
              </w:rPr>
              <w:t>;010}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Other assets</w:t>
            </w:r>
            <w:r w:rsidR="00605108">
              <w:rPr>
                <w:rFonts w:ascii="Times New Roman" w:hAnsi="Times New Roman"/>
                <w:b/>
                <w:bCs/>
              </w:rPr>
              <w:t xml:space="preserve"> –</w:t>
            </w:r>
            <w:r w:rsidRPr="00FE002E">
              <w:rPr>
                <w:rFonts w:ascii="Times New Roman" w:hAnsi="Times New Roman"/>
                <w:b/>
                <w:bCs/>
              </w:rPr>
              <w:t xml:space="preserve"> Accounting balance sheet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 repurchase transactions, securities or commodities lending or borrowing transactions, long settlement transactions and margin lending transactions.</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4754B">
            <w:pPr>
              <w:pStyle w:val="BodyText1"/>
              <w:rPr>
                <w:rFonts w:ascii="Times New Roman" w:hAnsi="Times New Roman"/>
                <w:bCs/>
              </w:rPr>
            </w:pPr>
            <w:r w:rsidRPr="00FE002E">
              <w:rPr>
                <w:rFonts w:ascii="Times New Roman" w:hAnsi="Times New Roman"/>
                <w:bCs/>
              </w:rPr>
              <w:t>{090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Other assets</w:t>
            </w:r>
            <w:r w:rsidR="00605108">
              <w:rPr>
                <w:rFonts w:ascii="Times New Roman" w:hAnsi="Times New Roman"/>
                <w:b/>
                <w:bCs/>
              </w:rPr>
              <w:t xml:space="preserve"> –</w:t>
            </w:r>
            <w:r w:rsidRPr="00FE002E">
              <w:rPr>
                <w:rFonts w:ascii="Times New Roman" w:hAnsi="Times New Roman"/>
                <w:b/>
                <w:bCs/>
              </w:rPr>
              <w:t xml:space="preserve"> Accounting value assuming no netting or other CRM</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lastRenderedPageBreak/>
              <w:t xml:space="preserve">Article 4(77) of the </w:t>
            </w:r>
            <w:smartTag w:uri="urn:schemas-microsoft-com:office:smarttags" w:element="stockticker">
              <w:r w:rsidRPr="00FE002E">
                <w:rPr>
                  <w:rFonts w:ascii="Times New Roman" w:hAnsi="Times New Roman"/>
                  <w:bCs/>
                </w:rPr>
                <w:t>CRR</w:t>
              </w:r>
            </w:smartTag>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The accounting balance sheet value under the applicable accounting framework of all assets other than contracts listed in Annex II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credit derivatives, repurchase transactions, securities or commodities lending or borrowing transactions, long settlement transactions and margin lending transactions assuming no accounting netting or risk mitigation effects (i.e. the accounting balance sheet value adjusted for the effects of accounting netting or risk mitigation).</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{100;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Low risk off-balance sheet items </w:t>
            </w:r>
            <w:r w:rsidR="009865E6">
              <w:rPr>
                <w:rFonts w:ascii="Times New Roman" w:hAnsi="Times New Roman"/>
                <w:b/>
                <w:bCs/>
              </w:rPr>
              <w:t>in</w:t>
            </w:r>
            <w:r w:rsidR="009865E6" w:rsidRPr="00FE002E">
              <w:rPr>
                <w:rFonts w:ascii="Times New Roman" w:hAnsi="Times New Roman"/>
                <w:b/>
                <w:bCs/>
              </w:rPr>
              <w:t xml:space="preserve"> </w:t>
            </w:r>
            <w:r w:rsidRPr="00FE002E">
              <w:rPr>
                <w:rFonts w:ascii="Times New Roman" w:hAnsi="Times New Roman"/>
                <w:b/>
                <w:bCs/>
              </w:rPr>
              <w:t>the RSA; of which</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0% credit conversion factor under the standardised approach to credit risk.</w:t>
            </w:r>
            <w:r w:rsidR="00A51BD1">
              <w:t xml:space="preserve"> </w:t>
            </w:r>
            <w:r w:rsidR="00A51BD1" w:rsidRPr="00A51BD1">
              <w:rPr>
                <w:rFonts w:ascii="Times New Roman" w:hAnsi="Times New Roman"/>
                <w:bCs/>
              </w:rPr>
              <w:t>This value shall not be reduced by specific credit risk adjustments.</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 repurchase transactions, securities or commodities lending or borrowing transactions, long settlement transactions and margin lending transactions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{110;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Revolving retail exposures; of which</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w:t>
            </w:r>
            <w:r w:rsidR="00A51BD1">
              <w:rPr>
                <w:rFonts w:ascii="Times New Roman" w:hAnsi="Times New Roman"/>
                <w:bCs/>
              </w:rPr>
              <w:t xml:space="preserve"> </w:t>
            </w:r>
            <w:r w:rsidR="00A51BD1" w:rsidRPr="00A51BD1">
              <w:rPr>
                <w:rFonts w:ascii="Times New Roman" w:hAnsi="Times New Roman"/>
                <w:bCs/>
              </w:rPr>
              <w:t>(not reduced by specific credit risk adjustments)</w:t>
            </w:r>
            <w:r w:rsidRPr="00FE002E">
              <w:rPr>
                <w:rFonts w:ascii="Times New Roman" w:hAnsi="Times New Roman"/>
                <w:bCs/>
              </w:rPr>
              <w:t xml:space="preserve"> of off-balance sheet qualifying revolving retail exposures that meet the conditions set in points (a)” to (c) of Article 154(4) of the CRR. This covers all exposures that are to individuals, are revolving and unconditionally cancellable as described in point (b) of Article 149 of the CRR, and are in total limited to EUR 100 000 per obligor.</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 repurchase transactions, securities or commodities lending or borrowing transactions, long settlement transactions and margin lending transactions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{120;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Unconditionally cancellable credit cards commitments</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Cs/>
              </w:rPr>
            </w:pPr>
          </w:p>
          <w:p w:rsidR="00A51BD1" w:rsidRDefault="001005A7" w:rsidP="007E2A41">
            <w:pPr>
              <w:pStyle w:val="BodyText1"/>
              <w:spacing w:line="240" w:lineRule="auto"/>
              <w:rPr>
                <w:rFonts w:ascii="Times New Roman" w:hAnsi="Times New Roman"/>
                <w:bCs/>
              </w:rPr>
            </w:pPr>
            <w:r>
              <w:rPr>
                <w:rFonts w:ascii="Times New Roman" w:hAnsi="Times New Roman"/>
                <w:bCs/>
              </w:rPr>
              <w:t>This cell</w:t>
            </w:r>
            <w:r w:rsidRPr="00FE002E">
              <w:rPr>
                <w:rFonts w:ascii="Times New Roman" w:hAnsi="Times New Roman"/>
                <w:bCs/>
              </w:rPr>
              <w:t xml:space="preserve"> </w:t>
            </w:r>
            <w:r w:rsidR="00410E47" w:rsidRPr="00FE002E">
              <w:rPr>
                <w:rFonts w:ascii="Times New Roman" w:hAnsi="Times New Roman"/>
                <w:bCs/>
              </w:rPr>
              <w:t>provides the nominal value of credit cards commitments that are unconditionally cancellable at any time by the institution without prior notice (UCC) that would receive a 0% credit conversion factor under the standardised approach to credit risk.</w:t>
            </w:r>
            <w:r w:rsidR="00A51BD1">
              <w:t xml:space="preserve"> </w:t>
            </w:r>
            <w:r w:rsidR="00A51BD1" w:rsidRPr="00A51BD1">
              <w:rPr>
                <w:rFonts w:ascii="Times New Roman" w:hAnsi="Times New Roman"/>
                <w:bCs/>
              </w:rPr>
              <w:t>This value shall not be reduced by specific credit risk adjustments.</w:t>
            </w:r>
          </w:p>
          <w:p w:rsidR="00A51BD1" w:rsidRDefault="00A51BD1"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credit commitments that effectively provide for automatic cancellation due to deterioration in a borrower's creditworthiness but are not UCC.</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 repurchase transactions, securities or commodities lending or borrowing transactions, long settlement transactions and margin lending transactions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{130;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Non revolving unconditionally cancellable commitments</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lastRenderedPageBreak/>
              <w:t>Articles 111 and 154(4) of the CRR</w:t>
            </w:r>
          </w:p>
          <w:p w:rsidR="00410E47" w:rsidRPr="00FE002E" w:rsidRDefault="00410E47" w:rsidP="007E2A41">
            <w:pPr>
              <w:pStyle w:val="BodyText1"/>
              <w:spacing w:line="240" w:lineRule="auto"/>
              <w:rPr>
                <w:rFonts w:ascii="Times New Roman" w:hAnsi="Times New Roman"/>
                <w:b/>
                <w:bCs/>
              </w:rPr>
            </w:pPr>
          </w:p>
          <w:p w:rsidR="00A51BD1" w:rsidRDefault="00410E47" w:rsidP="007E2A41">
            <w:pPr>
              <w:pStyle w:val="BodyText1"/>
              <w:spacing w:line="240" w:lineRule="auto"/>
              <w:rPr>
                <w:rFonts w:ascii="Times New Roman" w:hAnsi="Times New Roman"/>
                <w:bCs/>
              </w:rPr>
            </w:pPr>
            <w:r w:rsidRPr="00FE002E">
              <w:rPr>
                <w:rFonts w:ascii="Times New Roman" w:hAnsi="Times New Roman"/>
                <w:bCs/>
              </w:rPr>
              <w:t xml:space="preserve">It provides the nominal value of other commitments that are unconditionally cancellable at any time by the institution without prior notice (UCC) and that would receive a 0% credit conversion factor under the standardised approach to credit risk. </w:t>
            </w:r>
            <w:r w:rsidR="00A51BD1" w:rsidRPr="00A51BD1">
              <w:rPr>
                <w:rFonts w:ascii="Times New Roman" w:hAnsi="Times New Roman"/>
                <w:bCs/>
              </w:rPr>
              <w:t>This value shall not be reduced by specific credit risk adjustments.</w:t>
            </w:r>
          </w:p>
          <w:p w:rsidR="00A51BD1" w:rsidRDefault="00A51BD1" w:rsidP="007E2A41">
            <w:pPr>
              <w:pStyle w:val="BodyText1"/>
              <w:spacing w:line="240" w:lineRule="auto"/>
              <w:rPr>
                <w:rFonts w:ascii="Times New Roman" w:hAnsi="Times New Roman"/>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Institutions shall not include in this </w:t>
            </w:r>
            <w:r w:rsidR="00E8206D">
              <w:rPr>
                <w:rFonts w:ascii="Times New Roman" w:hAnsi="Times New Roman"/>
                <w:bCs/>
              </w:rPr>
              <w:t>cell</w:t>
            </w:r>
            <w:r w:rsidRPr="00FE002E">
              <w:rPr>
                <w:rFonts w:ascii="Times New Roman" w:hAnsi="Times New Roman"/>
                <w:bCs/>
              </w:rPr>
              <w:t xml:space="preserve"> credit commitments that effectively provide for automatic cancellation due to deterioration in a borrower's creditworthiness but are not UCC.</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 repurchase transactions, securities or commodities lending or borrowing transactions, long settlement transactions and margin lending transactions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{140;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Medium/low risk off-balance sheet items under the RSA</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20% credit conversion factor under the standardised approach to credit risk.</w:t>
            </w:r>
            <w:r w:rsidR="00A51BD1">
              <w:t xml:space="preserve"> </w:t>
            </w:r>
            <w:r w:rsidR="00A51BD1" w:rsidRPr="00A51BD1">
              <w:rPr>
                <w:rFonts w:ascii="Times New Roman" w:hAnsi="Times New Roman"/>
                <w:bCs/>
              </w:rPr>
              <w:t>This value shall not be reduced by specific credit risk adjustments.</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 repurchase transactions, securities or commodities lending or borrowing transactions, long settlement transactions and margin lending transactions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1081">
            <w:pPr>
              <w:pStyle w:val="BodyText1"/>
              <w:rPr>
                <w:rFonts w:ascii="Times New Roman" w:hAnsi="Times New Roman"/>
                <w:bCs/>
              </w:rPr>
            </w:pPr>
            <w:r w:rsidRPr="00FE002E">
              <w:rPr>
                <w:rFonts w:ascii="Times New Roman" w:hAnsi="Times New Roman"/>
                <w:bCs/>
              </w:rPr>
              <w:t>{150</w:t>
            </w:r>
            <w:r w:rsidR="00F71081" w:rsidRPr="00FE002E">
              <w:rPr>
                <w:rFonts w:ascii="Times New Roman" w:hAnsi="Times New Roman"/>
                <w:bCs/>
              </w:rPr>
              <w:t>;</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Medium risk off-balance sheet items under the RSA</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410E47"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50% credit conversion factor under the standardised approach to credit risk.</w:t>
            </w:r>
            <w:r w:rsidR="00A51BD1">
              <w:t xml:space="preserve"> </w:t>
            </w:r>
            <w:r w:rsidR="00A51BD1" w:rsidRPr="00A51BD1">
              <w:rPr>
                <w:rFonts w:ascii="Times New Roman" w:hAnsi="Times New Roman"/>
                <w:bCs/>
              </w:rPr>
              <w:t>This value shall not be reduced by specific credit risk adjustments.</w:t>
            </w:r>
          </w:p>
          <w:p w:rsidR="004D36F1" w:rsidRDefault="004D36F1" w:rsidP="007E2A41">
            <w:pPr>
              <w:pStyle w:val="BodyText1"/>
              <w:spacing w:line="240" w:lineRule="auto"/>
              <w:rPr>
                <w:rFonts w:ascii="Times New Roman" w:hAnsi="Times New Roman"/>
                <w:bCs/>
              </w:rPr>
            </w:pPr>
          </w:p>
          <w:p w:rsidR="004D36F1" w:rsidRPr="00FE002E" w:rsidRDefault="004D36F1"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 repurchase transactions, securities or commodities lending or borrowing transactions, long settlement transactions and margin lending transactions </w:t>
            </w:r>
            <w:r w:rsidR="00D85101">
              <w:rPr>
                <w:rFonts w:ascii="Times New Roman" w:hAnsi="Times New Roman"/>
                <w:bCs/>
              </w:rPr>
              <w:t>in accordance with</w:t>
            </w:r>
            <w:r>
              <w:rPr>
                <w:rFonts w:ascii="Times New Roman" w:hAnsi="Times New Roman"/>
                <w:bCs/>
              </w:rPr>
              <w:t xml:space="preserve"> </w:t>
            </w:r>
            <w:r w:rsidR="00AA005C">
              <w:rPr>
                <w:rFonts w:ascii="Times New Roman" w:hAnsi="Times New Roman"/>
                <w:bCs/>
              </w:rPr>
              <w:t>Article 429(10)</w:t>
            </w:r>
            <w:r>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{160;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Full risk off-balance sheet items under the RSA </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 111 of the CRR</w:t>
            </w:r>
          </w:p>
          <w:p w:rsidR="00410E47" w:rsidRPr="00FE002E" w:rsidRDefault="00410E47" w:rsidP="007E2A41">
            <w:pPr>
              <w:pStyle w:val="BodyText1"/>
              <w:spacing w:line="240" w:lineRule="auto"/>
              <w:rPr>
                <w:rFonts w:ascii="Times New Roman" w:hAnsi="Times New Roman"/>
                <w:b/>
                <w:bCs/>
              </w:rPr>
            </w:pPr>
          </w:p>
          <w:p w:rsidR="00A51BD1" w:rsidRDefault="00410E47" w:rsidP="00A51BD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off-balance sheet items that would be assigned a 100% credit conversion factor under the standardised approach to credit risk.</w:t>
            </w:r>
            <w:r w:rsidR="00A51BD1">
              <w:rPr>
                <w:rFonts w:ascii="Times New Roman" w:hAnsi="Times New Roman"/>
                <w:bCs/>
              </w:rPr>
              <w:t xml:space="preserve"> This value shall not be reduced by specific credit risk adjustments.</w:t>
            </w:r>
          </w:p>
          <w:p w:rsidR="00410E47" w:rsidRPr="00FE002E" w:rsidRDefault="00410E47" w:rsidP="007E2A41">
            <w:pPr>
              <w:pStyle w:val="BodyText1"/>
              <w:spacing w:line="240" w:lineRule="auto"/>
              <w:rPr>
                <w:rFonts w:ascii="Times New Roman" w:hAnsi="Times New Roman"/>
                <w:bCs/>
              </w:rPr>
            </w:pPr>
          </w:p>
          <w:p w:rsidR="00410E47" w:rsidRPr="00FE002E" w:rsidRDefault="0034348F" w:rsidP="007E2A41">
            <w:pPr>
              <w:pStyle w:val="BodyText1"/>
              <w:spacing w:line="240" w:lineRule="auto"/>
              <w:rPr>
                <w:rFonts w:ascii="Times New Roman" w:hAnsi="Times New Roman"/>
                <w:bCs/>
              </w:rPr>
            </w:pPr>
            <w:r w:rsidRPr="0034348F">
              <w:rPr>
                <w:rFonts w:ascii="Times New Roman" w:hAnsi="Times New Roman"/>
                <w:bCs/>
              </w:rPr>
              <w:t xml:space="preserve">Institutions shall not consider in this </w:t>
            </w:r>
            <w:r w:rsidR="00E8206D">
              <w:rPr>
                <w:rFonts w:ascii="Times New Roman" w:hAnsi="Times New Roman"/>
                <w:bCs/>
              </w:rPr>
              <w:t>cell</w:t>
            </w:r>
            <w:r w:rsidRPr="0034348F">
              <w:rPr>
                <w:rFonts w:ascii="Times New Roman" w:hAnsi="Times New Roman"/>
                <w:bCs/>
              </w:rPr>
              <w:t xml:space="preserve"> contracts listed in Annex II of the CRR, credit derivatives, repurchase transactions, securities or commodities lending or borrowing transactions, long settlement transactions and margin lending transactions </w:t>
            </w:r>
            <w:r w:rsidR="00D85101">
              <w:rPr>
                <w:rFonts w:ascii="Times New Roman" w:hAnsi="Times New Roman"/>
                <w:bCs/>
              </w:rPr>
              <w:t>in accordance with</w:t>
            </w:r>
            <w:r w:rsidR="004D36F1">
              <w:rPr>
                <w:rFonts w:ascii="Times New Roman" w:hAnsi="Times New Roman"/>
                <w:bCs/>
              </w:rPr>
              <w:t xml:space="preserve"> </w:t>
            </w:r>
            <w:r w:rsidR="00AA005C">
              <w:rPr>
                <w:rFonts w:ascii="Times New Roman" w:hAnsi="Times New Roman"/>
                <w:bCs/>
              </w:rPr>
              <w:t>Article 429(10)</w:t>
            </w:r>
            <w:r w:rsidR="004D36F1">
              <w:rPr>
                <w:rFonts w:ascii="Times New Roman" w:hAnsi="Times New Roman"/>
                <w:bCs/>
              </w:rPr>
              <w:t xml:space="preserve"> of the CRR.</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{170;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(Memo items) Drawn amounts o</w:t>
            </w:r>
            <w:r w:rsidR="002E3FD6">
              <w:rPr>
                <w:rFonts w:ascii="Times New Roman" w:hAnsi="Times New Roman"/>
                <w:b/>
                <w:bCs/>
              </w:rPr>
              <w:t>f</w:t>
            </w:r>
            <w:r w:rsidRPr="00FE002E">
              <w:rPr>
                <w:rFonts w:ascii="Times New Roman" w:hAnsi="Times New Roman"/>
                <w:b/>
                <w:bCs/>
              </w:rPr>
              <w:t xml:space="preserve"> revolving retail exposures </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lastRenderedPageBreak/>
              <w:t>Article 154(4)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amounts drawn on off-balance sheet revolving retail exposures.</w:t>
            </w:r>
            <w:r w:rsidR="00A51BD1">
              <w:t xml:space="preserve"> </w:t>
            </w:r>
            <w:r w:rsidR="00A51BD1" w:rsidRPr="00A51BD1">
              <w:rPr>
                <w:rFonts w:ascii="Times New Roman" w:hAnsi="Times New Roman"/>
                <w:bCs/>
              </w:rPr>
              <w:t>This value shall not be reduced by specific credit risk adjustments.</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{180;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(Memo item) Drawn amounts on unconditionally cancellable credit card commitments</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amounts drawn on unconditionally cancellable credit card commitments.</w:t>
            </w:r>
            <w:r w:rsidR="00A51BD1">
              <w:rPr>
                <w:rFonts w:ascii="Times New Roman" w:hAnsi="Times New Roman"/>
                <w:bCs/>
              </w:rPr>
              <w:t xml:space="preserve"> This value shall not be reduced by specific credit risk adjustments.</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{190;</w:t>
            </w:r>
            <w:r w:rsidR="00F71081">
              <w:rPr>
                <w:rFonts w:ascii="Times New Roman" w:hAnsi="Times New Roman"/>
                <w:bCs/>
              </w:rPr>
              <w:t>0</w:t>
            </w:r>
            <w:r w:rsidR="00F70A83">
              <w:rPr>
                <w:rFonts w:ascii="Times New Roman" w:hAnsi="Times New Roman"/>
                <w:bCs/>
              </w:rPr>
              <w:t>7</w:t>
            </w:r>
            <w:r w:rsidR="00F71081">
              <w:rPr>
                <w:rFonts w:ascii="Times New Roman" w:hAnsi="Times New Roman"/>
                <w:bCs/>
              </w:rPr>
              <w:t>0</w:t>
            </w:r>
            <w:r w:rsidRPr="00FE002E">
              <w:rPr>
                <w:rFonts w:ascii="Times New Roman" w:hAnsi="Times New Roman"/>
                <w:bCs/>
              </w:rPr>
              <w:t>}</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 xml:space="preserve">(Memo items) Drawn amounts on </w:t>
            </w:r>
            <w:proofErr w:type="spellStart"/>
            <w:r w:rsidRPr="00FE002E">
              <w:rPr>
                <w:rFonts w:ascii="Times New Roman" w:hAnsi="Times New Roman"/>
                <w:b/>
                <w:bCs/>
              </w:rPr>
              <w:t>non revolving</w:t>
            </w:r>
            <w:proofErr w:type="spellEnd"/>
            <w:r w:rsidRPr="00FE002E">
              <w:rPr>
                <w:rFonts w:ascii="Times New Roman" w:hAnsi="Times New Roman"/>
                <w:b/>
                <w:bCs/>
              </w:rPr>
              <w:t xml:space="preserve"> unconditionally cancellable commitments</w:t>
            </w:r>
            <w:r w:rsidR="00605108">
              <w:rPr>
                <w:rFonts w:ascii="Times New Roman" w:hAnsi="Times New Roman"/>
                <w:b/>
                <w:bCs/>
              </w:rPr>
              <w:t xml:space="preserve"> – nominal value</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Articles 111 and 154(4) of the CRR</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 xml:space="preserve">This </w:t>
            </w:r>
            <w:r w:rsidR="00E8206D">
              <w:rPr>
                <w:rFonts w:ascii="Times New Roman" w:hAnsi="Times New Roman"/>
                <w:bCs/>
              </w:rPr>
              <w:t>cell</w:t>
            </w:r>
            <w:r w:rsidRPr="00FE002E">
              <w:rPr>
                <w:rFonts w:ascii="Times New Roman" w:hAnsi="Times New Roman"/>
                <w:bCs/>
              </w:rPr>
              <w:t xml:space="preserve"> provides the nominal value of amounts drawn on unconditionally cancellable credit card commitments.</w:t>
            </w:r>
            <w:r w:rsidR="00A51BD1">
              <w:t xml:space="preserve"> </w:t>
            </w:r>
            <w:r w:rsidR="00A51BD1" w:rsidRPr="00A51BD1">
              <w:rPr>
                <w:rFonts w:ascii="Times New Roman" w:hAnsi="Times New Roman"/>
                <w:bCs/>
              </w:rPr>
              <w:t>This value shall not be reduced by specific credit risk adjustments.</w:t>
            </w:r>
          </w:p>
          <w:p w:rsidR="00410E47" w:rsidRPr="00FE002E" w:rsidRDefault="00410E47" w:rsidP="007E2A41">
            <w:pPr>
              <w:pStyle w:val="BodyText1"/>
              <w:spacing w:line="240" w:lineRule="auto"/>
              <w:rPr>
                <w:rFonts w:ascii="Times New Roman" w:hAnsi="Times New Roman"/>
                <w:b/>
                <w:bCs/>
                <w:u w:val="single"/>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1</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Cash collateral received in derivatives transactions</w:t>
            </w:r>
            <w:r w:rsidR="00605108">
              <w:rPr>
                <w:rFonts w:ascii="Times New Roman" w:hAnsi="Times New Roman"/>
                <w:b/>
                <w:bCs/>
              </w:rPr>
              <w:t xml:space="preserve"> – Accounting value assuming no netting or other CRM</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cash collateral received in derivatives transactions </w:t>
            </w:r>
            <w:r w:rsidRPr="00FE002E">
              <w:rPr>
                <w:rFonts w:ascii="Times New Roman" w:hAnsi="Times New Roman"/>
                <w:bCs/>
              </w:rPr>
              <w:t>assuming no accounting netting or risk mitigation effects (i.e. the accounting balance sheet value adjusted for the effects of accounting netting or risk mitigation).</w:t>
            </w:r>
          </w:p>
          <w:p w:rsidR="00410E47" w:rsidRPr="00FE002E" w:rsidRDefault="00410E47" w:rsidP="007E2A41">
            <w:pPr>
              <w:pStyle w:val="BodyText1"/>
              <w:spacing w:line="240" w:lineRule="auto"/>
              <w:rPr>
                <w:rFonts w:ascii="Times New Roman" w:hAnsi="Times New Roman"/>
                <w:bCs/>
              </w:rPr>
            </w:pPr>
          </w:p>
          <w:p w:rsidR="00410E47" w:rsidRPr="00FE002E" w:rsidRDefault="00410E47" w:rsidP="00217B44">
            <w:pPr>
              <w:pStyle w:val="BodyText1"/>
              <w:tabs>
                <w:tab w:val="left" w:pos="4755"/>
              </w:tabs>
              <w:spacing w:line="240" w:lineRule="auto"/>
              <w:rPr>
                <w:rFonts w:ascii="Times New Roman" w:hAnsi="Times New Roman"/>
                <w:b/>
                <w:bCs/>
              </w:rPr>
            </w:pPr>
            <w:r w:rsidRPr="00FE002E">
              <w:rPr>
                <w:rFonts w:ascii="Times New Roman" w:hAnsi="Times New Roman"/>
              </w:rPr>
              <w:t xml:space="preserve">For the purpose of this </w:t>
            </w:r>
            <w:r w:rsidR="00E8206D">
              <w:rPr>
                <w:rFonts w:ascii="Times New Roman" w:hAnsi="Times New Roman"/>
              </w:rPr>
              <w:t>cell</w:t>
            </w:r>
            <w:r w:rsidRPr="00FE002E">
              <w:rPr>
                <w:rFonts w:ascii="Times New Roman" w:hAnsi="Times New Roman"/>
              </w:rPr>
              <w:t xml:space="preserve">, cash is defined as the total amount of cash including coins and banknotes/currency. Total amount of deposits held with central banks </w:t>
            </w:r>
            <w:r w:rsidR="004D2325">
              <w:rPr>
                <w:rFonts w:ascii="Times New Roman" w:hAnsi="Times New Roman"/>
              </w:rPr>
              <w:t xml:space="preserve">is included </w:t>
            </w:r>
            <w:r w:rsidRPr="00FE002E">
              <w:rPr>
                <w:rFonts w:ascii="Times New Roman" w:hAnsi="Times New Roman"/>
              </w:rPr>
              <w:t xml:space="preserve">to the extent that these deposits can be withdrawn in times of stress. Institutions shall not report cash on deposit with other institutions in this </w:t>
            </w:r>
            <w:r w:rsidR="00E8206D">
              <w:rPr>
                <w:rFonts w:ascii="Times New Roman" w:hAnsi="Times New Roman"/>
              </w:rPr>
              <w:t>cell</w:t>
            </w:r>
            <w:r w:rsidRPr="00FE002E">
              <w:rPr>
                <w:rFonts w:ascii="Times New Roman" w:hAnsi="Times New Roman"/>
              </w:rPr>
              <w:t>.</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2</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Receivables for cash collateral posted in derivatives transactions</w:t>
            </w:r>
            <w:r w:rsidR="00836521">
              <w:rPr>
                <w:rFonts w:ascii="Times New Roman" w:hAnsi="Times New Roman"/>
                <w:b/>
                <w:bCs/>
              </w:rPr>
              <w:t xml:space="preserve"> – Accounting value assuming no netting or other CRM</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receivables for cash collateral posted against derivatives transactions </w:t>
            </w:r>
            <w:r w:rsidRPr="00FE002E">
              <w:rPr>
                <w:rFonts w:ascii="Times New Roman" w:hAnsi="Times New Roman"/>
                <w:bCs/>
              </w:rPr>
              <w:t>assuming no accounting netting or risk mitigation effects (i.e. the accounting balance sheet value adjusted for the effects of accounting netting or risk mitigation).</w:t>
            </w:r>
            <w:r w:rsidRPr="00FE002E">
              <w:rPr>
                <w:rFonts w:ascii="Times New Roman" w:hAnsi="Times New Roman"/>
              </w:rPr>
              <w:t xml:space="preserve"> Institutions that are permitted under the applicable accounting framework to net the receivable for cash collateral posted against the related derivative liability (negative fair value) and that elect to do so </w:t>
            </w:r>
            <w:r w:rsidR="006D7B47">
              <w:rPr>
                <w:rFonts w:ascii="Times New Roman" w:hAnsi="Times New Roman"/>
              </w:rPr>
              <w:t>shall</w:t>
            </w:r>
            <w:r w:rsidR="006D7B47" w:rsidRPr="00FE002E">
              <w:rPr>
                <w:rFonts w:ascii="Times New Roman" w:hAnsi="Times New Roman"/>
              </w:rPr>
              <w:t xml:space="preserve"> </w:t>
            </w:r>
            <w:r w:rsidRPr="00FE002E">
              <w:rPr>
                <w:rFonts w:ascii="Times New Roman" w:hAnsi="Times New Roman"/>
              </w:rPr>
              <w:t>reverse out the netting and report the net cash receivable.</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2</w:t>
            </w:r>
            <w:r w:rsidR="00F70A83">
              <w:rPr>
                <w:rFonts w:ascii="Times New Roman" w:hAnsi="Times New Roman"/>
                <w:bCs/>
              </w:rPr>
              <w:t>3</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
                <w:bCs/>
              </w:rPr>
              <w:t>Securities received in a SFT that are recognised as an asset</w:t>
            </w:r>
            <w:r w:rsidR="00836521">
              <w:rPr>
                <w:rFonts w:ascii="Times New Roman" w:hAnsi="Times New Roman"/>
                <w:b/>
                <w:bCs/>
              </w:rPr>
              <w:t xml:space="preserve"> – Accounting value assuming no netting or other CRM</w:t>
            </w:r>
          </w:p>
          <w:p w:rsidR="00410E47" w:rsidRPr="00FE002E" w:rsidRDefault="00410E47" w:rsidP="007E2A41">
            <w:pPr>
              <w:pStyle w:val="BodyText1"/>
              <w:spacing w:line="240" w:lineRule="auto"/>
              <w:rPr>
                <w:rFonts w:ascii="Times New Roman" w:hAnsi="Times New Roman"/>
                <w:b/>
                <w:bCs/>
              </w:rPr>
            </w:pPr>
          </w:p>
          <w:p w:rsidR="00410E47" w:rsidRPr="00FE002E" w:rsidRDefault="00410E47" w:rsidP="007E2A41">
            <w:pPr>
              <w:pStyle w:val="BodyText1"/>
              <w:spacing w:line="240" w:lineRule="auto"/>
              <w:rPr>
                <w:rFonts w:ascii="Times New Roman" w:hAnsi="Times New Roman"/>
                <w:b/>
                <w:bCs/>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securities received in a </w:t>
            </w:r>
            <w:r w:rsidRPr="00FE002E">
              <w:rPr>
                <w:rFonts w:ascii="Times New Roman" w:hAnsi="Times New Roman"/>
                <w:bCs/>
              </w:rPr>
              <w:t>repurchase transaction, securities or commodities lending or borrowing transaction, long settlement transaction and margin lending transaction</w:t>
            </w:r>
            <w:r w:rsidRPr="00FE002E" w:rsidDel="0027305C">
              <w:rPr>
                <w:rFonts w:ascii="Times New Roman" w:hAnsi="Times New Roman"/>
              </w:rPr>
              <w:t xml:space="preserve"> </w:t>
            </w:r>
            <w:r w:rsidRPr="00FE002E">
              <w:rPr>
                <w:rFonts w:ascii="Times New Roman" w:hAnsi="Times New Roman"/>
              </w:rPr>
              <w:t xml:space="preserve">that are recognised as an asset under the applicable accounting framework </w:t>
            </w:r>
            <w:r w:rsidRPr="00FE002E">
              <w:rPr>
                <w:rFonts w:ascii="Times New Roman" w:hAnsi="Times New Roman"/>
                <w:bCs/>
              </w:rPr>
              <w:t>assuming no accounting netting or risk mitigation effects (i.e. the accounting balance sheet value adjusted for the effects of accounting netting or risk mitigation).</w:t>
            </w:r>
          </w:p>
          <w:p w:rsidR="00410E47" w:rsidRPr="00FE002E" w:rsidRDefault="00410E47" w:rsidP="007E2A41">
            <w:pPr>
              <w:pStyle w:val="BodyText1"/>
              <w:spacing w:line="240" w:lineRule="auto"/>
              <w:rPr>
                <w:rFonts w:ascii="Times New Roman" w:hAnsi="Times New Roman"/>
                <w:b/>
                <w:bCs/>
              </w:rPr>
            </w:pPr>
          </w:p>
        </w:tc>
      </w:tr>
      <w:tr w:rsidR="00410E47" w:rsidRPr="00FE002E" w:rsidTr="00FC2664">
        <w:tc>
          <w:tcPr>
            <w:tcW w:w="1418" w:type="dxa"/>
          </w:tcPr>
          <w:p w:rsidR="00410E47" w:rsidRPr="00FE002E" w:rsidRDefault="00410E47" w:rsidP="00F70A83">
            <w:pPr>
              <w:pStyle w:val="BodyText1"/>
              <w:rPr>
                <w:rFonts w:ascii="Times New Roman" w:hAnsi="Times New Roman"/>
                <w:bCs/>
              </w:rPr>
            </w:pPr>
            <w:r w:rsidRPr="00FE002E">
              <w:rPr>
                <w:rFonts w:ascii="Times New Roman" w:hAnsi="Times New Roman"/>
                <w:bCs/>
              </w:rPr>
              <w:lastRenderedPageBreak/>
              <w:t>{</w:t>
            </w:r>
            <w:r w:rsidR="00F70A83" w:rsidRPr="00FE002E">
              <w:rPr>
                <w:rFonts w:ascii="Times New Roman" w:hAnsi="Times New Roman"/>
                <w:bCs/>
              </w:rPr>
              <w:t>2</w:t>
            </w:r>
            <w:r w:rsidR="00F70A83">
              <w:rPr>
                <w:rFonts w:ascii="Times New Roman" w:hAnsi="Times New Roman"/>
                <w:bCs/>
              </w:rPr>
              <w:t>4</w:t>
            </w:r>
            <w:r w:rsidR="00F70A83" w:rsidRPr="00FE002E">
              <w:rPr>
                <w:rFonts w:ascii="Times New Roman" w:hAnsi="Times New Roman"/>
                <w:bCs/>
              </w:rPr>
              <w:t>0</w:t>
            </w:r>
            <w:r w:rsidR="00F71081">
              <w:rPr>
                <w:rFonts w:ascii="Times New Roman" w:hAnsi="Times New Roman"/>
                <w:bCs/>
              </w:rPr>
              <w:t>;020}</w:t>
            </w:r>
          </w:p>
        </w:tc>
        <w:tc>
          <w:tcPr>
            <w:tcW w:w="7620" w:type="dxa"/>
          </w:tcPr>
          <w:p w:rsidR="00410E47" w:rsidRPr="00FE002E" w:rsidRDefault="00410E47" w:rsidP="007E2A41">
            <w:pPr>
              <w:pStyle w:val="BodyText1"/>
              <w:tabs>
                <w:tab w:val="left" w:pos="4755"/>
              </w:tabs>
              <w:spacing w:line="240" w:lineRule="auto"/>
              <w:rPr>
                <w:rFonts w:ascii="Times New Roman" w:hAnsi="Times New Roman"/>
                <w:b/>
                <w:bCs/>
              </w:rPr>
            </w:pPr>
            <w:r w:rsidRPr="00FE002E">
              <w:rPr>
                <w:rFonts w:ascii="Times New Roman" w:hAnsi="Times New Roman"/>
                <w:b/>
                <w:bCs/>
              </w:rPr>
              <w:t>SFT cash conduit lending (cash receivables)</w:t>
            </w:r>
            <w:r w:rsidR="00836521">
              <w:rPr>
                <w:rFonts w:ascii="Times New Roman" w:hAnsi="Times New Roman"/>
                <w:b/>
                <w:bCs/>
              </w:rPr>
              <w:t xml:space="preserve"> – Accounting value assuming no netting or other CRM</w:t>
            </w:r>
          </w:p>
          <w:p w:rsidR="00410E47" w:rsidRPr="00FE002E" w:rsidRDefault="00410E47" w:rsidP="007E2A41">
            <w:pPr>
              <w:pStyle w:val="BodyText1"/>
              <w:tabs>
                <w:tab w:val="left" w:pos="4755"/>
              </w:tabs>
              <w:spacing w:line="240" w:lineRule="auto"/>
              <w:rPr>
                <w:rFonts w:ascii="Times New Roman" w:hAnsi="Times New Roman"/>
                <w:b/>
                <w:bCs/>
              </w:rPr>
            </w:pPr>
          </w:p>
          <w:p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bCs/>
              </w:rPr>
              <w:t>The accounting balance sheet value under the applicable accounting framework of</w:t>
            </w:r>
            <w:r w:rsidRPr="00FE002E">
              <w:rPr>
                <w:rFonts w:ascii="Times New Roman" w:hAnsi="Times New Roman"/>
              </w:rPr>
              <w:t xml:space="preserve"> the cash receivable for the cash on-lent to the securities owner in a qualifying cash conduit lending transaction (CCLT) </w:t>
            </w:r>
            <w:r w:rsidRPr="00FE002E">
              <w:rPr>
                <w:rFonts w:ascii="Times New Roman" w:hAnsi="Times New Roman"/>
                <w:bCs/>
              </w:rPr>
              <w:t>assuming no accounting netting or risk mitigation effects (i.e. the accounting balance sheet value adjusted for the effects of accounting netting or risk mitigation).</w:t>
            </w:r>
          </w:p>
          <w:p w:rsidR="00410E47" w:rsidRPr="00FE002E" w:rsidRDefault="00410E47" w:rsidP="007E2A41">
            <w:pPr>
              <w:pStyle w:val="BodyText1"/>
              <w:tabs>
                <w:tab w:val="left" w:pos="4755"/>
              </w:tabs>
              <w:spacing w:line="240" w:lineRule="auto"/>
              <w:rPr>
                <w:rFonts w:ascii="Times New Roman" w:hAnsi="Times New Roman"/>
              </w:rPr>
            </w:pPr>
          </w:p>
          <w:p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rPr>
              <w:t xml:space="preserve">For the purpose of this </w:t>
            </w:r>
            <w:r w:rsidR="00E8206D">
              <w:rPr>
                <w:rFonts w:ascii="Times New Roman" w:hAnsi="Times New Roman"/>
              </w:rPr>
              <w:t>cell</w:t>
            </w:r>
            <w:r w:rsidRPr="00FE002E">
              <w:rPr>
                <w:rFonts w:ascii="Times New Roman" w:hAnsi="Times New Roman"/>
              </w:rPr>
              <w:t xml:space="preserve">, cash is defined as the total amount of cash including coins and banknotes/currency. Total amount of deposits held with central banks </w:t>
            </w:r>
            <w:r w:rsidR="004D2325">
              <w:rPr>
                <w:rFonts w:ascii="Times New Roman" w:hAnsi="Times New Roman"/>
              </w:rPr>
              <w:t xml:space="preserve">is included </w:t>
            </w:r>
            <w:r w:rsidRPr="00FE002E">
              <w:rPr>
                <w:rFonts w:ascii="Times New Roman" w:hAnsi="Times New Roman"/>
              </w:rPr>
              <w:t xml:space="preserve">to the extent that these deposits can be withdrawn in times of stress. Institutions shall not report in this </w:t>
            </w:r>
            <w:r w:rsidR="00E8206D">
              <w:rPr>
                <w:rFonts w:ascii="Times New Roman" w:hAnsi="Times New Roman"/>
              </w:rPr>
              <w:t>cell</w:t>
            </w:r>
            <w:r w:rsidRPr="00FE002E">
              <w:rPr>
                <w:rFonts w:ascii="Times New Roman" w:hAnsi="Times New Roman"/>
              </w:rPr>
              <w:t xml:space="preserve"> cash on deposit with other institutions.</w:t>
            </w:r>
          </w:p>
          <w:p w:rsidR="00410E47" w:rsidRPr="00FE002E" w:rsidRDefault="00410E47" w:rsidP="007E2A41">
            <w:pPr>
              <w:pStyle w:val="BodyText1"/>
              <w:tabs>
                <w:tab w:val="left" w:pos="4755"/>
              </w:tabs>
              <w:spacing w:line="240" w:lineRule="auto"/>
              <w:rPr>
                <w:rFonts w:ascii="Times New Roman" w:hAnsi="Times New Roman"/>
              </w:rPr>
            </w:pPr>
          </w:p>
          <w:p w:rsidR="00410E47" w:rsidRPr="00FE002E" w:rsidRDefault="00410E47" w:rsidP="007E2A41">
            <w:pPr>
              <w:pStyle w:val="BodyText1"/>
              <w:tabs>
                <w:tab w:val="left" w:pos="4755"/>
              </w:tabs>
              <w:spacing w:line="240" w:lineRule="auto"/>
              <w:rPr>
                <w:rFonts w:ascii="Times New Roman" w:hAnsi="Times New Roman"/>
              </w:rPr>
            </w:pPr>
            <w:r w:rsidRPr="00FE002E">
              <w:rPr>
                <w:rFonts w:ascii="Times New Roman" w:hAnsi="Times New Roman"/>
              </w:rPr>
              <w:t>A CCLT is defined as a combination of two transactions where an institution borrows securities from the securities owner and on-lends securities to the securities borrower. Concurrently, the institution receives cash collateral from the securities borrower and on-lends the cash received to the securities owner.</w:t>
            </w:r>
          </w:p>
          <w:p w:rsidR="00410E47" w:rsidRPr="00FE002E" w:rsidRDefault="00410E47" w:rsidP="007E2A41">
            <w:pPr>
              <w:pStyle w:val="BodyText1"/>
              <w:tabs>
                <w:tab w:val="left" w:pos="4755"/>
              </w:tabs>
              <w:spacing w:line="240" w:lineRule="auto"/>
              <w:rPr>
                <w:rFonts w:ascii="Times New Roman" w:hAnsi="Times New Roman"/>
              </w:rPr>
            </w:pP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both of the individual transactions which comprise the qualifying CCLT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be effected on the same trade date, or for international transactions adjacent business days.;</w:t>
            </w: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where its comprising transactions do not specify a maturity, the institution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have the legal right to close out either side of the CCLT, that is both of its comprising transactions, at any time and without prior notice;</w:t>
            </w: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 xml:space="preserve">where its comprising transactions specify a maturity, the CCLT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 xml:space="preserve">not give rise to maturity mismatches for the institution; the institution </w:t>
            </w:r>
            <w:r w:rsidR="006D7B47">
              <w:rPr>
                <w:rFonts w:ascii="Times New Roman" w:hAnsi="Times New Roman"/>
                <w:color w:val="000000"/>
              </w:rPr>
              <w:t>shall</w:t>
            </w:r>
            <w:r w:rsidR="006D7B47" w:rsidRPr="00FE002E">
              <w:rPr>
                <w:rFonts w:ascii="Times New Roman" w:hAnsi="Times New Roman"/>
                <w:color w:val="000000"/>
              </w:rPr>
              <w:t xml:space="preserve"> </w:t>
            </w:r>
            <w:r w:rsidRPr="00FE002E">
              <w:rPr>
                <w:rFonts w:ascii="Times New Roman" w:hAnsi="Times New Roman"/>
                <w:color w:val="000000"/>
              </w:rPr>
              <w:t>have the legal right to close out either side of the CCLT, that is both of its comprising transactions, at any time and without prior notice; and</w:t>
            </w:r>
          </w:p>
          <w:p w:rsidR="00410E47" w:rsidRPr="00FE002E" w:rsidRDefault="00410E47" w:rsidP="00D91BC3">
            <w:pPr>
              <w:pStyle w:val="Paragraph"/>
              <w:numPr>
                <w:ilvl w:val="0"/>
                <w:numId w:val="28"/>
              </w:numPr>
              <w:ind w:left="794" w:hanging="794"/>
              <w:rPr>
                <w:rFonts w:ascii="Times New Roman" w:hAnsi="Times New Roman"/>
                <w:color w:val="000000"/>
              </w:rPr>
            </w:pPr>
            <w:r w:rsidRPr="00FE002E">
              <w:rPr>
                <w:rFonts w:ascii="Times New Roman" w:hAnsi="Times New Roman"/>
                <w:color w:val="000000"/>
              </w:rPr>
              <w:t>it does not give rise to any other incremental exposures.</w:t>
            </w:r>
          </w:p>
          <w:p w:rsidR="00410E47" w:rsidRPr="00FE002E" w:rsidRDefault="00410E47" w:rsidP="007E2A41">
            <w:pPr>
              <w:pStyle w:val="BodyText1"/>
              <w:spacing w:line="240" w:lineRule="auto"/>
              <w:rPr>
                <w:rFonts w:ascii="Times New Roman" w:hAnsi="Times New Roman"/>
                <w:b/>
                <w:bCs/>
              </w:rPr>
            </w:pPr>
          </w:p>
        </w:tc>
      </w:tr>
      <w:tr w:rsidR="004B5877" w:rsidRPr="00FE002E" w:rsidTr="004B5877">
        <w:tc>
          <w:tcPr>
            <w:tcW w:w="1418" w:type="dxa"/>
          </w:tcPr>
          <w:p w:rsidR="004B5877" w:rsidRPr="00FE002E" w:rsidRDefault="004B5877" w:rsidP="004178C8">
            <w:pPr>
              <w:pStyle w:val="BodyText1"/>
              <w:rPr>
                <w:rFonts w:ascii="Times New Roman" w:hAnsi="Times New Roman"/>
                <w:bCs/>
              </w:rPr>
            </w:pPr>
            <w:bookmarkStart w:id="50" w:name="_Toc322687882"/>
            <w:bookmarkEnd w:id="44"/>
            <w:r w:rsidRPr="00FE002E">
              <w:rPr>
                <w:rFonts w:ascii="Times New Roman" w:hAnsi="Times New Roman"/>
                <w:bCs/>
              </w:rPr>
              <w:t>{2</w:t>
            </w:r>
            <w:r>
              <w:rPr>
                <w:rFonts w:ascii="Times New Roman" w:hAnsi="Times New Roman"/>
                <w:bCs/>
              </w:rPr>
              <w:t>5</w:t>
            </w:r>
            <w:r w:rsidRPr="00FE002E">
              <w:rPr>
                <w:rFonts w:ascii="Times New Roman" w:hAnsi="Times New Roman"/>
                <w:bCs/>
              </w:rPr>
              <w:t>0;</w:t>
            </w:r>
            <w:r>
              <w:rPr>
                <w:rFonts w:ascii="Times New Roman" w:hAnsi="Times New Roman"/>
                <w:bCs/>
              </w:rPr>
              <w:t>12</w:t>
            </w:r>
            <w:r w:rsidR="00F71081">
              <w:rPr>
                <w:rFonts w:ascii="Times New Roman" w:hAnsi="Times New Roman"/>
                <w:bCs/>
              </w:rPr>
              <w:t>0</w:t>
            </w:r>
            <w:r w:rsidRPr="00FE002E">
              <w:rPr>
                <w:rFonts w:ascii="Times New Roman" w:hAnsi="Times New Roman"/>
                <w:bCs/>
              </w:rPr>
              <w:t>}</w:t>
            </w:r>
          </w:p>
        </w:tc>
        <w:tc>
          <w:tcPr>
            <w:tcW w:w="7620" w:type="dxa"/>
          </w:tcPr>
          <w:p w:rsidR="004B5877" w:rsidRDefault="004B5877" w:rsidP="004B5877">
            <w:pPr>
              <w:pStyle w:val="BodyText1"/>
              <w:tabs>
                <w:tab w:val="left" w:pos="4755"/>
              </w:tabs>
              <w:spacing w:line="240" w:lineRule="auto"/>
              <w:rPr>
                <w:rFonts w:ascii="Times New Roman" w:hAnsi="Times New Roman"/>
                <w:bCs/>
              </w:rPr>
            </w:pPr>
            <w:r w:rsidRPr="004B5877">
              <w:rPr>
                <w:rFonts w:ascii="Times New Roman" w:hAnsi="Times New Roman"/>
                <w:b/>
                <w:bCs/>
              </w:rPr>
              <w:t xml:space="preserve">Exposures that can benefit from treatment </w:t>
            </w:r>
            <w:r w:rsidR="001005A7">
              <w:rPr>
                <w:rFonts w:ascii="Times New Roman" w:hAnsi="Times New Roman"/>
                <w:b/>
                <w:bCs/>
              </w:rPr>
              <w:t xml:space="preserve">under Article </w:t>
            </w:r>
            <w:r w:rsidRPr="004B5877">
              <w:rPr>
                <w:rFonts w:ascii="Times New Roman" w:hAnsi="Times New Roman"/>
                <w:b/>
                <w:bCs/>
              </w:rPr>
              <w:t xml:space="preserve">113(6) </w:t>
            </w:r>
            <w:r w:rsidR="001005A7">
              <w:rPr>
                <w:rFonts w:ascii="Times New Roman" w:hAnsi="Times New Roman"/>
                <w:b/>
                <w:bCs/>
              </w:rPr>
              <w:t xml:space="preserve">of the CRR </w:t>
            </w:r>
            <w:r w:rsidR="00836521">
              <w:rPr>
                <w:rFonts w:ascii="Times New Roman" w:hAnsi="Times New Roman"/>
                <w:b/>
                <w:bCs/>
              </w:rPr>
              <w:t>– Leverage ratio exposure amount hypothetically exempted</w:t>
            </w:r>
          </w:p>
          <w:p w:rsidR="004B5877" w:rsidRDefault="004B5877" w:rsidP="004178C8">
            <w:pPr>
              <w:pStyle w:val="BodyText1"/>
              <w:tabs>
                <w:tab w:val="left" w:pos="4755"/>
              </w:tabs>
              <w:spacing w:line="240" w:lineRule="auto"/>
              <w:rPr>
                <w:rFonts w:ascii="Times New Roman" w:hAnsi="Times New Roman"/>
                <w:bCs/>
              </w:rPr>
            </w:pPr>
            <w:r w:rsidRPr="00FE002E">
              <w:rPr>
                <w:rFonts w:ascii="Times New Roman" w:hAnsi="Times New Roman"/>
                <w:bCs/>
              </w:rPr>
              <w:t>The</w:t>
            </w:r>
            <w:r>
              <w:rPr>
                <w:rFonts w:ascii="Times New Roman" w:hAnsi="Times New Roman"/>
                <w:bCs/>
              </w:rPr>
              <w:t xml:space="preserve"> amount of total leverage ratio exposure that would be exempted if competent authorities would to the </w:t>
            </w:r>
            <w:r w:rsidR="00214D62">
              <w:rPr>
                <w:rFonts w:ascii="Times New Roman" w:hAnsi="Times New Roman"/>
                <w:bCs/>
              </w:rPr>
              <w:t>fullest</w:t>
            </w:r>
            <w:r>
              <w:rPr>
                <w:rFonts w:ascii="Times New Roman" w:hAnsi="Times New Roman"/>
                <w:bCs/>
              </w:rPr>
              <w:t xml:space="preserve"> extent grant permission </w:t>
            </w:r>
            <w:r w:rsidR="00214D62">
              <w:rPr>
                <w:rFonts w:ascii="Times New Roman" w:hAnsi="Times New Roman"/>
                <w:bCs/>
              </w:rPr>
              <w:t xml:space="preserve">to </w:t>
            </w:r>
            <w:r>
              <w:rPr>
                <w:rFonts w:ascii="Times New Roman" w:hAnsi="Times New Roman"/>
                <w:bCs/>
              </w:rPr>
              <w:t xml:space="preserve">exempt exposures </w:t>
            </w:r>
            <w:r w:rsidR="00214D62">
              <w:rPr>
                <w:rFonts w:ascii="Times New Roman" w:hAnsi="Times New Roman"/>
                <w:bCs/>
              </w:rPr>
              <w:t>for which</w:t>
            </w:r>
            <w:r w:rsidRPr="004B5877">
              <w:rPr>
                <w:rFonts w:ascii="Times New Roman" w:hAnsi="Times New Roman"/>
                <w:bCs/>
              </w:rPr>
              <w:t xml:space="preserve"> all the conditions set</w:t>
            </w:r>
            <w:r>
              <w:rPr>
                <w:rFonts w:ascii="Times New Roman" w:hAnsi="Times New Roman"/>
                <w:bCs/>
              </w:rPr>
              <w:t xml:space="preserve"> </w:t>
            </w:r>
            <w:r w:rsidRPr="004B5877">
              <w:rPr>
                <w:rFonts w:ascii="Times New Roman" w:hAnsi="Times New Roman"/>
                <w:bCs/>
              </w:rPr>
              <w:t>out in points (</w:t>
            </w:r>
            <w:r w:rsidR="00214D62">
              <w:rPr>
                <w:rFonts w:ascii="Times New Roman" w:hAnsi="Times New Roman"/>
                <w:bCs/>
              </w:rPr>
              <w:t xml:space="preserve">a) to (e) of Article 113(6) and for which </w:t>
            </w:r>
            <w:r w:rsidRPr="004B5877">
              <w:rPr>
                <w:rFonts w:ascii="Times New Roman" w:hAnsi="Times New Roman"/>
                <w:bCs/>
              </w:rPr>
              <w:t>approval laid down in Article 113(6)</w:t>
            </w:r>
            <w:r w:rsidR="00214D62">
              <w:rPr>
                <w:rFonts w:ascii="Times New Roman" w:hAnsi="Times New Roman"/>
                <w:bCs/>
              </w:rPr>
              <w:t xml:space="preserve"> has been provided</w:t>
            </w:r>
            <w:r w:rsidRPr="004B5877">
              <w:rPr>
                <w:rFonts w:ascii="Times New Roman" w:hAnsi="Times New Roman"/>
                <w:bCs/>
              </w:rPr>
              <w:t>.</w:t>
            </w:r>
            <w:r w:rsidR="00214D62">
              <w:rPr>
                <w:rFonts w:ascii="Times New Roman" w:hAnsi="Times New Roman"/>
                <w:bCs/>
              </w:rPr>
              <w:t xml:space="preserve"> If the competent authority already grants permission to the fullest extent then the value in this cell equals that</w:t>
            </w:r>
            <w:r w:rsidR="00022D49">
              <w:rPr>
                <w:rFonts w:ascii="Times New Roman" w:hAnsi="Times New Roman"/>
                <w:bCs/>
              </w:rPr>
              <w:t xml:space="preserve"> in</w:t>
            </w:r>
            <w:r w:rsidR="00214D62">
              <w:rPr>
                <w:rFonts w:ascii="Times New Roman" w:hAnsi="Times New Roman"/>
                <w:bCs/>
              </w:rPr>
              <w:t xml:space="preserve"> {</w:t>
            </w:r>
            <w:proofErr w:type="spellStart"/>
            <w:r w:rsidR="00214D62">
              <w:rPr>
                <w:rFonts w:ascii="Times New Roman" w:hAnsi="Times New Roman"/>
                <w:bCs/>
              </w:rPr>
              <w:t>LRCalc</w:t>
            </w:r>
            <w:proofErr w:type="spellEnd"/>
            <w:r w:rsidR="00214D62">
              <w:rPr>
                <w:rFonts w:ascii="Times New Roman" w:hAnsi="Times New Roman"/>
                <w:bCs/>
              </w:rPr>
              <w:t>; 250;</w:t>
            </w:r>
            <w:r w:rsidR="00BB4B8A">
              <w:rPr>
                <w:rFonts w:ascii="Times New Roman" w:hAnsi="Times New Roman"/>
                <w:bCs/>
              </w:rPr>
              <w:t>0</w:t>
            </w:r>
            <w:r w:rsidR="00214D62">
              <w:rPr>
                <w:rFonts w:ascii="Times New Roman" w:hAnsi="Times New Roman"/>
                <w:bCs/>
              </w:rPr>
              <w:t>1</w:t>
            </w:r>
            <w:r w:rsidR="00BB4B8A">
              <w:rPr>
                <w:rFonts w:ascii="Times New Roman" w:hAnsi="Times New Roman"/>
                <w:bCs/>
              </w:rPr>
              <w:t>0</w:t>
            </w:r>
            <w:r w:rsidR="00214D62">
              <w:rPr>
                <w:rFonts w:ascii="Times New Roman" w:hAnsi="Times New Roman"/>
                <w:bCs/>
              </w:rPr>
              <w:t>}</w:t>
            </w:r>
          </w:p>
          <w:p w:rsidR="004B5877" w:rsidRPr="00FE002E" w:rsidRDefault="004B5877" w:rsidP="006A32F5">
            <w:pPr>
              <w:pStyle w:val="Paragraph"/>
              <w:ind w:firstLine="0"/>
              <w:rPr>
                <w:rFonts w:ascii="Times New Roman" w:hAnsi="Times New Roman"/>
                <w:b/>
                <w:bCs/>
              </w:rPr>
            </w:pPr>
          </w:p>
        </w:tc>
      </w:tr>
      <w:tr w:rsidR="004B5877" w:rsidRPr="00FE002E" w:rsidTr="004B5877">
        <w:tc>
          <w:tcPr>
            <w:tcW w:w="1418" w:type="dxa"/>
          </w:tcPr>
          <w:p w:rsidR="004B5877" w:rsidRPr="00FE002E" w:rsidRDefault="004B5877" w:rsidP="004178C8">
            <w:pPr>
              <w:pStyle w:val="BodyText1"/>
              <w:rPr>
                <w:rFonts w:ascii="Times New Roman" w:hAnsi="Times New Roman"/>
                <w:bCs/>
              </w:rPr>
            </w:pPr>
            <w:r w:rsidRPr="00FE002E">
              <w:rPr>
                <w:rFonts w:ascii="Times New Roman" w:hAnsi="Times New Roman"/>
                <w:bCs/>
              </w:rPr>
              <w:t>{2</w:t>
            </w:r>
            <w:r w:rsidR="00214D62">
              <w:rPr>
                <w:rFonts w:ascii="Times New Roman" w:hAnsi="Times New Roman"/>
                <w:bCs/>
              </w:rPr>
              <w:t>6</w:t>
            </w:r>
            <w:r w:rsidRPr="00FE002E">
              <w:rPr>
                <w:rFonts w:ascii="Times New Roman" w:hAnsi="Times New Roman"/>
                <w:bCs/>
              </w:rPr>
              <w:t>0;</w:t>
            </w:r>
            <w:r w:rsidR="00214D62">
              <w:rPr>
                <w:rFonts w:ascii="Times New Roman" w:hAnsi="Times New Roman"/>
                <w:bCs/>
              </w:rPr>
              <w:t>1</w:t>
            </w:r>
            <w:r w:rsidRPr="00FE002E">
              <w:rPr>
                <w:rFonts w:ascii="Times New Roman" w:hAnsi="Times New Roman"/>
                <w:bCs/>
              </w:rPr>
              <w:t>2</w:t>
            </w:r>
            <w:r w:rsidR="00F71081">
              <w:rPr>
                <w:rFonts w:ascii="Times New Roman" w:hAnsi="Times New Roman"/>
                <w:bCs/>
              </w:rPr>
              <w:t>0</w:t>
            </w:r>
            <w:r w:rsidRPr="00FE002E">
              <w:rPr>
                <w:rFonts w:ascii="Times New Roman" w:hAnsi="Times New Roman"/>
                <w:bCs/>
              </w:rPr>
              <w:t>}</w:t>
            </w:r>
          </w:p>
        </w:tc>
        <w:tc>
          <w:tcPr>
            <w:tcW w:w="7620" w:type="dxa"/>
          </w:tcPr>
          <w:p w:rsidR="004B5877" w:rsidRPr="00FE002E" w:rsidRDefault="004B5877" w:rsidP="004B5877">
            <w:pPr>
              <w:pStyle w:val="BodyText1"/>
              <w:tabs>
                <w:tab w:val="left" w:pos="4755"/>
              </w:tabs>
              <w:spacing w:line="240" w:lineRule="auto"/>
              <w:rPr>
                <w:rFonts w:ascii="Times New Roman" w:hAnsi="Times New Roman"/>
                <w:b/>
                <w:bCs/>
              </w:rPr>
            </w:pPr>
            <w:r w:rsidRPr="004B5877">
              <w:rPr>
                <w:rFonts w:ascii="Times New Roman" w:hAnsi="Times New Roman"/>
                <w:b/>
                <w:bCs/>
              </w:rPr>
              <w:t xml:space="preserve">Exposures that meet conditions </w:t>
            </w:r>
            <w:r w:rsidR="001005A7">
              <w:rPr>
                <w:rFonts w:ascii="Times New Roman" w:hAnsi="Times New Roman"/>
                <w:b/>
                <w:bCs/>
              </w:rPr>
              <w:t>in points (</w:t>
            </w:r>
            <w:r w:rsidRPr="004B5877">
              <w:rPr>
                <w:rFonts w:ascii="Times New Roman" w:hAnsi="Times New Roman"/>
                <w:b/>
                <w:bCs/>
              </w:rPr>
              <w:t xml:space="preserve">a), </w:t>
            </w:r>
            <w:r w:rsidR="001005A7">
              <w:rPr>
                <w:rFonts w:ascii="Times New Roman" w:hAnsi="Times New Roman"/>
                <w:b/>
                <w:bCs/>
              </w:rPr>
              <w:t>(</w:t>
            </w:r>
            <w:r w:rsidRPr="004B5877">
              <w:rPr>
                <w:rFonts w:ascii="Times New Roman" w:hAnsi="Times New Roman"/>
                <w:b/>
                <w:bCs/>
              </w:rPr>
              <w:t xml:space="preserve">b), and </w:t>
            </w:r>
            <w:r w:rsidR="001005A7">
              <w:rPr>
                <w:rFonts w:ascii="Times New Roman" w:hAnsi="Times New Roman"/>
                <w:b/>
                <w:bCs/>
              </w:rPr>
              <w:t>(</w:t>
            </w:r>
            <w:r w:rsidRPr="004B5877">
              <w:rPr>
                <w:rFonts w:ascii="Times New Roman" w:hAnsi="Times New Roman"/>
                <w:b/>
                <w:bCs/>
              </w:rPr>
              <w:t xml:space="preserve">c) of </w:t>
            </w:r>
            <w:r w:rsidR="001005A7">
              <w:rPr>
                <w:rFonts w:ascii="Times New Roman" w:hAnsi="Times New Roman"/>
                <w:b/>
                <w:bCs/>
              </w:rPr>
              <w:t xml:space="preserve">Article </w:t>
            </w:r>
            <w:r w:rsidRPr="004B5877">
              <w:rPr>
                <w:rFonts w:ascii="Times New Roman" w:hAnsi="Times New Roman"/>
                <w:b/>
                <w:bCs/>
              </w:rPr>
              <w:t>429(14)</w:t>
            </w:r>
            <w:r w:rsidR="001005A7">
              <w:rPr>
                <w:rFonts w:ascii="Times New Roman" w:hAnsi="Times New Roman"/>
                <w:b/>
                <w:bCs/>
              </w:rPr>
              <w:t xml:space="preserve"> of the CRR</w:t>
            </w:r>
            <w:r w:rsidR="00836521">
              <w:rPr>
                <w:rFonts w:ascii="Times New Roman" w:hAnsi="Times New Roman"/>
                <w:b/>
                <w:bCs/>
              </w:rPr>
              <w:t xml:space="preserve"> – Leverage ratio exposure amount hypothetically exempted</w:t>
            </w:r>
          </w:p>
          <w:p w:rsidR="004B5877" w:rsidRDefault="004B5877" w:rsidP="004B5877">
            <w:pPr>
              <w:pStyle w:val="BodyText1"/>
              <w:tabs>
                <w:tab w:val="left" w:pos="4755"/>
              </w:tabs>
              <w:spacing w:line="240" w:lineRule="auto"/>
              <w:rPr>
                <w:rFonts w:ascii="Times New Roman" w:hAnsi="Times New Roman"/>
                <w:bCs/>
              </w:rPr>
            </w:pPr>
          </w:p>
          <w:p w:rsidR="00214D62" w:rsidRDefault="00214D62" w:rsidP="004B5877">
            <w:pPr>
              <w:pStyle w:val="BodyText1"/>
              <w:tabs>
                <w:tab w:val="left" w:pos="4755"/>
              </w:tabs>
              <w:spacing w:line="240" w:lineRule="auto"/>
              <w:rPr>
                <w:rFonts w:ascii="Times New Roman" w:hAnsi="Times New Roman"/>
                <w:bCs/>
              </w:rPr>
            </w:pPr>
            <w:r w:rsidRPr="00214D62">
              <w:rPr>
                <w:rFonts w:ascii="Times New Roman" w:hAnsi="Times New Roman"/>
                <w:bCs/>
              </w:rPr>
              <w:t xml:space="preserve">The amount of total leverage ratio exposure that would be exempted if competent authorities would to the </w:t>
            </w:r>
            <w:r>
              <w:rPr>
                <w:rFonts w:ascii="Times New Roman" w:hAnsi="Times New Roman"/>
                <w:bCs/>
              </w:rPr>
              <w:t>fullest</w:t>
            </w:r>
            <w:r w:rsidRPr="00214D62">
              <w:rPr>
                <w:rFonts w:ascii="Times New Roman" w:hAnsi="Times New Roman"/>
                <w:bCs/>
              </w:rPr>
              <w:t xml:space="preserve"> extent grant permission </w:t>
            </w:r>
            <w:r>
              <w:rPr>
                <w:rFonts w:ascii="Times New Roman" w:hAnsi="Times New Roman"/>
                <w:bCs/>
              </w:rPr>
              <w:t>to</w:t>
            </w:r>
            <w:r w:rsidRPr="00214D62">
              <w:rPr>
                <w:rFonts w:ascii="Times New Roman" w:hAnsi="Times New Roman"/>
                <w:bCs/>
              </w:rPr>
              <w:t xml:space="preserve"> exempt</w:t>
            </w:r>
            <w:r>
              <w:rPr>
                <w:rFonts w:ascii="Times New Roman" w:hAnsi="Times New Roman"/>
                <w:bCs/>
              </w:rPr>
              <w:t xml:space="preserve"> e</w:t>
            </w:r>
            <w:r w:rsidRPr="00214D62">
              <w:rPr>
                <w:rFonts w:ascii="Times New Roman" w:hAnsi="Times New Roman"/>
                <w:bCs/>
              </w:rPr>
              <w:t xml:space="preserve">xposures that meet conditions </w:t>
            </w:r>
            <w:r w:rsidR="001005A7">
              <w:rPr>
                <w:rFonts w:ascii="Times New Roman" w:hAnsi="Times New Roman"/>
                <w:bCs/>
              </w:rPr>
              <w:t>(</w:t>
            </w:r>
            <w:r w:rsidRPr="00214D62">
              <w:rPr>
                <w:rFonts w:ascii="Times New Roman" w:hAnsi="Times New Roman"/>
                <w:bCs/>
              </w:rPr>
              <w:t xml:space="preserve">a), </w:t>
            </w:r>
            <w:r w:rsidR="001005A7">
              <w:rPr>
                <w:rFonts w:ascii="Times New Roman" w:hAnsi="Times New Roman"/>
                <w:bCs/>
              </w:rPr>
              <w:t>(</w:t>
            </w:r>
            <w:r w:rsidRPr="00214D62">
              <w:rPr>
                <w:rFonts w:ascii="Times New Roman" w:hAnsi="Times New Roman"/>
                <w:bCs/>
              </w:rPr>
              <w:t xml:space="preserve">b), and </w:t>
            </w:r>
            <w:r w:rsidR="001005A7">
              <w:rPr>
                <w:rFonts w:ascii="Times New Roman" w:hAnsi="Times New Roman"/>
                <w:bCs/>
              </w:rPr>
              <w:t>(</w:t>
            </w:r>
            <w:r w:rsidRPr="00214D62">
              <w:rPr>
                <w:rFonts w:ascii="Times New Roman" w:hAnsi="Times New Roman"/>
                <w:bCs/>
              </w:rPr>
              <w:t xml:space="preserve">c) of </w:t>
            </w:r>
            <w:r w:rsidR="001005A7">
              <w:rPr>
                <w:rFonts w:ascii="Times New Roman" w:hAnsi="Times New Roman"/>
                <w:bCs/>
              </w:rPr>
              <w:t>Article</w:t>
            </w:r>
            <w:r w:rsidR="001005A7" w:rsidRPr="00214D62">
              <w:rPr>
                <w:rFonts w:ascii="Times New Roman" w:hAnsi="Times New Roman"/>
                <w:bCs/>
              </w:rPr>
              <w:t xml:space="preserve"> </w:t>
            </w:r>
            <w:r w:rsidRPr="00214D62">
              <w:rPr>
                <w:rFonts w:ascii="Times New Roman" w:hAnsi="Times New Roman"/>
                <w:bCs/>
              </w:rPr>
              <w:t>429(14)</w:t>
            </w:r>
            <w:r w:rsidR="001005A7">
              <w:rPr>
                <w:rFonts w:ascii="Times New Roman" w:hAnsi="Times New Roman"/>
                <w:bCs/>
              </w:rPr>
              <w:t xml:space="preserve"> of the CRR</w:t>
            </w:r>
            <w:r>
              <w:rPr>
                <w:rFonts w:ascii="Times New Roman" w:hAnsi="Times New Roman"/>
                <w:bCs/>
              </w:rPr>
              <w:t xml:space="preserve">. </w:t>
            </w:r>
            <w:r w:rsidRPr="00214D62">
              <w:rPr>
                <w:rFonts w:ascii="Times New Roman" w:hAnsi="Times New Roman"/>
                <w:bCs/>
              </w:rPr>
              <w:t>If the competent authority already grants permission to the fullest extent then the value in t</w:t>
            </w:r>
            <w:r>
              <w:rPr>
                <w:rFonts w:ascii="Times New Roman" w:hAnsi="Times New Roman"/>
                <w:bCs/>
              </w:rPr>
              <w:t xml:space="preserve">his cell equals </w:t>
            </w:r>
            <w:r w:rsidR="00022D49">
              <w:rPr>
                <w:rFonts w:ascii="Times New Roman" w:hAnsi="Times New Roman"/>
                <w:bCs/>
              </w:rPr>
              <w:t xml:space="preserve">that in </w:t>
            </w:r>
            <w:r>
              <w:rPr>
                <w:rFonts w:ascii="Times New Roman" w:hAnsi="Times New Roman"/>
                <w:bCs/>
              </w:rPr>
              <w:t>{LRCalc;26</w:t>
            </w:r>
            <w:r w:rsidRPr="00214D62">
              <w:rPr>
                <w:rFonts w:ascii="Times New Roman" w:hAnsi="Times New Roman"/>
                <w:bCs/>
              </w:rPr>
              <w:t>0;</w:t>
            </w:r>
            <w:r w:rsidR="00BB4B8A">
              <w:rPr>
                <w:rFonts w:ascii="Times New Roman" w:hAnsi="Times New Roman"/>
                <w:bCs/>
              </w:rPr>
              <w:t>0</w:t>
            </w:r>
            <w:r w:rsidRPr="00214D62">
              <w:rPr>
                <w:rFonts w:ascii="Times New Roman" w:hAnsi="Times New Roman"/>
                <w:bCs/>
              </w:rPr>
              <w:t>1</w:t>
            </w:r>
            <w:r w:rsidR="00BB4B8A">
              <w:rPr>
                <w:rFonts w:ascii="Times New Roman" w:hAnsi="Times New Roman"/>
                <w:bCs/>
              </w:rPr>
              <w:t>0</w:t>
            </w:r>
            <w:r w:rsidRPr="00214D62">
              <w:rPr>
                <w:rFonts w:ascii="Times New Roman" w:hAnsi="Times New Roman"/>
                <w:bCs/>
              </w:rPr>
              <w:t>}</w:t>
            </w:r>
          </w:p>
          <w:p w:rsidR="004B5877" w:rsidRPr="00FE002E" w:rsidRDefault="004B5877" w:rsidP="006A32F5">
            <w:pPr>
              <w:pStyle w:val="Paragraph"/>
              <w:ind w:left="794" w:firstLine="0"/>
              <w:rPr>
                <w:rFonts w:ascii="Times New Roman" w:hAnsi="Times New Roman"/>
                <w:b/>
                <w:bCs/>
              </w:rPr>
            </w:pPr>
          </w:p>
        </w:tc>
      </w:tr>
    </w:tbl>
    <w:p w:rsidR="00F4754B" w:rsidRPr="00FE002E" w:rsidRDefault="00F4754B" w:rsidP="00F4754B">
      <w:pPr>
        <w:pStyle w:val="BodyText1"/>
        <w:rPr>
          <w:rFonts w:ascii="Times New Roman" w:hAnsi="Times New Roman"/>
          <w:b/>
        </w:rPr>
      </w:pPr>
    </w:p>
    <w:p w:rsidR="00217D1F" w:rsidRPr="00FE002E" w:rsidRDefault="00481854" w:rsidP="00D91BC3">
      <w:pPr>
        <w:pStyle w:val="BodyText1"/>
        <w:numPr>
          <w:ilvl w:val="0"/>
          <w:numId w:val="32"/>
        </w:numPr>
        <w:outlineLvl w:val="1"/>
        <w:rPr>
          <w:rFonts w:ascii="Times New Roman" w:hAnsi="Times New Roman"/>
          <w:b/>
        </w:rPr>
      </w:pPr>
      <w:bookmarkStart w:id="51" w:name="_Toc338669914"/>
      <w:bookmarkStart w:id="52" w:name="_Toc338669915"/>
      <w:bookmarkStart w:id="53" w:name="_Toc338669918"/>
      <w:bookmarkStart w:id="54" w:name="_Toc351048508"/>
      <w:bookmarkStart w:id="55" w:name="_Toc359414287"/>
      <w:bookmarkStart w:id="56" w:name="_Toc404247215"/>
      <w:bookmarkEnd w:id="51"/>
      <w:bookmarkEnd w:id="52"/>
      <w:bookmarkEnd w:id="53"/>
      <w:r>
        <w:rPr>
          <w:rFonts w:ascii="Times New Roman" w:hAnsi="Times New Roman"/>
          <w:b/>
        </w:rPr>
        <w:t>C41.00</w:t>
      </w:r>
      <w:r w:rsidR="00B86FAE">
        <w:rPr>
          <w:rFonts w:ascii="Times New Roman" w:hAnsi="Times New Roman"/>
          <w:b/>
        </w:rPr>
        <w:t xml:space="preserve"> –</w:t>
      </w:r>
      <w:r w:rsidR="00F4754B" w:rsidRPr="00FE002E">
        <w:rPr>
          <w:rFonts w:ascii="Times New Roman" w:hAnsi="Times New Roman"/>
          <w:b/>
        </w:rPr>
        <w:t xml:space="preserve"> On- and off-balance sheet items – additional breakdown of exposures</w:t>
      </w:r>
      <w:bookmarkEnd w:id="54"/>
      <w:bookmarkEnd w:id="55"/>
      <w:r>
        <w:rPr>
          <w:rFonts w:ascii="Times New Roman" w:hAnsi="Times New Roman"/>
          <w:b/>
        </w:rPr>
        <w:t xml:space="preserve"> (LR2)</w:t>
      </w:r>
      <w:bookmarkEnd w:id="56"/>
    </w:p>
    <w:p w:rsidR="00675587" w:rsidRPr="00FE002E" w:rsidRDefault="00675587" w:rsidP="007E2A41">
      <w:pPr>
        <w:pStyle w:val="BodyText1"/>
        <w:spacing w:line="240" w:lineRule="auto"/>
        <w:ind w:left="720"/>
        <w:rPr>
          <w:rFonts w:ascii="Times New Roman" w:hAnsi="Times New Roman"/>
          <w:bCs/>
        </w:rPr>
      </w:pPr>
    </w:p>
    <w:p w:rsidR="00F4754B" w:rsidRPr="00FE002E" w:rsidRDefault="00F4754B" w:rsidP="00FF2091">
      <w:pPr>
        <w:pStyle w:val="BodyText1"/>
        <w:numPr>
          <w:ilvl w:val="0"/>
          <w:numId w:val="31"/>
        </w:numPr>
        <w:spacing w:line="240" w:lineRule="auto"/>
        <w:rPr>
          <w:rFonts w:ascii="Times New Roman" w:hAnsi="Times New Roman"/>
          <w:bCs/>
        </w:rPr>
      </w:pPr>
      <w:r w:rsidRPr="00FE002E">
        <w:rPr>
          <w:rFonts w:ascii="Times New Roman" w:hAnsi="Times New Roman"/>
          <w:bCs/>
        </w:rPr>
        <w:lastRenderedPageBreak/>
        <w:t>Panel LR2 provides information on additional breakdown items of all on</w:t>
      </w:r>
      <w:r w:rsidR="004C2CFB">
        <w:rPr>
          <w:rFonts w:ascii="Times New Roman" w:hAnsi="Times New Roman"/>
          <w:bCs/>
        </w:rPr>
        <w:t>-</w:t>
      </w:r>
      <w:r w:rsidRPr="00FE002E">
        <w:rPr>
          <w:rFonts w:ascii="Times New Roman" w:hAnsi="Times New Roman"/>
          <w:bCs/>
        </w:rPr>
        <w:t xml:space="preserve"> and off</w:t>
      </w:r>
      <w:r w:rsidR="004C2CFB">
        <w:rPr>
          <w:rFonts w:ascii="Times New Roman" w:hAnsi="Times New Roman"/>
          <w:bCs/>
        </w:rPr>
        <w:t>-</w:t>
      </w:r>
      <w:r w:rsidRPr="00FE002E">
        <w:rPr>
          <w:rFonts w:ascii="Times New Roman" w:hAnsi="Times New Roman"/>
          <w:bCs/>
        </w:rPr>
        <w:t>balance sheet exposures</w:t>
      </w:r>
      <w:r w:rsidR="00A901E0" w:rsidRPr="00FE002E">
        <w:rPr>
          <w:rFonts w:ascii="Times New Roman" w:hAnsi="Times New Roman"/>
          <w:bCs/>
          <w:vertAlign w:val="superscript"/>
        </w:rPr>
        <w:footnoteReference w:id="2"/>
      </w:r>
      <w:r w:rsidRPr="00FE002E" w:rsidDel="00370BB3">
        <w:rPr>
          <w:rFonts w:ascii="Times New Roman" w:hAnsi="Times New Roman"/>
          <w:bCs/>
        </w:rPr>
        <w:t xml:space="preserve"> </w:t>
      </w:r>
      <w:r w:rsidRPr="00FE002E">
        <w:rPr>
          <w:rFonts w:ascii="Times New Roman" w:hAnsi="Times New Roman"/>
          <w:bCs/>
        </w:rPr>
        <w:t>belonging to the non-trading book</w:t>
      </w:r>
      <w:r w:rsidR="0057624C" w:rsidRPr="00FE002E">
        <w:rPr>
          <w:rFonts w:ascii="Times New Roman" w:hAnsi="Times New Roman"/>
          <w:bCs/>
        </w:rPr>
        <w:t xml:space="preserve"> and of all exposures of the trading book subject to counterparty credit risk. The breakdown is</w:t>
      </w:r>
      <w:r w:rsidRPr="00FE002E">
        <w:rPr>
          <w:rFonts w:ascii="Times New Roman" w:hAnsi="Times New Roman"/>
          <w:bCs/>
        </w:rPr>
        <w:t xml:space="preserve"> </w:t>
      </w:r>
      <w:r w:rsidR="00D85101">
        <w:rPr>
          <w:rFonts w:ascii="Times New Roman" w:hAnsi="Times New Roman"/>
          <w:bCs/>
        </w:rPr>
        <w:t>in accordance with</w:t>
      </w:r>
      <w:r w:rsidRPr="00FE002E">
        <w:rPr>
          <w:rFonts w:ascii="Times New Roman" w:hAnsi="Times New Roman"/>
          <w:bCs/>
        </w:rPr>
        <w:t xml:space="preserve"> the risk weights applied under the credit risk section of the </w:t>
      </w:r>
      <w:smartTag w:uri="urn:schemas-microsoft-com:office:smarttags" w:element="stockticker">
        <w:r w:rsidRPr="00FE002E">
          <w:rPr>
            <w:rFonts w:ascii="Times New Roman" w:hAnsi="Times New Roman"/>
            <w:bCs/>
          </w:rPr>
          <w:t>CRR</w:t>
        </w:r>
      </w:smartTag>
      <w:r w:rsidRPr="00FE002E">
        <w:rPr>
          <w:rFonts w:ascii="Times New Roman" w:hAnsi="Times New Roman"/>
          <w:bCs/>
        </w:rPr>
        <w:t xml:space="preserve">. The information is derived differently for exposures under respectively the standardised and the IRB approach. </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sidDel="00274237">
        <w:rPr>
          <w:rFonts w:ascii="Times New Roman" w:hAnsi="Times New Roman"/>
        </w:rPr>
        <w:t xml:space="preserve">For exposures supported by credit risk mitigation techniques implying the substitution of the risk weighting of the counterparty with the risk weighting of the guarantee, institutions </w:t>
      </w:r>
      <w:r w:rsidR="00FF2091" w:rsidRPr="00FE002E">
        <w:rPr>
          <w:rFonts w:ascii="Times New Roman" w:hAnsi="Times New Roman"/>
        </w:rPr>
        <w:t>shall</w:t>
      </w:r>
      <w:r w:rsidRPr="00FE002E" w:rsidDel="00274237">
        <w:rPr>
          <w:rFonts w:ascii="Times New Roman" w:hAnsi="Times New Roman"/>
        </w:rPr>
        <w:t xml:space="preserve"> refer to the risk weight after the substitution effect.</w:t>
      </w:r>
      <w:r w:rsidR="00EA630C" w:rsidRPr="00FE002E">
        <w:rPr>
          <w:rFonts w:ascii="Times New Roman" w:hAnsi="Times New Roman"/>
        </w:rPr>
        <w:t xml:space="preserve"> </w:t>
      </w:r>
      <w:r w:rsidRPr="00FE002E">
        <w:rPr>
          <w:rFonts w:ascii="Times New Roman" w:hAnsi="Times New Roman"/>
        </w:rPr>
        <w:t xml:space="preserve">Under the internal ratings-based approach for credit risk, institutions </w:t>
      </w:r>
      <w:r w:rsidR="00FF2091" w:rsidRPr="00FE002E">
        <w:rPr>
          <w:rFonts w:ascii="Times New Roman" w:hAnsi="Times New Roman"/>
        </w:rPr>
        <w:t>shall</w:t>
      </w:r>
      <w:r w:rsidRPr="00FE002E">
        <w:rPr>
          <w:rFonts w:ascii="Times New Roman" w:hAnsi="Times New Roman"/>
        </w:rPr>
        <w:t xml:space="preserve"> proceed with the following calculation</w:t>
      </w:r>
      <w:r w:rsidR="00EA630C" w:rsidRPr="00FE002E">
        <w:rPr>
          <w:rFonts w:ascii="Times New Roman" w:hAnsi="Times New Roman"/>
        </w:rPr>
        <w:t>:</w:t>
      </w:r>
      <w:r w:rsidRPr="00FE002E">
        <w:rPr>
          <w:rFonts w:ascii="Times New Roman" w:hAnsi="Times New Roman"/>
        </w:rPr>
        <w:t xml:space="preserve"> </w:t>
      </w:r>
      <w:r w:rsidR="00EA630C" w:rsidRPr="00FE002E">
        <w:rPr>
          <w:rFonts w:ascii="Times New Roman" w:hAnsi="Times New Roman"/>
        </w:rPr>
        <w:t>f</w:t>
      </w:r>
      <w:r w:rsidRPr="00FE002E">
        <w:rPr>
          <w:rFonts w:ascii="Times New Roman" w:hAnsi="Times New Roman"/>
        </w:rPr>
        <w:t xml:space="preserve">or exposures (other than those for which specific regulatory risk weights are provided for) belonging to each obligor grade, the risk weight </w:t>
      </w:r>
      <w:r w:rsidR="00FF2091" w:rsidRPr="00FE002E">
        <w:rPr>
          <w:rFonts w:ascii="Times New Roman" w:hAnsi="Times New Roman"/>
        </w:rPr>
        <w:t>shall</w:t>
      </w:r>
      <w:r w:rsidRPr="00FE002E">
        <w:rPr>
          <w:rFonts w:ascii="Times New Roman" w:hAnsi="Times New Roman"/>
        </w:rPr>
        <w:t xml:space="preserve"> be derived by dividing the risk weighted exposure obtained from the risk weight formula or the supervisory formula (for credit risk and securitisations exposures, respectively) by the exposure value after taking into account inflows and outflows due to CRM techniques with substitution effect on the exposure. Under the internal ratings-based approach, exposures classified as in default </w:t>
      </w:r>
      <w:r w:rsidR="00FF2091" w:rsidRPr="00FE002E">
        <w:rPr>
          <w:rFonts w:ascii="Times New Roman" w:hAnsi="Times New Roman"/>
        </w:rPr>
        <w:t>shall</w:t>
      </w:r>
      <w:r w:rsidRPr="00FE002E">
        <w:rPr>
          <w:rFonts w:ascii="Times New Roman" w:hAnsi="Times New Roman"/>
        </w:rPr>
        <w:t xml:space="preserve"> be excluded from </w:t>
      </w:r>
      <w:r w:rsidR="00E830AC">
        <w:rPr>
          <w:rFonts w:ascii="Times New Roman" w:hAnsi="Times New Roman"/>
        </w:rPr>
        <w:t>{020;010} to {090;010}</w:t>
      </w:r>
      <w:r w:rsidRPr="00FE002E">
        <w:rPr>
          <w:rFonts w:ascii="Times New Roman" w:hAnsi="Times New Roman"/>
        </w:rPr>
        <w:t xml:space="preserve"> and included in </w:t>
      </w:r>
      <w:r w:rsidR="00E830AC">
        <w:rPr>
          <w:rFonts w:ascii="Times New Roman" w:hAnsi="Times New Roman"/>
        </w:rPr>
        <w:t>{100;010}</w:t>
      </w:r>
      <w:r w:rsidRPr="00FE002E">
        <w:rPr>
          <w:rFonts w:ascii="Times New Roman" w:hAnsi="Times New Roman"/>
        </w:rPr>
        <w:t>.</w:t>
      </w:r>
      <w:r w:rsidR="009370D9">
        <w:rPr>
          <w:rFonts w:ascii="Times New Roman" w:hAnsi="Times New Roman"/>
        </w:rPr>
        <w:t xml:space="preserve"> Under the standardised approach, exposures falling under Article 112(j) of the CRR shall be excluded from</w:t>
      </w:r>
      <w:r w:rsidR="00E830AC">
        <w:rPr>
          <w:rFonts w:ascii="Times New Roman" w:hAnsi="Times New Roman"/>
        </w:rPr>
        <w:t xml:space="preserve"> {020;020} to {090;020}</w:t>
      </w:r>
      <w:r w:rsidR="009370D9">
        <w:rPr>
          <w:rFonts w:ascii="Times New Roman" w:hAnsi="Times New Roman"/>
        </w:rPr>
        <w:t xml:space="preserve">  and included in </w:t>
      </w:r>
      <w:r w:rsidR="00E830AC">
        <w:rPr>
          <w:rFonts w:ascii="Times New Roman" w:hAnsi="Times New Roman"/>
        </w:rPr>
        <w:t>{100;020}</w:t>
      </w:r>
      <w:r w:rsidR="009370D9">
        <w:rPr>
          <w:rFonts w:ascii="Times New Roman" w:hAnsi="Times New Roman"/>
        </w:rPr>
        <w:t>.</w:t>
      </w:r>
    </w:p>
    <w:p w:rsidR="00FC2664" w:rsidRPr="00FE002E" w:rsidRDefault="00FC2664" w:rsidP="007E2A41">
      <w:pPr>
        <w:pStyle w:val="BodyText1"/>
        <w:spacing w:line="240" w:lineRule="auto"/>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Under both approaches,</w:t>
      </w:r>
      <w:r w:rsidR="00FF2091" w:rsidRPr="00FE002E">
        <w:rPr>
          <w:rFonts w:ascii="Times New Roman" w:hAnsi="Times New Roman"/>
        </w:rPr>
        <w:t xml:space="preserve"> institutions shall consider</w:t>
      </w:r>
      <w:r w:rsidRPr="00FE002E">
        <w:rPr>
          <w:rFonts w:ascii="Times New Roman" w:hAnsi="Times New Roman"/>
        </w:rPr>
        <w:t xml:space="preserve"> exposures deducted from the regulatory capital </w:t>
      </w:r>
      <w:r w:rsidR="00FF2091" w:rsidRPr="00FE002E">
        <w:rPr>
          <w:rFonts w:ascii="Times New Roman" w:hAnsi="Times New Roman"/>
        </w:rPr>
        <w:t>a</w:t>
      </w:r>
      <w:r w:rsidRPr="00FE002E">
        <w:rPr>
          <w:rFonts w:ascii="Times New Roman" w:hAnsi="Times New Roman"/>
        </w:rPr>
        <w:t>s bei</w:t>
      </w:r>
      <w:r w:rsidR="00675587" w:rsidRPr="00FE002E">
        <w:rPr>
          <w:rFonts w:ascii="Times New Roman" w:hAnsi="Times New Roman"/>
        </w:rPr>
        <w:t>ng applied a 1250% risk weight.</w:t>
      </w:r>
    </w:p>
    <w:p w:rsidR="00675587" w:rsidRPr="00FE002E" w:rsidRDefault="00675587" w:rsidP="00675587">
      <w:pPr>
        <w:pStyle w:val="BodyText1"/>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rPr>
            </w:pPr>
          </w:p>
        </w:tc>
        <w:tc>
          <w:tcPr>
            <w:tcW w:w="7620" w:type="dxa"/>
            <w:shd w:val="clear" w:color="auto" w:fill="D9D9D9"/>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w:t>
            </w:r>
            <w:r w:rsidRPr="00FE002E">
              <w:rPr>
                <w:rFonts w:ascii="Times New Roman" w:hAnsi="Times New Roman"/>
                <w:b/>
                <w:bCs/>
              </w:rPr>
              <w:t>egal references and instructions</w:t>
            </w:r>
          </w:p>
          <w:p w:rsidR="00F4754B" w:rsidRPr="00FE002E" w:rsidRDefault="00F4754B" w:rsidP="007E2A41">
            <w:pPr>
              <w:pStyle w:val="BodyText1"/>
              <w:spacing w:line="240" w:lineRule="auto"/>
              <w:rPr>
                <w:rFonts w:ascii="Times New Roman" w:hAnsi="Times New Roman"/>
                <w:b/>
                <w:bCs/>
                <w:u w:val="single"/>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Total on- and off-balance sheet exposures belonging to the </w:t>
            </w:r>
            <w:r w:rsidR="007A0E3A">
              <w:rPr>
                <w:rFonts w:ascii="Times New Roman" w:hAnsi="Times New Roman"/>
                <w:b/>
                <w:bCs/>
              </w:rPr>
              <w:t>non-trading</w:t>
            </w:r>
            <w:r w:rsidR="007A0E3A" w:rsidRPr="00FE002E">
              <w:rPr>
                <w:rFonts w:ascii="Times New Roman" w:hAnsi="Times New Roman"/>
                <w:b/>
                <w:bCs/>
              </w:rPr>
              <w:t xml:space="preserve"> </w:t>
            </w:r>
            <w:r w:rsidRPr="00FE002E">
              <w:rPr>
                <w:rFonts w:ascii="Times New Roman" w:hAnsi="Times New Roman"/>
                <w:b/>
                <w:bCs/>
              </w:rPr>
              <w:t xml:space="preserve">book </w:t>
            </w:r>
            <w:r w:rsidR="007E52B2">
              <w:rPr>
                <w:rFonts w:ascii="Times New Roman" w:hAnsi="Times New Roman"/>
                <w:b/>
                <w:bCs/>
              </w:rPr>
              <w:t xml:space="preserve">as well as exposures of the trading book subject to counterparty credit risk </w:t>
            </w:r>
            <w:r w:rsidRPr="00FE002E">
              <w:rPr>
                <w:rFonts w:ascii="Times New Roman" w:hAnsi="Times New Roman"/>
                <w:b/>
                <w:bCs/>
              </w:rPr>
              <w:t xml:space="preserve">(breakdown </w:t>
            </w:r>
            <w:r w:rsidR="00D85101">
              <w:rPr>
                <w:rFonts w:ascii="Times New Roman" w:hAnsi="Times New Roman"/>
                <w:b/>
                <w:bCs/>
              </w:rPr>
              <w:t>in accordance with</w:t>
            </w:r>
            <w:r w:rsidRPr="00FE002E">
              <w:rPr>
                <w:rFonts w:ascii="Times New Roman" w:hAnsi="Times New Roman"/>
                <w:b/>
                <w:bCs/>
              </w:rPr>
              <w:t xml:space="preserve"> the risk weight)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8934D6">
              <w:rPr>
                <w:rFonts w:ascii="Times New Roman" w:hAnsi="Times New Roman"/>
                <w:bCs/>
              </w:rPr>
              <w:t>{</w:t>
            </w:r>
            <w:r w:rsidRPr="00FE002E">
              <w:rPr>
                <w:rFonts w:ascii="Times New Roman" w:hAnsi="Times New Roman"/>
                <w:bCs/>
              </w:rPr>
              <w:t>020</w:t>
            </w:r>
            <w:r w:rsidR="008934D6">
              <w:rPr>
                <w:rFonts w:ascii="Times New Roman" w:hAnsi="Times New Roman"/>
                <w:bCs/>
              </w:rPr>
              <w:t>:*}</w:t>
            </w:r>
            <w:r w:rsidRPr="00FE002E">
              <w:rPr>
                <w:rFonts w:ascii="Times New Roman" w:hAnsi="Times New Roman"/>
                <w:bCs/>
              </w:rPr>
              <w:t xml:space="preserve"> to </w:t>
            </w:r>
            <w:r w:rsidR="008934D6">
              <w:rPr>
                <w:rFonts w:ascii="Times New Roman" w:hAnsi="Times New Roman"/>
                <w:bCs/>
              </w:rPr>
              <w:t>{</w:t>
            </w:r>
            <w:r w:rsidRPr="00FE002E">
              <w:rPr>
                <w:rFonts w:ascii="Times New Roman" w:hAnsi="Times New Roman"/>
                <w:bCs/>
              </w:rPr>
              <w:t>100</w:t>
            </w:r>
            <w:r w:rsidR="008934D6">
              <w:rPr>
                <w:rFonts w:ascii="Times New Roman" w:hAnsi="Times New Roman"/>
                <w:bCs/>
              </w:rPr>
              <w:t>;*}</w:t>
            </w:r>
            <w:r w:rsidRPr="00FE002E">
              <w:rPr>
                <w:rFonts w:ascii="Times New Roman" w:hAnsi="Times New Roman"/>
                <w:bCs/>
              </w:rPr>
              <w:t xml:space="preserve">. </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p>
          <w:p w:rsidR="00F4754B" w:rsidRPr="00FE002E" w:rsidRDefault="00F4754B" w:rsidP="00F4754B">
            <w:pPr>
              <w:pStyle w:val="BodyText1"/>
              <w:rPr>
                <w:rFonts w:ascii="Times New Roman" w:hAnsi="Times New Roman"/>
                <w:b/>
                <w:bCs/>
                <w:u w:val="single"/>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0% risk weight</w:t>
            </w:r>
          </w:p>
          <w:p w:rsidR="002509B1" w:rsidRPr="00FE002E" w:rsidRDefault="002509B1" w:rsidP="007E2A41">
            <w:pPr>
              <w:pStyle w:val="BodyText1"/>
              <w:spacing w:line="240" w:lineRule="auto"/>
              <w:rPr>
                <w:rFonts w:ascii="Times New Roman" w:hAnsi="Times New Roman"/>
                <w:bCs/>
                <w:lang w:val="en-U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030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0% and </w:t>
            </w:r>
            <w:r w:rsidR="00A753F2" w:rsidRPr="00FE002E">
              <w:rPr>
                <w:rFonts w:ascii="Times New Roman" w:hAnsi="Times New Roman"/>
                <w:b/>
                <w:bCs/>
              </w:rPr>
              <w:t>≤</w:t>
            </w:r>
            <w:r w:rsidRPr="00FE002E">
              <w:rPr>
                <w:rFonts w:ascii="Times New Roman" w:hAnsi="Times New Roman"/>
                <w:b/>
                <w:bCs/>
              </w:rPr>
              <w:t xml:space="preserve"> 12%</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0% and smaller than or equal to 12%.</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040</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12% and </w:t>
            </w:r>
            <w:r w:rsidR="00A753F2" w:rsidRPr="00FE002E">
              <w:rPr>
                <w:rFonts w:ascii="Times New Roman" w:hAnsi="Times New Roman"/>
                <w:b/>
                <w:bCs/>
              </w:rPr>
              <w:t>≤</w:t>
            </w:r>
            <w:r w:rsidRPr="00FE002E">
              <w:rPr>
                <w:rFonts w:ascii="Times New Roman" w:hAnsi="Times New Roman"/>
                <w:b/>
                <w:bCs/>
              </w:rPr>
              <w:t xml:space="preserve"> 20%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Exposures with a risk weight included within a range of risk weights strictly greater than 12% and smaller than or equal to 20%. </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050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20% and </w:t>
            </w:r>
            <w:r w:rsidR="00A753F2" w:rsidRPr="00FE002E">
              <w:rPr>
                <w:rFonts w:ascii="Times New Roman" w:hAnsi="Times New Roman"/>
                <w:b/>
                <w:bCs/>
              </w:rPr>
              <w:t>≤</w:t>
            </w:r>
            <w:r w:rsidRPr="00FE002E">
              <w:rPr>
                <w:rFonts w:ascii="Times New Roman" w:hAnsi="Times New Roman"/>
                <w:b/>
                <w:bCs/>
              </w:rPr>
              <w:t xml:space="preserve"> 50%</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20% and smaller than or equal to 50%.</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060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50% and </w:t>
            </w:r>
            <w:r w:rsidR="00A753F2" w:rsidRPr="00FE002E">
              <w:rPr>
                <w:rFonts w:ascii="Times New Roman" w:hAnsi="Times New Roman"/>
                <w:b/>
                <w:bCs/>
              </w:rPr>
              <w:t>≤</w:t>
            </w:r>
            <w:r w:rsidRPr="00FE002E">
              <w:rPr>
                <w:rFonts w:ascii="Times New Roman" w:hAnsi="Times New Roman"/>
                <w:b/>
                <w:bCs/>
              </w:rPr>
              <w:t xml:space="preserve"> 75%</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50% and smaller than or equal to 75%.</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070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75% and </w:t>
            </w:r>
            <w:r w:rsidR="00A753F2" w:rsidRPr="00FE002E">
              <w:rPr>
                <w:rFonts w:ascii="Times New Roman" w:hAnsi="Times New Roman"/>
                <w:b/>
                <w:bCs/>
              </w:rPr>
              <w:t>≤</w:t>
            </w:r>
            <w:r w:rsidRPr="00FE002E">
              <w:rPr>
                <w:rFonts w:ascii="Times New Roman" w:hAnsi="Times New Roman"/>
                <w:b/>
                <w:bCs/>
              </w:rPr>
              <w:t xml:space="preserve"> 100%</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75% and smaller than or equal to 100%.</w:t>
            </w:r>
          </w:p>
          <w:p w:rsidR="002509B1" w:rsidRPr="00FE002E" w:rsidRDefault="002509B1"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080</w:t>
            </w:r>
          </w:p>
          <w:p w:rsidR="00F4754B" w:rsidRPr="00FE002E" w:rsidRDefault="00F4754B" w:rsidP="00F4754B">
            <w:pPr>
              <w:pStyle w:val="BodyText1"/>
              <w:rPr>
                <w:rFonts w:ascii="Times New Roman" w:hAnsi="Times New Roman"/>
                <w:bCs/>
              </w:rPr>
            </w:pP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100% and </w:t>
            </w:r>
            <w:r w:rsidR="00A753F2" w:rsidRPr="00FE002E">
              <w:rPr>
                <w:rFonts w:ascii="Times New Roman" w:hAnsi="Times New Roman"/>
                <w:b/>
                <w:bCs/>
              </w:rPr>
              <w:t>≤</w:t>
            </w:r>
            <w:r w:rsidRPr="00FE002E">
              <w:rPr>
                <w:rFonts w:ascii="Times New Roman" w:hAnsi="Times New Roman"/>
                <w:b/>
                <w:bCs/>
              </w:rPr>
              <w:t xml:space="preserve"> 425%</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100% and smaller than or equal to 425%.</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090</w:t>
            </w:r>
          </w:p>
        </w:tc>
        <w:tc>
          <w:tcPr>
            <w:tcW w:w="7620" w:type="dxa"/>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 xml:space="preserve">&gt; 425% and </w:t>
            </w:r>
            <w:r w:rsidR="00A753F2" w:rsidRPr="00FE002E">
              <w:rPr>
                <w:rFonts w:ascii="Times New Roman" w:hAnsi="Times New Roman"/>
                <w:b/>
                <w:bCs/>
              </w:rPr>
              <w:t>≤</w:t>
            </w:r>
            <w:r w:rsidRPr="00FE002E">
              <w:rPr>
                <w:rFonts w:ascii="Times New Roman" w:hAnsi="Times New Roman"/>
                <w:b/>
                <w:bCs/>
              </w:rPr>
              <w:t xml:space="preserve"> 1250%</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Exposures with a risk weight included within a range of risk weights strictly greater than 425% and smaller than or equal to 1250%.</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100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p>
          <w:p w:rsidR="00F4754B" w:rsidRPr="00FE002E" w:rsidRDefault="00F4754B" w:rsidP="007E2A41">
            <w:pPr>
              <w:pStyle w:val="BodyText1"/>
              <w:spacing w:line="240" w:lineRule="auto"/>
              <w:rPr>
                <w:rFonts w:ascii="Times New Roman" w:hAnsi="Times New Roman"/>
                <w:b/>
                <w:bCs/>
                <w:u w:val="singl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Under the </w:t>
            </w:r>
            <w:r w:rsidR="002E6BEF">
              <w:rPr>
                <w:rFonts w:ascii="Times New Roman" w:hAnsi="Times New Roman"/>
                <w:bCs/>
              </w:rPr>
              <w:t>standardised</w:t>
            </w:r>
            <w:r w:rsidR="002E6BEF" w:rsidRPr="00FE002E">
              <w:rPr>
                <w:rFonts w:ascii="Times New Roman" w:hAnsi="Times New Roman"/>
                <w:bCs/>
              </w:rPr>
              <w:t xml:space="preserve"> </w:t>
            </w:r>
            <w:r w:rsidRPr="00FE002E">
              <w:rPr>
                <w:rFonts w:ascii="Times New Roman" w:hAnsi="Times New Roman"/>
                <w:bCs/>
              </w:rPr>
              <w:t xml:space="preserve">approach, exposures falling under Article </w:t>
            </w:r>
            <w:r w:rsidR="00B9736E" w:rsidRPr="00FE002E">
              <w:rPr>
                <w:rFonts w:ascii="Times New Roman" w:hAnsi="Times New Roman"/>
                <w:bCs/>
              </w:rPr>
              <w:t>112</w:t>
            </w:r>
            <w:r w:rsidRPr="00FE002E">
              <w:rPr>
                <w:rFonts w:ascii="Times New Roman" w:hAnsi="Times New Roman"/>
                <w:bCs/>
              </w:rPr>
              <w:t>(j) of the CRR</w:t>
            </w:r>
            <w:r w:rsidR="007A0E3A">
              <w:rPr>
                <w:rFonts w:ascii="Times New Roman" w:hAnsi="Times New Roman"/>
                <w:bCs/>
              </w:rPr>
              <w:t>.</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Under the IRB approach, all exposures with a PD of 100% are exposures</w:t>
            </w:r>
            <w:r w:rsidR="007A0E3A">
              <w:rPr>
                <w:rFonts w:ascii="Times New Roman" w:hAnsi="Times New Roman"/>
                <w:bCs/>
              </w:rPr>
              <w:t xml:space="preserve"> in default</w:t>
            </w:r>
            <w:r w:rsidRPr="00FE002E">
              <w:rPr>
                <w:rFonts w:ascii="Times New Roman" w:hAnsi="Times New Roman"/>
                <w:bCs/>
              </w:rPr>
              <w:t xml:space="preserve">.  </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110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Low-risk off-balance sheet items or off-balance sheet items attracting a 0% conversion factor under the solvency ratio (memo item)</w:t>
            </w:r>
          </w:p>
          <w:p w:rsidR="00F4754B" w:rsidRPr="00FE002E" w:rsidRDefault="00F4754B" w:rsidP="007E2A41">
            <w:pPr>
              <w:pStyle w:val="BodyText1"/>
              <w:spacing w:line="240" w:lineRule="auto"/>
              <w:rPr>
                <w:rFonts w:ascii="Times New Roman" w:hAnsi="Times New Roman"/>
                <w:b/>
                <w:bCs/>
                <w:u w:val="single"/>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Low risk off-balance sheet items </w:t>
            </w:r>
            <w:r w:rsidR="00D85101">
              <w:rPr>
                <w:rFonts w:ascii="Times New Roman" w:hAnsi="Times New Roman"/>
              </w:rPr>
              <w:t>in accordance with</w:t>
            </w:r>
            <w:r w:rsidRPr="00FE002E">
              <w:rPr>
                <w:rFonts w:ascii="Times New Roman" w:hAnsi="Times New Roman"/>
              </w:rPr>
              <w:t xml:space="preserve"> Article </w:t>
            </w:r>
            <w:r w:rsidR="00B9736E" w:rsidRPr="00FE002E">
              <w:rPr>
                <w:rFonts w:ascii="Times New Roman" w:hAnsi="Times New Roman"/>
              </w:rPr>
              <w:t xml:space="preserve">111 </w:t>
            </w:r>
            <w:r w:rsidRPr="00FE002E">
              <w:rPr>
                <w:rFonts w:ascii="Times New Roman" w:hAnsi="Times New Roman"/>
              </w:rPr>
              <w:t xml:space="preserve">of the CRR and off-balance sheet items attracting a 0% conversion factor </w:t>
            </w:r>
            <w:r w:rsidR="00D85101">
              <w:rPr>
                <w:rFonts w:ascii="Times New Roman" w:hAnsi="Times New Roman"/>
              </w:rPr>
              <w:t>in accordance with</w:t>
            </w:r>
            <w:r w:rsidRPr="00FE002E">
              <w:rPr>
                <w:rFonts w:ascii="Times New Roman" w:hAnsi="Times New Roman"/>
              </w:rPr>
              <w:t xml:space="preserve"> Article </w:t>
            </w:r>
            <w:r w:rsidR="00B9736E" w:rsidRPr="00FE002E">
              <w:rPr>
                <w:rFonts w:ascii="Times New Roman" w:hAnsi="Times New Roman"/>
              </w:rPr>
              <w:t xml:space="preserve">166 </w:t>
            </w:r>
            <w:r w:rsidRPr="00FE002E">
              <w:rPr>
                <w:rFonts w:ascii="Times New Roman" w:hAnsi="Times New Roman"/>
              </w:rPr>
              <w:t>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Del="00C94DF9" w:rsidRDefault="00F4754B" w:rsidP="00F4754B">
            <w:pPr>
              <w:pStyle w:val="BodyText1"/>
              <w:rPr>
                <w:rFonts w:ascii="Times New Roman" w:hAnsi="Times New Roman"/>
                <w:b/>
                <w:bCs/>
              </w:rPr>
            </w:pPr>
            <w:r w:rsidRPr="00FE002E">
              <w:rPr>
                <w:rFonts w:ascii="Times New Roman" w:hAnsi="Times New Roman"/>
                <w:b/>
                <w:bCs/>
              </w:rPr>
              <w:t>Column</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rPr>
              <w:t>L</w:t>
            </w:r>
            <w:r w:rsidRPr="00FE002E">
              <w:rPr>
                <w:rFonts w:ascii="Times New Roman" w:hAnsi="Times New Roman"/>
                <w:b/>
                <w:bCs/>
              </w:rPr>
              <w:t>egal references and instructions</w:t>
            </w:r>
          </w:p>
          <w:p w:rsidR="002509B1" w:rsidRPr="00FE002E" w:rsidRDefault="002509B1" w:rsidP="007E2A41">
            <w:pPr>
              <w:pStyle w:val="BodyText1"/>
              <w:spacing w:line="240" w:lineRule="auto"/>
              <w:rPr>
                <w:rFonts w:ascii="Times New Roman" w:hAnsi="Times New Roman"/>
                <w:b/>
                <w:bCs/>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513244" w:rsidP="00F4754B">
            <w:pPr>
              <w:pStyle w:val="BodyText1"/>
              <w:rPr>
                <w:rFonts w:ascii="Times New Roman" w:hAnsi="Times New Roman"/>
                <w:bCs/>
              </w:rPr>
            </w:pPr>
            <w:r>
              <w:rPr>
                <w:rFonts w:ascii="Times New Roman" w:hAnsi="Times New Roman"/>
                <w:bCs/>
              </w:rPr>
              <w:t>0</w:t>
            </w:r>
            <w:r w:rsidR="00F4754B" w:rsidRPr="00FE002E">
              <w:rPr>
                <w:rFonts w:ascii="Times New Roman" w:hAnsi="Times New Roman"/>
                <w:bCs/>
              </w:rPr>
              <w:t>1</w:t>
            </w:r>
            <w:r>
              <w:rPr>
                <w:rFonts w:ascii="Times New Roman" w:hAnsi="Times New Roman"/>
                <w:bCs/>
              </w:rPr>
              <w:t>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On</w:t>
            </w:r>
            <w:r w:rsidR="002E6BEF">
              <w:rPr>
                <w:rFonts w:ascii="Times New Roman" w:hAnsi="Times New Roman"/>
                <w:b/>
                <w:bCs/>
              </w:rPr>
              <w:t>-</w:t>
            </w:r>
            <w:r w:rsidRPr="00FE002E">
              <w:rPr>
                <w:rFonts w:ascii="Times New Roman" w:hAnsi="Times New Roman"/>
                <w:b/>
                <w:bCs/>
              </w:rPr>
              <w:t xml:space="preserve"> and off-balance sheet exposures (SA exposures)</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On- and off-balance sheet exposure values </w:t>
            </w:r>
            <w:r w:rsidRPr="00FE002E">
              <w:rPr>
                <w:rFonts w:ascii="Times New Roman" w:hAnsi="Times New Roman"/>
              </w:rPr>
              <w:t xml:space="preserve">after taking into account value adjustments, all credit risk </w:t>
            </w:r>
            <w:r w:rsidR="00352D4B" w:rsidRPr="00FE002E">
              <w:rPr>
                <w:rFonts w:ascii="Times New Roman" w:hAnsi="Times New Roman"/>
              </w:rPr>
              <w:t>mitigates</w:t>
            </w:r>
            <w:r w:rsidRPr="00FE002E">
              <w:rPr>
                <w:rFonts w:ascii="Times New Roman" w:hAnsi="Times New Roman"/>
              </w:rPr>
              <w:t xml:space="preserve"> and credit conversion factors, as calculated under Title II, Chapter 2</w:t>
            </w:r>
            <w:r w:rsidR="00B9736E" w:rsidRPr="00FE002E">
              <w:rPr>
                <w:rFonts w:ascii="Times New Roman" w:hAnsi="Times New Roman"/>
              </w:rPr>
              <w:t>, Part Three</w:t>
            </w:r>
            <w:r w:rsidRPr="00FE002E">
              <w:rPr>
                <w:rFonts w:ascii="Times New Roman" w:hAnsi="Times New Roman"/>
              </w:rPr>
              <w:t xml:space="preserve"> of the CRR. </w:t>
            </w:r>
          </w:p>
          <w:p w:rsidR="002509B1" w:rsidRPr="00FE002E" w:rsidRDefault="002509B1" w:rsidP="007E2A41">
            <w:pPr>
              <w:pStyle w:val="BodyText1"/>
              <w:spacing w:line="240" w:lineRule="auto"/>
              <w:rPr>
                <w:rFonts w:ascii="Times New Roman" w:hAnsi="Times New Roman"/>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513244" w:rsidP="00F4754B">
            <w:pPr>
              <w:pStyle w:val="BodyText1"/>
              <w:rPr>
                <w:rFonts w:ascii="Times New Roman" w:hAnsi="Times New Roman"/>
                <w:bCs/>
              </w:rPr>
            </w:pPr>
            <w:r>
              <w:rPr>
                <w:rFonts w:ascii="Times New Roman" w:hAnsi="Times New Roman"/>
                <w:bCs/>
              </w:rPr>
              <w:t>0</w:t>
            </w:r>
            <w:r w:rsidR="00F4754B" w:rsidRPr="00FE002E">
              <w:rPr>
                <w:rFonts w:ascii="Times New Roman" w:hAnsi="Times New Roman"/>
                <w:bCs/>
              </w:rPr>
              <w:t>2</w:t>
            </w:r>
            <w:r>
              <w:rPr>
                <w:rFonts w:ascii="Times New Roman" w:hAnsi="Times New Roman"/>
                <w:bCs/>
              </w:rPr>
              <w:t>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On and off-balance sheet exposures (IRB exposures)</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 xml:space="preserve">On- and </w:t>
            </w:r>
            <w:r w:rsidR="002E6BEF" w:rsidRPr="00FE002E">
              <w:rPr>
                <w:rFonts w:ascii="Times New Roman" w:hAnsi="Times New Roman"/>
              </w:rPr>
              <w:t>off</w:t>
            </w:r>
            <w:r w:rsidR="002E6BEF">
              <w:rPr>
                <w:rFonts w:ascii="Times New Roman" w:hAnsi="Times New Roman"/>
              </w:rPr>
              <w:t>-</w:t>
            </w:r>
            <w:r w:rsidRPr="00FE002E">
              <w:rPr>
                <w:rFonts w:ascii="Times New Roman" w:hAnsi="Times New Roman"/>
              </w:rPr>
              <w:t xml:space="preserve">balance sheet exposures values in accordance with Article </w:t>
            </w:r>
            <w:r w:rsidR="00B9736E" w:rsidRPr="00FE002E">
              <w:rPr>
                <w:rFonts w:ascii="Times New Roman" w:hAnsi="Times New Roman"/>
              </w:rPr>
              <w:t xml:space="preserve">166 </w:t>
            </w:r>
            <w:r w:rsidRPr="00FE002E">
              <w:rPr>
                <w:rFonts w:ascii="Times New Roman" w:hAnsi="Times New Roman"/>
              </w:rPr>
              <w:t xml:space="preserve">of the CRR and </w:t>
            </w:r>
            <w:r w:rsidR="007129B2" w:rsidRPr="007129B2">
              <w:rPr>
                <w:rFonts w:ascii="Times New Roman" w:hAnsi="Times New Roman"/>
              </w:rPr>
              <w:t>the first sentence of the second subparagraph o</w:t>
            </w:r>
            <w:r w:rsidR="007129B2">
              <w:rPr>
                <w:rFonts w:ascii="Times New Roman" w:hAnsi="Times New Roman"/>
              </w:rPr>
              <w:t>f</w:t>
            </w:r>
            <w:r w:rsidR="007A0E3A">
              <w:rPr>
                <w:rFonts w:ascii="Times New Roman" w:hAnsi="Times New Roman"/>
              </w:rPr>
              <w:t xml:space="preserve"> </w:t>
            </w:r>
            <w:r w:rsidRPr="00FE002E">
              <w:rPr>
                <w:rFonts w:ascii="Times New Roman" w:hAnsi="Times New Roman"/>
              </w:rPr>
              <w:t xml:space="preserve">Article </w:t>
            </w:r>
            <w:r w:rsidR="00B9736E" w:rsidRPr="00FE002E">
              <w:rPr>
                <w:rFonts w:ascii="Times New Roman" w:hAnsi="Times New Roman"/>
              </w:rPr>
              <w:t>230</w:t>
            </w:r>
            <w:r w:rsidRPr="00FE002E">
              <w:rPr>
                <w:rFonts w:ascii="Times New Roman" w:hAnsi="Times New Roman"/>
              </w:rPr>
              <w:t>(1) of the CRR, after taking into account outflows and inflows due to CRM techniques with substitution effects on the exposure.</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For off-balance sheet items,</w:t>
            </w:r>
            <w:r w:rsidR="00FF2091" w:rsidRPr="00FE002E">
              <w:rPr>
                <w:rFonts w:ascii="Times New Roman" w:hAnsi="Times New Roman"/>
              </w:rPr>
              <w:t xml:space="preserve"> institutions shall apply</w:t>
            </w:r>
            <w:r w:rsidRPr="00FE002E">
              <w:rPr>
                <w:rFonts w:ascii="Times New Roman" w:hAnsi="Times New Roman"/>
              </w:rPr>
              <w:t xml:space="preserve"> the conversion factors as defined in Article </w:t>
            </w:r>
            <w:r w:rsidR="00B9736E" w:rsidRPr="00FE002E">
              <w:rPr>
                <w:rFonts w:ascii="Times New Roman" w:hAnsi="Times New Roman"/>
              </w:rPr>
              <w:t>166</w:t>
            </w:r>
            <w:r w:rsidRPr="00FE002E">
              <w:rPr>
                <w:rFonts w:ascii="Times New Roman" w:hAnsi="Times New Roman"/>
              </w:rPr>
              <w:t>(8</w:t>
            </w:r>
            <w:r w:rsidR="00FF2091" w:rsidRPr="00FE002E">
              <w:rPr>
                <w:rFonts w:ascii="Times New Roman" w:hAnsi="Times New Roman"/>
              </w:rPr>
              <w:t>) to (10) of the CRR</w:t>
            </w:r>
            <w:r w:rsidRPr="00FE002E">
              <w:rPr>
                <w:rFonts w:ascii="Times New Roman" w:hAnsi="Times New Roman"/>
              </w:rPr>
              <w:t>.</w:t>
            </w:r>
          </w:p>
          <w:p w:rsidR="002509B1" w:rsidRPr="00FE002E" w:rsidRDefault="002509B1" w:rsidP="007E2A41">
            <w:pPr>
              <w:pStyle w:val="BodyText1"/>
              <w:spacing w:line="240" w:lineRule="auto"/>
              <w:rPr>
                <w:rFonts w:ascii="Times New Roman" w:hAnsi="Times New Roman"/>
                <w:b/>
                <w:bCs/>
              </w:rPr>
            </w:pPr>
          </w:p>
        </w:tc>
      </w:tr>
      <w:tr w:rsidR="00F4754B" w:rsidRPr="00FE002E" w:rsidTr="00FC2664">
        <w:tc>
          <w:tcPr>
            <w:tcW w:w="1418" w:type="dxa"/>
            <w:tcBorders>
              <w:top w:val="single" w:sz="4" w:space="0" w:color="auto"/>
              <w:left w:val="single" w:sz="4" w:space="0" w:color="auto"/>
              <w:bottom w:val="single" w:sz="4" w:space="0" w:color="auto"/>
              <w:right w:val="single" w:sz="4" w:space="0" w:color="auto"/>
            </w:tcBorders>
          </w:tcPr>
          <w:p w:rsidR="00F4754B" w:rsidRPr="00FE002E" w:rsidRDefault="00513244" w:rsidP="00F4754B">
            <w:pPr>
              <w:pStyle w:val="BodyText1"/>
              <w:rPr>
                <w:rFonts w:ascii="Times New Roman" w:hAnsi="Times New Roman"/>
                <w:bCs/>
              </w:rPr>
            </w:pPr>
            <w:r>
              <w:rPr>
                <w:rFonts w:ascii="Times New Roman" w:hAnsi="Times New Roman"/>
                <w:bCs/>
              </w:rPr>
              <w:t>0</w:t>
            </w:r>
            <w:r w:rsidR="00F4754B" w:rsidRPr="00FE002E">
              <w:rPr>
                <w:rFonts w:ascii="Times New Roman" w:hAnsi="Times New Roman"/>
                <w:bCs/>
              </w:rPr>
              <w:t>3</w:t>
            </w:r>
            <w:r>
              <w:rPr>
                <w:rFonts w:ascii="Times New Roman" w:hAnsi="Times New Roman"/>
                <w:bCs/>
              </w:rPr>
              <w:t>0</w:t>
            </w:r>
          </w:p>
        </w:tc>
        <w:tc>
          <w:tcPr>
            <w:tcW w:w="7620" w:type="dxa"/>
            <w:tcBorders>
              <w:top w:val="single" w:sz="4" w:space="0" w:color="auto"/>
              <w:left w:val="single" w:sz="4" w:space="0" w:color="auto"/>
              <w:bottom w:val="single" w:sz="4" w:space="0" w:color="auto"/>
              <w:right w:val="single" w:sz="4" w:space="0" w:color="auto"/>
            </w:tcBorders>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Nominal </w:t>
            </w:r>
            <w:r w:rsidR="00513244">
              <w:rPr>
                <w:rFonts w:ascii="Times New Roman" w:hAnsi="Times New Roman"/>
                <w:b/>
                <w:bCs/>
              </w:rPr>
              <w:t>value</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Exposure values of off-balance sheet items as defined in Article</w:t>
            </w:r>
            <w:r w:rsidR="007A0E3A">
              <w:rPr>
                <w:rFonts w:ascii="Times New Roman" w:hAnsi="Times New Roman"/>
                <w:bCs/>
              </w:rPr>
              <w:t>s</w:t>
            </w:r>
            <w:r w:rsidRPr="00FE002E">
              <w:rPr>
                <w:rFonts w:ascii="Times New Roman" w:hAnsi="Times New Roman"/>
                <w:bCs/>
              </w:rPr>
              <w:t xml:space="preserve"> </w:t>
            </w:r>
            <w:r w:rsidR="00B9736E" w:rsidRPr="00FE002E">
              <w:rPr>
                <w:rFonts w:ascii="Times New Roman" w:hAnsi="Times New Roman"/>
                <w:bCs/>
              </w:rPr>
              <w:t xml:space="preserve">111 </w:t>
            </w:r>
            <w:r w:rsidRPr="00FE002E">
              <w:rPr>
                <w:rFonts w:ascii="Times New Roman" w:hAnsi="Times New Roman"/>
                <w:bCs/>
              </w:rPr>
              <w:t xml:space="preserve">and </w:t>
            </w:r>
            <w:r w:rsidR="00B9736E" w:rsidRPr="00FE002E">
              <w:rPr>
                <w:rFonts w:ascii="Times New Roman" w:hAnsi="Times New Roman"/>
                <w:bCs/>
              </w:rPr>
              <w:t xml:space="preserve">166 </w:t>
            </w:r>
            <w:r w:rsidRPr="00FE002E">
              <w:rPr>
                <w:rFonts w:ascii="Times New Roman" w:hAnsi="Times New Roman"/>
                <w:bCs/>
              </w:rPr>
              <w:t xml:space="preserve">of the CRR without the application of conversion factors. </w:t>
            </w:r>
          </w:p>
          <w:p w:rsidR="002509B1" w:rsidRPr="00FE002E" w:rsidRDefault="002509B1" w:rsidP="007E2A41">
            <w:pPr>
              <w:pStyle w:val="BodyText1"/>
              <w:spacing w:line="240" w:lineRule="auto"/>
              <w:rPr>
                <w:rFonts w:ascii="Times New Roman" w:hAnsi="Times New Roman"/>
                <w:bCs/>
              </w:rPr>
            </w:pPr>
          </w:p>
        </w:tc>
      </w:tr>
    </w:tbl>
    <w:p w:rsidR="00F4754B" w:rsidRPr="00FE002E" w:rsidRDefault="00F4754B" w:rsidP="00F4754B">
      <w:pPr>
        <w:pStyle w:val="BodyText1"/>
        <w:rPr>
          <w:rFonts w:ascii="Times New Roman" w:hAnsi="Times New Roman"/>
        </w:rPr>
      </w:pPr>
    </w:p>
    <w:p w:rsidR="00217D1F" w:rsidRPr="00FE002E" w:rsidRDefault="00481854" w:rsidP="00D91BC3">
      <w:pPr>
        <w:pStyle w:val="BodyText1"/>
        <w:numPr>
          <w:ilvl w:val="0"/>
          <w:numId w:val="32"/>
        </w:numPr>
        <w:outlineLvl w:val="1"/>
        <w:rPr>
          <w:rFonts w:ascii="Times New Roman" w:hAnsi="Times New Roman"/>
          <w:b/>
        </w:rPr>
      </w:pPr>
      <w:bookmarkStart w:id="57" w:name="_Toc338669922"/>
      <w:bookmarkStart w:id="58" w:name="_Toc338669923"/>
      <w:bookmarkStart w:id="59" w:name="_Toc338669924"/>
      <w:bookmarkStart w:id="60" w:name="_Toc338669925"/>
      <w:bookmarkStart w:id="61" w:name="_Toc338669926"/>
      <w:bookmarkStart w:id="62" w:name="_Toc338669927"/>
      <w:bookmarkStart w:id="63" w:name="_Toc338669928"/>
      <w:bookmarkStart w:id="64" w:name="_Toc351048509"/>
      <w:bookmarkStart w:id="65" w:name="_Toc359414288"/>
      <w:bookmarkStart w:id="66" w:name="_Toc404247216"/>
      <w:bookmarkStart w:id="67" w:name="_Toc322687894"/>
      <w:bookmarkEnd w:id="50"/>
      <w:bookmarkEnd w:id="57"/>
      <w:bookmarkEnd w:id="58"/>
      <w:bookmarkEnd w:id="59"/>
      <w:bookmarkEnd w:id="60"/>
      <w:bookmarkEnd w:id="61"/>
      <w:bookmarkEnd w:id="62"/>
      <w:bookmarkEnd w:id="63"/>
      <w:r>
        <w:rPr>
          <w:rFonts w:ascii="Times New Roman" w:hAnsi="Times New Roman"/>
          <w:b/>
        </w:rPr>
        <w:t>C42.00 –</w:t>
      </w:r>
      <w:r w:rsidR="00F4754B" w:rsidRPr="00FE002E">
        <w:rPr>
          <w:rFonts w:ascii="Times New Roman" w:hAnsi="Times New Roman"/>
          <w:b/>
        </w:rPr>
        <w:t xml:space="preserve"> Alternative definition of capital</w:t>
      </w:r>
      <w:bookmarkEnd w:id="64"/>
      <w:bookmarkEnd w:id="65"/>
      <w:r>
        <w:rPr>
          <w:rFonts w:ascii="Times New Roman" w:hAnsi="Times New Roman"/>
          <w:b/>
        </w:rPr>
        <w:t xml:space="preserve"> (LR3)</w:t>
      </w:r>
      <w:bookmarkEnd w:id="66"/>
      <w:r w:rsidR="00F4754B" w:rsidRPr="00FE002E">
        <w:rPr>
          <w:rFonts w:ascii="Times New Roman" w:hAnsi="Times New Roman"/>
          <w:b/>
        </w:rPr>
        <w:t xml:space="preserve"> </w:t>
      </w:r>
      <w:bookmarkEnd w:id="67"/>
    </w:p>
    <w:p w:rsidR="00675587" w:rsidRPr="00FE002E" w:rsidRDefault="00675587" w:rsidP="00675587">
      <w:pPr>
        <w:pStyle w:val="BodyText1"/>
        <w:ind w:left="720"/>
        <w:rPr>
          <w:rFonts w:ascii="Times New Roman" w:hAnsi="Times New Roman"/>
        </w:rPr>
      </w:pPr>
    </w:p>
    <w:p w:rsidR="00675587"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bCs/>
        </w:rPr>
        <w:t xml:space="preserve">Template LR3 provides with the capital measures needed for the review of Article </w:t>
      </w:r>
      <w:r w:rsidR="00B9736E" w:rsidRPr="00FE002E">
        <w:rPr>
          <w:rFonts w:ascii="Times New Roman" w:hAnsi="Times New Roman"/>
          <w:bCs/>
        </w:rPr>
        <w:t xml:space="preserve">511 </w:t>
      </w:r>
      <w:r w:rsidRPr="00FE002E">
        <w:rPr>
          <w:rFonts w:ascii="Times New Roman" w:hAnsi="Times New Roman"/>
          <w:bCs/>
        </w:rPr>
        <w:t>of the CRR.</w:t>
      </w:r>
    </w:p>
    <w:p w:rsidR="00F4754B" w:rsidRPr="00FE002E" w:rsidRDefault="00F4754B" w:rsidP="007E2A41">
      <w:pPr>
        <w:pStyle w:val="BodyText1"/>
        <w:spacing w:line="240" w:lineRule="auto"/>
        <w:ind w:left="720"/>
        <w:rPr>
          <w:rFonts w:ascii="Times New Roman" w:hAnsi="Times New Roman"/>
        </w:rPr>
      </w:pPr>
      <w:r w:rsidRPr="00FE002E">
        <w:rPr>
          <w:rFonts w:ascii="Times New Roman" w:hAnsi="Times New Roman"/>
          <w:bCs/>
        </w:rPr>
        <w:t xml:space="preserve">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lastRenderedPageBreak/>
              <w:t xml:space="preserve">Row </w:t>
            </w:r>
          </w:p>
          <w:p w:rsidR="00F4754B" w:rsidRPr="00FE002E" w:rsidRDefault="00F4754B" w:rsidP="00F4754B">
            <w:pPr>
              <w:pStyle w:val="BodyText1"/>
              <w:rPr>
                <w:rFonts w:ascii="Times New Roman" w:hAnsi="Times New Roman"/>
                <w:b/>
                <w:bCs/>
                <w:u w:val="single"/>
              </w:rPr>
            </w:pPr>
            <w:r w:rsidRPr="00FE002E">
              <w:rPr>
                <w:rFonts w:ascii="Times New Roman" w:hAnsi="Times New Roman"/>
                <w:b/>
              </w:rPr>
              <w:t>and column</w:t>
            </w:r>
          </w:p>
        </w:tc>
        <w:tc>
          <w:tcPr>
            <w:tcW w:w="7620" w:type="dxa"/>
            <w:shd w:val="clear" w:color="auto" w:fill="D9D9D9"/>
          </w:tcPr>
          <w:p w:rsidR="00F4754B" w:rsidRPr="00FE002E" w:rsidRDefault="00F4754B" w:rsidP="00F4754B">
            <w:pPr>
              <w:pStyle w:val="BodyText1"/>
              <w:rPr>
                <w:rFonts w:ascii="Times New Roman" w:hAnsi="Times New Roman"/>
                <w:b/>
                <w:bCs/>
                <w:u w:val="single"/>
              </w:rPr>
            </w:pPr>
            <w:r w:rsidRPr="00FE002E">
              <w:rPr>
                <w:rFonts w:ascii="Times New Roman" w:hAnsi="Times New Roman"/>
                <w:b/>
              </w:rPr>
              <w:t>Legal references and instructions</w:t>
            </w:r>
          </w:p>
        </w:tc>
      </w:tr>
      <w:tr w:rsidR="00F4754B" w:rsidRPr="00FE002E" w:rsidTr="00FC2664">
        <w:trPr>
          <w:trHeight w:val="1561"/>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513244">
              <w:rPr>
                <w:rFonts w:ascii="Times New Roman" w:hAnsi="Times New Roman"/>
                <w:bCs/>
              </w:rPr>
              <w:t>0</w:t>
            </w:r>
            <w:r w:rsidRPr="00FE002E">
              <w:rPr>
                <w:rFonts w:ascii="Times New Roman" w:hAnsi="Times New Roman"/>
                <w:bCs/>
              </w:rPr>
              <w:t>1</w:t>
            </w:r>
            <w:r w:rsidR="00513244">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Common Equity Tier </w:t>
            </w:r>
            <w:r w:rsidR="00513244">
              <w:rPr>
                <w:rFonts w:ascii="Times New Roman" w:hAnsi="Times New Roman"/>
                <w:b/>
                <w:bCs/>
              </w:rPr>
              <w:t>1 capital</w:t>
            </w:r>
            <w:r w:rsidR="00513244" w:rsidRPr="00FE002E">
              <w:rPr>
                <w:rFonts w:ascii="Times New Roman" w:hAnsi="Times New Roman"/>
                <w:b/>
                <w:bCs/>
              </w:rPr>
              <w:t xml:space="preserve"> </w:t>
            </w:r>
            <w:r w:rsidRPr="00FE002E">
              <w:rPr>
                <w:rFonts w:ascii="Times New Roman" w:hAnsi="Times New Roman"/>
                <w:b/>
                <w:bCs/>
              </w:rPr>
              <w:t xml:space="preserve">– fully phased-in definition </w:t>
            </w:r>
          </w:p>
          <w:p w:rsidR="00F4754B" w:rsidRPr="00FE002E" w:rsidRDefault="00F4754B"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rPr>
            </w:pPr>
          </w:p>
          <w:p w:rsidR="00F4754B" w:rsidRPr="00FE002E" w:rsidRDefault="00F4754B" w:rsidP="007A0E3A">
            <w:pPr>
              <w:pStyle w:val="BodyText1"/>
              <w:spacing w:line="240" w:lineRule="auto"/>
              <w:rPr>
                <w:rFonts w:ascii="Times New Roman" w:hAnsi="Times New Roman"/>
                <w:bCs/>
                <w:i/>
              </w:rPr>
            </w:pPr>
            <w:r w:rsidRPr="00FE002E">
              <w:rPr>
                <w:rFonts w:ascii="Times New Roman" w:hAnsi="Times New Roman"/>
                <w:bCs/>
              </w:rPr>
              <w:t xml:space="preserve">This is the amount of </w:t>
            </w:r>
            <w:r w:rsidR="007A0E3A">
              <w:rPr>
                <w:rFonts w:ascii="Times New Roman" w:hAnsi="Times New Roman"/>
                <w:bCs/>
              </w:rPr>
              <w:t xml:space="preserve">CET1 </w:t>
            </w:r>
            <w:r w:rsidRPr="00FE002E">
              <w:rPr>
                <w:rFonts w:ascii="Times New Roman" w:hAnsi="Times New Roman"/>
                <w:bCs/>
              </w:rPr>
              <w:t xml:space="preserve">capital as </w:t>
            </w:r>
            <w:r w:rsidR="007A0E3A">
              <w:rPr>
                <w:rFonts w:ascii="Times New Roman" w:hAnsi="Times New Roman"/>
                <w:bCs/>
              </w:rPr>
              <w:t>defined in</w:t>
            </w:r>
            <w:r w:rsidRPr="00FE002E">
              <w:rPr>
                <w:rFonts w:ascii="Times New Roman" w:hAnsi="Times New Roman"/>
                <w:bCs/>
              </w:rPr>
              <w:t xml:space="preserve"> Article </w:t>
            </w:r>
            <w:r w:rsidR="00B9736E" w:rsidRPr="00FE002E">
              <w:rPr>
                <w:rFonts w:ascii="Times New Roman" w:hAnsi="Times New Roman"/>
                <w:bCs/>
              </w:rPr>
              <w:t xml:space="preserve">50 </w:t>
            </w:r>
            <w:r w:rsidRPr="00FE002E">
              <w:rPr>
                <w:rFonts w:ascii="Times New Roman" w:hAnsi="Times New Roman"/>
                <w:bCs/>
              </w:rPr>
              <w:t>of the CRR, without taking into account the derogation laid down in Chapters 1 and 2 of Part Ten of the CRR.</w:t>
            </w:r>
            <w:r w:rsidRPr="00FE002E">
              <w:rPr>
                <w:rFonts w:ascii="Times New Roman" w:hAnsi="Times New Roman"/>
                <w:b/>
                <w:bCs/>
              </w:rPr>
              <w:t xml:space="preserve"> </w:t>
            </w:r>
          </w:p>
        </w:tc>
      </w:tr>
      <w:tr w:rsidR="00F4754B" w:rsidRPr="00FE002E" w:rsidTr="00FC2664">
        <w:trPr>
          <w:trHeight w:val="1561"/>
        </w:trPr>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{020</w:t>
            </w:r>
            <w:r w:rsidR="00513244">
              <w:rPr>
                <w:rFonts w:ascii="Times New Roman" w:hAnsi="Times New Roman"/>
                <w:bCs/>
              </w:rPr>
              <w:t>;010}</w:t>
            </w:r>
          </w:p>
        </w:tc>
        <w:tc>
          <w:tcPr>
            <w:tcW w:w="7620" w:type="dxa"/>
          </w:tcPr>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
                <w:bCs/>
              </w:rPr>
              <w:t xml:space="preserve">Common Equity Tier </w:t>
            </w:r>
            <w:r w:rsidR="00513244">
              <w:rPr>
                <w:rFonts w:ascii="Times New Roman" w:hAnsi="Times New Roman"/>
                <w:b/>
                <w:bCs/>
              </w:rPr>
              <w:t xml:space="preserve">1 capital </w:t>
            </w:r>
            <w:r w:rsidRPr="00FE002E">
              <w:rPr>
                <w:rFonts w:ascii="Times New Roman" w:hAnsi="Times New Roman"/>
                <w:b/>
                <w:bCs/>
              </w:rPr>
              <w:t>– transitional definition</w:t>
            </w:r>
          </w:p>
          <w:p w:rsidR="00F4754B" w:rsidRPr="00FE002E" w:rsidRDefault="00F4754B" w:rsidP="007E2A41">
            <w:pPr>
              <w:pStyle w:val="BodyText1"/>
              <w:spacing w:line="240" w:lineRule="auto"/>
              <w:rPr>
                <w:rFonts w:ascii="Times New Roman" w:hAnsi="Times New Roman"/>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rPr>
            </w:pPr>
          </w:p>
          <w:p w:rsidR="00F4754B" w:rsidRPr="00FE002E" w:rsidRDefault="00F4754B" w:rsidP="007A0E3A">
            <w:pPr>
              <w:pStyle w:val="BodyText1"/>
              <w:spacing w:line="240" w:lineRule="auto"/>
              <w:rPr>
                <w:rFonts w:ascii="Times New Roman" w:hAnsi="Times New Roman"/>
              </w:rPr>
            </w:pPr>
            <w:r w:rsidRPr="00FE002E">
              <w:rPr>
                <w:rFonts w:ascii="Times New Roman" w:hAnsi="Times New Roman"/>
                <w:bCs/>
              </w:rPr>
              <w:t xml:space="preserve">This is the amount of </w:t>
            </w:r>
            <w:r w:rsidR="007A0E3A">
              <w:rPr>
                <w:rFonts w:ascii="Times New Roman" w:hAnsi="Times New Roman"/>
                <w:bCs/>
              </w:rPr>
              <w:t xml:space="preserve">CET1 </w:t>
            </w:r>
            <w:r w:rsidRPr="00FE002E">
              <w:rPr>
                <w:rFonts w:ascii="Times New Roman" w:hAnsi="Times New Roman"/>
                <w:bCs/>
              </w:rPr>
              <w:t xml:space="preserve">capital as calculated </w:t>
            </w:r>
            <w:r w:rsidR="007A0E3A">
              <w:rPr>
                <w:rFonts w:ascii="Times New Roman" w:hAnsi="Times New Roman"/>
                <w:bCs/>
              </w:rPr>
              <w:t>defined in</w:t>
            </w:r>
            <w:r w:rsidR="007A0E3A" w:rsidRPr="00FE002E">
              <w:rPr>
                <w:rFonts w:ascii="Times New Roman" w:hAnsi="Times New Roman"/>
                <w:bCs/>
              </w:rPr>
              <w:t xml:space="preserve"> </w:t>
            </w:r>
            <w:r w:rsidRPr="00FE002E">
              <w:rPr>
                <w:rFonts w:ascii="Times New Roman" w:hAnsi="Times New Roman"/>
                <w:bCs/>
              </w:rPr>
              <w:t xml:space="preserve">Article </w:t>
            </w:r>
            <w:r w:rsidR="00B9736E" w:rsidRPr="00FE002E">
              <w:rPr>
                <w:rFonts w:ascii="Times New Roman" w:hAnsi="Times New Roman"/>
                <w:bCs/>
              </w:rPr>
              <w:t xml:space="preserve">50 </w:t>
            </w:r>
            <w:r w:rsidRPr="00FE002E">
              <w:rPr>
                <w:rFonts w:ascii="Times New Roman" w:hAnsi="Times New Roman"/>
                <w:bCs/>
              </w:rPr>
              <w:t>of the CRR, after taking into account the derogation laid down in Chapters 1 and 2 of Part Ten of the CRR.</w:t>
            </w: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u w:val="single"/>
              </w:rPr>
            </w:pPr>
            <w:r w:rsidRPr="00FE002E">
              <w:rPr>
                <w:rFonts w:ascii="Times New Roman" w:hAnsi="Times New Roman"/>
                <w:bCs/>
              </w:rPr>
              <w:t>{030</w:t>
            </w:r>
            <w:r w:rsidR="00513244">
              <w:rPr>
                <w:rFonts w:ascii="Times New Roman" w:hAnsi="Times New Roman"/>
                <w:bCs/>
              </w:rPr>
              <w:t>;010}</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
                <w:bCs/>
              </w:rPr>
              <w:t>Total own funds– fully phased-in definition</w:t>
            </w:r>
          </w:p>
          <w:p w:rsidR="00F4754B" w:rsidRPr="00FE002E" w:rsidRDefault="00F4754B" w:rsidP="007E2A41">
            <w:pPr>
              <w:pStyle w:val="BodyText1"/>
              <w:spacing w:line="240" w:lineRule="auto"/>
              <w:rPr>
                <w:rFonts w:ascii="Times New Roman" w:hAnsi="Times New Roman"/>
                <w:i/>
                <w:u w:val="single"/>
              </w:rPr>
            </w:pPr>
          </w:p>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Cs/>
              </w:rPr>
              <w:t xml:space="preserve">Article </w:t>
            </w:r>
            <w:r w:rsidR="00B9736E" w:rsidRPr="00FE002E">
              <w:rPr>
                <w:rFonts w:ascii="Times New Roman" w:hAnsi="Times New Roman"/>
                <w:bCs/>
              </w:rPr>
              <w:t xml:space="preserve">72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i/>
                <w:u w:val="single"/>
              </w:rPr>
            </w:pPr>
          </w:p>
          <w:p w:rsidR="00F4754B" w:rsidRPr="00FE002E" w:rsidRDefault="00F4754B" w:rsidP="007E2A41">
            <w:pPr>
              <w:pStyle w:val="BodyText1"/>
              <w:spacing w:line="240" w:lineRule="auto"/>
              <w:rPr>
                <w:rFonts w:ascii="Times New Roman" w:hAnsi="Times New Roman"/>
                <w:i/>
              </w:rPr>
            </w:pPr>
            <w:r w:rsidRPr="00FE002E">
              <w:rPr>
                <w:rFonts w:ascii="Times New Roman" w:hAnsi="Times New Roman"/>
                <w:bCs/>
              </w:rPr>
              <w:t xml:space="preserve">This is the amount of </w:t>
            </w:r>
            <w:r w:rsidR="007A0E3A">
              <w:rPr>
                <w:rFonts w:ascii="Times New Roman" w:hAnsi="Times New Roman"/>
                <w:bCs/>
              </w:rPr>
              <w:t>own funds</w:t>
            </w:r>
            <w:r w:rsidR="007A0E3A" w:rsidRPr="00FE002E">
              <w:rPr>
                <w:rFonts w:ascii="Times New Roman" w:hAnsi="Times New Roman"/>
                <w:bCs/>
              </w:rPr>
              <w:t xml:space="preserve"> </w:t>
            </w:r>
            <w:r w:rsidRPr="00FE002E">
              <w:rPr>
                <w:rFonts w:ascii="Times New Roman" w:hAnsi="Times New Roman"/>
                <w:bCs/>
              </w:rPr>
              <w:t xml:space="preserve">as </w:t>
            </w:r>
            <w:r w:rsidR="007A0E3A">
              <w:rPr>
                <w:rFonts w:ascii="Times New Roman" w:hAnsi="Times New Roman"/>
              </w:rPr>
              <w:t>defined</w:t>
            </w:r>
            <w:r w:rsidRPr="00FE002E">
              <w:rPr>
                <w:rFonts w:ascii="Times New Roman" w:hAnsi="Times New Roman"/>
              </w:rPr>
              <w:t xml:space="preserve"> in Article </w:t>
            </w:r>
            <w:r w:rsidR="00B9736E" w:rsidRPr="00FE002E">
              <w:rPr>
                <w:rFonts w:ascii="Times New Roman" w:hAnsi="Times New Roman"/>
              </w:rPr>
              <w:t xml:space="preserve">72 </w:t>
            </w:r>
            <w:r w:rsidRPr="00FE002E">
              <w:rPr>
                <w:rFonts w:ascii="Times New Roman" w:hAnsi="Times New Roman"/>
              </w:rPr>
              <w:t>of the CRR, without taking into account the derogation laid down in Chapters 1 and 2 of Part Ten of the CRR.</w:t>
            </w:r>
          </w:p>
          <w:p w:rsidR="00F4754B" w:rsidRPr="00FE002E" w:rsidRDefault="00F4754B" w:rsidP="007E2A41">
            <w:pPr>
              <w:pStyle w:val="BodyText1"/>
              <w:spacing w:line="240" w:lineRule="auto"/>
              <w:rPr>
                <w:rFonts w:ascii="Times New Roman" w:hAnsi="Times New Roman"/>
                <w:i/>
                <w:u w:val="single"/>
              </w:rPr>
            </w:pPr>
          </w:p>
        </w:tc>
      </w:tr>
      <w:tr w:rsidR="00F4754B" w:rsidRPr="00FE002E" w:rsidTr="00FC2664">
        <w:tc>
          <w:tcPr>
            <w:tcW w:w="1418" w:type="dxa"/>
            <w:tcBorders>
              <w:bottom w:val="single" w:sz="4" w:space="0" w:color="auto"/>
            </w:tcBorders>
          </w:tcPr>
          <w:p w:rsidR="00F4754B" w:rsidRPr="00FE002E" w:rsidRDefault="00F4754B" w:rsidP="00F4754B">
            <w:pPr>
              <w:pStyle w:val="BodyText1"/>
              <w:rPr>
                <w:rFonts w:ascii="Times New Roman" w:hAnsi="Times New Roman"/>
                <w:bCs/>
              </w:rPr>
            </w:pPr>
            <w:r w:rsidRPr="00FE002E">
              <w:rPr>
                <w:rFonts w:ascii="Times New Roman" w:hAnsi="Times New Roman"/>
                <w:bCs/>
              </w:rPr>
              <w:t>{040</w:t>
            </w:r>
            <w:r w:rsidR="00513244">
              <w:rPr>
                <w:rFonts w:ascii="Times New Roman" w:hAnsi="Times New Roman"/>
                <w:bCs/>
              </w:rPr>
              <w:t>;010}</w:t>
            </w:r>
          </w:p>
        </w:tc>
        <w:tc>
          <w:tcPr>
            <w:tcW w:w="7620" w:type="dxa"/>
            <w:tcBorders>
              <w:bottom w:val="single" w:sz="4" w:space="0" w:color="auto"/>
            </w:tcBorders>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Total own funds – transitional definition</w:t>
            </w:r>
          </w:p>
          <w:p w:rsidR="00F4754B" w:rsidRPr="00FE002E" w:rsidRDefault="00F4754B" w:rsidP="007E2A41">
            <w:pPr>
              <w:pStyle w:val="BodyText1"/>
              <w:spacing w:line="240" w:lineRule="auto"/>
              <w:rPr>
                <w:rFonts w:ascii="Times New Roman" w:hAnsi="Times New Roman"/>
                <w:bCs/>
                <w:u w:val="single"/>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Article </w:t>
            </w:r>
            <w:r w:rsidR="00B9736E" w:rsidRPr="00FE002E">
              <w:rPr>
                <w:rFonts w:ascii="Times New Roman" w:hAnsi="Times New Roman"/>
                <w:bCs/>
              </w:rPr>
              <w:t xml:space="preserve">72 </w:t>
            </w:r>
            <w:r w:rsidRPr="00FE002E">
              <w:rPr>
                <w:rFonts w:ascii="Times New Roman" w:hAnsi="Times New Roman"/>
                <w:bCs/>
              </w:rPr>
              <w:t>of the CRR</w:t>
            </w:r>
          </w:p>
          <w:p w:rsidR="00F4754B" w:rsidRPr="00FE002E" w:rsidRDefault="00F4754B"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 xml:space="preserve">This is the amount of </w:t>
            </w:r>
            <w:r w:rsidR="007A0E3A">
              <w:rPr>
                <w:rFonts w:ascii="Times New Roman" w:hAnsi="Times New Roman"/>
                <w:bCs/>
              </w:rPr>
              <w:t>own fund</w:t>
            </w:r>
            <w:r w:rsidR="007A0E3A" w:rsidRPr="00FE002E">
              <w:rPr>
                <w:rFonts w:ascii="Times New Roman" w:hAnsi="Times New Roman"/>
                <w:bCs/>
              </w:rPr>
              <w:t xml:space="preserve"> </w:t>
            </w:r>
            <w:r w:rsidRPr="00FE002E">
              <w:rPr>
                <w:rFonts w:ascii="Times New Roman" w:hAnsi="Times New Roman"/>
              </w:rPr>
              <w:t xml:space="preserve">as </w:t>
            </w:r>
            <w:r w:rsidR="00D01084">
              <w:rPr>
                <w:rFonts w:ascii="Times New Roman" w:hAnsi="Times New Roman"/>
              </w:rPr>
              <w:t>defined</w:t>
            </w:r>
            <w:r w:rsidRPr="00FE002E">
              <w:rPr>
                <w:rFonts w:ascii="Times New Roman" w:hAnsi="Times New Roman"/>
              </w:rPr>
              <w:t xml:space="preserve"> in Article </w:t>
            </w:r>
            <w:r w:rsidR="00B9736E" w:rsidRPr="00FE002E">
              <w:rPr>
                <w:rFonts w:ascii="Times New Roman" w:hAnsi="Times New Roman"/>
              </w:rPr>
              <w:t xml:space="preserve">72 </w:t>
            </w:r>
            <w:r w:rsidRPr="00FE002E">
              <w:rPr>
                <w:rFonts w:ascii="Times New Roman" w:hAnsi="Times New Roman"/>
              </w:rPr>
              <w:t>of the CRR, after taking into account the derogation laid down in Chapters 1 and 2 of Part Ten of the CRR.</w:t>
            </w:r>
          </w:p>
          <w:p w:rsidR="00F4754B" w:rsidRPr="00FE002E" w:rsidRDefault="00F4754B" w:rsidP="007E2A41">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05</w:t>
            </w:r>
            <w:r w:rsidR="00F70A83">
              <w:rPr>
                <w:rFonts w:ascii="Times New Roman" w:hAnsi="Times New Roman"/>
                <w:bCs/>
              </w:rPr>
              <w:t>5</w:t>
            </w:r>
            <w:r w:rsidRPr="00FE002E">
              <w:rPr>
                <w:rFonts w:ascii="Times New Roman" w:hAnsi="Times New Roman"/>
                <w:bCs/>
              </w:rPr>
              <w:t>;</w:t>
            </w:r>
            <w:r w:rsidR="00513244">
              <w:rPr>
                <w:rFonts w:ascii="Times New Roman" w:hAnsi="Times New Roman"/>
                <w:bCs/>
              </w:rPr>
              <w:t>0</w:t>
            </w:r>
            <w:r w:rsidRPr="00FE002E">
              <w:rPr>
                <w:rFonts w:ascii="Times New Roman" w:hAnsi="Times New Roman"/>
                <w:bCs/>
              </w:rPr>
              <w:t>1</w:t>
            </w:r>
            <w:r w:rsidR="00513244">
              <w:rPr>
                <w:rFonts w:ascii="Times New Roman" w:hAnsi="Times New Roman"/>
                <w:bCs/>
              </w:rPr>
              <w:t>0</w:t>
            </w:r>
            <w:r w:rsidRPr="00FE002E">
              <w:rPr>
                <w:rFonts w:ascii="Times New Roman" w:hAnsi="Times New Roman"/>
                <w:bCs/>
              </w:rPr>
              <w:t>}</w:t>
            </w:r>
          </w:p>
        </w:tc>
        <w:tc>
          <w:tcPr>
            <w:tcW w:w="7620" w:type="dxa"/>
          </w:tcPr>
          <w:p w:rsidR="00F4754B" w:rsidRPr="00FE002E" w:rsidRDefault="00E818E9" w:rsidP="007E2A41">
            <w:pPr>
              <w:pStyle w:val="BodyText1"/>
              <w:spacing w:line="240" w:lineRule="auto"/>
              <w:rPr>
                <w:rFonts w:ascii="Times New Roman" w:hAnsi="Times New Roman"/>
                <w:b/>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 xml:space="preserve">from </w:t>
            </w:r>
            <w:r w:rsidR="00F4754B" w:rsidRPr="00FE002E">
              <w:rPr>
                <w:rFonts w:ascii="Times New Roman" w:hAnsi="Times New Roman"/>
                <w:b/>
                <w:bCs/>
              </w:rPr>
              <w:t xml:space="preserve">CET1 </w:t>
            </w:r>
            <w:r w:rsidR="00D01084">
              <w:rPr>
                <w:rFonts w:ascii="Times New Roman" w:hAnsi="Times New Roman"/>
                <w:b/>
                <w:bCs/>
              </w:rPr>
              <w:t xml:space="preserve">items </w:t>
            </w:r>
            <w:r w:rsidR="00F4754B" w:rsidRPr="00FE002E">
              <w:rPr>
                <w:rFonts w:ascii="Times New Roman" w:hAnsi="Times New Roman"/>
                <w:b/>
                <w:bCs/>
              </w:rPr>
              <w:t>– fully phased-in definition</w:t>
            </w:r>
          </w:p>
          <w:p w:rsidR="00F4754B" w:rsidRPr="00FE002E" w:rsidRDefault="00F4754B" w:rsidP="007E2A41">
            <w:pPr>
              <w:pStyle w:val="BodyText1"/>
              <w:spacing w:line="240" w:lineRule="auto"/>
              <w:rPr>
                <w:rFonts w:ascii="Times New Roman" w:hAnsi="Times New Roman"/>
                <w:bCs/>
                <w:u w:val="single"/>
              </w:rPr>
            </w:pPr>
          </w:p>
          <w:p w:rsidR="00C81710" w:rsidRDefault="00F4754B" w:rsidP="007E2A41">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w:t>
            </w:r>
            <w:r w:rsidR="00D01084">
              <w:rPr>
                <w:rFonts w:ascii="Times New Roman" w:hAnsi="Times New Roman"/>
                <w:bCs/>
              </w:rPr>
              <w:t>to</w:t>
            </w:r>
            <w:r w:rsidR="00D01084" w:rsidRPr="00FE002E">
              <w:rPr>
                <w:rFonts w:ascii="Times New Roman" w:hAnsi="Times New Roman"/>
                <w:bCs/>
              </w:rPr>
              <w:t xml:space="preserve"> </w:t>
            </w:r>
            <w:r w:rsidRPr="00FE002E">
              <w:rPr>
                <w:rFonts w:ascii="Times New Roman" w:hAnsi="Times New Roman"/>
                <w:bCs/>
              </w:rPr>
              <w:t>CET1</w:t>
            </w:r>
            <w:r w:rsidR="00C81710">
              <w:rPr>
                <w:rFonts w:ascii="Times New Roman" w:hAnsi="Times New Roman"/>
                <w:bCs/>
              </w:rPr>
              <w:t xml:space="preserve"> </w:t>
            </w:r>
            <w:r w:rsidR="00D01084">
              <w:rPr>
                <w:rFonts w:ascii="Times New Roman" w:hAnsi="Times New Roman"/>
                <w:bCs/>
              </w:rPr>
              <w:t xml:space="preserve">items </w:t>
            </w:r>
            <w:r w:rsidR="00C81710">
              <w:rPr>
                <w:rFonts w:ascii="Times New Roman" w:hAnsi="Times New Roman"/>
                <w:bCs/>
              </w:rPr>
              <w:t>that adjust the value of an asset and which are required by:</w:t>
            </w:r>
          </w:p>
          <w:p w:rsidR="00C81710" w:rsidRPr="00FD2C06" w:rsidRDefault="00F4754B" w:rsidP="00FD2C06">
            <w:pPr>
              <w:pStyle w:val="BodyText1"/>
              <w:numPr>
                <w:ilvl w:val="0"/>
                <w:numId w:val="44"/>
              </w:numPr>
              <w:spacing w:line="240" w:lineRule="auto"/>
              <w:rPr>
                <w:rFonts w:ascii="Times New Roman" w:hAnsi="Times New Roman"/>
                <w:b/>
                <w:bCs/>
              </w:rPr>
            </w:pPr>
            <w:r w:rsidRPr="005556DC">
              <w:rPr>
                <w:rFonts w:ascii="Times New Roman" w:hAnsi="Times New Roman"/>
                <w:bCs/>
              </w:rPr>
              <w:t xml:space="preserve">Articles </w:t>
            </w:r>
            <w:r w:rsidR="000E6617" w:rsidRPr="00422C76">
              <w:rPr>
                <w:rFonts w:ascii="Times New Roman" w:hAnsi="Times New Roman"/>
                <w:bCs/>
              </w:rPr>
              <w:t xml:space="preserve">32 </w:t>
            </w:r>
            <w:r w:rsidRPr="00422C76">
              <w:rPr>
                <w:rFonts w:ascii="Times New Roman" w:hAnsi="Times New Roman"/>
                <w:bCs/>
              </w:rPr>
              <w:t xml:space="preserve">to </w:t>
            </w:r>
            <w:r w:rsidR="000E6617" w:rsidRPr="00422C76">
              <w:rPr>
                <w:rFonts w:ascii="Times New Roman" w:hAnsi="Times New Roman"/>
                <w:bCs/>
              </w:rPr>
              <w:t>35</w:t>
            </w:r>
            <w:r w:rsidRPr="00422C76">
              <w:rPr>
                <w:rFonts w:ascii="Times New Roman" w:hAnsi="Times New Roman"/>
                <w:bCs/>
              </w:rPr>
              <w:t xml:space="preserve"> of the CRR</w:t>
            </w:r>
            <w:r w:rsidR="00C81710">
              <w:rPr>
                <w:rFonts w:ascii="Times New Roman" w:hAnsi="Times New Roman"/>
                <w:bCs/>
              </w:rPr>
              <w:t>, or</w:t>
            </w:r>
          </w:p>
          <w:p w:rsidR="00C81710" w:rsidRPr="006914A2" w:rsidRDefault="00F4754B" w:rsidP="00FD2C06">
            <w:pPr>
              <w:pStyle w:val="BodyText1"/>
              <w:numPr>
                <w:ilvl w:val="0"/>
                <w:numId w:val="44"/>
              </w:numPr>
              <w:spacing w:line="240" w:lineRule="auto"/>
              <w:rPr>
                <w:rFonts w:ascii="Times New Roman" w:hAnsi="Times New Roman"/>
                <w:b/>
                <w:bCs/>
              </w:rPr>
            </w:pPr>
            <w:r w:rsidRPr="00422C76">
              <w:rPr>
                <w:rFonts w:ascii="Times New Roman" w:hAnsi="Times New Roman"/>
                <w:bCs/>
              </w:rPr>
              <w:t>Article</w:t>
            </w:r>
            <w:r w:rsidR="00171C76" w:rsidRPr="00422C76">
              <w:rPr>
                <w:rFonts w:ascii="Times New Roman" w:hAnsi="Times New Roman"/>
                <w:bCs/>
              </w:rPr>
              <w:t>s</w:t>
            </w:r>
            <w:r w:rsidRPr="00422C76">
              <w:rPr>
                <w:rFonts w:ascii="Times New Roman" w:hAnsi="Times New Roman"/>
                <w:bCs/>
              </w:rPr>
              <w:t xml:space="preserve"> </w:t>
            </w:r>
            <w:r w:rsidR="000E6617" w:rsidRPr="00422C76">
              <w:rPr>
                <w:rFonts w:ascii="Times New Roman" w:hAnsi="Times New Roman"/>
                <w:bCs/>
              </w:rPr>
              <w:t>36</w:t>
            </w:r>
            <w:r w:rsidR="00394D11" w:rsidRPr="00422C76">
              <w:rPr>
                <w:rFonts w:ascii="Times New Roman" w:hAnsi="Times New Roman"/>
                <w:bCs/>
              </w:rPr>
              <w:t xml:space="preserve"> to 47</w:t>
            </w:r>
            <w:r w:rsidR="00C86D33">
              <w:rPr>
                <w:rFonts w:ascii="Times New Roman" w:hAnsi="Times New Roman"/>
                <w:bCs/>
              </w:rPr>
              <w:t>.</w:t>
            </w:r>
            <w:r w:rsidR="00C81710">
              <w:rPr>
                <w:rFonts w:ascii="Times New Roman" w:hAnsi="Times New Roman"/>
                <w:bCs/>
              </w:rPr>
              <w:t xml:space="preserve"> of the CRR</w:t>
            </w:r>
            <w:r w:rsidR="007A0E3A">
              <w:rPr>
                <w:rFonts w:ascii="Times New Roman" w:hAnsi="Times New Roman"/>
                <w:bCs/>
              </w:rPr>
              <w:t>,</w:t>
            </w:r>
          </w:p>
          <w:p w:rsidR="007A0E3A" w:rsidRPr="00FD2C06" w:rsidRDefault="007A0E3A" w:rsidP="006914A2">
            <w:pPr>
              <w:pStyle w:val="BodyText1"/>
              <w:spacing w:line="240" w:lineRule="auto"/>
              <w:rPr>
                <w:rFonts w:ascii="Times New Roman" w:hAnsi="Times New Roman"/>
                <w:b/>
                <w:bCs/>
              </w:rPr>
            </w:pPr>
            <w:r>
              <w:rPr>
                <w:rFonts w:ascii="Times New Roman" w:hAnsi="Times New Roman"/>
                <w:bCs/>
              </w:rPr>
              <w:t>as applicable</w:t>
            </w:r>
          </w:p>
          <w:p w:rsidR="00C81710" w:rsidRDefault="00C81710" w:rsidP="005556DC">
            <w:pPr>
              <w:pStyle w:val="BodyText1"/>
              <w:spacing w:line="240" w:lineRule="auto"/>
              <w:rPr>
                <w:rFonts w:ascii="Times New Roman" w:hAnsi="Times New Roman"/>
                <w:bCs/>
              </w:rPr>
            </w:pPr>
          </w:p>
          <w:p w:rsidR="00F4754B" w:rsidRPr="00422C76" w:rsidRDefault="00C81710" w:rsidP="00422C76">
            <w:pPr>
              <w:pStyle w:val="BodyText1"/>
              <w:spacing w:line="240" w:lineRule="auto"/>
              <w:rPr>
                <w:rFonts w:ascii="Times New Roman" w:hAnsi="Times New Roman"/>
                <w:b/>
                <w:bCs/>
              </w:rPr>
            </w:pPr>
            <w:r>
              <w:rPr>
                <w:rFonts w:ascii="Times New Roman" w:hAnsi="Times New Roman"/>
                <w:bCs/>
              </w:rPr>
              <w:t>Institutions shall take i</w:t>
            </w:r>
            <w:r w:rsidR="006E7944" w:rsidRPr="005556DC">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006E7944" w:rsidRPr="005556DC">
              <w:rPr>
                <w:rFonts w:ascii="Times New Roman" w:hAnsi="Times New Roman"/>
                <w:bCs/>
              </w:rPr>
              <w:t>,</w:t>
            </w:r>
            <w:r w:rsidR="00F4754B" w:rsidRPr="00422C76">
              <w:rPr>
                <w:rFonts w:ascii="Times New Roman" w:hAnsi="Times New Roman"/>
                <w:bCs/>
              </w:rPr>
              <w:t xml:space="preserve"> without taking into account the derogation laid down in Chapters 1 and 2 of Part Ten of the CRR.</w:t>
            </w:r>
            <w:r w:rsidR="004B331D" w:rsidRPr="00422C76">
              <w:rPr>
                <w:rFonts w:ascii="Times New Roman" w:hAnsi="Times New Roman"/>
                <w:bCs/>
              </w:rPr>
              <w:t xml:space="preserve"> </w:t>
            </w:r>
            <w:r w:rsidR="00CD3CAD" w:rsidRPr="00422C76">
              <w:rPr>
                <w:rFonts w:ascii="Times New Roman" w:hAnsi="Times New Roman"/>
                <w:bCs/>
              </w:rPr>
              <w:t>To avoid double counting, institutions shall not report adjustments already applied pursuant to Article 111 of the CRR when calculating the exposure value in</w:t>
            </w:r>
            <w:r w:rsidR="004B331D" w:rsidRPr="00422C76">
              <w:rPr>
                <w:rFonts w:ascii="Times New Roman" w:hAnsi="Times New Roman"/>
                <w:bCs/>
              </w:rPr>
              <w:t xml:space="preserve"> </w:t>
            </w:r>
            <w:r w:rsidR="006914A2">
              <w:rPr>
                <w:rFonts w:ascii="Times New Roman" w:hAnsi="Times New Roman"/>
                <w:bCs/>
              </w:rPr>
              <w:t xml:space="preserve">{LRCalc;10;10} to {LRCalc;260;10} </w:t>
            </w:r>
            <w:r w:rsidRPr="00C81710">
              <w:rPr>
                <w:rFonts w:ascii="Times New Roman" w:hAnsi="Times New Roman"/>
                <w:bCs/>
              </w:rPr>
              <w:t>, nor shall they report any adjustment that does not deduc</w:t>
            </w:r>
            <w:r>
              <w:rPr>
                <w:rFonts w:ascii="Times New Roman" w:hAnsi="Times New Roman"/>
                <w:bCs/>
              </w:rPr>
              <w:t>t the value of a specific asset</w:t>
            </w:r>
            <w:r w:rsidR="00661667" w:rsidRPr="005556DC">
              <w:rPr>
                <w:rFonts w:ascii="Times New Roman" w:hAnsi="Times New Roman"/>
                <w:bCs/>
              </w:rPr>
              <w:t>.</w:t>
            </w:r>
            <w:r w:rsidR="00661667" w:rsidRPr="00422C76">
              <w:rPr>
                <w:rFonts w:ascii="Times New Roman" w:hAnsi="Times New Roman"/>
                <w:b/>
                <w:bCs/>
              </w:rPr>
              <w:t xml:space="preserve"> </w:t>
            </w:r>
          </w:p>
          <w:p w:rsidR="00C81710" w:rsidRDefault="00C81710" w:rsidP="007E2A41">
            <w:pPr>
              <w:pStyle w:val="BodyText1"/>
              <w:spacing w:line="240" w:lineRule="auto"/>
              <w:rPr>
                <w:rFonts w:ascii="Times New Roman" w:hAnsi="Times New Roman"/>
                <w:b/>
                <w:bCs/>
              </w:rPr>
            </w:pPr>
          </w:p>
          <w:p w:rsidR="00C81710" w:rsidRPr="00FE002E" w:rsidRDefault="00C81710" w:rsidP="00C81710">
            <w:pPr>
              <w:pStyle w:val="BodyText1"/>
              <w:spacing w:line="240" w:lineRule="auto"/>
              <w:rPr>
                <w:rFonts w:ascii="Times New Roman" w:hAnsi="Times New Roman"/>
                <w:bCs/>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w:t>
            </w:r>
            <w:r w:rsidRPr="00C81710">
              <w:rPr>
                <w:rFonts w:ascii="Times New Roman" w:hAnsi="Times New Roman"/>
                <w:bCs/>
              </w:rPr>
              <w:t xml:space="preserve"> </w:t>
            </w:r>
            <w:r w:rsidR="00DD0B71">
              <w:rPr>
                <w:rFonts w:ascii="Times New Roman" w:hAnsi="Times New Roman"/>
                <w:bCs/>
              </w:rPr>
              <w:t>shall</w:t>
            </w:r>
            <w:r w:rsidRPr="00C81710">
              <w:rPr>
                <w:rFonts w:ascii="Times New Roman" w:hAnsi="Times New Roman"/>
                <w:bCs/>
              </w:rPr>
              <w:t xml:space="preserve"> be reported as a negative figure.  </w:t>
            </w:r>
          </w:p>
          <w:p w:rsidR="00F4754B" w:rsidRPr="00FE002E" w:rsidRDefault="00F4754B" w:rsidP="007E2A41">
            <w:pPr>
              <w:pStyle w:val="BodyText1"/>
              <w:spacing w:line="240" w:lineRule="auto"/>
              <w:rPr>
                <w:rFonts w:ascii="Times New Roman" w:hAnsi="Times New Roman"/>
                <w:bCs/>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06</w:t>
            </w:r>
            <w:r w:rsidR="00F70A83">
              <w:rPr>
                <w:rFonts w:ascii="Times New Roman" w:hAnsi="Times New Roman"/>
                <w:bCs/>
              </w:rPr>
              <w:t>5</w:t>
            </w:r>
            <w:r w:rsidR="00513244">
              <w:rPr>
                <w:rFonts w:ascii="Times New Roman" w:hAnsi="Times New Roman"/>
                <w:bCs/>
              </w:rPr>
              <w:t>;010}</w:t>
            </w:r>
          </w:p>
        </w:tc>
        <w:tc>
          <w:tcPr>
            <w:tcW w:w="7620" w:type="dxa"/>
          </w:tcPr>
          <w:p w:rsidR="00F4754B" w:rsidRPr="00FE002E" w:rsidRDefault="00E818E9" w:rsidP="007E2A41">
            <w:pPr>
              <w:pStyle w:val="BodyText1"/>
              <w:spacing w:line="240" w:lineRule="auto"/>
              <w:rPr>
                <w:rFonts w:ascii="Times New Roman" w:hAnsi="Times New Roman"/>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 xml:space="preserve">from </w:t>
            </w:r>
            <w:r w:rsidR="00F4754B" w:rsidRPr="00FE002E">
              <w:rPr>
                <w:rFonts w:ascii="Times New Roman" w:hAnsi="Times New Roman"/>
                <w:b/>
                <w:bCs/>
              </w:rPr>
              <w:t xml:space="preserve">CET1 </w:t>
            </w:r>
            <w:r w:rsidR="00D01084">
              <w:rPr>
                <w:rFonts w:ascii="Times New Roman" w:hAnsi="Times New Roman"/>
                <w:b/>
                <w:bCs/>
              </w:rPr>
              <w:t xml:space="preserve">items </w:t>
            </w:r>
            <w:r w:rsidR="00F4754B" w:rsidRPr="00FE002E">
              <w:rPr>
                <w:rFonts w:ascii="Times New Roman" w:hAnsi="Times New Roman"/>
                <w:b/>
                <w:bCs/>
              </w:rPr>
              <w:t>– transitional definition</w:t>
            </w:r>
          </w:p>
          <w:p w:rsidR="00F4754B" w:rsidRPr="00FE002E" w:rsidRDefault="00F4754B" w:rsidP="007E2A41">
            <w:pPr>
              <w:pStyle w:val="BodyText1"/>
              <w:spacing w:line="240" w:lineRule="auto"/>
              <w:rPr>
                <w:rFonts w:ascii="Times New Roman" w:hAnsi="Times New Roman"/>
                <w:bCs/>
              </w:rPr>
            </w:pPr>
          </w:p>
          <w:p w:rsidR="00C81710" w:rsidRDefault="00C81710" w:rsidP="00C81710">
            <w:pPr>
              <w:pStyle w:val="BodyText1"/>
              <w:spacing w:line="240" w:lineRule="auto"/>
              <w:rPr>
                <w:rFonts w:ascii="Times New Roman" w:hAnsi="Times New Roman"/>
                <w:bCs/>
              </w:rPr>
            </w:pPr>
            <w:r w:rsidRPr="00FE002E">
              <w:rPr>
                <w:rFonts w:ascii="Times New Roman" w:hAnsi="Times New Roman"/>
                <w:bCs/>
              </w:rPr>
              <w:t>It includes the amount of regulatory adjustments from CET1</w:t>
            </w:r>
            <w:r>
              <w:rPr>
                <w:rFonts w:ascii="Times New Roman" w:hAnsi="Times New Roman"/>
                <w:bCs/>
              </w:rPr>
              <w:t xml:space="preserve"> that adjust the value of an asset and which are required by:</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32 to 35 of the CRR</w:t>
            </w:r>
            <w:r>
              <w:rPr>
                <w:rFonts w:ascii="Times New Roman" w:hAnsi="Times New Roman"/>
                <w:bCs/>
              </w:rPr>
              <w:t>, or</w:t>
            </w:r>
          </w:p>
          <w:p w:rsidR="00C81710" w:rsidRPr="006914A2"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36 to 47</w:t>
            </w:r>
            <w:r>
              <w:rPr>
                <w:rFonts w:ascii="Times New Roman" w:hAnsi="Times New Roman"/>
                <w:bCs/>
              </w:rPr>
              <w:t xml:space="preserve"> of the CRR</w:t>
            </w:r>
            <w:r w:rsidR="007A0E3A">
              <w:rPr>
                <w:rFonts w:ascii="Times New Roman" w:hAnsi="Times New Roman"/>
                <w:bCs/>
              </w:rPr>
              <w:t>,</w:t>
            </w:r>
          </w:p>
          <w:p w:rsidR="007A0E3A" w:rsidRPr="00D74CC1" w:rsidRDefault="007A0E3A" w:rsidP="006914A2">
            <w:pPr>
              <w:pStyle w:val="BodyText1"/>
              <w:spacing w:line="240" w:lineRule="auto"/>
              <w:rPr>
                <w:rFonts w:ascii="Times New Roman" w:hAnsi="Times New Roman"/>
                <w:b/>
                <w:bCs/>
              </w:rPr>
            </w:pPr>
            <w:r>
              <w:rPr>
                <w:rFonts w:ascii="Times New Roman" w:hAnsi="Times New Roman"/>
                <w:bCs/>
              </w:rPr>
              <w:t>as applicable.</w:t>
            </w:r>
          </w:p>
          <w:p w:rsidR="00C81710" w:rsidRDefault="00C81710" w:rsidP="007E2A41">
            <w:pPr>
              <w:pStyle w:val="BodyText1"/>
              <w:spacing w:line="240" w:lineRule="auto"/>
              <w:rPr>
                <w:rFonts w:ascii="Times New Roman" w:hAnsi="Times New Roman"/>
                <w:bCs/>
              </w:rPr>
            </w:pPr>
          </w:p>
          <w:p w:rsidR="00C81710" w:rsidRPr="00D74CC1" w:rsidRDefault="00C81710" w:rsidP="00C81710">
            <w:pPr>
              <w:pStyle w:val="BodyText1"/>
              <w:spacing w:line="240" w:lineRule="auto"/>
              <w:rPr>
                <w:rFonts w:ascii="Times New Roman" w:hAnsi="Times New Roman"/>
                <w:b/>
                <w:bCs/>
              </w:rPr>
            </w:pPr>
            <w:r>
              <w:rPr>
                <w:rFonts w:ascii="Times New Roman" w:hAnsi="Times New Roman"/>
                <w:bCs/>
              </w:rPr>
              <w:t>Institutions shall take i</w:t>
            </w:r>
            <w:r w:rsidRPr="00D74CC1">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Pr="00D74CC1">
              <w:rPr>
                <w:rFonts w:ascii="Times New Roman" w:hAnsi="Times New Roman"/>
                <w:bCs/>
              </w:rPr>
              <w:t xml:space="preserve">, </w:t>
            </w:r>
            <w:r>
              <w:rPr>
                <w:rFonts w:ascii="Times New Roman" w:hAnsi="Times New Roman"/>
                <w:bCs/>
              </w:rPr>
              <w:t>in addition</w:t>
            </w:r>
            <w:r w:rsidRPr="00D74CC1">
              <w:rPr>
                <w:rFonts w:ascii="Times New Roman" w:hAnsi="Times New Roman"/>
                <w:bCs/>
              </w:rPr>
              <w:t xml:space="preserve"> taking into account </w:t>
            </w:r>
            <w:r w:rsidRPr="00D74CC1">
              <w:rPr>
                <w:rFonts w:ascii="Times New Roman" w:hAnsi="Times New Roman"/>
                <w:bCs/>
              </w:rPr>
              <w:lastRenderedPageBreak/>
              <w:t xml:space="preserve">the derogation laid down in Chapters 1 and 2 of Part Ten of the CRR. To avoid double counting, institutions shall not report adjustments already applied pursuant to Article 111 of the CRR when calculating the exposure value in </w:t>
            </w:r>
            <w:r w:rsidR="00877186">
              <w:rPr>
                <w:rFonts w:ascii="Times New Roman" w:hAnsi="Times New Roman"/>
                <w:bCs/>
              </w:rPr>
              <w:t>{LRCalc;10;10} to {LRCalc;260;10}</w:t>
            </w:r>
            <w:r w:rsidRPr="00C81710">
              <w:rPr>
                <w:rFonts w:ascii="Times New Roman" w:hAnsi="Times New Roman"/>
                <w:bCs/>
              </w:rPr>
              <w:t>, nor shall they report any adjustment that does not deduc</w:t>
            </w:r>
            <w:r>
              <w:rPr>
                <w:rFonts w:ascii="Times New Roman" w:hAnsi="Times New Roman"/>
                <w:bCs/>
              </w:rPr>
              <w:t>t the value of a specific asset</w:t>
            </w:r>
            <w:r w:rsidRPr="00D74CC1">
              <w:rPr>
                <w:rFonts w:ascii="Times New Roman" w:hAnsi="Times New Roman"/>
                <w:bCs/>
              </w:rPr>
              <w:t>.</w:t>
            </w:r>
            <w:r w:rsidRPr="00D74CC1">
              <w:rPr>
                <w:rFonts w:ascii="Times New Roman" w:hAnsi="Times New Roman"/>
                <w:b/>
                <w:bCs/>
              </w:rPr>
              <w:t xml:space="preserve"> </w:t>
            </w:r>
          </w:p>
          <w:p w:rsidR="00C81710" w:rsidRDefault="00C81710" w:rsidP="00C81710">
            <w:pPr>
              <w:pStyle w:val="BodyText1"/>
              <w:spacing w:line="240" w:lineRule="auto"/>
              <w:rPr>
                <w:rFonts w:ascii="Times New Roman" w:hAnsi="Times New Roman"/>
                <w:b/>
                <w:bCs/>
              </w:rPr>
            </w:pPr>
          </w:p>
          <w:p w:rsidR="00C81710" w:rsidRPr="00FE002E" w:rsidRDefault="00C81710" w:rsidP="00C81710">
            <w:pPr>
              <w:pStyle w:val="BodyText1"/>
              <w:spacing w:line="240" w:lineRule="auto"/>
              <w:rPr>
                <w:rFonts w:ascii="Times New Roman" w:hAnsi="Times New Roman"/>
                <w:bCs/>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 shall</w:t>
            </w:r>
            <w:r w:rsidRPr="00C81710">
              <w:rPr>
                <w:rFonts w:ascii="Times New Roman" w:hAnsi="Times New Roman"/>
                <w:bCs/>
              </w:rPr>
              <w:t xml:space="preserve"> be reported as a negative figure.  </w:t>
            </w:r>
          </w:p>
          <w:p w:rsidR="00C81710" w:rsidRDefault="00C81710" w:rsidP="007E2A41">
            <w:pPr>
              <w:pStyle w:val="BodyText1"/>
              <w:spacing w:line="240" w:lineRule="auto"/>
              <w:rPr>
                <w:rFonts w:ascii="Times New Roman" w:hAnsi="Times New Roman"/>
                <w:bCs/>
              </w:rPr>
            </w:pPr>
          </w:p>
          <w:p w:rsidR="00C81710" w:rsidRPr="00FE002E" w:rsidRDefault="00C81710" w:rsidP="007E2A41">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lastRenderedPageBreak/>
              <w:t>{</w:t>
            </w:r>
            <w:r w:rsidR="00F70A83" w:rsidRPr="00FE002E">
              <w:rPr>
                <w:rFonts w:ascii="Times New Roman" w:hAnsi="Times New Roman"/>
                <w:bCs/>
              </w:rPr>
              <w:t>07</w:t>
            </w:r>
            <w:r w:rsidR="00F70A83">
              <w:rPr>
                <w:rFonts w:ascii="Times New Roman" w:hAnsi="Times New Roman"/>
                <w:bCs/>
              </w:rPr>
              <w:t>5</w:t>
            </w:r>
            <w:r w:rsidR="00513244">
              <w:rPr>
                <w:rFonts w:ascii="Times New Roman" w:hAnsi="Times New Roman"/>
                <w:bCs/>
              </w:rPr>
              <w:t>;010}</w:t>
            </w:r>
          </w:p>
        </w:tc>
        <w:tc>
          <w:tcPr>
            <w:tcW w:w="7620" w:type="dxa"/>
          </w:tcPr>
          <w:p w:rsidR="00F4754B" w:rsidRPr="00FE002E" w:rsidRDefault="00E818E9" w:rsidP="007E2A41">
            <w:pPr>
              <w:pStyle w:val="BodyText1"/>
              <w:spacing w:line="240" w:lineRule="auto"/>
              <w:rPr>
                <w:rFonts w:ascii="Times New Roman" w:hAnsi="Times New Roman"/>
                <w:b/>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from</w:t>
            </w:r>
            <w:r w:rsidR="00D01084" w:rsidRPr="00FE002E">
              <w:rPr>
                <w:rFonts w:ascii="Times New Roman" w:hAnsi="Times New Roman"/>
                <w:b/>
                <w:bCs/>
              </w:rPr>
              <w:t xml:space="preserve"> </w:t>
            </w:r>
            <w:r w:rsidR="00F4754B" w:rsidRPr="00FE002E">
              <w:rPr>
                <w:rFonts w:ascii="Times New Roman" w:hAnsi="Times New Roman"/>
                <w:b/>
                <w:bCs/>
              </w:rPr>
              <w:t xml:space="preserve">own funds </w:t>
            </w:r>
            <w:r w:rsidR="00D01084">
              <w:rPr>
                <w:rFonts w:ascii="Times New Roman" w:hAnsi="Times New Roman"/>
                <w:b/>
                <w:bCs/>
              </w:rPr>
              <w:t xml:space="preserve">items </w:t>
            </w:r>
            <w:r w:rsidR="00F4754B" w:rsidRPr="00FE002E">
              <w:rPr>
                <w:rFonts w:ascii="Times New Roman" w:hAnsi="Times New Roman"/>
                <w:b/>
                <w:bCs/>
              </w:rPr>
              <w:t>– fully phased-in definition</w:t>
            </w:r>
          </w:p>
          <w:p w:rsidR="00F4754B" w:rsidRPr="00FE002E" w:rsidRDefault="00F4754B" w:rsidP="007E2A41">
            <w:pPr>
              <w:pStyle w:val="BodyText1"/>
              <w:spacing w:line="240" w:lineRule="auto"/>
              <w:rPr>
                <w:rFonts w:ascii="Times New Roman" w:hAnsi="Times New Roman"/>
                <w:bCs/>
              </w:rPr>
            </w:pPr>
          </w:p>
          <w:p w:rsidR="00C81710" w:rsidRDefault="00C81710" w:rsidP="00C81710">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from </w:t>
            </w:r>
            <w:r w:rsidR="00D01084">
              <w:rPr>
                <w:rFonts w:ascii="Times New Roman" w:hAnsi="Times New Roman"/>
                <w:bCs/>
              </w:rPr>
              <w:t xml:space="preserve">own funds items </w:t>
            </w:r>
            <w:r>
              <w:rPr>
                <w:rFonts w:ascii="Times New Roman" w:hAnsi="Times New Roman"/>
                <w:bCs/>
              </w:rPr>
              <w:t>that adjust the value of an asset and which are required by:</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32 to 35 of the CRR</w:t>
            </w:r>
            <w:r>
              <w:rPr>
                <w:rFonts w:ascii="Times New Roman" w:hAnsi="Times New Roman"/>
                <w:bCs/>
              </w:rPr>
              <w:t>, or</w:t>
            </w:r>
          </w:p>
          <w:p w:rsidR="00C81710" w:rsidRPr="00FD2C06"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36 to 47</w:t>
            </w:r>
            <w:r>
              <w:rPr>
                <w:rFonts w:ascii="Times New Roman" w:hAnsi="Times New Roman"/>
                <w:bCs/>
              </w:rPr>
              <w:t xml:space="preserve"> of the CRR, or</w:t>
            </w:r>
          </w:p>
          <w:p w:rsidR="00C81710" w:rsidRPr="00FD2C06"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56 to 60 of the CRR, or</w:t>
            </w:r>
          </w:p>
          <w:p w:rsidR="00C81710" w:rsidRPr="00877186"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66 to 70 of the CRR</w:t>
            </w:r>
            <w:r w:rsidR="007A0E3A">
              <w:rPr>
                <w:rFonts w:ascii="Times New Roman" w:hAnsi="Times New Roman"/>
                <w:bCs/>
              </w:rPr>
              <w:t>,</w:t>
            </w:r>
          </w:p>
          <w:p w:rsidR="007A0E3A" w:rsidRPr="00D74CC1" w:rsidRDefault="007A0E3A" w:rsidP="00877186">
            <w:pPr>
              <w:pStyle w:val="BodyText1"/>
              <w:spacing w:line="240" w:lineRule="auto"/>
              <w:rPr>
                <w:rFonts w:ascii="Times New Roman" w:hAnsi="Times New Roman"/>
                <w:b/>
                <w:bCs/>
              </w:rPr>
            </w:pPr>
            <w:r>
              <w:rPr>
                <w:rFonts w:ascii="Times New Roman" w:hAnsi="Times New Roman"/>
                <w:bCs/>
              </w:rPr>
              <w:t>as applicable.</w:t>
            </w:r>
          </w:p>
          <w:p w:rsidR="00C81710" w:rsidRDefault="00C81710" w:rsidP="00C81710">
            <w:pPr>
              <w:pStyle w:val="BodyText1"/>
              <w:spacing w:line="240" w:lineRule="auto"/>
              <w:rPr>
                <w:rFonts w:ascii="Times New Roman" w:hAnsi="Times New Roman"/>
                <w:bCs/>
              </w:rPr>
            </w:pPr>
          </w:p>
          <w:p w:rsidR="00C81710" w:rsidRPr="00D74CC1" w:rsidRDefault="00C81710" w:rsidP="00C81710">
            <w:pPr>
              <w:pStyle w:val="BodyText1"/>
              <w:spacing w:line="240" w:lineRule="auto"/>
              <w:rPr>
                <w:rFonts w:ascii="Times New Roman" w:hAnsi="Times New Roman"/>
                <w:b/>
                <w:bCs/>
              </w:rPr>
            </w:pPr>
            <w:r>
              <w:rPr>
                <w:rFonts w:ascii="Times New Roman" w:hAnsi="Times New Roman"/>
                <w:bCs/>
              </w:rPr>
              <w:t>Institutions shall take i</w:t>
            </w:r>
            <w:r w:rsidRPr="00D74CC1">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Pr="00D74CC1">
              <w:rPr>
                <w:rFonts w:ascii="Times New Roman" w:hAnsi="Times New Roman"/>
                <w:bCs/>
              </w:rPr>
              <w:t xml:space="preserve">, without taking into account the derogation laid down in Chapters 1 and 2 of Part Ten of the CRR. To avoid double counting, institutions shall not report adjustments already applied pursuant to Article 111 of the CRR when calculating the exposure value in rows </w:t>
            </w:r>
            <w:r w:rsidR="00877186">
              <w:rPr>
                <w:rFonts w:ascii="Times New Roman" w:hAnsi="Times New Roman"/>
                <w:bCs/>
              </w:rPr>
              <w:t>{LRCalc;10;10} to {LRCalc;260;10}</w:t>
            </w:r>
            <w:r w:rsidRPr="00C81710">
              <w:rPr>
                <w:rFonts w:ascii="Times New Roman" w:hAnsi="Times New Roman"/>
                <w:bCs/>
              </w:rPr>
              <w:t>, nor shall they report any adjustment that does not deduc</w:t>
            </w:r>
            <w:r>
              <w:rPr>
                <w:rFonts w:ascii="Times New Roman" w:hAnsi="Times New Roman"/>
                <w:bCs/>
              </w:rPr>
              <w:t>t the value of a specific asset</w:t>
            </w:r>
            <w:r w:rsidRPr="00D74CC1">
              <w:rPr>
                <w:rFonts w:ascii="Times New Roman" w:hAnsi="Times New Roman"/>
                <w:bCs/>
              </w:rPr>
              <w:t>.</w:t>
            </w:r>
            <w:r w:rsidRPr="00D74CC1">
              <w:rPr>
                <w:rFonts w:ascii="Times New Roman" w:hAnsi="Times New Roman"/>
                <w:b/>
                <w:bCs/>
              </w:rPr>
              <w:t xml:space="preserve"> </w:t>
            </w:r>
          </w:p>
          <w:p w:rsidR="00C81710" w:rsidRDefault="00C81710" w:rsidP="00C81710">
            <w:pPr>
              <w:pStyle w:val="BodyText1"/>
              <w:spacing w:line="240" w:lineRule="auto"/>
              <w:rPr>
                <w:rFonts w:ascii="Times New Roman" w:hAnsi="Times New Roman"/>
                <w:b/>
                <w:bCs/>
              </w:rPr>
            </w:pPr>
          </w:p>
          <w:p w:rsidR="00C81710" w:rsidRPr="00FE002E" w:rsidRDefault="00C81710" w:rsidP="00C81710">
            <w:pPr>
              <w:pStyle w:val="BodyText1"/>
              <w:spacing w:line="240" w:lineRule="auto"/>
              <w:rPr>
                <w:rFonts w:ascii="Times New Roman" w:hAnsi="Times New Roman"/>
                <w:bCs/>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 shall</w:t>
            </w:r>
            <w:r w:rsidRPr="00C81710">
              <w:rPr>
                <w:rFonts w:ascii="Times New Roman" w:hAnsi="Times New Roman"/>
                <w:bCs/>
              </w:rPr>
              <w:t xml:space="preserve"> be reported as a negative figure.  </w:t>
            </w:r>
          </w:p>
          <w:p w:rsidR="00F4754B" w:rsidRPr="00FE002E" w:rsidRDefault="00F4754B" w:rsidP="005556DC">
            <w:pPr>
              <w:pStyle w:val="BodyText1"/>
              <w:spacing w:line="240" w:lineRule="auto"/>
              <w:rPr>
                <w:rFonts w:ascii="Times New Roman" w:hAnsi="Times New Roman"/>
                <w:bCs/>
                <w:u w:val="single"/>
              </w:rPr>
            </w:pPr>
          </w:p>
        </w:tc>
      </w:tr>
      <w:tr w:rsidR="00F4754B" w:rsidRPr="00FE002E" w:rsidTr="00FC2664">
        <w:tc>
          <w:tcPr>
            <w:tcW w:w="1418" w:type="dxa"/>
          </w:tcPr>
          <w:p w:rsidR="00F4754B" w:rsidRPr="00FE002E" w:rsidRDefault="00F4754B" w:rsidP="00F70A83">
            <w:pPr>
              <w:pStyle w:val="BodyText1"/>
              <w:rPr>
                <w:rFonts w:ascii="Times New Roman" w:hAnsi="Times New Roman"/>
                <w:bCs/>
              </w:rPr>
            </w:pPr>
            <w:r w:rsidRPr="00FE002E">
              <w:rPr>
                <w:rFonts w:ascii="Times New Roman" w:hAnsi="Times New Roman"/>
                <w:bCs/>
              </w:rPr>
              <w:t>{</w:t>
            </w:r>
            <w:r w:rsidR="00F70A83" w:rsidRPr="00FE002E">
              <w:rPr>
                <w:rFonts w:ascii="Times New Roman" w:hAnsi="Times New Roman"/>
                <w:bCs/>
              </w:rPr>
              <w:t>08</w:t>
            </w:r>
            <w:r w:rsidR="00F70A83">
              <w:rPr>
                <w:rFonts w:ascii="Times New Roman" w:hAnsi="Times New Roman"/>
                <w:bCs/>
              </w:rPr>
              <w:t>5</w:t>
            </w:r>
            <w:r w:rsidRPr="00FE002E">
              <w:rPr>
                <w:rFonts w:ascii="Times New Roman" w:hAnsi="Times New Roman"/>
                <w:bCs/>
              </w:rPr>
              <w:t>,</w:t>
            </w:r>
            <w:r w:rsidR="00513244">
              <w:rPr>
                <w:rFonts w:ascii="Times New Roman" w:hAnsi="Times New Roman"/>
                <w:bCs/>
              </w:rPr>
              <w:t>0</w:t>
            </w:r>
            <w:r w:rsidRPr="00FE002E">
              <w:rPr>
                <w:rFonts w:ascii="Times New Roman" w:hAnsi="Times New Roman"/>
                <w:bCs/>
              </w:rPr>
              <w:t>1</w:t>
            </w:r>
            <w:r w:rsidR="00513244">
              <w:rPr>
                <w:rFonts w:ascii="Times New Roman" w:hAnsi="Times New Roman"/>
                <w:bCs/>
              </w:rPr>
              <w:t>0</w:t>
            </w:r>
            <w:r w:rsidRPr="00FE002E">
              <w:rPr>
                <w:rFonts w:ascii="Times New Roman" w:hAnsi="Times New Roman"/>
                <w:bCs/>
              </w:rPr>
              <w:t>}</w:t>
            </w:r>
          </w:p>
        </w:tc>
        <w:tc>
          <w:tcPr>
            <w:tcW w:w="7620" w:type="dxa"/>
          </w:tcPr>
          <w:p w:rsidR="00F4754B" w:rsidRPr="00FE002E" w:rsidRDefault="00E818E9" w:rsidP="007E2A41">
            <w:pPr>
              <w:pStyle w:val="BodyText1"/>
              <w:spacing w:line="240" w:lineRule="auto"/>
              <w:rPr>
                <w:rFonts w:ascii="Times New Roman" w:hAnsi="Times New Roman"/>
                <w:bCs/>
              </w:rPr>
            </w:pPr>
            <w:r>
              <w:rPr>
                <w:rFonts w:ascii="Times New Roman" w:hAnsi="Times New Roman"/>
                <w:b/>
                <w:bCs/>
              </w:rPr>
              <w:t>Asset amount deducted</w:t>
            </w:r>
            <w:r w:rsidRPr="00FE002E">
              <w:rPr>
                <w:rFonts w:ascii="Times New Roman" w:hAnsi="Times New Roman"/>
                <w:b/>
                <w:bCs/>
              </w:rPr>
              <w:t xml:space="preserve"> </w:t>
            </w:r>
            <w:r w:rsidR="00F4754B" w:rsidRPr="00FE002E">
              <w:rPr>
                <w:rFonts w:ascii="Times New Roman" w:hAnsi="Times New Roman"/>
                <w:b/>
                <w:bCs/>
              </w:rPr>
              <w:t xml:space="preserve">– </w:t>
            </w:r>
            <w:r w:rsidR="00D01084">
              <w:rPr>
                <w:rFonts w:ascii="Times New Roman" w:hAnsi="Times New Roman"/>
                <w:b/>
                <w:bCs/>
              </w:rPr>
              <w:t>from</w:t>
            </w:r>
            <w:r w:rsidR="00D01084" w:rsidRPr="00FE002E">
              <w:rPr>
                <w:rFonts w:ascii="Times New Roman" w:hAnsi="Times New Roman"/>
                <w:b/>
                <w:bCs/>
              </w:rPr>
              <w:t xml:space="preserve"> </w:t>
            </w:r>
            <w:r w:rsidR="00F4754B" w:rsidRPr="00FE002E">
              <w:rPr>
                <w:rFonts w:ascii="Times New Roman" w:hAnsi="Times New Roman"/>
                <w:b/>
                <w:bCs/>
              </w:rPr>
              <w:t>own funds</w:t>
            </w:r>
            <w:r w:rsidR="00D01084">
              <w:rPr>
                <w:rFonts w:ascii="Times New Roman" w:hAnsi="Times New Roman"/>
                <w:b/>
                <w:bCs/>
              </w:rPr>
              <w:t xml:space="preserve"> items</w:t>
            </w:r>
            <w:r w:rsidR="00F4754B" w:rsidRPr="00FE002E">
              <w:rPr>
                <w:rFonts w:ascii="Times New Roman" w:hAnsi="Times New Roman"/>
                <w:b/>
                <w:bCs/>
              </w:rPr>
              <w:t xml:space="preserve"> – transitional definition</w:t>
            </w:r>
          </w:p>
          <w:p w:rsidR="00F4754B" w:rsidRDefault="00F4754B" w:rsidP="007E2A41">
            <w:pPr>
              <w:pStyle w:val="BodyText1"/>
              <w:spacing w:line="240" w:lineRule="auto"/>
              <w:rPr>
                <w:rFonts w:ascii="Times New Roman" w:hAnsi="Times New Roman"/>
                <w:bCs/>
              </w:rPr>
            </w:pPr>
          </w:p>
          <w:p w:rsidR="00C81710" w:rsidRDefault="00C81710" w:rsidP="00C81710">
            <w:pPr>
              <w:pStyle w:val="BodyText1"/>
              <w:spacing w:line="240" w:lineRule="auto"/>
              <w:rPr>
                <w:rFonts w:ascii="Times New Roman" w:hAnsi="Times New Roman"/>
                <w:bCs/>
              </w:rPr>
            </w:pPr>
            <w:r w:rsidRPr="00FE002E">
              <w:rPr>
                <w:rFonts w:ascii="Times New Roman" w:hAnsi="Times New Roman"/>
                <w:bCs/>
              </w:rPr>
              <w:t xml:space="preserve">It includes the amount of regulatory adjustments from </w:t>
            </w:r>
            <w:r w:rsidR="00D01084">
              <w:rPr>
                <w:rFonts w:ascii="Times New Roman" w:hAnsi="Times New Roman"/>
                <w:bCs/>
              </w:rPr>
              <w:t xml:space="preserve">own funds items </w:t>
            </w:r>
            <w:r>
              <w:rPr>
                <w:rFonts w:ascii="Times New Roman" w:hAnsi="Times New Roman"/>
                <w:bCs/>
              </w:rPr>
              <w:t>that adjust the value of an asset and which are required by:</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32 to 35 of the CRR</w:t>
            </w:r>
            <w:r>
              <w:rPr>
                <w:rFonts w:ascii="Times New Roman" w:hAnsi="Times New Roman"/>
                <w:bCs/>
              </w:rPr>
              <w:t>, or</w:t>
            </w:r>
          </w:p>
          <w:p w:rsidR="00C81710" w:rsidRPr="00D74CC1" w:rsidRDefault="00C81710" w:rsidP="00C81710">
            <w:pPr>
              <w:pStyle w:val="BodyText1"/>
              <w:numPr>
                <w:ilvl w:val="0"/>
                <w:numId w:val="44"/>
              </w:numPr>
              <w:spacing w:line="240" w:lineRule="auto"/>
              <w:rPr>
                <w:rFonts w:ascii="Times New Roman" w:hAnsi="Times New Roman"/>
                <w:b/>
                <w:bCs/>
              </w:rPr>
            </w:pPr>
            <w:r w:rsidRPr="00D74CC1">
              <w:rPr>
                <w:rFonts w:ascii="Times New Roman" w:hAnsi="Times New Roman"/>
                <w:bCs/>
              </w:rPr>
              <w:t>Articles 36 to 47</w:t>
            </w:r>
            <w:r>
              <w:rPr>
                <w:rFonts w:ascii="Times New Roman" w:hAnsi="Times New Roman"/>
                <w:bCs/>
              </w:rPr>
              <w:t xml:space="preserve"> of the CRR, or</w:t>
            </w:r>
          </w:p>
          <w:p w:rsidR="00C81710" w:rsidRPr="00D74CC1"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56 to 60 of the CRR, or</w:t>
            </w:r>
          </w:p>
          <w:p w:rsidR="00C81710" w:rsidRPr="00877186" w:rsidRDefault="00C81710" w:rsidP="00C81710">
            <w:pPr>
              <w:pStyle w:val="BodyText1"/>
              <w:numPr>
                <w:ilvl w:val="0"/>
                <w:numId w:val="44"/>
              </w:numPr>
              <w:spacing w:line="240" w:lineRule="auto"/>
              <w:rPr>
                <w:rFonts w:ascii="Times New Roman" w:hAnsi="Times New Roman"/>
                <w:b/>
                <w:bCs/>
              </w:rPr>
            </w:pPr>
            <w:r>
              <w:rPr>
                <w:rFonts w:ascii="Times New Roman" w:hAnsi="Times New Roman"/>
                <w:bCs/>
              </w:rPr>
              <w:t>Articles 66 to 70 of the CRR</w:t>
            </w:r>
            <w:r w:rsidR="007A0E3A">
              <w:rPr>
                <w:rFonts w:ascii="Times New Roman" w:hAnsi="Times New Roman"/>
                <w:bCs/>
              </w:rPr>
              <w:t>,</w:t>
            </w:r>
          </w:p>
          <w:p w:rsidR="007A0E3A" w:rsidRPr="00D74CC1" w:rsidRDefault="007A0E3A" w:rsidP="00877186">
            <w:pPr>
              <w:pStyle w:val="BodyText1"/>
              <w:spacing w:line="240" w:lineRule="auto"/>
              <w:rPr>
                <w:rFonts w:ascii="Times New Roman" w:hAnsi="Times New Roman"/>
                <w:b/>
                <w:bCs/>
              </w:rPr>
            </w:pPr>
            <w:r>
              <w:rPr>
                <w:rFonts w:ascii="Times New Roman" w:hAnsi="Times New Roman"/>
                <w:bCs/>
              </w:rPr>
              <w:t>as applicable.</w:t>
            </w:r>
          </w:p>
          <w:p w:rsidR="00C81710" w:rsidRDefault="00C81710" w:rsidP="00C81710">
            <w:pPr>
              <w:pStyle w:val="BodyText1"/>
              <w:spacing w:line="240" w:lineRule="auto"/>
              <w:rPr>
                <w:rFonts w:ascii="Times New Roman" w:hAnsi="Times New Roman"/>
                <w:bCs/>
              </w:rPr>
            </w:pPr>
          </w:p>
          <w:p w:rsidR="00C81710" w:rsidRPr="00D74CC1" w:rsidRDefault="00C81710" w:rsidP="00C81710">
            <w:pPr>
              <w:pStyle w:val="BodyText1"/>
              <w:spacing w:line="240" w:lineRule="auto"/>
              <w:rPr>
                <w:rFonts w:ascii="Times New Roman" w:hAnsi="Times New Roman"/>
                <w:b/>
                <w:bCs/>
              </w:rPr>
            </w:pPr>
            <w:r>
              <w:rPr>
                <w:rFonts w:ascii="Times New Roman" w:hAnsi="Times New Roman"/>
                <w:bCs/>
              </w:rPr>
              <w:t>Institutions shall take i</w:t>
            </w:r>
            <w:r w:rsidRPr="00D74CC1">
              <w:rPr>
                <w:rFonts w:ascii="Times New Roman" w:hAnsi="Times New Roman"/>
                <w:bCs/>
              </w:rPr>
              <w:t>nto account the exemptions, alternatives and waivers to such deductions laid down in Articles 48, 49 and 79</w:t>
            </w:r>
            <w:r w:rsidR="00D01084">
              <w:rPr>
                <w:rFonts w:ascii="Times New Roman" w:hAnsi="Times New Roman"/>
                <w:bCs/>
              </w:rPr>
              <w:t xml:space="preserve"> of the CRR</w:t>
            </w:r>
            <w:r w:rsidRPr="00D74CC1">
              <w:rPr>
                <w:rFonts w:ascii="Times New Roman" w:hAnsi="Times New Roman"/>
                <w:bCs/>
              </w:rPr>
              <w:t xml:space="preserve">, </w:t>
            </w:r>
            <w:r>
              <w:rPr>
                <w:rFonts w:ascii="Times New Roman" w:hAnsi="Times New Roman"/>
                <w:bCs/>
              </w:rPr>
              <w:t>in addition</w:t>
            </w:r>
            <w:r w:rsidRPr="00D74CC1">
              <w:rPr>
                <w:rFonts w:ascii="Times New Roman" w:hAnsi="Times New Roman"/>
                <w:bCs/>
              </w:rPr>
              <w:t xml:space="preserve"> taking into account the derogation laid down in Chapters 1 and 2 of Part Ten of the CRR. To avoid double counting, institutions shall not report adjustments already applied pursuant to Article 111 of the CRR when calculating the exposure value in </w:t>
            </w:r>
            <w:r w:rsidR="00877186">
              <w:rPr>
                <w:rFonts w:ascii="Times New Roman" w:hAnsi="Times New Roman"/>
                <w:bCs/>
              </w:rPr>
              <w:t>{LRCalc;10;10} to {LRCalc;260;10}</w:t>
            </w:r>
            <w:r w:rsidRPr="00C81710">
              <w:rPr>
                <w:rFonts w:ascii="Times New Roman" w:hAnsi="Times New Roman"/>
                <w:bCs/>
              </w:rPr>
              <w:t>, nor shall they report any adjustment that does not deduc</w:t>
            </w:r>
            <w:r>
              <w:rPr>
                <w:rFonts w:ascii="Times New Roman" w:hAnsi="Times New Roman"/>
                <w:bCs/>
              </w:rPr>
              <w:t>t the value of a specific asset</w:t>
            </w:r>
            <w:r w:rsidRPr="00D74CC1">
              <w:rPr>
                <w:rFonts w:ascii="Times New Roman" w:hAnsi="Times New Roman"/>
                <w:bCs/>
              </w:rPr>
              <w:t>.</w:t>
            </w:r>
            <w:r w:rsidRPr="00D74CC1">
              <w:rPr>
                <w:rFonts w:ascii="Times New Roman" w:hAnsi="Times New Roman"/>
                <w:b/>
                <w:bCs/>
              </w:rPr>
              <w:t xml:space="preserve"> </w:t>
            </w:r>
          </w:p>
          <w:p w:rsidR="00C81710" w:rsidRDefault="00C81710" w:rsidP="00C81710">
            <w:pPr>
              <w:pStyle w:val="BodyText1"/>
              <w:spacing w:line="240" w:lineRule="auto"/>
              <w:rPr>
                <w:rFonts w:ascii="Times New Roman" w:hAnsi="Times New Roman"/>
                <w:b/>
                <w:bCs/>
              </w:rPr>
            </w:pPr>
          </w:p>
          <w:p w:rsidR="00C81710" w:rsidRPr="00FE002E" w:rsidRDefault="00C81710" w:rsidP="00C81710">
            <w:pPr>
              <w:pStyle w:val="BodyText1"/>
              <w:spacing w:line="240" w:lineRule="auto"/>
              <w:rPr>
                <w:rFonts w:ascii="Times New Roman" w:hAnsi="Times New Roman"/>
                <w:bCs/>
              </w:rPr>
            </w:pPr>
            <w:r w:rsidRPr="00C81710">
              <w:rPr>
                <w:rFonts w:ascii="Times New Roman" w:hAnsi="Times New Roman"/>
                <w:bCs/>
              </w:rPr>
              <w:t>A</w:t>
            </w:r>
            <w:r w:rsidR="00DD0B71">
              <w:rPr>
                <w:rFonts w:ascii="Times New Roman" w:hAnsi="Times New Roman"/>
                <w:bCs/>
              </w:rPr>
              <w:t>s these a</w:t>
            </w:r>
            <w:r w:rsidRPr="00C81710">
              <w:rPr>
                <w:rFonts w:ascii="Times New Roman" w:hAnsi="Times New Roman"/>
                <w:bCs/>
              </w:rPr>
              <w:t>djustments reduce the total own funds</w:t>
            </w:r>
            <w:r w:rsidR="00DD0B71">
              <w:rPr>
                <w:rFonts w:ascii="Times New Roman" w:hAnsi="Times New Roman"/>
                <w:bCs/>
              </w:rPr>
              <w:t>, they shall</w:t>
            </w:r>
            <w:r w:rsidRPr="00C81710">
              <w:rPr>
                <w:rFonts w:ascii="Times New Roman" w:hAnsi="Times New Roman"/>
                <w:bCs/>
              </w:rPr>
              <w:t xml:space="preserve"> be reported as a negative figure.  </w:t>
            </w:r>
          </w:p>
          <w:p w:rsidR="002509B1" w:rsidRPr="00FE002E" w:rsidRDefault="002509B1" w:rsidP="005556DC">
            <w:pPr>
              <w:pStyle w:val="BodyText1"/>
              <w:spacing w:line="240" w:lineRule="auto"/>
              <w:rPr>
                <w:rFonts w:ascii="Times New Roman" w:hAnsi="Times New Roman"/>
                <w:bCs/>
              </w:rPr>
            </w:pPr>
          </w:p>
        </w:tc>
      </w:tr>
    </w:tbl>
    <w:p w:rsidR="00217D1F" w:rsidRPr="00FE002E" w:rsidRDefault="00217D1F" w:rsidP="00217D1F">
      <w:pPr>
        <w:pStyle w:val="BodyText1"/>
        <w:ind w:left="567"/>
        <w:rPr>
          <w:rFonts w:ascii="Times New Roman" w:hAnsi="Times New Roman"/>
          <w:b/>
        </w:rPr>
      </w:pPr>
      <w:bookmarkStart w:id="68" w:name="_Toc322687900"/>
      <w:bookmarkStart w:id="69" w:name="_Toc322533879"/>
    </w:p>
    <w:p w:rsidR="00217D1F" w:rsidRPr="00FE002E" w:rsidRDefault="00481854" w:rsidP="00D91BC3">
      <w:pPr>
        <w:pStyle w:val="BodyText1"/>
        <w:numPr>
          <w:ilvl w:val="0"/>
          <w:numId w:val="32"/>
        </w:numPr>
        <w:outlineLvl w:val="1"/>
        <w:rPr>
          <w:rFonts w:ascii="Times New Roman" w:hAnsi="Times New Roman"/>
          <w:b/>
        </w:rPr>
      </w:pPr>
      <w:bookmarkStart w:id="70" w:name="_Toc351048510"/>
      <w:bookmarkStart w:id="71" w:name="_Toc359414289"/>
      <w:bookmarkStart w:id="72" w:name="_Toc404247217"/>
      <w:r>
        <w:rPr>
          <w:rFonts w:ascii="Times New Roman" w:hAnsi="Times New Roman"/>
          <w:b/>
        </w:rPr>
        <w:t>C43.00 –</w:t>
      </w:r>
      <w:r w:rsidR="00F4754B" w:rsidRPr="00FE002E">
        <w:rPr>
          <w:rFonts w:ascii="Times New Roman" w:hAnsi="Times New Roman"/>
          <w:b/>
        </w:rPr>
        <w:t xml:space="preserve"> Alternative breakdown of leverage ratio exposure measure components</w:t>
      </w:r>
      <w:bookmarkEnd w:id="68"/>
      <w:bookmarkEnd w:id="70"/>
      <w:bookmarkEnd w:id="71"/>
      <w:r>
        <w:rPr>
          <w:rFonts w:ascii="Times New Roman" w:hAnsi="Times New Roman"/>
          <w:b/>
        </w:rPr>
        <w:t xml:space="preserve"> (LR4)</w:t>
      </w:r>
      <w:bookmarkEnd w:id="72"/>
    </w:p>
    <w:p w:rsidR="00675587" w:rsidRPr="00FE002E" w:rsidRDefault="00675587" w:rsidP="00675587">
      <w:pPr>
        <w:pStyle w:val="BodyText1"/>
        <w:ind w:left="720"/>
        <w:rPr>
          <w:rFonts w:ascii="Times New Roman" w:hAnsi="Times New Roman"/>
        </w:rPr>
      </w:pPr>
    </w:p>
    <w:p w:rsidR="004E437E" w:rsidRDefault="004E437E" w:rsidP="005556DC">
      <w:pPr>
        <w:pStyle w:val="BodyText1"/>
        <w:numPr>
          <w:ilvl w:val="0"/>
          <w:numId w:val="31"/>
        </w:numPr>
        <w:rPr>
          <w:rFonts w:ascii="Times New Roman" w:hAnsi="Times New Roman"/>
        </w:rPr>
      </w:pPr>
      <w:r w:rsidRPr="004E437E">
        <w:rPr>
          <w:rFonts w:ascii="Times New Roman" w:hAnsi="Times New Roman"/>
        </w:rPr>
        <w:t xml:space="preserve">Institutions shall report </w:t>
      </w:r>
      <w:r>
        <w:rPr>
          <w:rFonts w:ascii="Times New Roman" w:hAnsi="Times New Roman"/>
        </w:rPr>
        <w:t xml:space="preserve">the leverage ratio exposure values in LR4 after the application of exemptions, </w:t>
      </w:r>
      <w:r w:rsidR="00D01084">
        <w:rPr>
          <w:rFonts w:ascii="Times New Roman" w:hAnsi="Times New Roman"/>
        </w:rPr>
        <w:t>as applicable</w:t>
      </w:r>
      <w:r>
        <w:rPr>
          <w:rFonts w:ascii="Times New Roman" w:hAnsi="Times New Roman"/>
        </w:rPr>
        <w:t xml:space="preserve">, </w:t>
      </w:r>
      <w:r w:rsidRPr="004E437E">
        <w:rPr>
          <w:rFonts w:ascii="Times New Roman" w:hAnsi="Times New Roman"/>
        </w:rPr>
        <w:t>referred to in</w:t>
      </w:r>
      <w:r>
        <w:rPr>
          <w:rFonts w:ascii="Times New Roman" w:hAnsi="Times New Roman"/>
        </w:rPr>
        <w:t xml:space="preserve"> the following </w:t>
      </w:r>
      <w:proofErr w:type="spellStart"/>
      <w:r>
        <w:rPr>
          <w:rFonts w:ascii="Times New Roman" w:hAnsi="Times New Roman"/>
        </w:rPr>
        <w:t>LRCalc</w:t>
      </w:r>
      <w:proofErr w:type="spellEnd"/>
      <w:r>
        <w:rPr>
          <w:rFonts w:ascii="Times New Roman" w:hAnsi="Times New Roman"/>
        </w:rPr>
        <w:t xml:space="preserve"> cells:</w:t>
      </w:r>
      <w:r w:rsidRPr="004E437E">
        <w:rPr>
          <w:rFonts w:ascii="Times New Roman" w:hAnsi="Times New Roman"/>
        </w:rPr>
        <w:t xml:space="preserve"> {050;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{080;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{100;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{120;</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 xml:space="preserve">}, {220; </w:t>
      </w:r>
      <w:r w:rsidR="00513244">
        <w:rPr>
          <w:rFonts w:ascii="Times New Roman" w:hAnsi="Times New Roman"/>
        </w:rPr>
        <w:t>0</w:t>
      </w:r>
      <w:r w:rsidRPr="004E437E">
        <w:rPr>
          <w:rFonts w:ascii="Times New Roman" w:hAnsi="Times New Roman"/>
        </w:rPr>
        <w:t>1</w:t>
      </w:r>
      <w:r w:rsidR="00513244">
        <w:rPr>
          <w:rFonts w:ascii="Times New Roman" w:hAnsi="Times New Roman"/>
        </w:rPr>
        <w:t>0</w:t>
      </w:r>
      <w:r w:rsidRPr="004E437E">
        <w:rPr>
          <w:rFonts w:ascii="Times New Roman" w:hAnsi="Times New Roman"/>
        </w:rPr>
        <w:t>}</w:t>
      </w:r>
      <w:r>
        <w:rPr>
          <w:rFonts w:ascii="Times New Roman" w:hAnsi="Times New Roman"/>
        </w:rPr>
        <w:t>,</w:t>
      </w:r>
      <w:r w:rsidRPr="004E437E">
        <w:rPr>
          <w:rFonts w:ascii="Times New Roman" w:hAnsi="Times New Roman"/>
        </w:rPr>
        <w:t xml:space="preserve"> {2</w:t>
      </w:r>
      <w:r>
        <w:rPr>
          <w:rFonts w:ascii="Times New Roman" w:hAnsi="Times New Roman"/>
        </w:rPr>
        <w:t>50;</w:t>
      </w:r>
      <w:r w:rsidR="00513244">
        <w:rPr>
          <w:rFonts w:ascii="Times New Roman" w:hAnsi="Times New Roman"/>
        </w:rPr>
        <w:t>0</w:t>
      </w:r>
      <w:r>
        <w:rPr>
          <w:rFonts w:ascii="Times New Roman" w:hAnsi="Times New Roman"/>
        </w:rPr>
        <w:t>1</w:t>
      </w:r>
      <w:r w:rsidR="00513244">
        <w:rPr>
          <w:rFonts w:ascii="Times New Roman" w:hAnsi="Times New Roman"/>
        </w:rPr>
        <w:t>0</w:t>
      </w:r>
      <w:r>
        <w:rPr>
          <w:rFonts w:ascii="Times New Roman" w:hAnsi="Times New Roman"/>
        </w:rPr>
        <w:t>} and {260;</w:t>
      </w:r>
      <w:r w:rsidR="00513244">
        <w:rPr>
          <w:rFonts w:ascii="Times New Roman" w:hAnsi="Times New Roman"/>
        </w:rPr>
        <w:t>0</w:t>
      </w:r>
      <w:r>
        <w:rPr>
          <w:rFonts w:ascii="Times New Roman" w:hAnsi="Times New Roman"/>
        </w:rPr>
        <w:t>1</w:t>
      </w:r>
      <w:r w:rsidR="00513244">
        <w:rPr>
          <w:rFonts w:ascii="Times New Roman" w:hAnsi="Times New Roman"/>
        </w:rPr>
        <w:t>0</w:t>
      </w:r>
      <w:r>
        <w:rPr>
          <w:rFonts w:ascii="Times New Roman" w:hAnsi="Times New Roman"/>
        </w:rPr>
        <w:t>}</w:t>
      </w:r>
      <w:r w:rsidRPr="004E437E">
        <w:rPr>
          <w:rFonts w:ascii="Times New Roman" w:hAnsi="Times New Roman"/>
        </w:rPr>
        <w:t>.</w:t>
      </w:r>
    </w:p>
    <w:p w:rsidR="004E437E" w:rsidRPr="004E437E" w:rsidRDefault="004E437E" w:rsidP="00FD2C06">
      <w:pPr>
        <w:pStyle w:val="BodyText1"/>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lastRenderedPageBreak/>
        <w:t xml:space="preserve">In order to avoid double-counting, </w:t>
      </w:r>
      <w:r w:rsidR="00FF2091" w:rsidRPr="00FE002E">
        <w:rPr>
          <w:rFonts w:ascii="Times New Roman" w:hAnsi="Times New Roman"/>
        </w:rPr>
        <w:t>institutions shall uphold the</w:t>
      </w:r>
      <w:r w:rsidR="007129B2">
        <w:rPr>
          <w:rFonts w:ascii="Times New Roman" w:hAnsi="Times New Roman"/>
        </w:rPr>
        <w:t xml:space="preserve"> equation referred to in the following paragraph</w:t>
      </w:r>
      <w:r w:rsidRPr="00FE002E">
        <w:rPr>
          <w:rFonts w:ascii="Times New Roman" w:hAnsi="Times New Roman"/>
        </w:rPr>
        <w:t xml:space="preserve">: </w:t>
      </w:r>
    </w:p>
    <w:p w:rsidR="00FC2664" w:rsidRPr="00FE002E" w:rsidRDefault="00FC2664" w:rsidP="007E2A41">
      <w:pPr>
        <w:pStyle w:val="BodyText1"/>
        <w:spacing w:line="240" w:lineRule="auto"/>
        <w:rPr>
          <w:rFonts w:ascii="Times New Roman" w:hAnsi="Times New Roman"/>
        </w:rPr>
      </w:pPr>
    </w:p>
    <w:p w:rsidR="00F4754B" w:rsidRPr="00FE002E" w:rsidRDefault="007129B2" w:rsidP="00794935">
      <w:pPr>
        <w:pStyle w:val="BodyText1"/>
        <w:numPr>
          <w:ilvl w:val="0"/>
          <w:numId w:val="31"/>
        </w:numPr>
        <w:spacing w:line="240" w:lineRule="auto"/>
        <w:rPr>
          <w:rFonts w:ascii="Times New Roman" w:hAnsi="Times New Roman"/>
        </w:rPr>
      </w:pPr>
      <w:r>
        <w:rPr>
          <w:rFonts w:ascii="Times New Roman" w:hAnsi="Times New Roman"/>
        </w:rPr>
        <w:t xml:space="preserve">The equation that institutions shall uphold according to paragraph 29 is: </w:t>
      </w:r>
      <w:r w:rsidR="006C69BD" w:rsidRPr="00FE002E">
        <w:rPr>
          <w:rFonts w:ascii="Times New Roman" w:hAnsi="Times New Roman"/>
        </w:rPr>
        <w:t>[{LRCalc;010;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{LRCalc;020;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{LRCalc;030;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{LRCalc;040;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6C69BD" w:rsidRPr="00FE002E">
        <w:rPr>
          <w:rFonts w:ascii="Times New Roman" w:hAnsi="Times New Roman"/>
        </w:rPr>
        <w:t>LRCalc;050;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{LRCalc;060;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6C69BD" w:rsidRPr="00FE002E">
        <w:rPr>
          <w:rFonts w:ascii="Times New Roman" w:hAnsi="Times New Roman"/>
        </w:rPr>
        <w:t>LRCalc;070;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 </w:t>
      </w:r>
      <w:r w:rsidR="006C69BD" w:rsidRPr="00FE002E">
        <w:rPr>
          <w:rFonts w:ascii="Times New Roman" w:hAnsi="Times New Roman"/>
        </w:rPr>
        <w:t>{LRCalc;080;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w:t>
      </w:r>
      <w:r w:rsidR="00422C76">
        <w:rPr>
          <w:rFonts w:ascii="Times New Roman" w:hAnsi="Times New Roman"/>
        </w:rPr>
        <w:t xml:space="preserve"> </w:t>
      </w:r>
      <w:r w:rsidR="006C69BD" w:rsidRPr="00FE002E">
        <w:rPr>
          <w:rFonts w:ascii="Times New Roman" w:hAnsi="Times New Roman"/>
        </w:rPr>
        <w:t>{LRCalc;090;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6C69BD" w:rsidRPr="00FE002E">
        <w:rPr>
          <w:rFonts w:ascii="Times New Roman" w:hAnsi="Times New Roman"/>
        </w:rPr>
        <w:t>LRCalc;100;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6C69BD" w:rsidRPr="00FE002E">
        <w:rPr>
          <w:rFonts w:ascii="Times New Roman" w:hAnsi="Times New Roman"/>
        </w:rPr>
        <w:t>}</w:t>
      </w:r>
      <w:r w:rsidR="00422C76">
        <w:rPr>
          <w:rFonts w:ascii="Times New Roman" w:hAnsi="Times New Roman"/>
        </w:rPr>
        <w:t xml:space="preserve"> </w:t>
      </w:r>
      <w:r w:rsidR="00F36D5B">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10;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sidRPr="00FE002E">
        <w:rPr>
          <w:rFonts w:ascii="Times New Roman" w:hAnsi="Times New Roman"/>
        </w:rPr>
        <w:t>}</w:t>
      </w:r>
      <w:r w:rsidR="00422C76">
        <w:rPr>
          <w:rFonts w:ascii="Times New Roman" w:hAnsi="Times New Roman"/>
        </w:rPr>
        <w:t xml:space="preserve"> + </w:t>
      </w:r>
      <w:r w:rsidR="00F36D5B" w:rsidRPr="00FE002E">
        <w:rPr>
          <w:rFonts w:ascii="Times New Roman" w:hAnsi="Times New Roman"/>
        </w:rPr>
        <w:t>{</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20;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30;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422C76">
        <w:rPr>
          <w:rFonts w:ascii="Times New Roman" w:hAnsi="Times New Roman"/>
        </w:rPr>
        <w:t xml:space="preserve">} + </w:t>
      </w:r>
      <w:r w:rsidR="00F36D5B">
        <w:rPr>
          <w:rFonts w:ascii="Times New Roman" w:hAnsi="Times New Roman"/>
        </w:rPr>
        <w:t>{</w:t>
      </w:r>
      <w:r w:rsidR="000C6AAC">
        <w:rPr>
          <w:rFonts w:ascii="Times New Roman" w:hAnsi="Times New Roman"/>
        </w:rPr>
        <w:t>LRCalc;1</w:t>
      </w:r>
      <w:r w:rsidR="000C6AAC" w:rsidRPr="00FE002E">
        <w:rPr>
          <w:rFonts w:ascii="Times New Roman" w:hAnsi="Times New Roman"/>
        </w:rPr>
        <w:t>40;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50;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60;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70;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w:t>
      </w:r>
      <w:r w:rsidR="00422C76">
        <w:rPr>
          <w:rFonts w:ascii="Times New Roman" w:hAnsi="Times New Roman"/>
        </w:rPr>
        <w:t xml:space="preserve"> </w:t>
      </w:r>
      <w:r w:rsidR="000C6AAC" w:rsidRPr="00FE002E">
        <w:rPr>
          <w:rFonts w:ascii="Times New Roman" w:hAnsi="Times New Roman"/>
        </w:rPr>
        <w:t>{LRCalc;</w:t>
      </w:r>
      <w:r w:rsidR="000C6AAC">
        <w:rPr>
          <w:rFonts w:ascii="Times New Roman" w:hAnsi="Times New Roman"/>
        </w:rPr>
        <w:t>1</w:t>
      </w:r>
      <w:r w:rsidR="000C6AAC" w:rsidRPr="00FE002E">
        <w:rPr>
          <w:rFonts w:ascii="Times New Roman" w:hAnsi="Times New Roman"/>
        </w:rPr>
        <w:t>80;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{LRCalc;1</w:t>
      </w:r>
      <w:r w:rsidR="000C6AAC" w:rsidRPr="00FE002E">
        <w:rPr>
          <w:rFonts w:ascii="Times New Roman" w:hAnsi="Times New Roman"/>
        </w:rPr>
        <w:t>90;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{LRCalc;2</w:t>
      </w:r>
      <w:r w:rsidR="000C6AAC" w:rsidRPr="00FE002E">
        <w:rPr>
          <w:rFonts w:ascii="Times New Roman" w:hAnsi="Times New Roman"/>
        </w:rPr>
        <w:t>00;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F36D5B">
        <w:rPr>
          <w:rFonts w:ascii="Times New Roman" w:hAnsi="Times New Roman"/>
        </w:rPr>
        <w:t>}</w:t>
      </w:r>
      <w:r w:rsidR="00422C76">
        <w:rPr>
          <w:rFonts w:ascii="Times New Roman" w:hAnsi="Times New Roman"/>
        </w:rPr>
        <w:t xml:space="preserve"> + </w:t>
      </w:r>
      <w:r w:rsidR="000C6AAC" w:rsidRPr="00FE002E">
        <w:rPr>
          <w:rFonts w:ascii="Times New Roman" w:hAnsi="Times New Roman"/>
        </w:rPr>
        <w:t>{LRCalc;</w:t>
      </w:r>
      <w:r w:rsidR="000C6AAC">
        <w:rPr>
          <w:rFonts w:ascii="Times New Roman" w:hAnsi="Times New Roman"/>
        </w:rPr>
        <w:t>2</w:t>
      </w:r>
      <w:r w:rsidR="000C6AAC" w:rsidRPr="00FE002E">
        <w:rPr>
          <w:rFonts w:ascii="Times New Roman" w:hAnsi="Times New Roman"/>
        </w:rPr>
        <w:t>10;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 </w:t>
      </w:r>
      <w:r w:rsidR="000C6AAC">
        <w:rPr>
          <w:rFonts w:ascii="Times New Roman" w:hAnsi="Times New Roman"/>
        </w:rPr>
        <w:t>{LRCalc;2</w:t>
      </w:r>
      <w:r w:rsidR="000C6AAC" w:rsidRPr="00FE002E">
        <w:rPr>
          <w:rFonts w:ascii="Times New Roman" w:hAnsi="Times New Roman"/>
        </w:rPr>
        <w:t>20;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w:t>
      </w:r>
      <w:r w:rsidR="00422C76">
        <w:rPr>
          <w:rFonts w:ascii="Times New Roman" w:hAnsi="Times New Roman"/>
        </w:rPr>
        <w:t xml:space="preserve"> </w:t>
      </w:r>
      <w:r w:rsidR="000C6AAC">
        <w:rPr>
          <w:rFonts w:ascii="Times New Roman" w:hAnsi="Times New Roman"/>
        </w:rPr>
        <w:t>{LRCalc;2</w:t>
      </w:r>
      <w:r w:rsidR="000C6AAC" w:rsidRPr="00FE002E">
        <w:rPr>
          <w:rFonts w:ascii="Times New Roman" w:hAnsi="Times New Roman"/>
        </w:rPr>
        <w:t>30;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 </w:t>
      </w:r>
      <w:r w:rsidR="000C6AAC">
        <w:rPr>
          <w:rFonts w:ascii="Times New Roman" w:hAnsi="Times New Roman"/>
        </w:rPr>
        <w:t>{LRCalc;2</w:t>
      </w:r>
      <w:r w:rsidR="000C6AAC" w:rsidRPr="00FE002E">
        <w:rPr>
          <w:rFonts w:ascii="Times New Roman" w:hAnsi="Times New Roman"/>
        </w:rPr>
        <w:t>40;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sidRPr="00FE002E">
        <w:rPr>
          <w:rFonts w:ascii="Times New Roman" w:hAnsi="Times New Roman"/>
        </w:rPr>
        <w:t>}</w:t>
      </w:r>
      <w:r w:rsidR="00422C76">
        <w:rPr>
          <w:rFonts w:ascii="Times New Roman" w:hAnsi="Times New Roman"/>
        </w:rPr>
        <w:t xml:space="preserve"> + </w:t>
      </w:r>
      <w:r w:rsidR="000C6AAC" w:rsidRPr="00FE002E">
        <w:rPr>
          <w:rFonts w:ascii="Times New Roman" w:hAnsi="Times New Roman"/>
        </w:rPr>
        <w:t>{LRCalc;</w:t>
      </w:r>
      <w:r w:rsidR="000C6AAC">
        <w:rPr>
          <w:rFonts w:ascii="Times New Roman" w:hAnsi="Times New Roman"/>
        </w:rPr>
        <w:t>2</w:t>
      </w:r>
      <w:r w:rsidR="000C6AAC" w:rsidRPr="00FE002E">
        <w:rPr>
          <w:rFonts w:ascii="Times New Roman" w:hAnsi="Times New Roman"/>
        </w:rPr>
        <w:t>50;</w:t>
      </w:r>
      <w:r w:rsidR="00FA1A9C">
        <w:rPr>
          <w:rFonts w:ascii="Times New Roman" w:hAnsi="Times New Roman"/>
        </w:rPr>
        <w:t>0</w:t>
      </w:r>
      <w:r w:rsidR="00A867EB">
        <w:rPr>
          <w:rFonts w:ascii="Times New Roman" w:hAnsi="Times New Roman"/>
        </w:rPr>
        <w:t>1</w:t>
      </w:r>
      <w:r w:rsidR="00FA1A9C">
        <w:rPr>
          <w:rFonts w:ascii="Times New Roman" w:hAnsi="Times New Roman"/>
        </w:rPr>
        <w:t>0</w:t>
      </w:r>
      <w:r w:rsidR="000C6AAC">
        <w:rPr>
          <w:rFonts w:ascii="Times New Roman" w:hAnsi="Times New Roman"/>
        </w:rPr>
        <w:t>}</w:t>
      </w:r>
      <w:r w:rsidR="00422C76">
        <w:rPr>
          <w:rFonts w:ascii="Times New Roman" w:hAnsi="Times New Roman"/>
        </w:rPr>
        <w:t xml:space="preserve"> + </w:t>
      </w:r>
      <w:r w:rsidR="005A23B9" w:rsidRPr="00FE002E">
        <w:rPr>
          <w:rFonts w:ascii="Times New Roman" w:hAnsi="Times New Roman"/>
        </w:rPr>
        <w:t>{LRCalc;</w:t>
      </w:r>
      <w:r w:rsidR="005A23B9">
        <w:rPr>
          <w:rFonts w:ascii="Times New Roman" w:hAnsi="Times New Roman"/>
        </w:rPr>
        <w:t>26</w:t>
      </w:r>
      <w:r w:rsidR="005A23B9" w:rsidRPr="00FE002E">
        <w:rPr>
          <w:rFonts w:ascii="Times New Roman" w:hAnsi="Times New Roman"/>
        </w:rPr>
        <w:t>0;</w:t>
      </w:r>
      <w:r w:rsidR="00FA1A9C">
        <w:rPr>
          <w:rFonts w:ascii="Times New Roman" w:hAnsi="Times New Roman"/>
        </w:rPr>
        <w:t>0</w:t>
      </w:r>
      <w:r w:rsidR="005A23B9">
        <w:rPr>
          <w:rFonts w:ascii="Times New Roman" w:hAnsi="Times New Roman"/>
        </w:rPr>
        <w:t>1</w:t>
      </w:r>
      <w:r w:rsidR="00FA1A9C">
        <w:rPr>
          <w:rFonts w:ascii="Times New Roman" w:hAnsi="Times New Roman"/>
        </w:rPr>
        <w:t>0</w:t>
      </w:r>
      <w:r w:rsidR="005A23B9">
        <w:rPr>
          <w:rFonts w:ascii="Times New Roman" w:hAnsi="Times New Roman"/>
        </w:rPr>
        <w:t>}</w:t>
      </w:r>
      <w:r w:rsidR="006C69BD" w:rsidRPr="00FE002E">
        <w:rPr>
          <w:rFonts w:ascii="Times New Roman" w:hAnsi="Times New Roman"/>
        </w:rPr>
        <w:t>]</w:t>
      </w:r>
      <w:r w:rsidR="00A867EB">
        <w:rPr>
          <w:rFonts w:ascii="Times New Roman" w:hAnsi="Times New Roman"/>
        </w:rPr>
        <w:t xml:space="preserve"> </w:t>
      </w:r>
      <w:r w:rsidR="006C69BD" w:rsidRPr="00FE002E">
        <w:rPr>
          <w:rFonts w:ascii="Times New Roman" w:hAnsi="Times New Roman"/>
        </w:rPr>
        <w:t>=</w:t>
      </w:r>
      <w:r w:rsidR="006C69BD" w:rsidRPr="00FE002E" w:rsidDel="00EA38F7">
        <w:rPr>
          <w:rFonts w:ascii="Times New Roman" w:hAnsi="Times New Roman"/>
        </w:rPr>
        <w:t xml:space="preserve"> </w:t>
      </w:r>
      <w:r w:rsidR="00F4754B" w:rsidRPr="00FE002E">
        <w:rPr>
          <w:rFonts w:ascii="Times New Roman" w:hAnsi="Times New Roman"/>
        </w:rPr>
        <w:t>[{LR4;010;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{LR4;040;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{LR4;050;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{LR4;060;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sidRPr="00FE002E">
        <w:rPr>
          <w:rFonts w:ascii="Times New Roman" w:hAnsi="Times New Roman"/>
        </w:rPr>
        <w:t>0</w:t>
      </w:r>
      <w:r w:rsidR="00F70A83">
        <w:rPr>
          <w:rFonts w:ascii="Times New Roman" w:hAnsi="Times New Roman"/>
        </w:rPr>
        <w:t>65</w:t>
      </w:r>
      <w:r w:rsidR="00F4754B" w:rsidRPr="00FE002E">
        <w:rPr>
          <w:rFonts w:ascii="Times New Roman" w:hAnsi="Times New Roman"/>
        </w:rPr>
        <w:t>;</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794935">
        <w:rPr>
          <w:rFonts w:ascii="Times New Roman" w:hAnsi="Times New Roman"/>
        </w:rPr>
        <w:t>+</w:t>
      </w:r>
      <w:r w:rsidR="00422C76">
        <w:rPr>
          <w:rFonts w:ascii="Times New Roman" w:hAnsi="Times New Roman"/>
        </w:rPr>
        <w:t xml:space="preserve"> </w:t>
      </w:r>
      <w:r w:rsidR="00794935">
        <w:rPr>
          <w:rFonts w:ascii="Times New Roman" w:hAnsi="Times New Roman"/>
        </w:rPr>
        <w:t>{LR4;0</w:t>
      </w:r>
      <w:r w:rsidR="00F70A83">
        <w:rPr>
          <w:rFonts w:ascii="Times New Roman" w:hAnsi="Times New Roman"/>
        </w:rPr>
        <w:t>7</w:t>
      </w:r>
      <w:r w:rsidR="00794935" w:rsidRPr="00794935">
        <w:rPr>
          <w:rFonts w:ascii="Times New Roman" w:hAnsi="Times New Roman"/>
        </w:rPr>
        <w:t>0;</w:t>
      </w:r>
      <w:r w:rsidR="00FA1A9C">
        <w:rPr>
          <w:rFonts w:ascii="Times New Roman" w:hAnsi="Times New Roman"/>
        </w:rPr>
        <w:t>0</w:t>
      </w:r>
      <w:r w:rsidR="00794935" w:rsidRPr="00794935">
        <w:rPr>
          <w:rFonts w:ascii="Times New Roman" w:hAnsi="Times New Roman"/>
        </w:rPr>
        <w:t>1</w:t>
      </w:r>
      <w:r w:rsidR="00FA1A9C">
        <w:rPr>
          <w:rFonts w:ascii="Times New Roman" w:hAnsi="Times New Roman"/>
        </w:rPr>
        <w:t>0</w:t>
      </w:r>
      <w:r w:rsidR="00794935">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{LR4;0</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6F0266">
        <w:rPr>
          <w:rFonts w:ascii="Times New Roman" w:hAnsi="Times New Roman"/>
        </w:rPr>
        <w:t>08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6F0266">
        <w:rPr>
          <w:rFonts w:ascii="Times New Roman" w:hAnsi="Times New Roman"/>
        </w:rPr>
        <w:t>09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6F0266">
        <w:rPr>
          <w:rFonts w:ascii="Times New Roman" w:hAnsi="Times New Roman"/>
        </w:rPr>
        <w:t>09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794935">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4</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4</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{LR4;1</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19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19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1</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1</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3</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3</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{LR4;2</w:t>
      </w:r>
      <w:r w:rsidR="00F70A83">
        <w:rPr>
          <w:rFonts w:ascii="Times New Roman" w:hAnsi="Times New Roman"/>
        </w:rPr>
        <w:t>8</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29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1</w:t>
      </w:r>
      <w:r w:rsidR="00FA1A9C">
        <w:rPr>
          <w:rFonts w:ascii="Times New Roman" w:hAnsi="Times New Roman"/>
        </w:rPr>
        <w:t>0</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w:t>
      </w:r>
      <w:r w:rsidR="00422C76">
        <w:rPr>
          <w:rFonts w:ascii="Times New Roman" w:hAnsi="Times New Roman"/>
        </w:rPr>
        <w:t xml:space="preserve"> </w:t>
      </w:r>
      <w:r w:rsidR="00F4754B" w:rsidRPr="00FE002E">
        <w:rPr>
          <w:rFonts w:ascii="Times New Roman" w:hAnsi="Times New Roman"/>
        </w:rPr>
        <w:t>{LR4;</w:t>
      </w:r>
      <w:r w:rsidR="00F70A83">
        <w:rPr>
          <w:rFonts w:ascii="Times New Roman" w:hAnsi="Times New Roman"/>
        </w:rPr>
        <w:t>29</w:t>
      </w:r>
      <w:r w:rsidR="00F4754B" w:rsidRPr="00FE002E">
        <w:rPr>
          <w:rFonts w:ascii="Times New Roman" w:hAnsi="Times New Roman"/>
        </w:rPr>
        <w:t>0;</w:t>
      </w:r>
      <w:r w:rsidR="00FA1A9C">
        <w:rPr>
          <w:rFonts w:ascii="Times New Roman" w:hAnsi="Times New Roman"/>
        </w:rPr>
        <w:t>0</w:t>
      </w:r>
      <w:r w:rsidR="00F4754B" w:rsidRPr="00FE002E">
        <w:rPr>
          <w:rFonts w:ascii="Times New Roman" w:hAnsi="Times New Roman"/>
        </w:rPr>
        <w:t>2</w:t>
      </w:r>
      <w:r w:rsidR="00FA1A9C">
        <w:rPr>
          <w:rFonts w:ascii="Times New Roman" w:hAnsi="Times New Roman"/>
        </w:rPr>
        <w:t>0</w:t>
      </w:r>
      <w:r w:rsidR="00F4754B" w:rsidRPr="00FE002E">
        <w:rPr>
          <w:rFonts w:ascii="Times New Roman" w:hAnsi="Times New Roman"/>
        </w:rPr>
        <w:t>}]</w:t>
      </w:r>
    </w:p>
    <w:p w:rsidR="00675587" w:rsidRPr="00FE002E" w:rsidRDefault="00675587" w:rsidP="00675587">
      <w:pPr>
        <w:pStyle w:val="BodyText1"/>
        <w:rPr>
          <w:rFonts w:ascii="Times New Roman" w:hAnsi="Times New Roman"/>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11"/>
        <w:gridCol w:w="8133"/>
      </w:tblGrid>
      <w:tr w:rsidR="00F4754B" w:rsidRPr="00FE002E" w:rsidTr="0053335C">
        <w:trPr>
          <w:trHeight w:val="297"/>
        </w:trPr>
        <w:tc>
          <w:tcPr>
            <w:tcW w:w="1111" w:type="dxa"/>
            <w:shd w:val="clear" w:color="auto" w:fill="BFBFBF" w:themeFill="background1" w:themeFillShade="BF"/>
          </w:tcPr>
          <w:p w:rsidR="00F4754B" w:rsidRPr="00FE002E" w:rsidRDefault="00F4754B" w:rsidP="00F4754B">
            <w:pPr>
              <w:pStyle w:val="BodyText1"/>
              <w:rPr>
                <w:rFonts w:ascii="Times New Roman" w:hAnsi="Times New Roman"/>
                <w:b/>
                <w:bCs/>
                <w:i/>
              </w:rPr>
            </w:pPr>
            <w:r w:rsidRPr="00FE002E">
              <w:rPr>
                <w:rFonts w:ascii="Times New Roman" w:hAnsi="Times New Roman"/>
                <w:b/>
              </w:rPr>
              <w:t>Row and colum</w:t>
            </w:r>
            <w:r w:rsidR="00BD608A">
              <w:rPr>
                <w:rFonts w:ascii="Times New Roman" w:hAnsi="Times New Roman"/>
                <w:b/>
              </w:rPr>
              <w:t>n</w:t>
            </w:r>
          </w:p>
        </w:tc>
        <w:tc>
          <w:tcPr>
            <w:tcW w:w="8133" w:type="dxa"/>
            <w:shd w:val="clear" w:color="auto" w:fill="BFBFBF" w:themeFill="background1" w:themeFillShade="BF"/>
          </w:tcPr>
          <w:p w:rsidR="00F4754B" w:rsidRPr="00FE002E" w:rsidRDefault="00F4754B" w:rsidP="00F4754B">
            <w:pPr>
              <w:pStyle w:val="BodyText1"/>
              <w:rPr>
                <w:rFonts w:ascii="Times New Roman" w:hAnsi="Times New Roman"/>
                <w:b/>
                <w:bCs/>
                <w:i/>
              </w:rPr>
            </w:pPr>
            <w:r w:rsidRPr="00FE002E">
              <w:rPr>
                <w:rFonts w:ascii="Times New Roman" w:hAnsi="Times New Roman"/>
                <w:b/>
                <w:bCs/>
              </w:rPr>
              <w:t>Legal references and instructions</w:t>
            </w:r>
          </w:p>
        </w:tc>
      </w:tr>
      <w:tr w:rsidR="00F4754B" w:rsidRPr="00FE002E" w:rsidTr="0053335C">
        <w:trPr>
          <w:trHeight w:val="445"/>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 of which</w:t>
            </w:r>
            <w:r w:rsidR="00B02080">
              <w:rPr>
                <w:rFonts w:ascii="Times New Roman" w:hAnsi="Times New Roman"/>
                <w:b/>
              </w:rPr>
              <w:t xml:space="preserve"> – Leverage Ratio Exposure Value</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calculated as the sum of {LRCalc;</w:t>
            </w:r>
            <w:r w:rsidR="003E1D33">
              <w:rPr>
                <w:rFonts w:ascii="Times New Roman" w:hAnsi="Times New Roman"/>
                <w:bCs/>
              </w:rPr>
              <w:t>150</w:t>
            </w:r>
            <w:r w:rsidRPr="00FE002E">
              <w:rPr>
                <w:rFonts w:ascii="Times New Roman" w:hAnsi="Times New Roman"/>
                <w:bCs/>
              </w:rPr>
              <w:t>;</w:t>
            </w:r>
            <w:r w:rsidR="00FA1A9C">
              <w:rPr>
                <w:rFonts w:ascii="Times New Roman" w:hAnsi="Times New Roman"/>
                <w:bCs/>
              </w:rPr>
              <w:t>0</w:t>
            </w:r>
            <w:r w:rsidR="00C97698">
              <w:rPr>
                <w:rFonts w:ascii="Times New Roman" w:hAnsi="Times New Roman"/>
                <w:bCs/>
              </w:rPr>
              <w:t>1</w:t>
            </w:r>
            <w:r w:rsidR="00FA1A9C">
              <w:rPr>
                <w:rFonts w:ascii="Times New Roman" w:hAnsi="Times New Roman"/>
                <w:bCs/>
              </w:rPr>
              <w:t>0</w:t>
            </w:r>
            <w:r w:rsidRPr="00FE002E">
              <w:rPr>
                <w:rFonts w:ascii="Times New Roman" w:hAnsi="Times New Roman"/>
                <w:bCs/>
              </w:rPr>
              <w:t>} + {LRCalc;</w:t>
            </w:r>
            <w:r w:rsidR="003E1D33">
              <w:rPr>
                <w:rFonts w:ascii="Times New Roman" w:hAnsi="Times New Roman"/>
                <w:bCs/>
              </w:rPr>
              <w:t>160</w:t>
            </w:r>
            <w:r w:rsidRPr="00FE002E">
              <w:rPr>
                <w:rFonts w:ascii="Times New Roman" w:hAnsi="Times New Roman"/>
                <w:bCs/>
              </w:rPr>
              <w:t>;</w:t>
            </w:r>
            <w:r w:rsidR="00FA1A9C">
              <w:rPr>
                <w:rFonts w:ascii="Times New Roman" w:hAnsi="Times New Roman"/>
                <w:bCs/>
              </w:rPr>
              <w:t>0</w:t>
            </w:r>
            <w:r w:rsidR="00C97698">
              <w:rPr>
                <w:rFonts w:ascii="Times New Roman" w:hAnsi="Times New Roman"/>
                <w:bCs/>
              </w:rPr>
              <w:t>1</w:t>
            </w:r>
            <w:r w:rsidR="00FA1A9C">
              <w:rPr>
                <w:rFonts w:ascii="Times New Roman" w:hAnsi="Times New Roman"/>
                <w:bCs/>
              </w:rPr>
              <w:t>0</w:t>
            </w:r>
            <w:r w:rsidRPr="00FE002E">
              <w:rPr>
                <w:rFonts w:ascii="Times New Roman" w:hAnsi="Times New Roman"/>
                <w:bCs/>
              </w:rPr>
              <w:t>}</w:t>
            </w:r>
            <w:r w:rsidR="00124715" w:rsidRPr="00FE002E">
              <w:rPr>
                <w:rFonts w:ascii="Times New Roman" w:hAnsi="Times New Roman"/>
                <w:bCs/>
              </w:rPr>
              <w:t xml:space="preserve"> + {LRCalc;</w:t>
            </w:r>
            <w:r w:rsidR="003E1D33">
              <w:rPr>
                <w:rFonts w:ascii="Times New Roman" w:hAnsi="Times New Roman"/>
                <w:bCs/>
              </w:rPr>
              <w:t>170</w:t>
            </w:r>
            <w:r w:rsidR="00124715" w:rsidRPr="00FE002E">
              <w:rPr>
                <w:rFonts w:ascii="Times New Roman" w:hAnsi="Times New Roman"/>
                <w:bCs/>
              </w:rPr>
              <w:t>;</w:t>
            </w:r>
            <w:r w:rsidR="00513244">
              <w:rPr>
                <w:rFonts w:ascii="Times New Roman" w:hAnsi="Times New Roman"/>
                <w:bCs/>
              </w:rPr>
              <w:t>0</w:t>
            </w:r>
            <w:r w:rsidR="00C97698">
              <w:rPr>
                <w:rFonts w:ascii="Times New Roman" w:hAnsi="Times New Roman"/>
                <w:bCs/>
              </w:rPr>
              <w:t>1</w:t>
            </w:r>
            <w:r w:rsidR="00513244">
              <w:rPr>
                <w:rFonts w:ascii="Times New Roman" w:hAnsi="Times New Roman"/>
                <w:bCs/>
              </w:rPr>
              <w:t>0</w:t>
            </w:r>
            <w:r w:rsidR="00124715" w:rsidRPr="00FE002E">
              <w:rPr>
                <w:rFonts w:ascii="Times New Roman" w:hAnsi="Times New Roman"/>
                <w:bCs/>
              </w:rPr>
              <w:t>} + {LRCalc;</w:t>
            </w:r>
            <w:r w:rsidR="003E1D33">
              <w:rPr>
                <w:rFonts w:ascii="Times New Roman" w:hAnsi="Times New Roman"/>
                <w:bCs/>
              </w:rPr>
              <w:t>180</w:t>
            </w:r>
            <w:r w:rsidR="00124715" w:rsidRPr="00FE002E">
              <w:rPr>
                <w:rFonts w:ascii="Times New Roman" w:hAnsi="Times New Roman"/>
                <w:bCs/>
              </w:rPr>
              <w:t>;</w:t>
            </w:r>
            <w:r w:rsidR="00513244">
              <w:rPr>
                <w:rFonts w:ascii="Times New Roman" w:hAnsi="Times New Roman"/>
                <w:bCs/>
              </w:rPr>
              <w:t>0</w:t>
            </w:r>
            <w:r w:rsidR="00C97698">
              <w:rPr>
                <w:rFonts w:ascii="Times New Roman" w:hAnsi="Times New Roman"/>
                <w:bCs/>
              </w:rPr>
              <w:t>1</w:t>
            </w:r>
            <w:r w:rsidR="00513244">
              <w:rPr>
                <w:rFonts w:ascii="Times New Roman" w:hAnsi="Times New Roman"/>
                <w:bCs/>
              </w:rPr>
              <w:t>0</w:t>
            </w:r>
            <w:r w:rsidR="00124715" w:rsidRPr="00FE002E">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1179"/>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Off-balance sheet items; of which</w:t>
            </w:r>
            <w:r w:rsidR="00B02080">
              <w:rPr>
                <w:rFonts w:ascii="Times New Roman" w:hAnsi="Times New Roman"/>
                <w:b/>
              </w:rPr>
              <w:t xml:space="preserve"> </w:t>
            </w:r>
            <w:r w:rsidR="00D50BF9">
              <w:rPr>
                <w:rFonts w:ascii="Times New Roman" w:hAnsi="Times New Roman"/>
                <w:b/>
              </w:rPr>
              <w:t>– RWA</w:t>
            </w:r>
          </w:p>
          <w:p w:rsidR="002509B1" w:rsidRPr="00FE002E" w:rsidRDefault="002509B1" w:rsidP="007E2A41">
            <w:pPr>
              <w:pStyle w:val="BodyText1"/>
              <w:spacing w:line="240" w:lineRule="auto"/>
              <w:rPr>
                <w:rFonts w:ascii="Times New Roman" w:hAnsi="Times New Roman"/>
                <w:b/>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w:t>
            </w:r>
            <w:r w:rsidR="00470082">
              <w:rPr>
                <w:rFonts w:ascii="Times New Roman" w:hAnsi="Times New Roman"/>
                <w:bCs/>
              </w:rPr>
              <w:t>e</w:t>
            </w:r>
            <w:r w:rsidRPr="00FE002E">
              <w:rPr>
                <w:rFonts w:ascii="Times New Roman" w:hAnsi="Times New Roman"/>
                <w:bCs/>
              </w:rPr>
              <w:t xml:space="preserve"> risk-weighted exposure amount of off-balance sheet items</w:t>
            </w:r>
            <w:r w:rsidR="006C0C0A" w:rsidRPr="00FE002E">
              <w:rPr>
                <w:rFonts w:ascii="Times New Roman" w:hAnsi="Times New Roman"/>
                <w:bCs/>
              </w:rPr>
              <w:t xml:space="preserve"> </w:t>
            </w:r>
            <w:r w:rsidR="004B653A" w:rsidRPr="00FE002E">
              <w:rPr>
                <w:rFonts w:ascii="Times New Roman" w:hAnsi="Times New Roman"/>
                <w:bCs/>
              </w:rPr>
              <w:t>– excluding</w:t>
            </w:r>
            <w:r w:rsidR="006C0C0A" w:rsidRPr="00FE002E">
              <w:rPr>
                <w:rFonts w:ascii="Times New Roman" w:hAnsi="Times New Roman"/>
                <w:bCs/>
              </w:rPr>
              <w:t xml:space="preserve"> repurchase transactions, securities or commodities lending or borrowing transactions, long settlement transactions, margin lending transactions,</w:t>
            </w:r>
            <w:r w:rsidR="008153CE" w:rsidRPr="00FE002E">
              <w:rPr>
                <w:rFonts w:ascii="Times New Roman" w:hAnsi="Times New Roman"/>
                <w:bCs/>
              </w:rPr>
              <w:t xml:space="preserve"> and</w:t>
            </w:r>
            <w:r w:rsidR="00873845" w:rsidRPr="00FE002E">
              <w:rPr>
                <w:rFonts w:ascii="Times New Roman" w:hAnsi="Times New Roman"/>
                <w:bCs/>
              </w:rPr>
              <w:t xml:space="preserve"> derivatives</w:t>
            </w:r>
            <w:r w:rsidR="004B653A" w:rsidRPr="00FE002E">
              <w:rPr>
                <w:rFonts w:ascii="Times New Roman" w:hAnsi="Times New Roman"/>
                <w:bCs/>
              </w:rPr>
              <w:t xml:space="preserve"> – as in </w:t>
            </w:r>
            <w:r w:rsidRPr="00FE002E">
              <w:rPr>
                <w:rFonts w:ascii="Times New Roman" w:hAnsi="Times New Roman"/>
                <w:bCs/>
              </w:rPr>
              <w:t xml:space="preserve"> the Standardised Approach</w:t>
            </w:r>
            <w:r w:rsidR="004B653A" w:rsidRPr="00FE002E">
              <w:rPr>
                <w:rFonts w:ascii="Times New Roman" w:hAnsi="Times New Roman"/>
                <w:bCs/>
              </w:rPr>
              <w:t xml:space="preserve"> and</w:t>
            </w:r>
            <w:r w:rsidRPr="00FE002E">
              <w:rPr>
                <w:rFonts w:ascii="Times New Roman" w:hAnsi="Times New Roman"/>
                <w:bCs/>
              </w:rPr>
              <w:t xml:space="preserve"> the Internal Ratings Based Approach. For exposures under the Standardised Approach,</w:t>
            </w:r>
            <w:r w:rsidR="00FF2091" w:rsidRPr="00FE002E">
              <w:rPr>
                <w:rFonts w:ascii="Times New Roman" w:hAnsi="Times New Roman"/>
                <w:bCs/>
              </w:rPr>
              <w:t xml:space="preserve"> institutions shall determine</w:t>
            </w:r>
            <w:r w:rsidRPr="00FE002E">
              <w:rPr>
                <w:rFonts w:ascii="Times New Roman" w:hAnsi="Times New Roman"/>
                <w:bCs/>
              </w:rPr>
              <w:t xml:space="preserve"> the risk-weighted exposure amount</w:t>
            </w:r>
            <w:r w:rsidR="00FF2091" w:rsidRPr="00FE002E">
              <w:rPr>
                <w:rFonts w:ascii="Times New Roman" w:hAnsi="Times New Roman"/>
                <w:bCs/>
              </w:rPr>
              <w:t xml:space="preserve"> in accordance with</w:t>
            </w:r>
            <w:r w:rsidRPr="00FE002E">
              <w:rPr>
                <w:rFonts w:ascii="Times New Roman" w:hAnsi="Times New Roman"/>
                <w:bCs/>
              </w:rPr>
              <w:t xml:space="preserve"> Chapter 2, Title II</w:t>
            </w:r>
            <w:r w:rsidR="009D7791" w:rsidRPr="00FE002E">
              <w:rPr>
                <w:rFonts w:ascii="Times New Roman" w:hAnsi="Times New Roman"/>
              </w:rPr>
              <w:t>, Part Three</w:t>
            </w:r>
            <w:r w:rsidRPr="00FE002E">
              <w:rPr>
                <w:rFonts w:ascii="Times New Roman" w:hAnsi="Times New Roman"/>
                <w:bCs/>
              </w:rPr>
              <w:t xml:space="preserve"> of the CRR. For exposures under the Internal Ratings Based Approach, </w:t>
            </w:r>
            <w:r w:rsidR="00FF2091" w:rsidRPr="00FE002E">
              <w:rPr>
                <w:rFonts w:ascii="Times New Roman" w:hAnsi="Times New Roman"/>
                <w:bCs/>
              </w:rPr>
              <w:t xml:space="preserve">institutions shall determine </w:t>
            </w:r>
            <w:r w:rsidRPr="00FE002E">
              <w:rPr>
                <w:rFonts w:ascii="Times New Roman" w:hAnsi="Times New Roman"/>
                <w:bCs/>
              </w:rPr>
              <w:t xml:space="preserve">the risk-weighted exposure amount </w:t>
            </w:r>
            <w:r w:rsidR="00FF2091" w:rsidRPr="00FE002E">
              <w:rPr>
                <w:rFonts w:ascii="Times New Roman" w:hAnsi="Times New Roman"/>
                <w:bCs/>
              </w:rPr>
              <w:t>in accordance with</w:t>
            </w:r>
            <w:r w:rsidRPr="00FE002E">
              <w:rPr>
                <w:rFonts w:ascii="Times New Roman" w:hAnsi="Times New Roman"/>
                <w:bCs/>
              </w:rPr>
              <w:t xml:space="preserve"> Chapter 3, Title II</w:t>
            </w:r>
            <w:r w:rsidR="009D7791" w:rsidRPr="00FE002E">
              <w:rPr>
                <w:rFonts w:ascii="Times New Roman" w:hAnsi="Times New Roman"/>
              </w:rPr>
              <w:t>, Part Three</w:t>
            </w:r>
            <w:r w:rsidRPr="00FE002E">
              <w:rPr>
                <w:rFonts w:ascii="Times New Roman" w:hAnsi="Times New Roman"/>
                <w:bCs/>
              </w:rPr>
              <w:t xml:space="preserve"> 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4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of which</w:t>
            </w:r>
            <w:r w:rsidR="00B02080">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off-balance sheet items related to trade finance. For the 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1038"/>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of which</w:t>
            </w:r>
            <w:r w:rsidR="00D50BF9">
              <w:rPr>
                <w:rFonts w:ascii="Times New Roman" w:hAnsi="Times New Roman"/>
                <w:b/>
                <w:bCs/>
              </w:rPr>
              <w:t xml:space="preserve"> – RWA </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value of off-balance sheet items</w:t>
            </w:r>
            <w:r w:rsidR="004B653A" w:rsidRPr="00FE002E">
              <w:rPr>
                <w:rFonts w:ascii="Times New Roman" w:hAnsi="Times New Roman"/>
                <w:bCs/>
              </w:rPr>
              <w:t xml:space="preserve"> – excluding </w:t>
            </w:r>
            <w:r w:rsidR="006C0C0A" w:rsidRPr="00FE002E">
              <w:rPr>
                <w:rFonts w:ascii="Times New Roman" w:hAnsi="Times New Roman"/>
                <w:bCs/>
              </w:rPr>
              <w:t>repurchase transactions, securities or commodities lending or borrowing transactions, long settlement transactions, margin lending transactions</w:t>
            </w:r>
            <w:r w:rsidR="00BC49E8"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For the purpose of </w:t>
            </w:r>
            <w:r w:rsidR="00C90B14" w:rsidRPr="00FE002E">
              <w:rPr>
                <w:rFonts w:ascii="Times New Roman" w:hAnsi="Times New Roman"/>
                <w:bCs/>
              </w:rPr>
              <w:t>the reporting in LR4</w:t>
            </w:r>
            <w:r w:rsidRPr="00FE002E">
              <w:rPr>
                <w:rFonts w:ascii="Times New Roman" w:hAnsi="Times New Roman"/>
                <w:bCs/>
              </w:rPr>
              <w:t>, off-balance sheet items related to trade finance shall relate to issued and confirmed import and export letters of credit which are short-term and self-liquidating, and similar transactions.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1030"/>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t>{030;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rPr>
              <w:t>The leverage ratio</w:t>
            </w:r>
            <w:r w:rsidRPr="00FE002E">
              <w:rPr>
                <w:rFonts w:ascii="Times New Roman" w:hAnsi="Times New Roman"/>
                <w:b/>
              </w:rPr>
              <w:t xml:space="preserve"> </w:t>
            </w:r>
            <w:r w:rsidRPr="00FE002E">
              <w:rPr>
                <w:rFonts w:ascii="Times New Roman" w:hAnsi="Times New Roman"/>
                <w:bCs/>
              </w:rPr>
              <w:t>exposure value of off-balance sheet items related to trade finance under an official export credit insurance</w:t>
            </w:r>
            <w:r w:rsidRPr="00FE002E">
              <w:rPr>
                <w:rFonts w:ascii="Times New Roman" w:hAnsi="Times New Roman"/>
              </w:rPr>
              <w:t xml:space="preserve"> scheme. </w:t>
            </w:r>
            <w:r w:rsidRPr="00FE002E">
              <w:rPr>
                <w:rFonts w:ascii="Times New Roman" w:hAnsi="Times New Roman"/>
                <w:bCs/>
              </w:rPr>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w:t>
            </w:r>
            <w:r w:rsidRPr="00FE002E">
              <w:rPr>
                <w:rFonts w:ascii="Times New Roman" w:hAnsi="Times New Roman"/>
              </w:rPr>
              <w:lastRenderedPageBreak/>
              <w:t xml:space="preserve">credit), aid financing (credits and grants), export credit insurance and guarantees.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601"/>
        </w:trPr>
        <w:tc>
          <w:tcPr>
            <w:tcW w:w="1111" w:type="dxa"/>
            <w:shd w:val="clear" w:color="auto" w:fill="FFFFFF"/>
          </w:tcPr>
          <w:p w:rsidR="00F4754B" w:rsidRPr="00FE002E" w:rsidRDefault="00F4754B" w:rsidP="00F4754B">
            <w:pPr>
              <w:pStyle w:val="BodyText1"/>
              <w:rPr>
                <w:rFonts w:ascii="Times New Roman" w:hAnsi="Times New Roman"/>
                <w:bCs/>
              </w:rPr>
            </w:pPr>
            <w:r w:rsidRPr="00FE002E">
              <w:rPr>
                <w:rFonts w:ascii="Times New Roman" w:hAnsi="Times New Roman"/>
                <w:bCs/>
              </w:rPr>
              <w:lastRenderedPageBreak/>
              <w:t>{030;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rPr>
            </w:pPr>
            <w:r w:rsidRPr="00FE002E">
              <w:rPr>
                <w:rFonts w:ascii="Times New Roman" w:hAnsi="Times New Roman"/>
                <w:bCs/>
              </w:rPr>
              <w:t>The risk-weighted exposure value of off-balance sheet items</w:t>
            </w:r>
            <w:r w:rsidR="004B653A" w:rsidRPr="00FE002E">
              <w:rPr>
                <w:rFonts w:ascii="Times New Roman" w:hAnsi="Times New Roman"/>
                <w:bCs/>
              </w:rPr>
              <w:t xml:space="preserve"> – excluding </w:t>
            </w:r>
            <w:r w:rsidR="006C0C0A" w:rsidRPr="00FE002E">
              <w:rPr>
                <w:rFonts w:ascii="Times New Roman" w:hAnsi="Times New Roman"/>
                <w:bCs/>
              </w:rPr>
              <w:t>repurchase transactions, securities or commodities lending or borrowing transactions, long settlement transactions and margin lending transactions,</w:t>
            </w:r>
            <w:r w:rsidR="00873845" w:rsidRPr="00FE002E">
              <w:rPr>
                <w:rFonts w:ascii="Times New Roman" w:hAnsi="Times New Roman"/>
                <w:bCs/>
              </w:rPr>
              <w:t xml:space="preserve"> and derivatives</w:t>
            </w:r>
            <w:r w:rsidR="004B653A" w:rsidRPr="00FE002E">
              <w:rPr>
                <w:rFonts w:ascii="Times New Roman" w:hAnsi="Times New Roman"/>
                <w:bCs/>
              </w:rPr>
              <w:t xml:space="preserve"> – related </w:t>
            </w:r>
            <w:r w:rsidRPr="00FE002E">
              <w:rPr>
                <w:rFonts w:ascii="Times New Roman" w:hAnsi="Times New Roman"/>
                <w:bCs/>
              </w:rPr>
              <w:t xml:space="preserve">to trade finance under an </w:t>
            </w:r>
            <w:r w:rsidRPr="00FE002E">
              <w:rPr>
                <w:rFonts w:ascii="Times New Roman" w:hAnsi="Times New Roman"/>
              </w:rPr>
              <w:t xml:space="preserve">official export credit insurance scheme. </w:t>
            </w:r>
            <w:r w:rsidRPr="00FE002E">
              <w:rPr>
                <w:rFonts w:ascii="Times New Roman" w:hAnsi="Times New Roman"/>
                <w:bCs/>
              </w:rPr>
              <w:t xml:space="preserve">For the purpose of </w:t>
            </w:r>
            <w:r w:rsidR="00C90B14" w:rsidRPr="00FE002E">
              <w:rPr>
                <w:rFonts w:ascii="Times New Roman" w:hAnsi="Times New Roman"/>
                <w:bCs/>
              </w:rPr>
              <w:t>the reporting in LR4</w:t>
            </w:r>
            <w:r w:rsidRPr="00FE002E">
              <w:rPr>
                <w:rFonts w:ascii="Times New Roman" w:hAnsi="Times New Roman"/>
                <w:bCs/>
              </w:rPr>
              <w:t xml:space="preserve"> Standard,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derivatives and </w:t>
            </w:r>
            <w:r w:rsidR="006C0C0A" w:rsidRPr="00FE002E">
              <w:rPr>
                <w:rFonts w:ascii="Times New Roman" w:hAnsi="Times New Roman"/>
                <w:bCs/>
              </w:rPr>
              <w:t>repurchase transactions, securities or commodities lending or borrowing transactions, long settlement transactions and margin lending transactions,</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and SFTs subject to a cross-product netting agreement</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2509B1"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C8493C" w:rsidRPr="00FE002E">
              <w:rPr>
                <w:rFonts w:ascii="Times New Roman" w:hAnsi="Times New Roman"/>
              </w:rPr>
              <w:t xml:space="preserve"> to credit and counterparty credit risk as calculated u</w:t>
            </w:r>
            <w:r w:rsidR="005550ED" w:rsidRPr="00FE002E">
              <w:rPr>
                <w:rFonts w:ascii="Times New Roman" w:hAnsi="Times New Roman"/>
              </w:rPr>
              <w:t>nder Title II</w:t>
            </w:r>
            <w:r w:rsidR="002E6BEF">
              <w:rPr>
                <w:rFonts w:ascii="Times New Roman" w:hAnsi="Times New Roman"/>
              </w:rPr>
              <w:t xml:space="preserve"> of</w:t>
            </w:r>
            <w:r w:rsidR="007B65AA" w:rsidRPr="00FE002E">
              <w:rPr>
                <w:rFonts w:ascii="Times New Roman" w:hAnsi="Times New Roman"/>
              </w:rPr>
              <w:t xml:space="preserve"> Part Three</w:t>
            </w:r>
            <w:r w:rsidR="00C8493C" w:rsidRPr="00FE002E">
              <w:rPr>
                <w:rFonts w:ascii="Times New Roman" w:hAnsi="Times New Roman"/>
              </w:rPr>
              <w:t xml:space="preserve"> of the CRR</w:t>
            </w:r>
            <w:r w:rsidRPr="00FE002E">
              <w:rPr>
                <w:rFonts w:ascii="Times New Roman" w:hAnsi="Times New Roman"/>
                <w:bCs/>
              </w:rPr>
              <w:t xml:space="preserve"> of derivatives and </w:t>
            </w:r>
            <w:r w:rsidR="006C0C0A" w:rsidRPr="00FE002E">
              <w:rPr>
                <w:rFonts w:ascii="Times New Roman" w:hAnsi="Times New Roman"/>
                <w:bCs/>
              </w:rPr>
              <w:t>repurchase transactions, securities or commodities lending or borrowing transactions, long settlement transactions and margin lending transactions</w:t>
            </w:r>
            <w:r w:rsidR="00A32213" w:rsidRPr="00FE002E">
              <w:rPr>
                <w:rFonts w:ascii="Times New Roman" w:hAnsi="Times New Roman"/>
                <w:bCs/>
              </w:rPr>
              <w:t>, including those that are off-balance sheet,</w:t>
            </w:r>
            <w:r w:rsidRPr="00FE002E">
              <w:rPr>
                <w:rFonts w:ascii="Times New Roman" w:hAnsi="Times New Roman"/>
                <w:bCs/>
              </w:rPr>
              <w:t xml:space="preserve"> if subject to a cross-product netting agreement as defined in Article </w:t>
            </w:r>
            <w:r w:rsidR="009D7791" w:rsidRPr="00FE002E">
              <w:rPr>
                <w:rFonts w:ascii="Times New Roman" w:hAnsi="Times New Roman"/>
                <w:bCs/>
              </w:rPr>
              <w:t>272</w:t>
            </w:r>
            <w:r w:rsidRPr="00FE002E">
              <w:rPr>
                <w:rFonts w:ascii="Times New Roman" w:hAnsi="Times New Roman"/>
                <w:bCs/>
              </w:rPr>
              <w:t>(25) of the CRR.</w:t>
            </w:r>
          </w:p>
          <w:p w:rsidR="00F4754B" w:rsidRPr="00FE002E" w:rsidRDefault="00F4754B"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{050;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derivatives if </w:t>
            </w:r>
            <w:r w:rsidRPr="00FE002E">
              <w:rPr>
                <w:rFonts w:ascii="Times New Roman" w:hAnsi="Times New Roman"/>
                <w:b/>
                <w:bCs/>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{050;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Derivatives not subject to a cross-product netting agreement</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E62134" w:rsidRPr="00FE002E">
              <w:rPr>
                <w:rFonts w:ascii="Times New Roman" w:hAnsi="Times New Roman"/>
                <w:bCs/>
              </w:rPr>
              <w:t xml:space="preserve"> to credit and counterparty credit risk</w:t>
            </w:r>
            <w:r w:rsidRPr="00FE002E">
              <w:rPr>
                <w:rFonts w:ascii="Times New Roman" w:hAnsi="Times New Roman"/>
                <w:bCs/>
              </w:rPr>
              <w:t xml:space="preserve"> of derivatives</w:t>
            </w:r>
            <w:r w:rsidR="00FC7AB0">
              <w:rPr>
                <w:rFonts w:ascii="Times New Roman" w:hAnsi="Times New Roman"/>
                <w:bCs/>
              </w:rPr>
              <w:t xml:space="preserve"> </w:t>
            </w:r>
            <w:r w:rsidR="005550ED" w:rsidRPr="00FE002E">
              <w:rPr>
                <w:rFonts w:ascii="Times New Roman" w:hAnsi="Times New Roman"/>
              </w:rPr>
              <w:t>as calculated under Title</w:t>
            </w:r>
            <w:r w:rsidR="00D37F32" w:rsidRPr="00FE002E">
              <w:rPr>
                <w:rFonts w:ascii="Times New Roman" w:hAnsi="Times New Roman"/>
              </w:rPr>
              <w:t xml:space="preserve"> II</w:t>
            </w:r>
            <w:r w:rsidR="002E6BEF">
              <w:rPr>
                <w:rFonts w:ascii="Times New Roman" w:hAnsi="Times New Roman"/>
              </w:rPr>
              <w:t xml:space="preserve"> of</w:t>
            </w:r>
            <w:r w:rsidR="007B65AA" w:rsidRPr="00FE002E">
              <w:rPr>
                <w:rFonts w:ascii="Times New Roman" w:hAnsi="Times New Roman"/>
              </w:rPr>
              <w:t xml:space="preserve"> Part Three</w:t>
            </w:r>
            <w:r w:rsidR="00D37F32" w:rsidRPr="00FE002E">
              <w:rPr>
                <w:rFonts w:ascii="Times New Roman" w:hAnsi="Times New Roman"/>
              </w:rPr>
              <w:t xml:space="preserve"> of the CRR, including those that are off-balance sheet,</w:t>
            </w:r>
            <w:r w:rsidRPr="00FE002E">
              <w:rPr>
                <w:rFonts w:ascii="Times New Roman" w:hAnsi="Times New Roman"/>
                <w:bCs/>
              </w:rPr>
              <w:t xml:space="preserve"> if not subject to a cross-product netting agreement as defined in Article </w:t>
            </w:r>
            <w:r w:rsidR="00A57D1B" w:rsidRPr="00FE002E">
              <w:rPr>
                <w:rFonts w:ascii="Times New Roman" w:hAnsi="Times New Roman"/>
                <w:bCs/>
              </w:rPr>
              <w:t>272</w:t>
            </w:r>
            <w:r w:rsidRPr="00FE002E">
              <w:rPr>
                <w:rFonts w:ascii="Times New Roman" w:hAnsi="Times New Roman"/>
                <w:bCs/>
              </w:rPr>
              <w:t xml:space="preserve">(25) of the CRR. </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{060;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exposures of </w:t>
            </w:r>
            <w:r w:rsidR="006C0C0A" w:rsidRPr="00FE002E">
              <w:rPr>
                <w:rFonts w:ascii="Times New Roman" w:hAnsi="Times New Roman"/>
                <w:bCs/>
              </w:rPr>
              <w:t>repurchase transactions, securities or commodities lending or borrowing transactions, long settlement transactions and margin lending transactions</w:t>
            </w:r>
            <w:r w:rsidRPr="00FE002E">
              <w:rPr>
                <w:rFonts w:ascii="Times New Roman" w:hAnsi="Times New Roman"/>
                <w:bCs/>
              </w:rPr>
              <w:t xml:space="preserve"> if </w:t>
            </w:r>
            <w:r w:rsidRPr="00FE002E">
              <w:rPr>
                <w:rFonts w:ascii="Times New Roman" w:hAnsi="Times New Roman"/>
                <w:b/>
                <w:bCs/>
              </w:rPr>
              <w:t>not</w:t>
            </w:r>
            <w:r w:rsidRPr="00FE002E">
              <w:rPr>
                <w:rFonts w:ascii="Times New Roman" w:hAnsi="Times New Roman"/>
                <w:bCs/>
              </w:rPr>
              <w:t xml:space="preserve"> subject to a cross-product netting agreement as defined in Article </w:t>
            </w:r>
            <w:r w:rsidR="00A57D1B" w:rsidRPr="00FE002E">
              <w:rPr>
                <w:rFonts w:ascii="Times New Roman" w:hAnsi="Times New Roman"/>
                <w:bCs/>
              </w:rPr>
              <w:t>272</w:t>
            </w:r>
            <w:r w:rsidRPr="00FE002E">
              <w:rPr>
                <w:rFonts w:ascii="Times New Roman" w:hAnsi="Times New Roman"/>
                <w:bCs/>
              </w:rPr>
              <w:t>(25) of the CRR.</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{060;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SFTs not subject to a cross-product netting agreement</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amounts</w:t>
            </w:r>
            <w:r w:rsidR="005550ED" w:rsidRPr="00FE002E">
              <w:rPr>
                <w:rFonts w:ascii="Times New Roman" w:hAnsi="Times New Roman"/>
                <w:bCs/>
              </w:rPr>
              <w:t xml:space="preserve"> to credit and counterparty credit risk</w:t>
            </w:r>
            <w:r w:rsidRPr="00FE002E">
              <w:rPr>
                <w:rFonts w:ascii="Times New Roman" w:hAnsi="Times New Roman"/>
                <w:bCs/>
              </w:rPr>
              <w:t xml:space="preserve"> of </w:t>
            </w:r>
            <w:r w:rsidR="006C0C0A" w:rsidRPr="00FE002E">
              <w:rPr>
                <w:rFonts w:ascii="Times New Roman" w:hAnsi="Times New Roman"/>
                <w:bCs/>
              </w:rPr>
              <w:t>repurchase transactions, securities or commodities lending or borrowing transactions, long settlement transactions and margin lending transactions,</w:t>
            </w:r>
            <w:r w:rsidR="005550ED" w:rsidRPr="00FE002E">
              <w:rPr>
                <w:rFonts w:ascii="Times New Roman" w:hAnsi="Times New Roman"/>
                <w:bCs/>
              </w:rPr>
              <w:t xml:space="preserve"> </w:t>
            </w:r>
            <w:r w:rsidR="005550ED" w:rsidRPr="00FE002E">
              <w:rPr>
                <w:rFonts w:ascii="Times New Roman" w:hAnsi="Times New Roman"/>
              </w:rPr>
              <w:t>as calculated under Title II</w:t>
            </w:r>
            <w:r w:rsidR="002E6BEF">
              <w:rPr>
                <w:rFonts w:ascii="Times New Roman" w:hAnsi="Times New Roman"/>
              </w:rPr>
              <w:t xml:space="preserve"> of</w:t>
            </w:r>
            <w:r w:rsidR="00DE3B51" w:rsidRPr="00FE002E">
              <w:rPr>
                <w:rFonts w:ascii="Times New Roman" w:hAnsi="Times New Roman"/>
              </w:rPr>
              <w:t xml:space="preserve"> Part Three</w:t>
            </w:r>
            <w:r w:rsidR="005550ED" w:rsidRPr="00FE002E">
              <w:rPr>
                <w:rFonts w:ascii="Times New Roman" w:hAnsi="Times New Roman"/>
              </w:rPr>
              <w:t xml:space="preserve"> of the CRR, including those that are off-balance sheet,</w:t>
            </w:r>
            <w:r w:rsidRPr="00FE002E">
              <w:rPr>
                <w:rFonts w:ascii="Times New Roman" w:hAnsi="Times New Roman"/>
                <w:bCs/>
              </w:rPr>
              <w:t xml:space="preserve"> if </w:t>
            </w:r>
            <w:r w:rsidRPr="00FE002E">
              <w:rPr>
                <w:rFonts w:ascii="Times New Roman" w:hAnsi="Times New Roman"/>
                <w:b/>
                <w:bCs/>
              </w:rPr>
              <w:t>not</w:t>
            </w:r>
            <w:r w:rsidRPr="00FE002E">
              <w:rPr>
                <w:rFonts w:ascii="Times New Roman" w:hAnsi="Times New Roman"/>
                <w:bCs/>
              </w:rPr>
              <w:t xml:space="preserve"> subject to a cross-product netting </w:t>
            </w:r>
            <w:r w:rsidRPr="00FE002E">
              <w:rPr>
                <w:rFonts w:ascii="Times New Roman" w:hAnsi="Times New Roman"/>
                <w:bCs/>
              </w:rPr>
              <w:lastRenderedPageBreak/>
              <w:t xml:space="preserve">agreement as defined in Article </w:t>
            </w:r>
            <w:r w:rsidR="007B65AA" w:rsidRPr="00FE002E">
              <w:rPr>
                <w:rFonts w:ascii="Times New Roman" w:hAnsi="Times New Roman"/>
                <w:bCs/>
              </w:rPr>
              <w:t>272</w:t>
            </w:r>
            <w:r w:rsidRPr="00FE002E">
              <w:rPr>
                <w:rFonts w:ascii="Times New Roman" w:hAnsi="Times New Roman"/>
                <w:bCs/>
              </w:rPr>
              <w:t xml:space="preserve">(25) of the CRR. </w:t>
            </w:r>
          </w:p>
          <w:p w:rsidR="002509B1" w:rsidRPr="00FE002E" w:rsidRDefault="002509B1" w:rsidP="007E2A41">
            <w:pPr>
              <w:pStyle w:val="BodyText1"/>
              <w:spacing w:line="240" w:lineRule="auto"/>
              <w:rPr>
                <w:rFonts w:ascii="Times New Roman" w:hAnsi="Times New Roman"/>
                <w:b/>
                <w:bCs/>
              </w:rPr>
            </w:pPr>
          </w:p>
        </w:tc>
      </w:tr>
      <w:tr w:rsidR="00465521" w:rsidRPr="00FE002E" w:rsidTr="0053335C">
        <w:trPr>
          <w:trHeight w:val="71"/>
        </w:trPr>
        <w:tc>
          <w:tcPr>
            <w:tcW w:w="1111" w:type="dxa"/>
            <w:shd w:val="clear" w:color="auto" w:fill="FFFFFF"/>
          </w:tcPr>
          <w:p w:rsidR="00465521" w:rsidRPr="00FE002E" w:rsidRDefault="00465521" w:rsidP="00F70A83">
            <w:pPr>
              <w:pStyle w:val="BodyText1"/>
              <w:rPr>
                <w:rFonts w:ascii="Times New Roman" w:hAnsi="Times New Roman"/>
                <w:bCs/>
              </w:rPr>
            </w:pPr>
            <w:r>
              <w:rPr>
                <w:rFonts w:ascii="Times New Roman" w:hAnsi="Times New Roman"/>
                <w:bCs/>
              </w:rPr>
              <w:lastRenderedPageBreak/>
              <w:t>{0</w:t>
            </w:r>
            <w:r w:rsidR="00F70A83">
              <w:rPr>
                <w:rFonts w:ascii="Times New Roman" w:hAnsi="Times New Roman"/>
                <w:bCs/>
              </w:rPr>
              <w:t>65</w:t>
            </w:r>
            <w:r>
              <w:rPr>
                <w:rFonts w:ascii="Times New Roman" w:hAnsi="Times New Roman"/>
                <w:bCs/>
              </w:rPr>
              <w:t>;</w:t>
            </w:r>
            <w:r w:rsidR="00FA1A9C">
              <w:rPr>
                <w:rFonts w:ascii="Times New Roman" w:hAnsi="Times New Roman"/>
                <w:bCs/>
              </w:rPr>
              <w:t>0</w:t>
            </w:r>
            <w:r>
              <w:rPr>
                <w:rFonts w:ascii="Times New Roman" w:hAnsi="Times New Roman"/>
                <w:bCs/>
              </w:rPr>
              <w:t>1</w:t>
            </w:r>
            <w:r w:rsidR="00FA1A9C">
              <w:rPr>
                <w:rFonts w:ascii="Times New Roman" w:hAnsi="Times New Roman"/>
                <w:bCs/>
              </w:rPr>
              <w:t>0</w:t>
            </w:r>
            <w:r>
              <w:rPr>
                <w:rFonts w:ascii="Times New Roman" w:hAnsi="Times New Roman"/>
                <w:bCs/>
              </w:rPr>
              <w:t>}</w:t>
            </w:r>
          </w:p>
        </w:tc>
        <w:tc>
          <w:tcPr>
            <w:tcW w:w="8133" w:type="dxa"/>
            <w:shd w:val="clear" w:color="auto" w:fill="FFFFFF"/>
          </w:tcPr>
          <w:p w:rsidR="00465521" w:rsidRDefault="004968DF" w:rsidP="007E2A41">
            <w:pPr>
              <w:pStyle w:val="BodyText1"/>
              <w:spacing w:line="240" w:lineRule="auto"/>
              <w:rPr>
                <w:rFonts w:ascii="Times New Roman" w:hAnsi="Times New Roman"/>
                <w:b/>
                <w:bCs/>
              </w:rPr>
            </w:pPr>
            <w:r>
              <w:rPr>
                <w:rFonts w:ascii="Times New Roman" w:hAnsi="Times New Roman"/>
                <w:b/>
                <w:bCs/>
              </w:rPr>
              <w:t>Exposure amounts resulting from the additional treatment for credit derivatives</w:t>
            </w:r>
            <w:r w:rsidR="00D50BF9">
              <w:rPr>
                <w:rFonts w:ascii="Times New Roman" w:hAnsi="Times New Roman"/>
                <w:b/>
                <w:bCs/>
              </w:rPr>
              <w:t xml:space="preserve"> </w:t>
            </w:r>
            <w:r w:rsidR="00D50BF9">
              <w:rPr>
                <w:rFonts w:ascii="Times New Roman" w:hAnsi="Times New Roman"/>
                <w:b/>
              </w:rPr>
              <w:t>– Leverage Ratio Exposure Value</w:t>
            </w:r>
          </w:p>
          <w:p w:rsidR="004968DF" w:rsidRDefault="004968DF" w:rsidP="007E2A41">
            <w:pPr>
              <w:pStyle w:val="BodyText1"/>
              <w:spacing w:line="240" w:lineRule="auto"/>
              <w:rPr>
                <w:rFonts w:ascii="Times New Roman" w:hAnsi="Times New Roman"/>
                <w:b/>
                <w:bCs/>
              </w:rPr>
            </w:pPr>
          </w:p>
          <w:p w:rsidR="004968DF" w:rsidRDefault="000D3973" w:rsidP="00DB61A5">
            <w:pPr>
              <w:pStyle w:val="BodyText1"/>
              <w:spacing w:line="240" w:lineRule="auto"/>
              <w:rPr>
                <w:rFonts w:ascii="Times New Roman" w:hAnsi="Times New Roman"/>
                <w:b/>
                <w:bCs/>
              </w:rPr>
            </w:pPr>
            <w:r>
              <w:rPr>
                <w:rFonts w:ascii="Times New Roman" w:hAnsi="Times New Roman"/>
                <w:bCs/>
              </w:rPr>
              <w:t xml:space="preserve">This </w:t>
            </w:r>
            <w:r w:rsidR="00E8206D">
              <w:rPr>
                <w:rFonts w:ascii="Times New Roman" w:hAnsi="Times New Roman"/>
                <w:bCs/>
              </w:rPr>
              <w:t>cell</w:t>
            </w:r>
            <w:r>
              <w:rPr>
                <w:rFonts w:ascii="Times New Roman" w:hAnsi="Times New Roman"/>
                <w:bCs/>
              </w:rPr>
              <w:t xml:space="preserve"> shall equal the </w:t>
            </w:r>
            <w:r w:rsidR="00677250">
              <w:rPr>
                <w:rFonts w:ascii="Times New Roman" w:hAnsi="Times New Roman"/>
                <w:bCs/>
              </w:rPr>
              <w:t>difference</w:t>
            </w:r>
            <w:r>
              <w:rPr>
                <w:rFonts w:ascii="Times New Roman" w:hAnsi="Times New Roman"/>
                <w:bCs/>
              </w:rPr>
              <w:t xml:space="preserve"> </w:t>
            </w:r>
            <w:r w:rsidR="00E34F87">
              <w:rPr>
                <w:rFonts w:ascii="Times New Roman" w:hAnsi="Times New Roman"/>
                <w:bCs/>
              </w:rPr>
              <w:t xml:space="preserve">between </w:t>
            </w:r>
            <w:r w:rsidR="004968DF">
              <w:rPr>
                <w:rFonts w:ascii="Times New Roman" w:hAnsi="Times New Roman"/>
                <w:bCs/>
              </w:rPr>
              <w:t>{LRCalc</w:t>
            </w:r>
            <w:r w:rsidR="00DB61A5">
              <w:rPr>
                <w:rFonts w:ascii="Times New Roman" w:hAnsi="Times New Roman"/>
                <w:bCs/>
              </w:rPr>
              <w:t>;130;</w:t>
            </w:r>
            <w:r w:rsidR="00FA1A9C">
              <w:rPr>
                <w:rFonts w:ascii="Times New Roman" w:hAnsi="Times New Roman"/>
                <w:bCs/>
              </w:rPr>
              <w:t>0</w:t>
            </w:r>
            <w:r w:rsidR="00EC2C14">
              <w:rPr>
                <w:rFonts w:ascii="Times New Roman" w:hAnsi="Times New Roman"/>
                <w:bCs/>
              </w:rPr>
              <w:t>1</w:t>
            </w:r>
            <w:r w:rsidR="00FA1A9C">
              <w:rPr>
                <w:rFonts w:ascii="Times New Roman" w:hAnsi="Times New Roman"/>
                <w:bCs/>
              </w:rPr>
              <w:t>0</w:t>
            </w:r>
            <w:r w:rsidR="00DB61A5">
              <w:rPr>
                <w:rFonts w:ascii="Times New Roman" w:hAnsi="Times New Roman"/>
                <w:bCs/>
              </w:rPr>
              <w:t xml:space="preserve">} </w:t>
            </w:r>
            <w:r w:rsidR="00E34F87">
              <w:rPr>
                <w:rFonts w:ascii="Times New Roman" w:hAnsi="Times New Roman"/>
                <w:bCs/>
              </w:rPr>
              <w:t>and</w:t>
            </w:r>
            <w:r w:rsidR="00DB61A5">
              <w:rPr>
                <w:rFonts w:ascii="Times New Roman" w:hAnsi="Times New Roman"/>
                <w:bCs/>
              </w:rPr>
              <w:t xml:space="preserve"> {LRCalc;140;</w:t>
            </w:r>
            <w:r w:rsidR="00FA1A9C">
              <w:rPr>
                <w:rFonts w:ascii="Times New Roman" w:hAnsi="Times New Roman"/>
                <w:bCs/>
              </w:rPr>
              <w:t>0</w:t>
            </w:r>
            <w:r w:rsidR="00EC2C14">
              <w:rPr>
                <w:rFonts w:ascii="Times New Roman" w:hAnsi="Times New Roman"/>
                <w:bCs/>
              </w:rPr>
              <w:t>1</w:t>
            </w:r>
            <w:r w:rsidR="00FA1A9C">
              <w:rPr>
                <w:rFonts w:ascii="Times New Roman" w:hAnsi="Times New Roman"/>
                <w:bCs/>
              </w:rPr>
              <w:t>0</w:t>
            </w:r>
            <w:r w:rsidR="00DB61A5">
              <w:rPr>
                <w:rFonts w:ascii="Times New Roman" w:hAnsi="Times New Roman"/>
                <w:bCs/>
              </w:rPr>
              <w:t>}.</w:t>
            </w:r>
            <w:r w:rsidR="004968DF">
              <w:rPr>
                <w:rFonts w:ascii="Times New Roman" w:hAnsi="Times New Roman"/>
                <w:b/>
                <w:bCs/>
              </w:rPr>
              <w:t xml:space="preserve"> </w:t>
            </w:r>
          </w:p>
          <w:p w:rsidR="00EC2C14" w:rsidRPr="00FE002E" w:rsidRDefault="00EC2C14" w:rsidP="00DB61A5">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70A83">
            <w:pPr>
              <w:pStyle w:val="BodyText1"/>
              <w:rPr>
                <w:rFonts w:ascii="Times New Roman" w:hAnsi="Times New Roman"/>
              </w:rPr>
            </w:pPr>
            <w:r w:rsidRPr="00FE002E">
              <w:rPr>
                <w:rFonts w:ascii="Times New Roman" w:hAnsi="Times New Roman"/>
              </w:rPr>
              <w:t>{</w:t>
            </w:r>
            <w:r w:rsidR="00465521" w:rsidRPr="00FE002E">
              <w:rPr>
                <w:rFonts w:ascii="Times New Roman" w:hAnsi="Times New Roman"/>
              </w:rPr>
              <w:t>0</w:t>
            </w:r>
            <w:r w:rsidR="00F70A83">
              <w:rPr>
                <w:rFonts w:ascii="Times New Roman" w:hAnsi="Times New Roman"/>
              </w:rPr>
              <w:t>7</w:t>
            </w:r>
            <w:r w:rsidR="00465521" w:rsidRPr="00FE002E">
              <w:rPr>
                <w:rFonts w:ascii="Times New Roman" w:hAnsi="Times New Roman"/>
              </w:rPr>
              <w:t>0</w:t>
            </w:r>
            <w:r w:rsidRPr="00FE002E">
              <w:rPr>
                <w:rFonts w:ascii="Times New Roman" w:hAnsi="Times New Roman"/>
              </w:rPr>
              <w:t>;</w:t>
            </w:r>
            <w:r w:rsidR="00FA1A9C">
              <w:rPr>
                <w:rFonts w:ascii="Times New Roman" w:hAnsi="Times New Roman"/>
              </w:rPr>
              <w:t>0</w:t>
            </w:r>
            <w:r w:rsidRPr="00FE002E">
              <w:rPr>
                <w:rFonts w:ascii="Times New Roman" w:hAnsi="Times New Roman"/>
              </w:rPr>
              <w:t>1</w:t>
            </w:r>
            <w:r w:rsidR="00FA1A9C">
              <w:rPr>
                <w:rFonts w:ascii="Times New Roman" w:hAnsi="Times New Roman"/>
              </w:rPr>
              <w:t>0</w:t>
            </w:r>
            <w:r w:rsidRPr="00FE002E">
              <w:rPr>
                <w:rFonts w:ascii="Times New Roman" w:hAnsi="Times New Roman"/>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Other assets belonging to the trading book </w:t>
            </w:r>
            <w:r w:rsidR="00D50BF9">
              <w:rPr>
                <w:rFonts w:ascii="Times New Roman" w:hAnsi="Times New Roman"/>
                <w:b/>
                <w:bCs/>
              </w:rPr>
              <w:t xml:space="preserve"> </w:t>
            </w:r>
            <w:r w:rsidR="00D50BF9">
              <w:rPr>
                <w:rFonts w:ascii="Times New Roman" w:hAnsi="Times New Roman"/>
                <w:b/>
              </w:rPr>
              <w:t>– Leverage Ratio Exposure Value</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items reported in {LRCalc;</w:t>
            </w:r>
            <w:r w:rsidR="00D878CB" w:rsidRPr="00FE002E">
              <w:rPr>
                <w:rFonts w:ascii="Times New Roman" w:hAnsi="Times New Roman"/>
                <w:bCs/>
              </w:rPr>
              <w:t>1</w:t>
            </w:r>
            <w:r w:rsidR="000C04BB">
              <w:rPr>
                <w:rFonts w:ascii="Times New Roman" w:hAnsi="Times New Roman"/>
                <w:bCs/>
              </w:rPr>
              <w:t>9</w:t>
            </w:r>
            <w:r w:rsidR="00D878CB"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732A8A">
              <w:rPr>
                <w:rFonts w:ascii="Times New Roman" w:hAnsi="Times New Roman"/>
                <w:bCs/>
              </w:rPr>
              <w:t>1</w:t>
            </w:r>
            <w:r w:rsidR="00FA1A9C">
              <w:rPr>
                <w:rFonts w:ascii="Times New Roman" w:hAnsi="Times New Roman"/>
                <w:bCs/>
              </w:rPr>
              <w:t>0</w:t>
            </w:r>
            <w:r w:rsidRPr="00FE002E">
              <w:rPr>
                <w:rFonts w:ascii="Times New Roman" w:hAnsi="Times New Roman"/>
                <w:bCs/>
              </w:rPr>
              <w:t>} excluding non-trading book items.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465521">
            <w:pPr>
              <w:pStyle w:val="BodyText1"/>
              <w:rPr>
                <w:rFonts w:ascii="Times New Roman" w:hAnsi="Times New Roman"/>
                <w:bCs/>
              </w:rPr>
            </w:pPr>
            <w:r w:rsidRPr="00FE002E">
              <w:rPr>
                <w:rFonts w:ascii="Times New Roman" w:hAnsi="Times New Roman"/>
              </w:rPr>
              <w:t>{</w:t>
            </w:r>
            <w:r w:rsidR="00465521" w:rsidRPr="00FE002E">
              <w:rPr>
                <w:rFonts w:ascii="Times New Roman" w:hAnsi="Times New Roman"/>
              </w:rPr>
              <w:t>0</w:t>
            </w:r>
            <w:r w:rsidR="00F70A83">
              <w:rPr>
                <w:rFonts w:ascii="Times New Roman" w:hAnsi="Times New Roman"/>
              </w:rPr>
              <w:t>7</w:t>
            </w:r>
            <w:r w:rsidR="00465521" w:rsidRPr="00FE002E">
              <w:rPr>
                <w:rFonts w:ascii="Times New Roman" w:hAnsi="Times New Roman"/>
              </w:rPr>
              <w:t>0</w:t>
            </w:r>
            <w:r w:rsidRPr="00FE002E">
              <w:rPr>
                <w:rFonts w:ascii="Times New Roman" w:hAnsi="Times New Roman"/>
              </w:rPr>
              <w:t>;</w:t>
            </w:r>
            <w:r w:rsidR="00FA1A9C">
              <w:rPr>
                <w:rFonts w:ascii="Times New Roman" w:hAnsi="Times New Roman"/>
              </w:rPr>
              <w:t>0</w:t>
            </w:r>
            <w:r w:rsidRPr="00FE002E">
              <w:rPr>
                <w:rFonts w:ascii="Times New Roman" w:hAnsi="Times New Roman"/>
              </w:rPr>
              <w:t>2</w:t>
            </w:r>
            <w:r w:rsidR="00FA1A9C">
              <w:rPr>
                <w:rFonts w:ascii="Times New Roman" w:hAnsi="Times New Roman"/>
              </w:rPr>
              <w:t>0</w:t>
            </w:r>
            <w:r w:rsidRPr="00FE002E">
              <w:rPr>
                <w:rFonts w:ascii="Times New Roman" w:hAnsi="Times New Roman"/>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assets belonging to the trading book</w:t>
            </w:r>
            <w:r w:rsidR="00D50BF9">
              <w:rPr>
                <w:rFonts w:ascii="Times New Roman" w:hAnsi="Times New Roman"/>
                <w:b/>
                <w:bCs/>
              </w:rPr>
              <w:t xml:space="preserve"> – RWA</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Own fund requirements </w:t>
            </w:r>
            <w:r w:rsidR="000D3973">
              <w:rPr>
                <w:rFonts w:ascii="Times New Roman" w:hAnsi="Times New Roman"/>
                <w:bCs/>
              </w:rPr>
              <w:t>multiplied</w:t>
            </w:r>
            <w:r w:rsidR="000D3973" w:rsidRPr="00FE002E">
              <w:rPr>
                <w:rFonts w:ascii="Times New Roman" w:hAnsi="Times New Roman"/>
                <w:bCs/>
              </w:rPr>
              <w:t xml:space="preserve"> </w:t>
            </w:r>
            <w:r w:rsidRPr="00FE002E">
              <w:rPr>
                <w:rFonts w:ascii="Times New Roman" w:hAnsi="Times New Roman"/>
                <w:bCs/>
              </w:rPr>
              <w:t xml:space="preserve">by 12.5 of items subject to Title IV of </w:t>
            </w:r>
            <w:r w:rsidR="00EA630C" w:rsidRPr="00FE002E">
              <w:rPr>
                <w:rFonts w:ascii="Times New Roman" w:hAnsi="Times New Roman"/>
                <w:bCs/>
              </w:rPr>
              <w:t>Part T</w:t>
            </w:r>
            <w:r w:rsidR="00D878CB" w:rsidRPr="00FE002E">
              <w:rPr>
                <w:rFonts w:ascii="Times New Roman" w:hAnsi="Times New Roman"/>
                <w:bCs/>
              </w:rPr>
              <w:t xml:space="preserve">hree of </w:t>
            </w:r>
            <w:r w:rsidRPr="00FE002E">
              <w:rPr>
                <w:rFonts w:ascii="Times New Roman" w:hAnsi="Times New Roman"/>
                <w:bCs/>
              </w:rPr>
              <w:t>the CRR</w:t>
            </w:r>
            <w:r w:rsidR="002E6BEF">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129</w:t>
            </w:r>
            <w:r w:rsidRPr="00FE002E">
              <w:rPr>
                <w:rFonts w:ascii="Times New Roman" w:hAnsi="Times New Roman"/>
                <w:bCs/>
              </w:rPr>
              <w:t xml:space="preserve"> of the CRR. </w:t>
            </w:r>
          </w:p>
          <w:p w:rsidR="002509B1" w:rsidRDefault="002509B1" w:rsidP="007E2A41">
            <w:pPr>
              <w:pStyle w:val="BodyText1"/>
              <w:spacing w:line="240" w:lineRule="auto"/>
              <w:rPr>
                <w:rFonts w:ascii="Times New Roman" w:hAnsi="Times New Roman"/>
                <w:bCs/>
              </w:rPr>
            </w:pPr>
          </w:p>
          <w:p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9C4E79"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the form of covered bonds as defined in Article </w:t>
            </w:r>
            <w:r w:rsidR="009A298D" w:rsidRPr="00FE002E">
              <w:rPr>
                <w:rFonts w:ascii="Times New Roman" w:hAnsi="Times New Roman"/>
                <w:bCs/>
              </w:rPr>
              <w:t>161</w:t>
            </w:r>
            <w:r w:rsidR="00D27375" w:rsidRPr="00FE002E">
              <w:rPr>
                <w:rFonts w:ascii="Times New Roman" w:hAnsi="Times New Roman"/>
                <w:bCs/>
              </w:rPr>
              <w:t>(1)</w:t>
            </w:r>
            <w:r w:rsidRPr="00FE002E">
              <w:rPr>
                <w:rFonts w:ascii="Times New Roman" w:hAnsi="Times New Roman"/>
                <w:bCs/>
              </w:rPr>
              <w:t xml:space="preserve">(d)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465521" w:rsidRPr="00FE002E">
              <w:rPr>
                <w:rFonts w:ascii="Times New Roman" w:hAnsi="Times New Roman"/>
                <w:bCs/>
              </w:rPr>
              <w:t>0</w:t>
            </w:r>
            <w:r w:rsidR="00EA3F88">
              <w:rPr>
                <w:rFonts w:ascii="Times New Roman" w:hAnsi="Times New Roman"/>
                <w:bCs/>
              </w:rPr>
              <w:t>8</w:t>
            </w:r>
            <w:r w:rsidR="00465521"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129</w:t>
            </w:r>
            <w:r w:rsidRPr="00FE002E">
              <w:rPr>
                <w:rFonts w:ascii="Times New Roman" w:hAnsi="Times New Roman"/>
                <w:bCs/>
              </w:rPr>
              <w:t xml:space="preserve"> of the CRR. </w:t>
            </w:r>
          </w:p>
          <w:p w:rsidR="00086A8A" w:rsidRPr="00FE002E" w:rsidRDefault="00086A8A" w:rsidP="007E2A41">
            <w:pPr>
              <w:pStyle w:val="BodyText1"/>
              <w:spacing w:line="240" w:lineRule="auto"/>
              <w:rPr>
                <w:rFonts w:ascii="Times New Roman" w:hAnsi="Times New Roman"/>
                <w:bCs/>
              </w:rPr>
            </w:pPr>
          </w:p>
          <w:p w:rsidR="002509B1" w:rsidRDefault="00086A8A" w:rsidP="007E2A41">
            <w:pPr>
              <w:pStyle w:val="BodyText1"/>
              <w:spacing w:line="240" w:lineRule="auto"/>
              <w:rPr>
                <w:rFonts w:ascii="Times New Roman" w:hAnsi="Times New Roman"/>
                <w:b/>
                <w:bCs/>
                <w:u w:val="single"/>
              </w:rPr>
            </w:pPr>
            <w:r w:rsidRPr="00E5591F">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{0</w:t>
            </w:r>
            <w:r w:rsidR="00EA3F88">
              <w:rPr>
                <w:rFonts w:ascii="Times New Roman" w:hAnsi="Times New Roman"/>
                <w:bCs/>
              </w:rPr>
              <w:t>8</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Covered bonds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the form of covered bonds as in Article </w:t>
            </w:r>
            <w:r w:rsidR="009A298D" w:rsidRPr="00FE002E">
              <w:rPr>
                <w:rFonts w:ascii="Times New Roman" w:hAnsi="Times New Roman"/>
                <w:bCs/>
              </w:rPr>
              <w:t>161</w:t>
            </w:r>
            <w:r w:rsidR="00D27375" w:rsidRPr="00FE002E">
              <w:rPr>
                <w:rFonts w:ascii="Times New Roman" w:hAnsi="Times New Roman"/>
                <w:bCs/>
              </w:rPr>
              <w:t>(1)</w:t>
            </w:r>
            <w:r w:rsidRPr="00FE002E">
              <w:rPr>
                <w:rFonts w:ascii="Times New Roman" w:hAnsi="Times New Roman"/>
                <w:bCs/>
              </w:rPr>
              <w:t>(d) of the CRR.</w:t>
            </w:r>
            <w:r w:rsidR="00706750" w:rsidRPr="00FE002E">
              <w:rPr>
                <w:rFonts w:ascii="Times New Roman" w:hAnsi="Times New Roman"/>
                <w:bCs/>
              </w:rPr>
              <w:t xml:space="preserve"> </w:t>
            </w:r>
          </w:p>
          <w:p w:rsidR="002509B1" w:rsidRDefault="002509B1"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 RWA</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4697">
              <w:rPr>
                <w:rFonts w:ascii="Times New Roman" w:hAnsi="Times New Roman"/>
                <w:bCs/>
              </w:rPr>
              <w:t>0</w:t>
            </w:r>
            <w:r w:rsidR="00EA3F88">
              <w:rPr>
                <w:rFonts w:ascii="Times New Roman" w:hAnsi="Times New Roman"/>
                <w:bCs/>
              </w:rPr>
              <w:t>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This is the sum of </w:t>
            </w:r>
            <w:r w:rsidR="00E8206D">
              <w:rPr>
                <w:rFonts w:ascii="Times New Roman" w:hAnsi="Times New Roman"/>
                <w:bCs/>
              </w:rPr>
              <w:t>cells</w:t>
            </w:r>
            <w:r w:rsidRPr="00FE002E">
              <w:rPr>
                <w:rFonts w:ascii="Times New Roman" w:hAnsi="Times New Roman"/>
                <w:bCs/>
              </w:rPr>
              <w:t xml:space="preserve"> from {</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AA4004" w:rsidRPr="00FE002E">
              <w:rPr>
                <w:rFonts w:ascii="Times New Roman" w:hAnsi="Times New Roman"/>
                <w:bCs/>
              </w:rPr>
              <w:t>4</w:t>
            </w:r>
            <w:r w:rsidR="00FA1A9C">
              <w:rPr>
                <w:rFonts w:ascii="Times New Roman" w:hAnsi="Times New Roman"/>
                <w:bCs/>
              </w:rPr>
              <w:t>0</w:t>
            </w:r>
            <w:r w:rsidR="006162F0"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00AA4004"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 xml:space="preserve">(2)(a)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114</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rPr>
            </w:pPr>
            <w:r w:rsidRPr="00FE002E">
              <w:rPr>
                <w:rFonts w:ascii="Times New Roman" w:hAnsi="Times New Roman"/>
                <w:b/>
                <w:bCs/>
              </w:rPr>
              <w:t>Central governments and central banks</w:t>
            </w:r>
            <w:r w:rsidRPr="00FE002E">
              <w:rPr>
                <w:rFonts w:ascii="Times New Roman" w:hAnsi="Times New Roman"/>
              </w:rPr>
              <w:t xml:space="preserve"> </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central governments or central banks as defined in Article </w:t>
            </w:r>
            <w:r w:rsidR="009A298D" w:rsidRPr="00FE002E">
              <w:rPr>
                <w:rFonts w:ascii="Times New Roman" w:hAnsi="Times New Roman"/>
                <w:bCs/>
              </w:rPr>
              <w:t>147</w:t>
            </w:r>
            <w:r w:rsidRPr="00FE002E">
              <w:rPr>
                <w:rFonts w:ascii="Times New Roman" w:hAnsi="Times New Roman"/>
                <w:bCs/>
              </w:rPr>
              <w:t xml:space="preserve">(2)(a)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 xml:space="preserve">(2) and (4)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that fall under Article </w:t>
            </w:r>
            <w:r w:rsidR="009A298D" w:rsidRPr="00FE002E">
              <w:rPr>
                <w:rFonts w:ascii="Times New Roman" w:hAnsi="Times New Roman"/>
                <w:bCs/>
              </w:rPr>
              <w:t>147</w:t>
            </w:r>
            <w:r w:rsidRPr="00FE002E">
              <w:rPr>
                <w:rFonts w:ascii="Times New Roman" w:hAnsi="Times New Roman"/>
                <w:bCs/>
              </w:rPr>
              <w:t xml:space="preserve">(3)(a) of the CRR. </w:t>
            </w:r>
          </w:p>
          <w:p w:rsidR="002509B1" w:rsidRDefault="002509B1" w:rsidP="007E2A41">
            <w:pPr>
              <w:pStyle w:val="BodyText1"/>
              <w:spacing w:line="240" w:lineRule="auto"/>
              <w:rPr>
                <w:rFonts w:ascii="Times New Roman" w:hAnsi="Times New Roman"/>
                <w:b/>
                <w:bCs/>
                <w:u w:val="single"/>
              </w:rPr>
            </w:pPr>
          </w:p>
          <w:p w:rsidR="009C4E79"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lastRenderedPageBreak/>
              <w:t>Regional governments and local authorities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treated as sovereigns that fall under Article </w:t>
            </w:r>
            <w:r w:rsidR="009A298D" w:rsidRPr="00FE002E">
              <w:rPr>
                <w:rFonts w:ascii="Times New Roman" w:hAnsi="Times New Roman"/>
                <w:bCs/>
              </w:rPr>
              <w:t>115</w:t>
            </w:r>
            <w:r w:rsidRPr="00FE002E">
              <w:rPr>
                <w:rFonts w:ascii="Times New Roman" w:hAnsi="Times New Roman"/>
                <w:bCs/>
              </w:rPr>
              <w:t>(2) and (4) of the CRR.</w:t>
            </w:r>
            <w:r w:rsidR="0086471C">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that fall under Article </w:t>
            </w:r>
            <w:r w:rsidR="009A298D" w:rsidRPr="00FE002E">
              <w:rPr>
                <w:rFonts w:ascii="Times New Roman" w:hAnsi="Times New Roman"/>
                <w:bCs/>
              </w:rPr>
              <w:t>147</w:t>
            </w:r>
            <w:r w:rsidRPr="00FE002E">
              <w:rPr>
                <w:rFonts w:ascii="Times New Roman" w:hAnsi="Times New Roman"/>
                <w:bCs/>
              </w:rPr>
              <w:t xml:space="preserve">(3)(a)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Articles </w:t>
            </w:r>
            <w:r w:rsidR="009A298D" w:rsidRPr="00FE002E">
              <w:rPr>
                <w:rFonts w:ascii="Times New Roman" w:hAnsi="Times New Roman"/>
                <w:bCs/>
              </w:rPr>
              <w:t>117</w:t>
            </w:r>
            <w:r w:rsidRPr="00FE002E">
              <w:rPr>
                <w:rFonts w:ascii="Times New Roman" w:hAnsi="Times New Roman"/>
                <w:bCs/>
              </w:rPr>
              <w:t xml:space="preserve">(2) and </w:t>
            </w:r>
            <w:r w:rsidR="009A298D" w:rsidRPr="00FE002E">
              <w:rPr>
                <w:rFonts w:ascii="Times New Roman" w:hAnsi="Times New Roman"/>
                <w:bCs/>
              </w:rPr>
              <w:t>118</w:t>
            </w:r>
            <w:r w:rsidRPr="00FE002E">
              <w:rPr>
                <w:rFonts w:ascii="Times New Roman" w:hAnsi="Times New Roman"/>
                <w:bCs/>
              </w:rPr>
              <w:t xml:space="preserve"> of the CRR.</w:t>
            </w:r>
            <w:r w:rsidR="00706750">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and international organisations that fall under Article </w:t>
            </w:r>
            <w:r w:rsidR="00C33245" w:rsidRPr="00FE002E">
              <w:rPr>
                <w:rFonts w:ascii="Times New Roman" w:hAnsi="Times New Roman"/>
                <w:bCs/>
              </w:rPr>
              <w:t>147</w:t>
            </w:r>
            <w:r w:rsidRPr="00FE002E">
              <w:rPr>
                <w:rFonts w:ascii="Times New Roman" w:hAnsi="Times New Roman"/>
                <w:bCs/>
              </w:rPr>
              <w:t>(3)</w:t>
            </w:r>
            <w:r w:rsidR="00FB45D7" w:rsidRPr="00FE002E">
              <w:rPr>
                <w:rFonts w:ascii="Times New Roman" w:hAnsi="Times New Roman"/>
                <w:bCs/>
              </w:rPr>
              <w:t xml:space="preserve">(b) </w:t>
            </w:r>
            <w:r w:rsidRPr="00FE002E">
              <w:rPr>
                <w:rFonts w:ascii="Times New Roman" w:hAnsi="Times New Roman"/>
                <w:bCs/>
              </w:rPr>
              <w:t xml:space="preserve">and (c)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that fall under Articles </w:t>
            </w:r>
            <w:r w:rsidR="00C33245" w:rsidRPr="00FE002E">
              <w:rPr>
                <w:rFonts w:ascii="Times New Roman" w:hAnsi="Times New Roman"/>
                <w:bCs/>
              </w:rPr>
              <w:t>117</w:t>
            </w:r>
            <w:r w:rsidRPr="00FE002E">
              <w:rPr>
                <w:rFonts w:ascii="Times New Roman" w:hAnsi="Times New Roman"/>
                <w:bCs/>
              </w:rPr>
              <w:t xml:space="preserve">(2) and </w:t>
            </w:r>
            <w:r w:rsidR="00C33245" w:rsidRPr="00FE002E">
              <w:rPr>
                <w:rFonts w:ascii="Times New Roman" w:hAnsi="Times New Roman"/>
                <w:bCs/>
              </w:rPr>
              <w:t>118</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and international organisations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and international organisations that fall under Article </w:t>
            </w:r>
            <w:r w:rsidR="00C33245" w:rsidRPr="00FE002E">
              <w:rPr>
                <w:rFonts w:ascii="Times New Roman" w:hAnsi="Times New Roman"/>
                <w:bCs/>
              </w:rPr>
              <w:t>147</w:t>
            </w:r>
            <w:r w:rsidRPr="00FE002E">
              <w:rPr>
                <w:rFonts w:ascii="Times New Roman" w:hAnsi="Times New Roman"/>
                <w:bCs/>
              </w:rPr>
              <w:t>(3)</w:t>
            </w:r>
            <w:r w:rsidR="00FB45D7" w:rsidRPr="00FE002E">
              <w:rPr>
                <w:rFonts w:ascii="Times New Roman" w:hAnsi="Times New Roman"/>
                <w:bCs/>
              </w:rPr>
              <w:t xml:space="preserve">(b) </w:t>
            </w:r>
            <w:r w:rsidRPr="00FE002E">
              <w:rPr>
                <w:rFonts w:ascii="Times New Roman" w:hAnsi="Times New Roman"/>
                <w:bCs/>
              </w:rPr>
              <w:t xml:space="preserve">and (c)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(4)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470082">
              <w:rPr>
                <w:rFonts w:ascii="Times New Roman" w:hAnsi="Times New Roman"/>
                <w:bCs/>
              </w:rPr>
              <w:t>leverage ratio</w:t>
            </w:r>
            <w:r w:rsidR="009C4E79">
              <w:rPr>
                <w:rFonts w:ascii="Times New Roman" w:hAnsi="Times New Roman"/>
                <w:bCs/>
              </w:rPr>
              <w:t xml:space="preserve"> </w:t>
            </w:r>
            <w:r w:rsidRPr="00FE002E">
              <w:rPr>
                <w:rFonts w:ascii="Times New Roman" w:hAnsi="Times New Roman"/>
                <w:bCs/>
              </w:rPr>
              <w:t>exposure</w:t>
            </w:r>
            <w:r w:rsidR="009C4E79">
              <w:rPr>
                <w:rFonts w:ascii="Times New Roman" w:hAnsi="Times New Roman"/>
                <w:bCs/>
              </w:rPr>
              <w:t xml:space="preserve"> amount</w:t>
            </w:r>
            <w:r w:rsidRPr="00FE002E">
              <w:rPr>
                <w:rFonts w:ascii="Times New Roman" w:hAnsi="Times New Roman"/>
                <w:bCs/>
              </w:rPr>
              <w:t xml:space="preserve"> of assets that are exposures to public sector entities that fall under Article </w:t>
            </w:r>
            <w:r w:rsidR="00C33245" w:rsidRPr="00FE002E">
              <w:rPr>
                <w:rFonts w:ascii="Times New Roman" w:hAnsi="Times New Roman"/>
                <w:bCs/>
              </w:rPr>
              <w:t>147</w:t>
            </w:r>
            <w:r w:rsidRPr="00FE002E">
              <w:rPr>
                <w:rFonts w:ascii="Times New Roman" w:hAnsi="Times New Roman"/>
                <w:bCs/>
              </w:rPr>
              <w:t>(3)(a) of the CRR</w:t>
            </w:r>
            <w:r w:rsidR="00706750">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(4)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D1DA1">
              <w:rPr>
                <w:rFonts w:ascii="Times New Roman" w:hAnsi="Times New Roman"/>
                <w:bCs/>
              </w:rPr>
              <w:t>risk-weighted</w:t>
            </w:r>
            <w:r w:rsidRPr="00FE002E">
              <w:rPr>
                <w:rFonts w:ascii="Times New Roman" w:hAnsi="Times New Roman"/>
                <w:bCs/>
              </w:rPr>
              <w:t xml:space="preserve"> exposure </w:t>
            </w:r>
            <w:r w:rsidR="00CD1DA1">
              <w:rPr>
                <w:rFonts w:ascii="Times New Roman" w:hAnsi="Times New Roman"/>
                <w:bCs/>
              </w:rPr>
              <w:t>amount</w:t>
            </w:r>
            <w:r w:rsidRPr="00FE002E">
              <w:rPr>
                <w:rFonts w:ascii="Times New Roman" w:hAnsi="Times New Roman"/>
                <w:bCs/>
              </w:rPr>
              <w:t xml:space="preserve"> of assets that are exposures to public sector entities that fall under Article </w:t>
            </w:r>
            <w:r w:rsidR="00C33245" w:rsidRPr="00FE002E">
              <w:rPr>
                <w:rFonts w:ascii="Times New Roman" w:hAnsi="Times New Roman"/>
                <w:bCs/>
              </w:rPr>
              <w:t>147</w:t>
            </w:r>
            <w:r w:rsidRPr="00FE002E">
              <w:rPr>
                <w:rFonts w:ascii="Times New Roman" w:hAnsi="Times New Roman"/>
                <w:bCs/>
              </w:rPr>
              <w:t>(3)(a</w:t>
            </w:r>
            <w:r w:rsidR="00424A0A" w:rsidRPr="00FE002E">
              <w:rPr>
                <w:rFonts w:ascii="Times New Roman" w:hAnsi="Times New Roman"/>
                <w:bCs/>
              </w:rPr>
              <w:t>) of the CRR</w:t>
            </w:r>
            <w:r w:rsidR="0086471C">
              <w:rPr>
                <w:rFonts w:ascii="Times New Roman" w:hAnsi="Times New Roman"/>
                <w:bCs/>
              </w:rPr>
              <w:t>.</w:t>
            </w:r>
            <w:r w:rsidR="00706750">
              <w:rPr>
                <w:rFonts w:ascii="Times New Roman" w:hAnsi="Times New Roman"/>
                <w:bCs/>
              </w:rPr>
              <w:t xml:space="preserve">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rPr>
              <w:t xml:space="preserve"> </w:t>
            </w:r>
            <w:r w:rsidR="0031516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r w:rsidR="00D50BF9">
              <w:rPr>
                <w:rFonts w:ascii="Times New Roman" w:hAnsi="Times New Roman"/>
                <w:b/>
                <w:bCs/>
              </w:rPr>
              <w:t xml:space="preserve"> – RWA</w:t>
            </w:r>
            <w:r w:rsidR="00315160">
              <w:rPr>
                <w:rFonts w:ascii="Times New Roman" w:hAnsi="Times New Roman"/>
                <w:b/>
                <w:bCs/>
              </w:rPr>
              <w:t xml:space="preserve"> </w:t>
            </w:r>
            <w:r w:rsidR="0031516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to regional governments, MDB, international organisations and PSE not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00E8206D">
              <w:rPr>
                <w:rFonts w:ascii="Times New Roman" w:hAnsi="Times New Roman"/>
              </w:rPr>
              <w:t>cells</w:t>
            </w:r>
            <w:r w:rsidRPr="00FE002E">
              <w:rPr>
                <w:rFonts w:ascii="Times New Roman" w:hAnsi="Times New Roman"/>
              </w:rPr>
              <w:t xml:space="preserve"> from </w:t>
            </w: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to {</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86471C">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treated as sovereigns that fall under Article </w:t>
            </w:r>
            <w:r w:rsidR="00C33245" w:rsidRPr="00FE002E">
              <w:rPr>
                <w:rFonts w:ascii="Times New Roman" w:hAnsi="Times New Roman"/>
                <w:bCs/>
              </w:rPr>
              <w:t>115</w:t>
            </w:r>
            <w:r w:rsidRPr="00FE002E">
              <w:rPr>
                <w:rFonts w:ascii="Times New Roman" w:hAnsi="Times New Roman"/>
                <w:bCs/>
              </w:rPr>
              <w:t>(1), (3) and (5) of the CRR.</w:t>
            </w:r>
            <w:r w:rsidR="00315160">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2509B1"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rPr>
              <w:t xml:space="preserve"> </w:t>
            </w:r>
          </w:p>
          <w:p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(4)(a)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F4754B" w:rsidRPr="00FE002E" w:rsidDel="00F559E6" w:rsidRDefault="00F4754B" w:rsidP="007E2A41">
            <w:pPr>
              <w:pStyle w:val="BodyText1"/>
              <w:spacing w:line="240" w:lineRule="auto"/>
              <w:rPr>
                <w:rFonts w:ascii="Times New Roman" w:hAnsi="Times New Roman"/>
                <w:b/>
                <w:bCs/>
                <w:u w:val="single"/>
              </w:rPr>
            </w:pPr>
            <w:r w:rsidRPr="00FE002E">
              <w:rPr>
                <w:rFonts w:ascii="Times New Roman" w:hAnsi="Times New Roman"/>
                <w:bCs/>
              </w:rPr>
              <w:lastRenderedPageBreak/>
              <w:t xml:space="preserve"> </w:t>
            </w: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r w:rsidR="00706750">
              <w:rPr>
                <w:rFonts w:ascii="Times New Roman" w:hAnsi="Times New Roman"/>
                <w:b/>
                <w:bCs/>
              </w:rPr>
              <w:t xml:space="preserve"> </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treated as sovereigns that fall under Article </w:t>
            </w:r>
            <w:r w:rsidR="00C33245" w:rsidRPr="00FE002E">
              <w:rPr>
                <w:rFonts w:ascii="Times New Roman" w:hAnsi="Times New Roman"/>
                <w:bCs/>
              </w:rPr>
              <w:t>115</w:t>
            </w:r>
            <w:r w:rsidRPr="00FE002E">
              <w:rPr>
                <w:rFonts w:ascii="Times New Roman" w:hAnsi="Times New Roman"/>
                <w:bCs/>
              </w:rPr>
              <w:t xml:space="preserve">(1), (3) and (5)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Regional governments and local authorities NOT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regional governments and local authorities not treated as sovereigns that fall under Article </w:t>
            </w:r>
            <w:r w:rsidR="00C33245" w:rsidRPr="00FE002E">
              <w:rPr>
                <w:rFonts w:ascii="Times New Roman" w:hAnsi="Times New Roman"/>
                <w:bCs/>
              </w:rPr>
              <w:t>147</w:t>
            </w:r>
            <w:r w:rsidRPr="00FE002E">
              <w:rPr>
                <w:rFonts w:ascii="Times New Roman" w:hAnsi="Times New Roman"/>
                <w:bCs/>
              </w:rPr>
              <w:t>(4)(a) of the CRR.</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MDBs NOT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 xml:space="preserve">(1) and (3)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MDBs NOT treated as sovereigns</w:t>
            </w:r>
            <w:r w:rsidRPr="00FE002E">
              <w:rPr>
                <w:rFonts w:ascii="Times New Roman" w:hAnsi="Times New Roman"/>
                <w:b/>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2509B1"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 xml:space="preserve">(4)(c) of the CRR. </w:t>
            </w:r>
          </w:p>
          <w:p w:rsidR="00315160" w:rsidRDefault="00315160"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Del="009A4B38"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MDBs NOT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that fall under Article </w:t>
            </w:r>
            <w:r w:rsidR="00C33245" w:rsidRPr="00FE002E">
              <w:rPr>
                <w:rFonts w:ascii="Times New Roman" w:hAnsi="Times New Roman"/>
                <w:bCs/>
              </w:rPr>
              <w:t>117</w:t>
            </w:r>
            <w:r w:rsidRPr="00FE002E">
              <w:rPr>
                <w:rFonts w:ascii="Times New Roman" w:hAnsi="Times New Roman"/>
                <w:bCs/>
              </w:rPr>
              <w:t>(1) and (3) of the CRR.</w:t>
            </w:r>
          </w:p>
          <w:p w:rsidR="002509B1" w:rsidRDefault="002509B1" w:rsidP="007E2A41">
            <w:pPr>
              <w:pStyle w:val="BodyText1"/>
              <w:spacing w:line="240" w:lineRule="auto"/>
              <w:rPr>
                <w:rFonts w:ascii="Times New Roman" w:hAnsi="Times New Roman"/>
                <w:b/>
                <w:bCs/>
                <w:u w:val="single"/>
              </w:rPr>
            </w:pPr>
          </w:p>
          <w:p w:rsidR="00086A8A" w:rsidRPr="00E5591F" w:rsidRDefault="00086A8A" w:rsidP="007E2A41">
            <w:pPr>
              <w:pStyle w:val="BodyText1"/>
              <w:spacing w:line="240" w:lineRule="auto"/>
              <w:rPr>
                <w:rFonts w:ascii="Times New Roman" w:hAnsi="Times New Roman"/>
                <w:bCs/>
              </w:rPr>
            </w:pPr>
            <w:r w:rsidRPr="00E5591F">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MDBs NOT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multilateral development banks not treated as sovereigns that fall under Article </w:t>
            </w:r>
            <w:r w:rsidR="00C33245" w:rsidRPr="00FE002E">
              <w:rPr>
                <w:rFonts w:ascii="Times New Roman" w:hAnsi="Times New Roman"/>
                <w:bCs/>
              </w:rPr>
              <w:t>147</w:t>
            </w:r>
            <w:r w:rsidRPr="00FE002E">
              <w:rPr>
                <w:rFonts w:ascii="Times New Roman" w:hAnsi="Times New Roman"/>
                <w:bCs/>
              </w:rPr>
              <w:t xml:space="preserve">(4)(c)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NOT treated as sovereigns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(1), (2), (3) and (5) of the CRR.</w:t>
            </w:r>
            <w:r w:rsidR="0086471C">
              <w:rPr>
                <w:rFonts w:ascii="Times New Roman" w:hAnsi="Times New Roman"/>
                <w:bCs/>
              </w:rPr>
              <w:t>.</w:t>
            </w:r>
            <w:r w:rsidR="00706750">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PSEs NOT treated as sovereigns</w:t>
            </w:r>
            <w:r w:rsidRPr="00FE002E">
              <w:rPr>
                <w:rFonts w:ascii="Times New Roman" w:hAnsi="Times New Roman"/>
                <w:b/>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(4)(b) of the CRR.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lastRenderedPageBreak/>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Del="00973F19"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NOT treated as sovereigns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public sector entities that fall under Article </w:t>
            </w:r>
            <w:r w:rsidR="00C33245" w:rsidRPr="00FE002E">
              <w:rPr>
                <w:rFonts w:ascii="Times New Roman" w:hAnsi="Times New Roman"/>
                <w:bCs/>
              </w:rPr>
              <w:t>116</w:t>
            </w:r>
            <w:r w:rsidRPr="00FE002E">
              <w:rPr>
                <w:rFonts w:ascii="Times New Roman" w:hAnsi="Times New Roman"/>
                <w:bCs/>
              </w:rPr>
              <w:t xml:space="preserve">(1), (2), (3) and (5)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PSEs NOT treated as sovereigns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assets that are exposures to public sector entities not treated as sovereigns that fall under Article </w:t>
            </w:r>
            <w:r w:rsidR="00C33245" w:rsidRPr="00FE002E">
              <w:rPr>
                <w:rFonts w:ascii="Times New Roman" w:hAnsi="Times New Roman"/>
                <w:bCs/>
              </w:rPr>
              <w:t>147</w:t>
            </w:r>
            <w:r w:rsidRPr="00FE002E">
              <w:rPr>
                <w:rFonts w:ascii="Times New Roman" w:hAnsi="Times New Roman"/>
                <w:bCs/>
              </w:rPr>
              <w:t xml:space="preserve">(4)(b) of the CRR. </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r w:rsidRPr="00706750">
              <w:rPr>
                <w:rFonts w:ascii="Times New Roman" w:hAnsi="Times New Roman"/>
                <w:b/>
                <w:bCs/>
                <w:lang w:val="fr-FR"/>
              </w:rPr>
              <w:t>Institutions</w:t>
            </w:r>
            <w:r w:rsidR="00D50BF9" w:rsidRPr="00706750">
              <w:rPr>
                <w:rFonts w:ascii="Times New Roman" w:hAnsi="Times New Roman"/>
                <w:b/>
                <w:bCs/>
                <w:lang w:val="fr-FR"/>
              </w:rPr>
              <w:t xml:space="preserve"> </w:t>
            </w:r>
            <w:r w:rsidR="00D50BF9" w:rsidRPr="00706750">
              <w:rPr>
                <w:rFonts w:ascii="Times New Roman" w:hAnsi="Times New Roman"/>
                <w:b/>
                <w:lang w:val="fr-FR"/>
              </w:rPr>
              <w:t xml:space="preserve">– </w:t>
            </w:r>
            <w:proofErr w:type="spellStart"/>
            <w:r w:rsidR="00D50BF9" w:rsidRPr="00706750">
              <w:rPr>
                <w:rFonts w:ascii="Times New Roman" w:hAnsi="Times New Roman"/>
                <w:b/>
                <w:lang w:val="fr-FR"/>
              </w:rPr>
              <w:t>Leverage</w:t>
            </w:r>
            <w:proofErr w:type="spellEnd"/>
            <w:r w:rsidR="00D50BF9" w:rsidRPr="00706750">
              <w:rPr>
                <w:rFonts w:ascii="Times New Roman" w:hAnsi="Times New Roman"/>
                <w:b/>
                <w:lang w:val="fr-FR"/>
              </w:rPr>
              <w:t xml:space="preserve"> Ratio </w:t>
            </w:r>
            <w:proofErr w:type="spellStart"/>
            <w:r w:rsidR="00D50BF9" w:rsidRPr="00706750">
              <w:rPr>
                <w:rFonts w:ascii="Times New Roman" w:hAnsi="Times New Roman"/>
                <w:b/>
                <w:lang w:val="fr-FR"/>
              </w:rPr>
              <w:t>Exposure</w:t>
            </w:r>
            <w:proofErr w:type="spellEnd"/>
            <w:r w:rsidR="00D50BF9" w:rsidRPr="00706750">
              <w:rPr>
                <w:rFonts w:ascii="Times New Roman" w:hAnsi="Times New Roman"/>
                <w:b/>
                <w:lang w:val="fr-FR"/>
              </w:rPr>
              <w:t xml:space="preserve"> Value</w:t>
            </w:r>
            <w:r w:rsidR="00706750" w:rsidRPr="00706750">
              <w:rPr>
                <w:rFonts w:ascii="Times New Roman" w:hAnsi="Times New Roman"/>
                <w:b/>
                <w:lang w:val="fr-FR"/>
              </w:rPr>
              <w:t xml:space="preserve"> – SA </w:t>
            </w:r>
            <w:proofErr w:type="spellStart"/>
            <w:r w:rsidR="00706750" w:rsidRPr="00706750">
              <w:rPr>
                <w:rFonts w:ascii="Times New Roman" w:hAnsi="Times New Roman"/>
                <w:b/>
                <w:lang w:val="fr-FR"/>
              </w:rPr>
              <w:t>exposures</w:t>
            </w:r>
            <w:proofErr w:type="spellEnd"/>
          </w:p>
          <w:p w:rsidR="002509B1" w:rsidRPr="00706750" w:rsidRDefault="002509B1" w:rsidP="007E2A41">
            <w:pPr>
              <w:pStyle w:val="BodyText1"/>
              <w:spacing w:line="240" w:lineRule="auto"/>
              <w:rPr>
                <w:rFonts w:ascii="Times New Roman" w:hAnsi="Times New Roman"/>
                <w:b/>
                <w:bCs/>
                <w:lang w:val="fr-FR"/>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Institutions</w:t>
            </w:r>
            <w:r w:rsidRPr="00FE002E">
              <w:rPr>
                <w:rFonts w:ascii="Times New Roman" w:hAnsi="Times New Roman"/>
                <w:bCs/>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institutions that fall under Article </w:t>
            </w:r>
            <w:r w:rsidR="00C33245" w:rsidRPr="00FE002E">
              <w:rPr>
                <w:rFonts w:ascii="Times New Roman" w:hAnsi="Times New Roman"/>
                <w:bCs/>
              </w:rPr>
              <w:t>147</w:t>
            </w:r>
            <w:r w:rsidRPr="00FE002E">
              <w:rPr>
                <w:rFonts w:ascii="Times New Roman" w:hAnsi="Times New Roman"/>
                <w:bCs/>
              </w:rPr>
              <w:t xml:space="preserve">(2)(b) of the CRR and are </w:t>
            </w:r>
            <w:r w:rsidRPr="00FE002E">
              <w:rPr>
                <w:rFonts w:ascii="Times New Roman" w:hAnsi="Times New Roman"/>
                <w:b/>
                <w:bCs/>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Pr="00FE002E">
              <w:rPr>
                <w:rFonts w:ascii="Times New Roman" w:hAnsi="Times New Roman"/>
                <w:bCs/>
              </w:rPr>
              <w:t xml:space="preserve">(d) of the CRR and do </w:t>
            </w:r>
            <w:r w:rsidRPr="00FE002E">
              <w:rPr>
                <w:rFonts w:ascii="Times New Roman" w:hAnsi="Times New Roman"/>
                <w:b/>
                <w:bCs/>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 (b) and (c) of the CRR.</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that fall under Articles </w:t>
            </w:r>
            <w:r w:rsidR="00C33245" w:rsidRPr="00FE002E">
              <w:rPr>
                <w:rFonts w:ascii="Times New Roman" w:hAnsi="Times New Roman"/>
                <w:bCs/>
              </w:rPr>
              <w:t>119</w:t>
            </w:r>
            <w:r w:rsidRPr="00FE002E">
              <w:rPr>
                <w:rFonts w:ascii="Times New Roman" w:hAnsi="Times New Roman"/>
                <w:bCs/>
              </w:rPr>
              <w:t xml:space="preserve"> to </w:t>
            </w:r>
            <w:r w:rsidR="00C33245" w:rsidRPr="00FE002E">
              <w:rPr>
                <w:rFonts w:ascii="Times New Roman" w:hAnsi="Times New Roman"/>
                <w:bCs/>
              </w:rPr>
              <w:t>121</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1</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Institutions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institutions that fall under Article </w:t>
            </w:r>
            <w:r w:rsidR="00C33245" w:rsidRPr="00FE002E">
              <w:rPr>
                <w:rFonts w:ascii="Times New Roman" w:hAnsi="Times New Roman"/>
                <w:bCs/>
              </w:rPr>
              <w:t>147</w:t>
            </w:r>
            <w:r w:rsidRPr="00FE002E">
              <w:rPr>
                <w:rFonts w:ascii="Times New Roman" w:hAnsi="Times New Roman"/>
                <w:bCs/>
              </w:rPr>
              <w:t xml:space="preserve">(2)(b) of the CRR and are </w:t>
            </w:r>
            <w:r w:rsidRPr="00FE002E">
              <w:rPr>
                <w:rFonts w:ascii="Times New Roman" w:hAnsi="Times New Roman"/>
                <w:b/>
                <w:bCs/>
              </w:rPr>
              <w:t>not</w:t>
            </w:r>
            <w:r w:rsidRPr="00FE002E">
              <w:rPr>
                <w:rFonts w:ascii="Times New Roman" w:hAnsi="Times New Roman"/>
                <w:bCs/>
              </w:rPr>
              <w:t xml:space="preserve"> exposures in the form of covered bonds under Article </w:t>
            </w:r>
            <w:r w:rsidR="00C33245" w:rsidRPr="00FE002E">
              <w:rPr>
                <w:rFonts w:ascii="Times New Roman" w:hAnsi="Times New Roman"/>
                <w:bCs/>
              </w:rPr>
              <w:t>161</w:t>
            </w:r>
            <w:r w:rsidRPr="00FE002E">
              <w:rPr>
                <w:rFonts w:ascii="Times New Roman" w:hAnsi="Times New Roman"/>
                <w:bCs/>
              </w:rPr>
              <w:t xml:space="preserve">(d) of the CRR and do </w:t>
            </w:r>
            <w:r w:rsidRPr="00FE002E">
              <w:rPr>
                <w:rFonts w:ascii="Times New Roman" w:hAnsi="Times New Roman"/>
                <w:b/>
                <w:bCs/>
              </w:rPr>
              <w:t>not</w:t>
            </w:r>
            <w:r w:rsidRPr="00FE002E">
              <w:rPr>
                <w:rFonts w:ascii="Times New Roman" w:hAnsi="Times New Roman"/>
                <w:bCs/>
              </w:rPr>
              <w:t xml:space="preserve"> fall under Article </w:t>
            </w:r>
            <w:r w:rsidR="00C33245" w:rsidRPr="00FE002E">
              <w:rPr>
                <w:rFonts w:ascii="Times New Roman" w:hAnsi="Times New Roman"/>
                <w:bCs/>
              </w:rPr>
              <w:t>147</w:t>
            </w:r>
            <w:r w:rsidRPr="00FE002E">
              <w:rPr>
                <w:rFonts w:ascii="Times New Roman" w:hAnsi="Times New Roman"/>
                <w:bCs/>
              </w:rPr>
              <w:t>(4)(a), (b) and (c) of the CRR. IRB exposures</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w:t>
            </w:r>
            <w:r w:rsidR="000D3973">
              <w:rPr>
                <w:rFonts w:ascii="Times New Roman" w:hAnsi="Times New Roman"/>
                <w:b/>
                <w:bCs/>
              </w:rPr>
              <w:t>n</w:t>
            </w:r>
            <w:r w:rsidRPr="00FE002E">
              <w:rPr>
                <w:rFonts w:ascii="Times New Roman" w:hAnsi="Times New Roman"/>
                <w:b/>
                <w:bCs/>
              </w:rPr>
              <w:t xml:space="preserve"> immovable properties; of which</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 SA exposures</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 xml:space="preserve">immovable properties; of which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lastRenderedPageBreak/>
              <w:t xml:space="preserve">The leverage ratio exposure value of assets that are exposures to corporate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w:t>
            </w:r>
            <w:r w:rsidR="00D453EB" w:rsidRPr="00FE002E">
              <w:rPr>
                <w:rFonts w:ascii="Times New Roman" w:hAnsi="Times New Roman"/>
                <w:bCs/>
              </w:rPr>
              <w:t>99</w:t>
            </w:r>
            <w:r w:rsidRPr="00FE002E">
              <w:rPr>
                <w:rFonts w:ascii="Times New Roman" w:hAnsi="Times New Roman"/>
                <w:bCs/>
              </w:rPr>
              <w:t>(1)(a) of the CRR. IRB exposures</w:t>
            </w:r>
          </w:p>
          <w:p w:rsidR="002509B1" w:rsidRDefault="002509B1"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 xml:space="preserve">immovable properties; of which </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secured by mortgages on immovable property that fall under Article </w:t>
            </w:r>
            <w:r w:rsidR="00C33245" w:rsidRPr="00FE002E">
              <w:rPr>
                <w:rFonts w:ascii="Times New Roman" w:hAnsi="Times New Roman"/>
                <w:bCs/>
              </w:rPr>
              <w:t>124</w:t>
            </w:r>
            <w:r w:rsidRPr="00FE002E">
              <w:rPr>
                <w:rFonts w:ascii="Times New Roman" w:hAnsi="Times New Roman"/>
                <w:bCs/>
              </w:rPr>
              <w:t xml:space="preserve"> of the CRR. SA exposures</w:t>
            </w:r>
          </w:p>
          <w:p w:rsidR="002509B1" w:rsidRDefault="002509B1" w:rsidP="007E2A41">
            <w:pPr>
              <w:pStyle w:val="BodyText1"/>
              <w:spacing w:line="240" w:lineRule="auto"/>
              <w:rPr>
                <w:rFonts w:ascii="Times New Roman" w:hAnsi="Times New Roman"/>
                <w:b/>
                <w:bCs/>
                <w:u w:val="single"/>
              </w:rPr>
            </w:pPr>
          </w:p>
          <w:p w:rsidR="00086A8A" w:rsidRPr="00E5591F" w:rsidRDefault="00086A8A" w:rsidP="007E2A41">
            <w:pPr>
              <w:pStyle w:val="BodyText1"/>
              <w:spacing w:line="240" w:lineRule="auto"/>
              <w:rPr>
                <w:rFonts w:ascii="Times New Roman" w:hAnsi="Times New Roman"/>
                <w:bCs/>
              </w:rPr>
            </w:pPr>
            <w:r w:rsidRPr="00E5591F">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EA3F88">
              <w:rPr>
                <w:rFonts w:ascii="Times New Roman" w:hAnsi="Times New Roman"/>
                <w:bCs/>
              </w:rPr>
              <w:t>19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06750">
            <w:pPr>
              <w:pStyle w:val="BodyText1"/>
              <w:tabs>
                <w:tab w:val="left" w:pos="6382"/>
              </w:tabs>
              <w:spacing w:line="240" w:lineRule="auto"/>
              <w:rPr>
                <w:rFonts w:ascii="Times New Roman" w:hAnsi="Times New Roman"/>
                <w:b/>
                <w:bCs/>
              </w:rPr>
            </w:pPr>
            <w:r w:rsidRPr="00FE002E">
              <w:rPr>
                <w:rFonts w:ascii="Times New Roman" w:hAnsi="Times New Roman"/>
                <w:b/>
                <w:bCs/>
              </w:rPr>
              <w:t xml:space="preserve">Secured by mortgages </w:t>
            </w:r>
            <w:r w:rsidR="000D3973" w:rsidRPr="00FE002E">
              <w:rPr>
                <w:rFonts w:ascii="Times New Roman" w:hAnsi="Times New Roman"/>
                <w:b/>
                <w:bCs/>
              </w:rPr>
              <w:t>o</w:t>
            </w:r>
            <w:r w:rsidR="000D3973">
              <w:rPr>
                <w:rFonts w:ascii="Times New Roman" w:hAnsi="Times New Roman"/>
                <w:b/>
                <w:bCs/>
              </w:rPr>
              <w:t>n</w:t>
            </w:r>
            <w:r w:rsidR="000D3973" w:rsidRPr="00FE002E">
              <w:rPr>
                <w:rFonts w:ascii="Times New Roman" w:hAnsi="Times New Roman"/>
                <w:b/>
                <w:bCs/>
              </w:rPr>
              <w:t xml:space="preserve"> </w:t>
            </w:r>
            <w:r w:rsidRPr="00FE002E">
              <w:rPr>
                <w:rFonts w:ascii="Times New Roman" w:hAnsi="Times New Roman"/>
                <w:b/>
                <w:bCs/>
              </w:rPr>
              <w:t xml:space="preserve">immovable properties; of which </w:t>
            </w:r>
            <w:r w:rsidR="00D50BF9">
              <w:rPr>
                <w:rFonts w:ascii="Times New Roman" w:hAnsi="Times New Roman"/>
                <w:b/>
                <w:bCs/>
              </w:rPr>
              <w:t xml:space="preserve"> – RWA</w:t>
            </w:r>
            <w:r w:rsidR="00706750">
              <w:rPr>
                <w:rFonts w:ascii="Times New Roman" w:hAnsi="Times New Roman"/>
                <w:b/>
                <w:bCs/>
              </w:rPr>
              <w:t xml:space="preserve"> – IRB exposures</w:t>
            </w:r>
            <w:r w:rsidR="00706750">
              <w:rPr>
                <w:rFonts w:ascii="Times New Roman" w:hAnsi="Times New Roman"/>
                <w:b/>
                <w:bCs/>
              </w:rPr>
              <w:tab/>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immovable property in accordance with Article </w:t>
            </w:r>
            <w:r w:rsidR="00C33245" w:rsidRPr="00FE002E">
              <w:rPr>
                <w:rFonts w:ascii="Times New Roman" w:hAnsi="Times New Roman"/>
                <w:bCs/>
              </w:rPr>
              <w:t>199</w:t>
            </w:r>
            <w:r w:rsidRPr="00FE002E">
              <w:rPr>
                <w:rFonts w:ascii="Times New Roman" w:hAnsi="Times New Roman"/>
                <w:bCs/>
              </w:rPr>
              <w:t>(1)(a) of the CRR. IRB exposures</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 SA exposures</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rPr>
            </w:pPr>
            <w:r w:rsidRPr="00FE002E">
              <w:rPr>
                <w:rFonts w:ascii="Times New Roman" w:hAnsi="Times New Roman"/>
                <w:b/>
                <w:bCs/>
              </w:rPr>
              <w:t>Secured by mortgages of residential properties</w:t>
            </w:r>
            <w:r w:rsidRPr="00FE002E">
              <w:rPr>
                <w:rFonts w:ascii="Times New Roman" w:hAnsi="Times New Roman"/>
                <w:b/>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under Article </w:t>
            </w:r>
            <w:r w:rsidR="00C33245" w:rsidRPr="00FE002E">
              <w:rPr>
                <w:rFonts w:ascii="Times New Roman" w:hAnsi="Times New Roman"/>
                <w:bCs/>
              </w:rPr>
              <w:t>147</w:t>
            </w:r>
            <w:r w:rsidRPr="00FE002E">
              <w:rPr>
                <w:rFonts w:ascii="Times New Roman" w:hAnsi="Times New Roman"/>
                <w:bCs/>
              </w:rPr>
              <w:t xml:space="preserve">(2)(c) or retail exposures under Article </w:t>
            </w:r>
            <w:r w:rsidR="00C33245"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C33245" w:rsidRPr="00FE002E">
              <w:rPr>
                <w:rFonts w:ascii="Times New Roman" w:hAnsi="Times New Roman"/>
                <w:bCs/>
              </w:rPr>
              <w:t>199</w:t>
            </w:r>
            <w:r w:rsidRPr="00FE002E">
              <w:rPr>
                <w:rFonts w:ascii="Times New Roman" w:hAnsi="Times New Roman"/>
                <w:bCs/>
              </w:rPr>
              <w:t>(1)(a) of the CRR. IRB exposures</w:t>
            </w:r>
          </w:p>
          <w:p w:rsidR="009C4E79" w:rsidRDefault="009C4E79" w:rsidP="007E2A41">
            <w:pPr>
              <w:pStyle w:val="BodyText1"/>
              <w:spacing w:line="240" w:lineRule="auto"/>
              <w:rPr>
                <w:rFonts w:ascii="Times New Roman" w:hAnsi="Times New Roman"/>
                <w:bCs/>
              </w:rPr>
            </w:pPr>
          </w:p>
          <w:p w:rsidR="002509B1" w:rsidRPr="00FE002E" w:rsidDel="003A59D6"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fully and completely secured by mortgages on residential property that fall under Article </w:t>
            </w:r>
            <w:r w:rsidR="00C33245" w:rsidRPr="00FE002E">
              <w:rPr>
                <w:rFonts w:ascii="Times New Roman" w:hAnsi="Times New Roman"/>
                <w:bCs/>
              </w:rPr>
              <w:t>125</w:t>
            </w:r>
            <w:r w:rsidRPr="00FE002E">
              <w:rPr>
                <w:rFonts w:ascii="Times New Roman" w:hAnsi="Times New Roman"/>
                <w:bCs/>
              </w:rPr>
              <w:t xml:space="preserve"> of the CRR. SA exposures</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{2</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Secured by mortgages of residential properties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7022DC" w:rsidRPr="00FE002E">
              <w:rPr>
                <w:rFonts w:ascii="Times New Roman" w:hAnsi="Times New Roman"/>
                <w:bCs/>
              </w:rPr>
              <w:t>147</w:t>
            </w:r>
            <w:r w:rsidRPr="00FE002E">
              <w:rPr>
                <w:rFonts w:ascii="Times New Roman" w:hAnsi="Times New Roman"/>
                <w:bCs/>
              </w:rPr>
              <w:t xml:space="preserve">(2)(c) or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secured by mortgages on residential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rsidR="009C4E79" w:rsidRDefault="009C4E79" w:rsidP="007E2A41">
            <w:pPr>
              <w:pStyle w:val="BodyText1"/>
              <w:spacing w:line="240" w:lineRule="auto"/>
              <w:rPr>
                <w:rFonts w:ascii="Times New Roman" w:hAnsi="Times New Roman"/>
                <w:bCs/>
              </w:rPr>
            </w:pPr>
          </w:p>
          <w:p w:rsidR="002509B1" w:rsidRPr="00FE002E" w:rsidRDefault="009C4E79" w:rsidP="007E2A41">
            <w:pPr>
              <w:pStyle w:val="BodyText1"/>
              <w:spacing w:line="240" w:lineRule="auto"/>
              <w:rPr>
                <w:rFonts w:ascii="Times New Roman" w:hAnsi="Times New Roman"/>
                <w:b/>
                <w:bCs/>
                <w:u w:val="single"/>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proofErr w:type="spellStart"/>
            <w:r w:rsidRPr="00706750">
              <w:rPr>
                <w:rFonts w:ascii="Times New Roman" w:hAnsi="Times New Roman"/>
                <w:b/>
                <w:bCs/>
                <w:lang w:val="fr-FR"/>
              </w:rPr>
              <w:t>Retail</w:t>
            </w:r>
            <w:proofErr w:type="spellEnd"/>
            <w:r w:rsidRPr="00706750">
              <w:rPr>
                <w:rFonts w:ascii="Times New Roman" w:hAnsi="Times New Roman"/>
                <w:b/>
                <w:bCs/>
                <w:lang w:val="fr-FR"/>
              </w:rPr>
              <w:t xml:space="preserve"> </w:t>
            </w:r>
            <w:proofErr w:type="spellStart"/>
            <w:r w:rsidRPr="00706750">
              <w:rPr>
                <w:rFonts w:ascii="Times New Roman" w:hAnsi="Times New Roman"/>
                <w:b/>
                <w:bCs/>
                <w:lang w:val="fr-FR"/>
              </w:rPr>
              <w:t>exposures</w:t>
            </w:r>
            <w:proofErr w:type="spellEnd"/>
            <w:r w:rsidR="00D50BF9" w:rsidRPr="00706750">
              <w:rPr>
                <w:rFonts w:ascii="Times New Roman" w:hAnsi="Times New Roman"/>
                <w:b/>
                <w:bCs/>
                <w:lang w:val="fr-FR"/>
              </w:rPr>
              <w:t xml:space="preserve"> </w:t>
            </w:r>
            <w:r w:rsidR="00D50BF9" w:rsidRPr="00706750">
              <w:rPr>
                <w:rFonts w:ascii="Times New Roman" w:hAnsi="Times New Roman"/>
                <w:b/>
                <w:lang w:val="fr-FR"/>
              </w:rPr>
              <w:t xml:space="preserve">– </w:t>
            </w:r>
            <w:proofErr w:type="spellStart"/>
            <w:r w:rsidR="00D50BF9" w:rsidRPr="00706750">
              <w:rPr>
                <w:rFonts w:ascii="Times New Roman" w:hAnsi="Times New Roman"/>
                <w:b/>
                <w:lang w:val="fr-FR"/>
              </w:rPr>
              <w:t>Leverage</w:t>
            </w:r>
            <w:proofErr w:type="spellEnd"/>
            <w:r w:rsidR="00D50BF9" w:rsidRPr="00706750">
              <w:rPr>
                <w:rFonts w:ascii="Times New Roman" w:hAnsi="Times New Roman"/>
                <w:b/>
                <w:lang w:val="fr-FR"/>
              </w:rPr>
              <w:t xml:space="preserve"> Ratio </w:t>
            </w:r>
            <w:proofErr w:type="spellStart"/>
            <w:r w:rsidR="00D50BF9" w:rsidRPr="00706750">
              <w:rPr>
                <w:rFonts w:ascii="Times New Roman" w:hAnsi="Times New Roman"/>
                <w:b/>
                <w:lang w:val="fr-FR"/>
              </w:rPr>
              <w:t>Exposure</w:t>
            </w:r>
            <w:proofErr w:type="spellEnd"/>
            <w:r w:rsidR="00D50BF9" w:rsidRPr="00706750">
              <w:rPr>
                <w:rFonts w:ascii="Times New Roman" w:hAnsi="Times New Roman"/>
                <w:b/>
                <w:lang w:val="fr-FR"/>
              </w:rPr>
              <w:t xml:space="preserve"> Value</w:t>
            </w:r>
            <w:r w:rsidR="00706750" w:rsidRPr="00706750">
              <w:rPr>
                <w:rFonts w:ascii="Times New Roman" w:hAnsi="Times New Roman"/>
                <w:b/>
                <w:lang w:val="fr-FR"/>
              </w:rPr>
              <w:t xml:space="preserve"> – SA </w:t>
            </w:r>
            <w:proofErr w:type="spellStart"/>
            <w:r w:rsidR="00706750" w:rsidRPr="00706750">
              <w:rPr>
                <w:rFonts w:ascii="Times New Roman" w:hAnsi="Times New Roman"/>
                <w:b/>
                <w:lang w:val="fr-FR"/>
              </w:rPr>
              <w:t>exposures</w:t>
            </w:r>
            <w:proofErr w:type="spellEnd"/>
          </w:p>
          <w:p w:rsidR="002509B1" w:rsidRPr="00706750" w:rsidRDefault="002509B1" w:rsidP="007E2A41">
            <w:pPr>
              <w:pStyle w:val="BodyText1"/>
              <w:spacing w:line="240" w:lineRule="auto"/>
              <w:rPr>
                <w:rFonts w:ascii="Times New Roman" w:hAnsi="Times New Roman"/>
                <w:b/>
                <w:bCs/>
                <w:lang w:val="fr-FR"/>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BB5324"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rsidR="009C4E79" w:rsidRPr="00BB5324" w:rsidRDefault="009C4E79" w:rsidP="007E2A41">
            <w:pPr>
              <w:pStyle w:val="BodyText1"/>
              <w:spacing w:line="240" w:lineRule="auto"/>
              <w:rPr>
                <w:rFonts w:ascii="Times New Roman" w:hAnsi="Times New Roman"/>
                <w:bCs/>
              </w:rPr>
            </w:pPr>
          </w:p>
          <w:p w:rsidR="00086A8A"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Retail exposures</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that fall under Article </w:t>
            </w:r>
            <w:r w:rsidR="007022DC" w:rsidRPr="00FE002E">
              <w:rPr>
                <w:rFonts w:ascii="Times New Roman" w:hAnsi="Times New Roman"/>
                <w:bCs/>
              </w:rPr>
              <w:t>123</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Retail exposures</w:t>
            </w:r>
            <w:r w:rsidR="00D50BF9">
              <w:rPr>
                <w:rFonts w:ascii="Times New Roman" w:hAnsi="Times New Roman"/>
                <w:b/>
                <w:bCs/>
              </w:rPr>
              <w:t xml:space="preserve"> – RWA</w:t>
            </w:r>
            <w:r w:rsidR="0070675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7022DC" w:rsidRPr="00FE002E">
              <w:rPr>
                <w:rFonts w:ascii="Times New Roman" w:hAnsi="Times New Roman"/>
                <w:bCs/>
              </w:rPr>
              <w:t>147</w:t>
            </w:r>
            <w:r w:rsidRPr="00FE002E">
              <w:rPr>
                <w:rFonts w:ascii="Times New Roman" w:hAnsi="Times New Roman"/>
                <w:bCs/>
              </w:rPr>
              <w:t xml:space="preserve">(2)(d)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7022DC" w:rsidRPr="00FE002E">
              <w:rPr>
                <w:rFonts w:ascii="Times New Roman" w:hAnsi="Times New Roman"/>
                <w:bCs/>
              </w:rPr>
              <w:t>199</w:t>
            </w:r>
            <w:r w:rsidRPr="00FE002E">
              <w:rPr>
                <w:rFonts w:ascii="Times New Roman" w:hAnsi="Times New Roman"/>
                <w:bCs/>
              </w:rPr>
              <w:t xml:space="preserve">(1)(a) of the CRR.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proofErr w:type="spellStart"/>
            <w:r w:rsidRPr="00706750">
              <w:rPr>
                <w:rFonts w:ascii="Times New Roman" w:hAnsi="Times New Roman"/>
                <w:b/>
                <w:bCs/>
                <w:lang w:val="fr-FR"/>
              </w:rPr>
              <w:t>Retail</w:t>
            </w:r>
            <w:proofErr w:type="spellEnd"/>
            <w:r w:rsidRPr="00706750">
              <w:rPr>
                <w:rFonts w:ascii="Times New Roman" w:hAnsi="Times New Roman"/>
                <w:b/>
                <w:bCs/>
                <w:lang w:val="fr-FR"/>
              </w:rPr>
              <w:t xml:space="preserve"> SME </w:t>
            </w:r>
            <w:r w:rsidR="00D50BF9" w:rsidRPr="00706750">
              <w:rPr>
                <w:rFonts w:ascii="Times New Roman" w:hAnsi="Times New Roman"/>
                <w:b/>
                <w:bCs/>
                <w:lang w:val="fr-FR"/>
              </w:rPr>
              <w:t xml:space="preserve"> </w:t>
            </w:r>
            <w:r w:rsidR="00D50BF9" w:rsidRPr="00706750">
              <w:rPr>
                <w:rFonts w:ascii="Times New Roman" w:hAnsi="Times New Roman"/>
                <w:b/>
                <w:lang w:val="fr-FR"/>
              </w:rPr>
              <w:t xml:space="preserve">– </w:t>
            </w:r>
            <w:proofErr w:type="spellStart"/>
            <w:r w:rsidR="00D50BF9" w:rsidRPr="00706750">
              <w:rPr>
                <w:rFonts w:ascii="Times New Roman" w:hAnsi="Times New Roman"/>
                <w:b/>
                <w:lang w:val="fr-FR"/>
              </w:rPr>
              <w:t>Leverage</w:t>
            </w:r>
            <w:proofErr w:type="spellEnd"/>
            <w:r w:rsidR="00D50BF9" w:rsidRPr="00706750">
              <w:rPr>
                <w:rFonts w:ascii="Times New Roman" w:hAnsi="Times New Roman"/>
                <w:b/>
                <w:lang w:val="fr-FR"/>
              </w:rPr>
              <w:t xml:space="preserve"> Ratio </w:t>
            </w:r>
            <w:proofErr w:type="spellStart"/>
            <w:r w:rsidR="00D50BF9" w:rsidRPr="00706750">
              <w:rPr>
                <w:rFonts w:ascii="Times New Roman" w:hAnsi="Times New Roman"/>
                <w:b/>
                <w:lang w:val="fr-FR"/>
              </w:rPr>
              <w:t>Exposure</w:t>
            </w:r>
            <w:proofErr w:type="spellEnd"/>
            <w:r w:rsidR="00D50BF9" w:rsidRPr="00706750">
              <w:rPr>
                <w:rFonts w:ascii="Times New Roman" w:hAnsi="Times New Roman"/>
                <w:b/>
                <w:lang w:val="fr-FR"/>
              </w:rPr>
              <w:t xml:space="preserve"> Value</w:t>
            </w:r>
            <w:r w:rsidR="00706750" w:rsidRPr="00706750">
              <w:rPr>
                <w:rFonts w:ascii="Times New Roman" w:hAnsi="Times New Roman"/>
                <w:b/>
                <w:lang w:val="fr-FR"/>
              </w:rPr>
              <w:t xml:space="preserve"> – SA </w:t>
            </w:r>
            <w:proofErr w:type="spellStart"/>
            <w:r w:rsidR="00706750" w:rsidRPr="00706750">
              <w:rPr>
                <w:rFonts w:ascii="Times New Roman" w:hAnsi="Times New Roman"/>
                <w:b/>
                <w:lang w:val="fr-FR"/>
              </w:rPr>
              <w:t>exposures</w:t>
            </w:r>
            <w:proofErr w:type="spellEnd"/>
          </w:p>
          <w:p w:rsidR="002509B1" w:rsidRPr="00706750" w:rsidRDefault="002509B1" w:rsidP="007E2A41">
            <w:pPr>
              <w:pStyle w:val="BodyText1"/>
              <w:spacing w:line="240" w:lineRule="auto"/>
              <w:rPr>
                <w:rFonts w:ascii="Times New Roman" w:hAnsi="Times New Roman"/>
                <w:b/>
                <w:bCs/>
                <w:lang w:val="fr-FR"/>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leverage ratio exposure value of assets that are retail exposures to small</w:t>
            </w:r>
            <w:r w:rsidR="00BB5324">
              <w:rPr>
                <w:rFonts w:ascii="Times New Roman" w:hAnsi="Times New Roman"/>
                <w:bCs/>
              </w:rPr>
              <w:t>-</w:t>
            </w:r>
            <w:r w:rsidRPr="00FE002E">
              <w:rPr>
                <w:rFonts w:ascii="Times New Roman" w:hAnsi="Times New Roman"/>
                <w:bCs/>
              </w:rPr>
              <w:t xml:space="preserve"> and </w:t>
            </w:r>
            <w:r w:rsidR="00BB5324" w:rsidRPr="00FE002E">
              <w:rPr>
                <w:rFonts w:ascii="Times New Roman" w:hAnsi="Times New Roman"/>
                <w:bCs/>
              </w:rPr>
              <w:t>medium</w:t>
            </w:r>
            <w:r w:rsidR="00BB5324">
              <w:rPr>
                <w:rFonts w:ascii="Times New Roman" w:hAnsi="Times New Roman"/>
                <w:bCs/>
              </w:rPr>
              <w:t>-</w:t>
            </w:r>
            <w:r w:rsidRPr="00FE002E">
              <w:rPr>
                <w:rFonts w:ascii="Times New Roman" w:hAnsi="Times New Roman"/>
                <w:bCs/>
              </w:rPr>
              <w:t xml:space="preserve">sized enterprises that fall under Article </w:t>
            </w:r>
            <w:r w:rsidR="00D648F5" w:rsidRPr="00FE002E">
              <w:rPr>
                <w:rFonts w:ascii="Times New Roman" w:hAnsi="Times New Roman"/>
                <w:bCs/>
              </w:rPr>
              <w:t>123</w:t>
            </w:r>
            <w:r w:rsidRPr="00FE002E">
              <w:rPr>
                <w:rFonts w:ascii="Times New Roman" w:hAnsi="Times New Roman"/>
                <w:bCs/>
              </w:rPr>
              <w:t xml:space="preserve"> of the CRR. </w:t>
            </w:r>
          </w:p>
          <w:p w:rsidR="00BB5324" w:rsidRDefault="00BB5324" w:rsidP="007E2A41">
            <w:pPr>
              <w:pStyle w:val="BodyText1"/>
              <w:spacing w:line="240" w:lineRule="auto"/>
              <w:rPr>
                <w:rFonts w:ascii="Times New Roman" w:hAnsi="Times New Roman"/>
                <w:bCs/>
              </w:rPr>
            </w:pPr>
          </w:p>
          <w:p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00BB5324"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315160"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retail exposures under Article </w:t>
            </w:r>
            <w:r w:rsidR="00D648F5" w:rsidRPr="00FE002E">
              <w:rPr>
                <w:rFonts w:ascii="Times New Roman" w:hAnsi="Times New Roman"/>
                <w:bCs/>
              </w:rPr>
              <w:t>147</w:t>
            </w:r>
            <w:r w:rsidRPr="00FE002E">
              <w:rPr>
                <w:rFonts w:ascii="Times New Roman" w:hAnsi="Times New Roman"/>
                <w:bCs/>
              </w:rPr>
              <w:t xml:space="preserve">(2)(d)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w:t>
            </w:r>
          </w:p>
          <w:p w:rsidR="00F4754B" w:rsidRPr="00FE002E" w:rsidRDefault="00315160" w:rsidP="007E2A41">
            <w:pPr>
              <w:pStyle w:val="BodyText1"/>
              <w:spacing w:line="240" w:lineRule="auto"/>
              <w:rPr>
                <w:rFonts w:ascii="Times New Roman" w:hAnsi="Times New Roman"/>
                <w:bCs/>
              </w:rPr>
            </w:pPr>
            <w:r w:rsidRPr="00FE002E">
              <w:rPr>
                <w:rFonts w:ascii="Times New Roman" w:hAnsi="Times New Roman"/>
                <w:bCs/>
              </w:rPr>
              <w:t xml:space="preserve"> </w:t>
            </w:r>
          </w:p>
          <w:p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00BB5324"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9C4E79" w:rsidRDefault="009C4E79" w:rsidP="009C4E79">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EC6E42"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 xml:space="preserve">Retail SME </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to small and medium sized enterprises that fall under Article </w:t>
            </w:r>
            <w:r w:rsidR="00D648F5" w:rsidRPr="00FE002E">
              <w:rPr>
                <w:rFonts w:ascii="Times New Roman" w:hAnsi="Times New Roman"/>
                <w:bCs/>
              </w:rPr>
              <w:t>123</w:t>
            </w:r>
            <w:r w:rsidRPr="00FE002E">
              <w:rPr>
                <w:rFonts w:ascii="Times New Roman" w:hAnsi="Times New Roman"/>
                <w:bCs/>
              </w:rPr>
              <w:t xml:space="preserve"> of the CRR. </w:t>
            </w:r>
          </w:p>
          <w:p w:rsidR="00BB5324" w:rsidRDefault="00BB5324" w:rsidP="007E2A41">
            <w:pPr>
              <w:pStyle w:val="BodyText1"/>
              <w:spacing w:line="240" w:lineRule="auto"/>
              <w:rPr>
                <w:rFonts w:ascii="Times New Roman" w:hAnsi="Times New Roman"/>
                <w:bCs/>
              </w:rPr>
            </w:pPr>
          </w:p>
          <w:p w:rsidR="004B653A"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Retail SME </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retail exposures under Article </w:t>
            </w:r>
            <w:r w:rsidR="00D648F5" w:rsidRPr="00FE002E">
              <w:rPr>
                <w:rFonts w:ascii="Times New Roman" w:hAnsi="Times New Roman"/>
                <w:bCs/>
              </w:rPr>
              <w:t>147</w:t>
            </w:r>
            <w:r w:rsidRPr="00FE002E">
              <w:rPr>
                <w:rFonts w:ascii="Times New Roman" w:hAnsi="Times New Roman"/>
                <w:bCs/>
              </w:rPr>
              <w:t xml:space="preserve">(2)(d)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rsidR="00BB5324" w:rsidRDefault="00BB5324" w:rsidP="007E2A41">
            <w:pPr>
              <w:pStyle w:val="BodyText1"/>
              <w:spacing w:line="240" w:lineRule="auto"/>
              <w:rPr>
                <w:rFonts w:ascii="Times New Roman" w:hAnsi="Times New Roman"/>
                <w:bCs/>
              </w:rPr>
            </w:pPr>
          </w:p>
          <w:p w:rsidR="004B653A" w:rsidRPr="00FE002E" w:rsidRDefault="004B653A" w:rsidP="007E2A41">
            <w:pPr>
              <w:pStyle w:val="BodyText1"/>
              <w:spacing w:line="240" w:lineRule="auto"/>
              <w:rPr>
                <w:rFonts w:ascii="Times New Roman" w:hAnsi="Times New Roman"/>
                <w:bCs/>
              </w:rPr>
            </w:pPr>
            <w:r w:rsidRPr="00FE002E">
              <w:rPr>
                <w:rFonts w:ascii="Times New Roman" w:hAnsi="Times New Roman"/>
                <w:bCs/>
              </w:rPr>
              <w:t xml:space="preserve">For the purpose of this </w:t>
            </w:r>
            <w:r w:rsidR="00E8206D">
              <w:rPr>
                <w:rFonts w:ascii="Times New Roman" w:hAnsi="Times New Roman"/>
                <w:bCs/>
              </w:rPr>
              <w:t>cell</w:t>
            </w:r>
            <w:r w:rsidRPr="00FE002E">
              <w:rPr>
                <w:rFonts w:ascii="Times New Roman" w:hAnsi="Times New Roman"/>
                <w:bCs/>
              </w:rPr>
              <w:t xml:space="preserve">, </w:t>
            </w:r>
            <w:r w:rsidR="00BB5324">
              <w:rPr>
                <w:rFonts w:ascii="Times New Roman" w:hAnsi="Times New Roman"/>
                <w:bCs/>
              </w:rPr>
              <w:t>the term</w:t>
            </w:r>
            <w:r w:rsidRPr="00FE002E">
              <w:rPr>
                <w:rFonts w:ascii="Times New Roman" w:hAnsi="Times New Roman"/>
                <w:bCs/>
              </w:rPr>
              <w:t xml:space="preserve"> </w:t>
            </w:r>
            <w:r w:rsidR="00BB5324">
              <w:rPr>
                <w:rFonts w:ascii="Times New Roman" w:hAnsi="Times New Roman"/>
                <w:bCs/>
              </w:rPr>
              <w:t>'</w:t>
            </w:r>
            <w:r w:rsidRPr="00FE002E">
              <w:rPr>
                <w:rFonts w:ascii="Times New Roman" w:hAnsi="Times New Roman"/>
                <w:bCs/>
              </w:rPr>
              <w:t>small and medium enterprise</w:t>
            </w:r>
            <w:r w:rsidR="00BB5324">
              <w:rPr>
                <w:rFonts w:ascii="Times New Roman" w:hAnsi="Times New Roman"/>
                <w:bCs/>
              </w:rPr>
              <w:t>'</w:t>
            </w:r>
            <w:r w:rsidRPr="00FE002E">
              <w:rPr>
                <w:rFonts w:ascii="Times New Roman" w:hAnsi="Times New Roman"/>
                <w:bCs/>
              </w:rPr>
              <w:t xml:space="preserve"> is </w:t>
            </w:r>
            <w:r w:rsidR="00BB5324">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465521">
              <w:rPr>
                <w:rFonts w:ascii="Times New Roman" w:hAnsi="Times New Roman"/>
                <w:bCs/>
              </w:rPr>
              <w:t xml:space="preserve"> of the CRR</w:t>
            </w:r>
            <w:r w:rsidRPr="00FE002E">
              <w:rPr>
                <w:rFonts w:ascii="Times New Roman" w:hAnsi="Times New Roman"/>
                <w:bCs/>
              </w:rPr>
              <w:t>.</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rPr>
              <w:t xml:space="preserve">This is the sum of </w:t>
            </w:r>
            <w:r w:rsidRPr="00FE002E">
              <w:rPr>
                <w:rFonts w:ascii="Times New Roman" w:hAnsi="Times New Roman"/>
                <w:bCs/>
              </w:rPr>
              <w:t>{</w:t>
            </w:r>
            <w:r w:rsidR="00EA3F88" w:rsidRPr="00FE002E">
              <w:rPr>
                <w:rFonts w:ascii="Times New Roman" w:hAnsi="Times New Roman"/>
                <w:bCs/>
              </w:rPr>
              <w:t>2</w:t>
            </w:r>
            <w:r w:rsidR="00EA3F88">
              <w:rPr>
                <w:rFonts w:ascii="Times New Roman" w:hAnsi="Times New Roman"/>
                <w:bCs/>
              </w:rPr>
              <w:t>4</w:t>
            </w:r>
            <w:r w:rsidR="00EA3F88"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BB5324">
              <w:rPr>
                <w:rFonts w:ascii="Times New Roman" w:hAnsi="Times New Roman"/>
              </w:rPr>
              <w:t>.</w:t>
            </w:r>
          </w:p>
          <w:p w:rsidR="00086A8A" w:rsidRDefault="00086A8A" w:rsidP="007E2A41">
            <w:pPr>
              <w:pStyle w:val="BodyText1"/>
              <w:spacing w:line="240" w:lineRule="auto"/>
              <w:rPr>
                <w:rFonts w:ascii="Times New Roman" w:hAnsi="Times New Roman"/>
              </w:rPr>
            </w:pPr>
          </w:p>
          <w:p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Corporate</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3</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rPr>
              <w:t xml:space="preserve">This is the sum of </w:t>
            </w: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BB5324">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r w:rsidRPr="00706750">
              <w:rPr>
                <w:rFonts w:ascii="Times New Roman" w:hAnsi="Times New Roman"/>
                <w:b/>
                <w:bCs/>
                <w:lang w:val="fr-FR"/>
              </w:rPr>
              <w:t>Financial</w:t>
            </w:r>
            <w:r w:rsidR="00D50BF9" w:rsidRPr="00706750">
              <w:rPr>
                <w:rFonts w:ascii="Times New Roman" w:hAnsi="Times New Roman"/>
                <w:b/>
                <w:bCs/>
                <w:lang w:val="fr-FR"/>
              </w:rPr>
              <w:t xml:space="preserve"> </w:t>
            </w:r>
            <w:r w:rsidR="00D50BF9" w:rsidRPr="00706750">
              <w:rPr>
                <w:rFonts w:ascii="Times New Roman" w:hAnsi="Times New Roman"/>
                <w:b/>
                <w:lang w:val="fr-FR"/>
              </w:rPr>
              <w:t xml:space="preserve">– </w:t>
            </w:r>
            <w:proofErr w:type="spellStart"/>
            <w:r w:rsidR="00D50BF9" w:rsidRPr="00706750">
              <w:rPr>
                <w:rFonts w:ascii="Times New Roman" w:hAnsi="Times New Roman"/>
                <w:b/>
                <w:lang w:val="fr-FR"/>
              </w:rPr>
              <w:t>Leverage</w:t>
            </w:r>
            <w:proofErr w:type="spellEnd"/>
            <w:r w:rsidR="00D50BF9" w:rsidRPr="00706750">
              <w:rPr>
                <w:rFonts w:ascii="Times New Roman" w:hAnsi="Times New Roman"/>
                <w:b/>
                <w:lang w:val="fr-FR"/>
              </w:rPr>
              <w:t xml:space="preserve"> Ratio </w:t>
            </w:r>
            <w:proofErr w:type="spellStart"/>
            <w:r w:rsidR="00D50BF9" w:rsidRPr="00706750">
              <w:rPr>
                <w:rFonts w:ascii="Times New Roman" w:hAnsi="Times New Roman"/>
                <w:b/>
                <w:lang w:val="fr-FR"/>
              </w:rPr>
              <w:t>Exposure</w:t>
            </w:r>
            <w:proofErr w:type="spellEnd"/>
            <w:r w:rsidR="00D50BF9" w:rsidRPr="00706750">
              <w:rPr>
                <w:rFonts w:ascii="Times New Roman" w:hAnsi="Times New Roman"/>
                <w:b/>
                <w:lang w:val="fr-FR"/>
              </w:rPr>
              <w:t xml:space="preserve"> Value</w:t>
            </w:r>
            <w:r w:rsidR="00706750" w:rsidRPr="00706750">
              <w:rPr>
                <w:rFonts w:ascii="Times New Roman" w:hAnsi="Times New Roman"/>
                <w:b/>
                <w:bCs/>
                <w:lang w:val="fr-FR"/>
              </w:rPr>
              <w:t xml:space="preserve"> – SA </w:t>
            </w:r>
            <w:proofErr w:type="spellStart"/>
            <w:r w:rsidR="00706750" w:rsidRPr="00706750">
              <w:rPr>
                <w:rFonts w:ascii="Times New Roman" w:hAnsi="Times New Roman"/>
                <w:b/>
                <w:bCs/>
                <w:lang w:val="fr-FR"/>
              </w:rPr>
              <w:t>exposures</w:t>
            </w:r>
            <w:proofErr w:type="spellEnd"/>
          </w:p>
          <w:p w:rsidR="002509B1" w:rsidRPr="00706750" w:rsidRDefault="002509B1" w:rsidP="007E2A41">
            <w:pPr>
              <w:pStyle w:val="BodyText1"/>
              <w:spacing w:line="240" w:lineRule="auto"/>
              <w:rPr>
                <w:rFonts w:ascii="Times New Roman" w:hAnsi="Times New Roman"/>
                <w:b/>
                <w:bCs/>
                <w:lang w:val="fr-FR"/>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the 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 as well as undertakings as defined in Article 4(</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086A8A" w:rsidRDefault="00BB5324" w:rsidP="007E2A41">
            <w:pPr>
              <w:pStyle w:val="BodyText1"/>
              <w:spacing w:line="240" w:lineRule="auto"/>
              <w:rPr>
                <w:rFonts w:ascii="Times New Roman" w:hAnsi="Times New Roman"/>
                <w:bCs/>
              </w:rPr>
            </w:pPr>
            <w:r>
              <w:rPr>
                <w:rFonts w:ascii="Times New Roman" w:hAnsi="Times New Roman"/>
                <w:bCs/>
              </w:rPr>
              <w:t>.</w:t>
            </w: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(1)(a) of the CRR. For the purpose of</w:t>
            </w:r>
            <w:r w:rsidR="00C90B14" w:rsidRPr="00FE002E">
              <w:rPr>
                <w:rFonts w:ascii="Times New Roman" w:hAnsi="Times New Roman"/>
                <w:bCs/>
              </w:rPr>
              <w:t xml:space="preserve"> 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 as well as undertakings as defined in Article 4(</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 RWA</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 as well as undertakings as defined in Article 4(</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4</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Financial</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For the purpose of </w:t>
            </w:r>
            <w:r w:rsidR="00C90B14" w:rsidRPr="00FE002E">
              <w:rPr>
                <w:rFonts w:ascii="Times New Roman" w:hAnsi="Times New Roman"/>
                <w:bCs/>
              </w:rPr>
              <w:t>reporting in LR4</w:t>
            </w:r>
            <w:r w:rsidRPr="00FE002E">
              <w:rPr>
                <w:rFonts w:ascii="Times New Roman" w:hAnsi="Times New Roman"/>
                <w:bCs/>
              </w:rPr>
              <w:t xml:space="preserve">, financial corporates shall mean regulated and unregulated undertakings other than institutions referred to in </w:t>
            </w:r>
            <w:r w:rsidR="00877186">
              <w:rPr>
                <w:rFonts w:ascii="Times New Roman" w:hAnsi="Times New Roman"/>
                <w:bCs/>
              </w:rPr>
              <w:t>{180;10}</w:t>
            </w:r>
            <w:r w:rsidRPr="00FE002E">
              <w:rPr>
                <w:rFonts w:ascii="Times New Roman" w:hAnsi="Times New Roman"/>
                <w:bCs/>
              </w:rPr>
              <w:t>, the principal activity of which is to acquire holdings or to pursue one or more of the activities listed in Annex I to Directive, as well as undertakings as defined in Article 4(</w:t>
            </w:r>
            <w:r w:rsidR="00CD3CAD" w:rsidRPr="00FE002E">
              <w:rPr>
                <w:rFonts w:ascii="Times New Roman" w:hAnsi="Times New Roman"/>
                <w:bCs/>
              </w:rPr>
              <w:t>27</w:t>
            </w:r>
            <w:r w:rsidRPr="00FE002E">
              <w:rPr>
                <w:rFonts w:ascii="Times New Roman" w:hAnsi="Times New Roman"/>
                <w:bCs/>
              </w:rPr>
              <w:t xml:space="preserve">) </w:t>
            </w:r>
            <w:r w:rsidR="00D63B0D">
              <w:rPr>
                <w:rFonts w:ascii="Times New Roman" w:hAnsi="Times New Roman"/>
                <w:bCs/>
              </w:rPr>
              <w:t>of the CRR</w:t>
            </w:r>
            <w:r w:rsidR="00CC73FC" w:rsidRPr="00FE002E">
              <w:rPr>
                <w:rFonts w:ascii="Times New Roman" w:hAnsi="Times New Roman"/>
                <w:bCs/>
              </w:rPr>
              <w:t xml:space="preserve"> other than institutions referred to in </w:t>
            </w:r>
            <w:r w:rsidR="00877186">
              <w:rPr>
                <w:rFonts w:ascii="Times New Roman" w:hAnsi="Times New Roman"/>
                <w:bCs/>
              </w:rPr>
              <w:t>{180;10}</w:t>
            </w:r>
            <w:r w:rsidRPr="00FE002E">
              <w:rPr>
                <w:rFonts w:ascii="Times New Roman" w:hAnsi="Times New Roman"/>
                <w:bCs/>
              </w:rPr>
              <w:t xml:space="preserve">. </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CD1DA1" w:rsidP="007E2A41">
            <w:pPr>
              <w:pStyle w:val="BodyText1"/>
              <w:spacing w:line="240" w:lineRule="auto"/>
              <w:rPr>
                <w:rFonts w:ascii="Times New Roman" w:hAnsi="Times New Roman"/>
                <w:b/>
                <w:bCs/>
                <w:lang w:val="fr-FR"/>
              </w:rPr>
            </w:pPr>
            <w:r w:rsidRPr="00706750">
              <w:rPr>
                <w:rFonts w:ascii="Times New Roman" w:hAnsi="Times New Roman"/>
                <w:b/>
                <w:bCs/>
                <w:lang w:val="fr-FR"/>
              </w:rPr>
              <w:t>N</w:t>
            </w:r>
            <w:r w:rsidR="00F4754B" w:rsidRPr="00706750">
              <w:rPr>
                <w:rFonts w:ascii="Times New Roman" w:hAnsi="Times New Roman"/>
                <w:b/>
                <w:bCs/>
                <w:lang w:val="fr-FR"/>
              </w:rPr>
              <w:t>on</w:t>
            </w:r>
            <w:r w:rsidRPr="00706750">
              <w:rPr>
                <w:rFonts w:ascii="Times New Roman" w:hAnsi="Times New Roman"/>
                <w:b/>
                <w:bCs/>
                <w:lang w:val="fr-FR"/>
              </w:rPr>
              <w:t>-</w:t>
            </w:r>
            <w:proofErr w:type="spellStart"/>
            <w:r w:rsidRPr="00706750">
              <w:rPr>
                <w:rFonts w:ascii="Times New Roman" w:hAnsi="Times New Roman"/>
                <w:b/>
                <w:bCs/>
                <w:lang w:val="fr-FR"/>
              </w:rPr>
              <w:t>f</w:t>
            </w:r>
            <w:r w:rsidR="00F4754B" w:rsidRPr="00706750">
              <w:rPr>
                <w:rFonts w:ascii="Times New Roman" w:hAnsi="Times New Roman"/>
                <w:b/>
                <w:bCs/>
                <w:lang w:val="fr-FR"/>
              </w:rPr>
              <w:t>inancial</w:t>
            </w:r>
            <w:proofErr w:type="spellEnd"/>
            <w:r w:rsidR="00D50BF9" w:rsidRPr="00706750">
              <w:rPr>
                <w:rFonts w:ascii="Times New Roman" w:hAnsi="Times New Roman"/>
                <w:b/>
                <w:bCs/>
                <w:lang w:val="fr-FR"/>
              </w:rPr>
              <w:t xml:space="preserve"> </w:t>
            </w:r>
            <w:r w:rsidR="00D50BF9" w:rsidRPr="00706750">
              <w:rPr>
                <w:rFonts w:ascii="Times New Roman" w:hAnsi="Times New Roman"/>
                <w:b/>
                <w:lang w:val="fr-FR"/>
              </w:rPr>
              <w:t xml:space="preserve">– </w:t>
            </w:r>
            <w:proofErr w:type="spellStart"/>
            <w:r w:rsidR="00D50BF9" w:rsidRPr="00706750">
              <w:rPr>
                <w:rFonts w:ascii="Times New Roman" w:hAnsi="Times New Roman"/>
                <w:b/>
                <w:lang w:val="fr-FR"/>
              </w:rPr>
              <w:t>Leverage</w:t>
            </w:r>
            <w:proofErr w:type="spellEnd"/>
            <w:r w:rsidR="00D50BF9" w:rsidRPr="00706750">
              <w:rPr>
                <w:rFonts w:ascii="Times New Roman" w:hAnsi="Times New Roman"/>
                <w:b/>
                <w:lang w:val="fr-FR"/>
              </w:rPr>
              <w:t xml:space="preserve"> Ratio </w:t>
            </w:r>
            <w:proofErr w:type="spellStart"/>
            <w:r w:rsidR="00D50BF9" w:rsidRPr="00706750">
              <w:rPr>
                <w:rFonts w:ascii="Times New Roman" w:hAnsi="Times New Roman"/>
                <w:b/>
                <w:lang w:val="fr-FR"/>
              </w:rPr>
              <w:t>Exposure</w:t>
            </w:r>
            <w:proofErr w:type="spellEnd"/>
            <w:r w:rsidR="00D50BF9" w:rsidRPr="00706750">
              <w:rPr>
                <w:rFonts w:ascii="Times New Roman" w:hAnsi="Times New Roman"/>
                <w:b/>
                <w:lang w:val="fr-FR"/>
              </w:rPr>
              <w:t xml:space="preserve"> Value</w:t>
            </w:r>
            <w:r w:rsidR="00706750" w:rsidRPr="00706750">
              <w:rPr>
                <w:rFonts w:ascii="Times New Roman" w:hAnsi="Times New Roman"/>
                <w:b/>
                <w:bCs/>
                <w:lang w:val="fr-FR"/>
              </w:rPr>
              <w:t xml:space="preserve"> – SA </w:t>
            </w:r>
            <w:proofErr w:type="spellStart"/>
            <w:r w:rsidR="00706750" w:rsidRPr="00706750">
              <w:rPr>
                <w:rFonts w:ascii="Times New Roman" w:hAnsi="Times New Roman"/>
                <w:b/>
                <w:bCs/>
                <w:lang w:val="fr-FR"/>
              </w:rPr>
              <w:t>exposures</w:t>
            </w:r>
            <w:proofErr w:type="spellEnd"/>
          </w:p>
          <w:p w:rsidR="002509B1" w:rsidRPr="00706750" w:rsidRDefault="002509B1" w:rsidP="007E2A41">
            <w:pPr>
              <w:pStyle w:val="BodyText1"/>
              <w:spacing w:line="240" w:lineRule="auto"/>
              <w:rPr>
                <w:rFonts w:ascii="Times New Roman" w:hAnsi="Times New Roman"/>
                <w:b/>
                <w:bCs/>
                <w:lang w:val="fr-FR"/>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w:t>
            </w:r>
          </w:p>
          <w:p w:rsidR="00FA71DB" w:rsidRDefault="00FA71DB"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A71D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w:t>
            </w:r>
            <w:proofErr w:type="spellStart"/>
            <w:r w:rsidRPr="00FE002E">
              <w:rPr>
                <w:rFonts w:ascii="Times New Roman" w:hAnsi="Times New Roman"/>
                <w:b/>
                <w:bCs/>
              </w:rPr>
              <w:t>non</w:t>
            </w:r>
            <w:r w:rsidRPr="00FE002E">
              <w:rPr>
                <w:rFonts w:ascii="Times New Roman" w:hAnsi="Times New Roman"/>
                <w:bCs/>
              </w:rPr>
              <w:t xml:space="preserve"> financial</w:t>
            </w:r>
            <w:proofErr w:type="spellEnd"/>
            <w:r w:rsidRPr="00FE002E">
              <w:rPr>
                <w:rFonts w:ascii="Times New Roman" w:hAnsi="Times New Roman"/>
                <w:bCs/>
              </w:rPr>
              <w:t xml:space="preserve">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D50BF9">
              <w:rPr>
                <w:rFonts w:ascii="Times New Roman" w:hAnsi="Times New Roman"/>
                <w:b/>
                <w:bCs/>
              </w:rPr>
              <w:t xml:space="preserve"> – RWA</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that fall under Article </w:t>
            </w:r>
            <w:r w:rsidR="00D648F5" w:rsidRPr="00FE002E">
              <w:rPr>
                <w:rFonts w:ascii="Times New Roman" w:hAnsi="Times New Roman"/>
                <w:bCs/>
              </w:rPr>
              <w:t>122</w:t>
            </w:r>
            <w:r w:rsidRPr="00FE002E">
              <w:rPr>
                <w:rFonts w:ascii="Times New Roman" w:hAnsi="Times New Roman"/>
                <w:bCs/>
              </w:rPr>
              <w:t xml:space="preserve"> of the CRR. </w:t>
            </w:r>
          </w:p>
          <w:p w:rsidR="00FA71DB" w:rsidRDefault="00FA71DB"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bCs/>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5</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CD1DA1" w:rsidP="007E2A41">
            <w:pPr>
              <w:pStyle w:val="BodyText1"/>
              <w:spacing w:line="240" w:lineRule="auto"/>
              <w:rPr>
                <w:rFonts w:ascii="Times New Roman" w:hAnsi="Times New Roman"/>
                <w:b/>
                <w:bCs/>
              </w:rPr>
            </w:pPr>
            <w:r>
              <w:rPr>
                <w:rFonts w:ascii="Times New Roman" w:hAnsi="Times New Roman"/>
                <w:b/>
                <w:bCs/>
              </w:rPr>
              <w:t>N</w:t>
            </w:r>
            <w:r w:rsidR="00F4754B" w:rsidRPr="00FE002E">
              <w:rPr>
                <w:rFonts w:ascii="Times New Roman" w:hAnsi="Times New Roman"/>
                <w:b/>
                <w:bCs/>
              </w:rPr>
              <w:t>on</w:t>
            </w:r>
            <w:r>
              <w:rPr>
                <w:rFonts w:ascii="Times New Roman" w:hAnsi="Times New Roman"/>
                <w:b/>
                <w:bCs/>
              </w:rPr>
              <w:t>-f</w:t>
            </w:r>
            <w:r w:rsidR="00F4754B" w:rsidRPr="00FE002E">
              <w:rPr>
                <w:rFonts w:ascii="Times New Roman" w:hAnsi="Times New Roman"/>
                <w:b/>
                <w:bCs/>
              </w:rPr>
              <w:t>inancial</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The risk-weighted exposure amount of assets that are exposures to</w:t>
            </w:r>
            <w:r w:rsidRPr="00FE002E">
              <w:rPr>
                <w:rFonts w:ascii="Times New Roman" w:hAnsi="Times New Roman"/>
                <w:b/>
                <w:bCs/>
              </w:rPr>
              <w:t xml:space="preserve"> </w:t>
            </w:r>
            <w:r w:rsidR="00FA71DB" w:rsidRPr="00FE002E">
              <w:rPr>
                <w:rFonts w:ascii="Times New Roman" w:hAnsi="Times New Roman"/>
                <w:b/>
                <w:bCs/>
              </w:rPr>
              <w:t>non</w:t>
            </w:r>
            <w:r w:rsidR="00FA71DB">
              <w:rPr>
                <w:rFonts w:ascii="Times New Roman" w:hAnsi="Times New Roman"/>
                <w:bCs/>
              </w:rPr>
              <w:t>-</w:t>
            </w:r>
            <w:r w:rsidRPr="00FE002E">
              <w:rPr>
                <w:rFonts w:ascii="Times New Roman" w:hAnsi="Times New Roman"/>
                <w:bCs/>
              </w:rPr>
              <w:t xml:space="preserve">financial corporates under Article </w:t>
            </w:r>
            <w:r w:rsidR="00D648F5" w:rsidRPr="00FE002E">
              <w:rPr>
                <w:rFonts w:ascii="Times New Roman" w:hAnsi="Times New Roman"/>
                <w:bCs/>
              </w:rPr>
              <w:t>147</w:t>
            </w:r>
            <w:r w:rsidRPr="00FE002E">
              <w:rPr>
                <w:rFonts w:ascii="Times New Roman" w:hAnsi="Times New Roman"/>
                <w:bCs/>
              </w:rPr>
              <w:t xml:space="preserve">(2)(c)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D648F5" w:rsidRPr="00FE002E">
              <w:rPr>
                <w:rFonts w:ascii="Times New Roman" w:hAnsi="Times New Roman"/>
                <w:bCs/>
              </w:rPr>
              <w:t>199</w:t>
            </w:r>
            <w:r w:rsidRPr="00FE002E">
              <w:rPr>
                <w:rFonts w:ascii="Times New Roman" w:hAnsi="Times New Roman"/>
                <w:bCs/>
              </w:rPr>
              <w:t xml:space="preserve">(1)(a) of the CRR. </w:t>
            </w:r>
          </w:p>
          <w:p w:rsidR="00FA71DB" w:rsidRDefault="00FA71DB"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lastRenderedPageBreak/>
              <w:t>This is the sum of {</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 and {</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r w:rsidR="00FA71DB">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504CFF"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r w:rsidRPr="00706750">
              <w:rPr>
                <w:rFonts w:ascii="Times New Roman" w:hAnsi="Times New Roman"/>
                <w:b/>
                <w:bCs/>
                <w:lang w:val="fr-FR"/>
              </w:rPr>
              <w:t>SME</w:t>
            </w:r>
            <w:r w:rsidR="00684A92" w:rsidRPr="00706750">
              <w:rPr>
                <w:rFonts w:ascii="Times New Roman" w:hAnsi="Times New Roman"/>
                <w:b/>
                <w:bCs/>
                <w:lang w:val="fr-FR"/>
              </w:rPr>
              <w:t xml:space="preserve"> </w:t>
            </w:r>
            <w:proofErr w:type="spellStart"/>
            <w:r w:rsidR="00684A92" w:rsidRPr="00706750">
              <w:rPr>
                <w:rFonts w:ascii="Times New Roman" w:hAnsi="Times New Roman"/>
                <w:b/>
                <w:bCs/>
                <w:lang w:val="fr-FR"/>
              </w:rPr>
              <w:t>exposures</w:t>
            </w:r>
            <w:proofErr w:type="spellEnd"/>
            <w:r w:rsidR="00D50BF9" w:rsidRPr="00706750">
              <w:rPr>
                <w:rFonts w:ascii="Times New Roman" w:hAnsi="Times New Roman"/>
                <w:b/>
                <w:bCs/>
                <w:lang w:val="fr-FR"/>
              </w:rPr>
              <w:t xml:space="preserve"> </w:t>
            </w:r>
            <w:r w:rsidR="00D50BF9" w:rsidRPr="00706750">
              <w:rPr>
                <w:rFonts w:ascii="Times New Roman" w:hAnsi="Times New Roman"/>
                <w:b/>
                <w:lang w:val="fr-FR"/>
              </w:rPr>
              <w:t xml:space="preserve">– </w:t>
            </w:r>
            <w:proofErr w:type="spellStart"/>
            <w:r w:rsidR="00D50BF9" w:rsidRPr="00706750">
              <w:rPr>
                <w:rFonts w:ascii="Times New Roman" w:hAnsi="Times New Roman"/>
                <w:b/>
                <w:lang w:val="fr-FR"/>
              </w:rPr>
              <w:t>Leverage</w:t>
            </w:r>
            <w:proofErr w:type="spellEnd"/>
            <w:r w:rsidR="00D50BF9" w:rsidRPr="00706750">
              <w:rPr>
                <w:rFonts w:ascii="Times New Roman" w:hAnsi="Times New Roman"/>
                <w:b/>
                <w:lang w:val="fr-FR"/>
              </w:rPr>
              <w:t xml:space="preserve"> Ratio </w:t>
            </w:r>
            <w:proofErr w:type="spellStart"/>
            <w:r w:rsidR="00D50BF9" w:rsidRPr="00706750">
              <w:rPr>
                <w:rFonts w:ascii="Times New Roman" w:hAnsi="Times New Roman"/>
                <w:b/>
                <w:lang w:val="fr-FR"/>
              </w:rPr>
              <w:t>Exposure</w:t>
            </w:r>
            <w:proofErr w:type="spellEnd"/>
            <w:r w:rsidR="00D50BF9" w:rsidRPr="00706750">
              <w:rPr>
                <w:rFonts w:ascii="Times New Roman" w:hAnsi="Times New Roman"/>
                <w:b/>
                <w:lang w:val="fr-FR"/>
              </w:rPr>
              <w:t xml:space="preserve"> Value</w:t>
            </w:r>
            <w:r w:rsidR="00706750" w:rsidRPr="00706750">
              <w:rPr>
                <w:rFonts w:ascii="Times New Roman" w:hAnsi="Times New Roman"/>
                <w:b/>
                <w:bCs/>
                <w:lang w:val="fr-FR"/>
              </w:rPr>
              <w:t xml:space="preserve"> – SA </w:t>
            </w:r>
            <w:proofErr w:type="spellStart"/>
            <w:r w:rsidR="00706750" w:rsidRPr="00706750">
              <w:rPr>
                <w:rFonts w:ascii="Times New Roman" w:hAnsi="Times New Roman"/>
                <w:b/>
                <w:bCs/>
                <w:lang w:val="fr-FR"/>
              </w:rPr>
              <w:t>exposures</w:t>
            </w:r>
            <w:proofErr w:type="spellEnd"/>
          </w:p>
          <w:p w:rsidR="002509B1" w:rsidRPr="00706750" w:rsidRDefault="002509B1" w:rsidP="007E2A41">
            <w:pPr>
              <w:pStyle w:val="BodyText1"/>
              <w:spacing w:line="240" w:lineRule="auto"/>
              <w:rPr>
                <w:rFonts w:ascii="Times New Roman" w:hAnsi="Times New Roman"/>
                <w:b/>
                <w:bCs/>
                <w:lang w:val="fr-FR"/>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in the form of small and medium sized enterprises that fall under Article </w:t>
            </w:r>
            <w:r w:rsidR="00D648F5" w:rsidRPr="00FE002E">
              <w:rPr>
                <w:rFonts w:ascii="Times New Roman" w:hAnsi="Times New Roman"/>
                <w:bCs/>
              </w:rPr>
              <w:t>122</w:t>
            </w:r>
            <w:r w:rsidRPr="00FE002E">
              <w:rPr>
                <w:rFonts w:ascii="Times New Roman" w:hAnsi="Times New Roman"/>
                <w:bCs/>
              </w:rPr>
              <w:t xml:space="preserve"> of the CRR. </w:t>
            </w:r>
          </w:p>
          <w:p w:rsidR="00FA71DB" w:rsidRDefault="00FA71DB" w:rsidP="007E2A41">
            <w:pPr>
              <w:pStyle w:val="BodyText1"/>
              <w:spacing w:line="240" w:lineRule="auto"/>
              <w:rPr>
                <w:rFonts w:ascii="Times New Roman" w:hAnsi="Times New Roman"/>
                <w:bCs/>
              </w:rPr>
            </w:pPr>
          </w:p>
          <w:p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a small and medium enterprise is 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(1)(a) of the CRR. IRB exposures</w:t>
            </w:r>
            <w:r w:rsidR="004F39F5" w:rsidRPr="00FE002E">
              <w:rPr>
                <w:rFonts w:ascii="Times New Roman" w:hAnsi="Times New Roman"/>
                <w:bCs/>
              </w:rPr>
              <w:t>.</w:t>
            </w:r>
          </w:p>
          <w:p w:rsidR="00FA71DB" w:rsidRDefault="00FA71DB" w:rsidP="007E2A41">
            <w:pPr>
              <w:pStyle w:val="BodyText1"/>
              <w:spacing w:line="240" w:lineRule="auto"/>
              <w:rPr>
                <w:rFonts w:ascii="Times New Roman" w:hAnsi="Times New Roman"/>
                <w:bCs/>
              </w:rPr>
            </w:pPr>
          </w:p>
          <w:p w:rsidR="002509B1" w:rsidRDefault="004F39F5" w:rsidP="007E2A41">
            <w:pPr>
              <w:pStyle w:val="BodyText1"/>
              <w:spacing w:line="240" w:lineRule="auto"/>
              <w:rPr>
                <w:rFonts w:ascii="Times New Roman" w:hAnsi="Times New Roman"/>
                <w:b/>
                <w:bCs/>
                <w:u w:val="single"/>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Del="00504CFF"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 RWA</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in the form of small and medium enterprises that fall under Article </w:t>
            </w:r>
            <w:r w:rsidR="00C263AA" w:rsidRPr="00FE002E">
              <w:rPr>
                <w:rFonts w:ascii="Times New Roman" w:hAnsi="Times New Roman"/>
                <w:bCs/>
              </w:rPr>
              <w:t>122</w:t>
            </w:r>
            <w:r w:rsidRPr="00FE002E">
              <w:rPr>
                <w:rFonts w:ascii="Times New Roman" w:hAnsi="Times New Roman"/>
                <w:bCs/>
              </w:rPr>
              <w:t xml:space="preserve"> of the CRR.</w:t>
            </w:r>
            <w:r w:rsidR="004F39F5" w:rsidRPr="00FE002E">
              <w:rPr>
                <w:rFonts w:ascii="Times New Roman" w:hAnsi="Times New Roman"/>
                <w:bCs/>
              </w:rPr>
              <w:t xml:space="preserve"> </w:t>
            </w:r>
          </w:p>
          <w:p w:rsidR="00FA71DB" w:rsidRDefault="00FA71DB" w:rsidP="007E2A41">
            <w:pPr>
              <w:pStyle w:val="BodyText1"/>
              <w:spacing w:line="240" w:lineRule="auto"/>
              <w:rPr>
                <w:rFonts w:ascii="Times New Roman" w:hAnsi="Times New Roman"/>
                <w:bCs/>
              </w:rPr>
            </w:pPr>
          </w:p>
          <w:p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D648F5" w:rsidRPr="00FE002E">
              <w:rPr>
                <w:rFonts w:ascii="Times New Roman" w:hAnsi="Times New Roman"/>
                <w:bCs/>
              </w:rPr>
              <w:t>501</w:t>
            </w:r>
            <w:r w:rsidRPr="00FE002E">
              <w:rPr>
                <w:rFonts w:ascii="Times New Roman" w:hAnsi="Times New Roman"/>
                <w:bCs/>
              </w:rPr>
              <w:t>(2</w:t>
            </w:r>
            <w:r w:rsidR="00D648F5"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6</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SME</w:t>
            </w:r>
            <w:r w:rsidR="00684A92" w:rsidRPr="00FE002E">
              <w:rPr>
                <w:rFonts w:ascii="Times New Roman" w:hAnsi="Times New Roman"/>
                <w:b/>
                <w:bCs/>
              </w:rPr>
              <w:t xml:space="preserve"> exposures</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exposures to small and medium sized enterprises and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w:t>
            </w:r>
          </w:p>
          <w:p w:rsidR="00FA71DB" w:rsidRDefault="00FA71DB" w:rsidP="007E2A41">
            <w:pPr>
              <w:pStyle w:val="BodyText1"/>
              <w:spacing w:line="240" w:lineRule="auto"/>
              <w:rPr>
                <w:rFonts w:ascii="Times New Roman" w:hAnsi="Times New Roman"/>
                <w:bCs/>
              </w:rPr>
            </w:pPr>
          </w:p>
          <w:p w:rsidR="004F39F5" w:rsidRDefault="004F39F5" w:rsidP="007E2A41">
            <w:pPr>
              <w:pStyle w:val="BodyText1"/>
              <w:spacing w:line="240" w:lineRule="auto"/>
              <w:rPr>
                <w:rFonts w:ascii="Times New Roman" w:hAnsi="Times New Roman"/>
                <w:bCs/>
              </w:rPr>
            </w:pPr>
            <w:r w:rsidRPr="00FE002E">
              <w:rPr>
                <w:rFonts w:ascii="Times New Roman" w:hAnsi="Times New Roman"/>
                <w:bCs/>
              </w:rPr>
              <w:t>For the purpose of this</w:t>
            </w:r>
            <w:r w:rsidR="00877186">
              <w:rPr>
                <w:rFonts w:ascii="Times New Roman" w:hAnsi="Times New Roman"/>
                <w:bCs/>
              </w:rPr>
              <w:t xml:space="preserve"> cell</w:t>
            </w:r>
            <w:r w:rsidRPr="00FE002E">
              <w:rPr>
                <w:rFonts w:ascii="Times New Roman" w:hAnsi="Times New Roman"/>
                <w:bCs/>
              </w:rPr>
              <w:t xml:space="preserve">, </w:t>
            </w:r>
            <w:r w:rsidR="00FA71DB">
              <w:rPr>
                <w:rFonts w:ascii="Times New Roman" w:hAnsi="Times New Roman"/>
                <w:bCs/>
              </w:rPr>
              <w:t>the term</w:t>
            </w:r>
            <w:r w:rsidRPr="00FE002E">
              <w:rPr>
                <w:rFonts w:ascii="Times New Roman" w:hAnsi="Times New Roman"/>
                <w:bCs/>
              </w:rPr>
              <w:t xml:space="preserve"> </w:t>
            </w:r>
            <w:r w:rsidR="00FA71DB">
              <w:rPr>
                <w:rFonts w:ascii="Times New Roman" w:hAnsi="Times New Roman"/>
                <w:bCs/>
              </w:rPr>
              <w:t>'</w:t>
            </w:r>
            <w:r w:rsidRPr="00FE002E">
              <w:rPr>
                <w:rFonts w:ascii="Times New Roman" w:hAnsi="Times New Roman"/>
                <w:bCs/>
              </w:rPr>
              <w:t>small and medium enterprise</w:t>
            </w:r>
            <w:r w:rsidR="00FA71DB">
              <w:rPr>
                <w:rFonts w:ascii="Times New Roman" w:hAnsi="Times New Roman"/>
                <w:bCs/>
              </w:rPr>
              <w:t>'</w:t>
            </w:r>
            <w:r w:rsidRPr="00FE002E">
              <w:rPr>
                <w:rFonts w:ascii="Times New Roman" w:hAnsi="Times New Roman"/>
                <w:bCs/>
              </w:rPr>
              <w:t xml:space="preserve"> is </w:t>
            </w:r>
            <w:r w:rsidR="00FA71DB">
              <w:rPr>
                <w:rFonts w:ascii="Times New Roman" w:hAnsi="Times New Roman"/>
                <w:bCs/>
              </w:rPr>
              <w:t xml:space="preserve">defined </w:t>
            </w:r>
            <w:r w:rsidRPr="00FE002E">
              <w:rPr>
                <w:rFonts w:ascii="Times New Roman" w:hAnsi="Times New Roman"/>
                <w:bCs/>
              </w:rPr>
              <w:t xml:space="preserve">in accordance with Article </w:t>
            </w:r>
            <w:r w:rsidR="00C263AA" w:rsidRPr="00FE002E">
              <w:rPr>
                <w:rFonts w:ascii="Times New Roman" w:hAnsi="Times New Roman"/>
                <w:bCs/>
              </w:rPr>
              <w:t>501</w:t>
            </w:r>
            <w:r w:rsidRPr="00FE002E">
              <w:rPr>
                <w:rFonts w:ascii="Times New Roman" w:hAnsi="Times New Roman"/>
                <w:bCs/>
              </w:rPr>
              <w:t>(2</w:t>
            </w:r>
            <w:r w:rsidR="00C263AA" w:rsidRPr="00FE002E">
              <w:rPr>
                <w:rFonts w:ascii="Times New Roman" w:hAnsi="Times New Roman"/>
                <w:bCs/>
              </w:rPr>
              <w:t>)(b</w:t>
            </w:r>
            <w:r w:rsidRPr="00FE002E">
              <w:rPr>
                <w:rFonts w:ascii="Times New Roman" w:hAnsi="Times New Roman"/>
                <w:bCs/>
              </w:rPr>
              <w:t>)</w:t>
            </w:r>
            <w:r w:rsidR="000C04BB">
              <w:rPr>
                <w:rFonts w:ascii="Times New Roman" w:hAnsi="Times New Roman"/>
                <w:bCs/>
              </w:rPr>
              <w:t xml:space="preserve"> of the CRR</w:t>
            </w:r>
            <w:r w:rsidRPr="00FE002E">
              <w:rPr>
                <w:rFonts w:ascii="Times New Roman" w:hAnsi="Times New Roman"/>
                <w:bCs/>
              </w:rPr>
              <w:t>.</w:t>
            </w:r>
          </w:p>
          <w:p w:rsidR="009C4E79" w:rsidRDefault="009C4E79" w:rsidP="007E2A41">
            <w:pPr>
              <w:pStyle w:val="BodyText1"/>
              <w:spacing w:line="240" w:lineRule="auto"/>
              <w:rPr>
                <w:rFonts w:ascii="Times New Roman" w:hAnsi="Times New Roman"/>
                <w:bCs/>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rPr>
            </w:pPr>
            <w:r w:rsidRPr="00FE002E">
              <w:rPr>
                <w:rFonts w:ascii="Times New Roman" w:hAnsi="Times New Roman"/>
                <w:b/>
                <w:bCs/>
              </w:rPr>
              <w:t>Corporate exposures other than SME</w:t>
            </w:r>
            <w:r w:rsidRPr="00FE002E">
              <w:rPr>
                <w:rFonts w:ascii="Times New Roman" w:hAnsi="Times New Roman"/>
                <w:b/>
              </w:rPr>
              <w:t xml:space="preserve"> </w:t>
            </w:r>
            <w:r w:rsidR="00D50BF9">
              <w:rPr>
                <w:rFonts w:ascii="Times New Roman" w:hAnsi="Times New Roman"/>
                <w:b/>
                <w:bCs/>
              </w:rPr>
              <w:t xml:space="preserve"> </w:t>
            </w:r>
            <w:r w:rsidR="00D50BF9">
              <w:rPr>
                <w:rFonts w:ascii="Times New Roman" w:hAnsi="Times New Roman"/>
                <w:b/>
              </w:rPr>
              <w:t>– Leverage Ratio Exposure Value</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corporates that fall under Article </w:t>
            </w:r>
            <w:r w:rsidR="00C263AA" w:rsidRPr="00FE002E">
              <w:rPr>
                <w:rFonts w:ascii="Times New Roman" w:hAnsi="Times New Roman"/>
                <w:bCs/>
              </w:rPr>
              <w:t>122</w:t>
            </w:r>
            <w:r w:rsidRPr="00FE002E">
              <w:rPr>
                <w:rFonts w:ascii="Times New Roman" w:hAnsi="Times New Roman"/>
                <w:bCs/>
              </w:rPr>
              <w:t xml:space="preserve"> of the C</w:t>
            </w:r>
            <w:r w:rsidR="00315160">
              <w:rPr>
                <w:rFonts w:ascii="Times New Roman" w:hAnsi="Times New Roman"/>
                <w:bCs/>
              </w:rPr>
              <w:t>RR and that are not reported in {230;040} and {250;040}</w:t>
            </w:r>
            <w:r w:rsidRPr="00FE002E">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lastRenderedPageBreak/>
              <w:t>Corporate exposures other than SME</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2509B1" w:rsidRDefault="00F4754B" w:rsidP="007E2A41">
            <w:pPr>
              <w:pStyle w:val="BodyText1"/>
              <w:spacing w:line="240" w:lineRule="auto"/>
              <w:rPr>
                <w:rFonts w:ascii="Times New Roman" w:hAnsi="Times New Roman"/>
                <w:b/>
                <w:bCs/>
                <w:u w:val="single"/>
              </w:rPr>
            </w:pPr>
            <w:r w:rsidRPr="00FE002E">
              <w:rPr>
                <w:rFonts w:ascii="Times New Roman" w:hAnsi="Times New Roman"/>
                <w:bCs/>
              </w:rPr>
              <w:lastRenderedPageBreak/>
              <w:t xml:space="preserve">The leverage ratio exposure value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and that are not reported in </w:t>
            </w:r>
            <w:r w:rsidR="00315160">
              <w:rPr>
                <w:rFonts w:ascii="Times New Roman" w:hAnsi="Times New Roman"/>
                <w:bCs/>
              </w:rPr>
              <w:t>{230;040} and {250;040}</w:t>
            </w:r>
            <w:r w:rsidRPr="00FE002E">
              <w:rPr>
                <w:rFonts w:ascii="Times New Roman" w:hAnsi="Times New Roman"/>
                <w:bCs/>
              </w:rPr>
              <w:t xml:space="preserve">. </w:t>
            </w:r>
          </w:p>
          <w:p w:rsidR="009C4E79" w:rsidRDefault="009C4E79"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rPr>
            </w:pPr>
            <w:r w:rsidRPr="00FE002E">
              <w:rPr>
                <w:rFonts w:ascii="Times New Roman" w:hAnsi="Times New Roman"/>
                <w:b/>
                <w:bCs/>
              </w:rPr>
              <w:t>Corporate exposures other than SME</w:t>
            </w:r>
            <w:r w:rsidR="00D50BF9">
              <w:rPr>
                <w:rFonts w:ascii="Times New Roman" w:hAnsi="Times New Roman"/>
                <w:b/>
                <w:bCs/>
              </w:rPr>
              <w:t xml:space="preserve"> – RWA</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that fall under Article </w:t>
            </w:r>
            <w:r w:rsidR="00C263AA" w:rsidRPr="00FE002E">
              <w:rPr>
                <w:rFonts w:ascii="Times New Roman" w:hAnsi="Times New Roman"/>
                <w:bCs/>
              </w:rPr>
              <w:t>122</w:t>
            </w:r>
            <w:r w:rsidRPr="00FE002E">
              <w:rPr>
                <w:rFonts w:ascii="Times New Roman" w:hAnsi="Times New Roman"/>
                <w:bCs/>
              </w:rPr>
              <w:t xml:space="preserve"> of the CRR and that are not reported in </w:t>
            </w:r>
            <w:r w:rsidR="00315160">
              <w:rPr>
                <w:rFonts w:ascii="Times New Roman" w:hAnsi="Times New Roman"/>
                <w:bCs/>
              </w:rPr>
              <w:t>{230;040} and {250;040}</w:t>
            </w:r>
            <w:r w:rsidRPr="00FE002E">
              <w:rPr>
                <w:rFonts w:ascii="Times New Roman" w:hAnsi="Times New Roman"/>
                <w:bCs/>
              </w:rPr>
              <w:t xml:space="preserve">.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7</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Corporate exposures other than SME</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corporates under Article </w:t>
            </w:r>
            <w:r w:rsidR="00C263AA" w:rsidRPr="00FE002E">
              <w:rPr>
                <w:rFonts w:ascii="Times New Roman" w:hAnsi="Times New Roman"/>
                <w:bCs/>
              </w:rPr>
              <w:t>147</w:t>
            </w:r>
            <w:r w:rsidRPr="00FE002E">
              <w:rPr>
                <w:rFonts w:ascii="Times New Roman" w:hAnsi="Times New Roman"/>
                <w:bCs/>
              </w:rPr>
              <w:t xml:space="preserve">(2)(c) of the CRR if these exposures are </w:t>
            </w:r>
            <w:r w:rsidRPr="00FE002E">
              <w:rPr>
                <w:rFonts w:ascii="Times New Roman" w:hAnsi="Times New Roman"/>
                <w:b/>
                <w:bCs/>
              </w:rPr>
              <w:t>not</w:t>
            </w:r>
            <w:r w:rsidRPr="00FE002E">
              <w:rPr>
                <w:rFonts w:ascii="Times New Roman" w:hAnsi="Times New Roman"/>
                <w:bCs/>
              </w:rPr>
              <w:t xml:space="preserve"> secured by mortgages on immovable property in accordance with Article </w:t>
            </w:r>
            <w:r w:rsidR="00C263AA" w:rsidRPr="00FE002E">
              <w:rPr>
                <w:rFonts w:ascii="Times New Roman" w:hAnsi="Times New Roman"/>
                <w:bCs/>
              </w:rPr>
              <w:t>199</w:t>
            </w:r>
            <w:r w:rsidRPr="00FE002E">
              <w:rPr>
                <w:rFonts w:ascii="Times New Roman" w:hAnsi="Times New Roman"/>
                <w:bCs/>
              </w:rPr>
              <w:t xml:space="preserve">(1)(a) of the CRR and that are not reported in </w:t>
            </w:r>
            <w:r w:rsidR="00315160">
              <w:rPr>
                <w:rFonts w:ascii="Times New Roman" w:hAnsi="Times New Roman"/>
                <w:bCs/>
              </w:rPr>
              <w:t>{230;040} and {250;040}</w:t>
            </w:r>
            <w:r w:rsidRPr="00FE002E">
              <w:rPr>
                <w:rFonts w:ascii="Times New Roman" w:hAnsi="Times New Roman"/>
                <w:bCs/>
              </w:rPr>
              <w:t xml:space="preserve">.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w:t>
            </w:r>
            <w:r w:rsidR="00D50BF9">
              <w:rPr>
                <w:rFonts w:ascii="Times New Roman" w:hAnsi="Times New Roman"/>
                <w:b/>
              </w:rPr>
              <w:t>– Leverage Ratio Exposure Value</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 RWA</w:t>
            </w:r>
            <w:r w:rsidR="00706750" w:rsidRPr="007129B2">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in default and thus fall under Article </w:t>
            </w:r>
            <w:r w:rsidR="00C263AA" w:rsidRPr="00FE002E">
              <w:rPr>
                <w:rFonts w:ascii="Times New Roman" w:hAnsi="Times New Roman"/>
                <w:bCs/>
              </w:rPr>
              <w:t>127</w:t>
            </w:r>
            <w:r w:rsidRPr="00FE002E">
              <w:rPr>
                <w:rFonts w:ascii="Times New Roman" w:hAnsi="Times New Roman"/>
                <w:bCs/>
              </w:rPr>
              <w:t xml:space="preserve"> of the CRR.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2</w:t>
            </w:r>
            <w:r w:rsidR="00EA3F88">
              <w:rPr>
                <w:rFonts w:ascii="Times New Roman" w:hAnsi="Times New Roman"/>
                <w:bCs/>
              </w:rPr>
              <w:t>8</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Exposures in default</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 of the CRR if a default in accordance with Article </w:t>
            </w:r>
            <w:r w:rsidR="00C263AA" w:rsidRPr="00FE002E">
              <w:rPr>
                <w:rFonts w:ascii="Times New Roman" w:hAnsi="Times New Roman"/>
                <w:bCs/>
              </w:rPr>
              <w:t>178</w:t>
            </w:r>
            <w:r w:rsidRPr="00FE002E">
              <w:rPr>
                <w:rFonts w:ascii="Times New Roman" w:hAnsi="Times New Roman"/>
                <w:bCs/>
              </w:rPr>
              <w:t xml:space="preserve"> of the CRR has occurred. </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rPr>
            </w:pPr>
            <w:r w:rsidRPr="00FE002E">
              <w:rPr>
                <w:rFonts w:ascii="Times New Roman" w:hAnsi="Times New Roman"/>
                <w:b/>
                <w:bCs/>
              </w:rPr>
              <w:t>Other exposures; of which</w:t>
            </w:r>
            <w:r w:rsidR="00D50BF9">
              <w:rPr>
                <w:rFonts w:ascii="Times New Roman" w:hAnsi="Times New Roman"/>
                <w:b/>
                <w:bCs/>
              </w:rPr>
              <w:t xml:space="preserve"> </w:t>
            </w:r>
            <w:r w:rsidR="00D50BF9">
              <w:rPr>
                <w:rFonts w:ascii="Times New Roman" w:hAnsi="Times New Roman"/>
                <w:b/>
              </w:rPr>
              <w:t>– Leverage Ratio Exposure Value</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categorised in the exposures classes listed in Article </w:t>
            </w:r>
            <w:r w:rsidR="00C263AA" w:rsidRPr="00FE002E">
              <w:rPr>
                <w:rFonts w:ascii="Times New Roman" w:hAnsi="Times New Roman"/>
                <w:bCs/>
              </w:rPr>
              <w:t>112</w:t>
            </w:r>
            <w:r w:rsidRPr="00FE002E">
              <w:rPr>
                <w:rFonts w:ascii="Times New Roman" w:hAnsi="Times New Roman"/>
                <w:bCs/>
              </w:rPr>
              <w:t>(</w:t>
            </w:r>
            <w:r w:rsidR="00C263AA" w:rsidRPr="00FE002E">
              <w:rPr>
                <w:rFonts w:ascii="Times New Roman" w:hAnsi="Times New Roman"/>
                <w:bCs/>
              </w:rPr>
              <w:t>k</w:t>
            </w:r>
            <w:r w:rsidRPr="00FE002E">
              <w:rPr>
                <w:rFonts w:ascii="Times New Roman" w:hAnsi="Times New Roman"/>
                <w:bCs/>
              </w:rPr>
              <w:t>), (</w:t>
            </w:r>
            <w:r w:rsidR="0036007F" w:rsidRPr="00FE002E">
              <w:rPr>
                <w:rFonts w:ascii="Times New Roman" w:hAnsi="Times New Roman"/>
                <w:bCs/>
              </w:rPr>
              <w:t>m</w:t>
            </w:r>
            <w:r w:rsidRPr="00FE002E">
              <w:rPr>
                <w:rFonts w:ascii="Times New Roman" w:hAnsi="Times New Roman"/>
                <w:bCs/>
              </w:rPr>
              <w:t>), (</w:t>
            </w:r>
            <w:r w:rsidR="00C263AA" w:rsidRPr="00FE002E">
              <w:rPr>
                <w:rFonts w:ascii="Times New Roman" w:hAnsi="Times New Roman"/>
                <w:bCs/>
              </w:rPr>
              <w:t>n</w:t>
            </w:r>
            <w:r w:rsidRPr="00FE002E">
              <w:rPr>
                <w:rFonts w:ascii="Times New Roman" w:hAnsi="Times New Roman"/>
                <w:bCs/>
              </w:rPr>
              <w:t>), (</w:t>
            </w:r>
            <w:r w:rsidR="00C263AA" w:rsidRPr="00FE002E">
              <w:rPr>
                <w:rFonts w:ascii="Times New Roman" w:hAnsi="Times New Roman"/>
                <w:bCs/>
              </w:rPr>
              <w:t>o</w:t>
            </w:r>
            <w:r w:rsidRPr="00FE002E">
              <w:rPr>
                <w:rFonts w:ascii="Times New Roman" w:hAnsi="Times New Roman"/>
                <w:bCs/>
              </w:rPr>
              <w:t>), (</w:t>
            </w:r>
            <w:r w:rsidR="00C263AA" w:rsidRPr="00FE002E">
              <w:rPr>
                <w:rFonts w:ascii="Times New Roman" w:hAnsi="Times New Roman"/>
                <w:bCs/>
              </w:rPr>
              <w:t>p</w:t>
            </w:r>
            <w:r w:rsidRPr="00FE002E">
              <w:rPr>
                <w:rFonts w:ascii="Times New Roman" w:hAnsi="Times New Roman"/>
                <w:bCs/>
              </w:rPr>
              <w:t>) and (</w:t>
            </w:r>
            <w:r w:rsidR="00C263AA" w:rsidRPr="00FE002E">
              <w:rPr>
                <w:rFonts w:ascii="Times New Roman" w:hAnsi="Times New Roman"/>
                <w:bCs/>
              </w:rPr>
              <w:t>q</w:t>
            </w:r>
            <w:r w:rsidRPr="00FE002E">
              <w:rPr>
                <w:rFonts w:ascii="Times New Roman" w:hAnsi="Times New Roman"/>
                <w:bCs/>
              </w:rPr>
              <w:t xml:space="preserve">) of the CRR. </w:t>
            </w:r>
          </w:p>
          <w:p w:rsidR="00482670" w:rsidRDefault="00482670" w:rsidP="007E2A41">
            <w:pPr>
              <w:pStyle w:val="BodyText1"/>
              <w:spacing w:line="240" w:lineRule="auto"/>
              <w:rPr>
                <w:rFonts w:ascii="Times New Roman" w:hAnsi="Times New Roman"/>
                <w:bCs/>
              </w:rPr>
            </w:pPr>
          </w:p>
          <w:p w:rsidR="00482670" w:rsidRPr="00FE002E" w:rsidRDefault="00482670" w:rsidP="007E2A41">
            <w:pPr>
              <w:pStyle w:val="BodyText1"/>
              <w:spacing w:line="240" w:lineRule="auto"/>
              <w:rPr>
                <w:rFonts w:ascii="Times New Roman" w:hAnsi="Times New Roman"/>
                <w:bCs/>
              </w:rPr>
            </w:pPr>
            <w:r>
              <w:rPr>
                <w:rFonts w:ascii="Times New Roman" w:hAnsi="Times New Roman"/>
                <w:bCs/>
              </w:rPr>
              <w:t xml:space="preserve">Institutions shall </w:t>
            </w:r>
            <w:r w:rsidR="00385061">
              <w:rPr>
                <w:rFonts w:ascii="Times New Roman" w:hAnsi="Times New Roman"/>
                <w:bCs/>
              </w:rPr>
              <w:t>report</w:t>
            </w:r>
            <w:r>
              <w:rPr>
                <w:rFonts w:ascii="Times New Roman" w:hAnsi="Times New Roman"/>
                <w:bCs/>
              </w:rPr>
              <w:t xml:space="preserve"> assets that are deducted from the own funds (e.g. intangibles) but cannot be categorised otherwise here, even if such a categorisation is not required for determining risk-based own funds requirements in columns {*; </w:t>
            </w:r>
            <w:r w:rsidR="00FA1A9C">
              <w:rPr>
                <w:rFonts w:ascii="Times New Roman" w:hAnsi="Times New Roman"/>
                <w:bCs/>
              </w:rPr>
              <w:t>0</w:t>
            </w:r>
            <w:r>
              <w:rPr>
                <w:rFonts w:ascii="Times New Roman" w:hAnsi="Times New Roman"/>
                <w:bCs/>
              </w:rPr>
              <w:t>3</w:t>
            </w:r>
            <w:r w:rsidR="00FA1A9C">
              <w:rPr>
                <w:rFonts w:ascii="Times New Roman" w:hAnsi="Times New Roman"/>
                <w:bCs/>
              </w:rPr>
              <w:t>0</w:t>
            </w:r>
            <w:r>
              <w:rPr>
                <w:rFonts w:ascii="Times New Roman" w:hAnsi="Times New Roman"/>
                <w:bCs/>
              </w:rPr>
              <w:t xml:space="preserve">} and {*; </w:t>
            </w:r>
            <w:r w:rsidR="00FA1A9C">
              <w:rPr>
                <w:rFonts w:ascii="Times New Roman" w:hAnsi="Times New Roman"/>
                <w:bCs/>
              </w:rPr>
              <w:t>0</w:t>
            </w:r>
            <w:r>
              <w:rPr>
                <w:rFonts w:ascii="Times New Roman" w:hAnsi="Times New Roman"/>
                <w:bCs/>
              </w:rPr>
              <w:t>4</w:t>
            </w:r>
            <w:r w:rsidR="00FA1A9C">
              <w:rPr>
                <w:rFonts w:ascii="Times New Roman" w:hAnsi="Times New Roman"/>
                <w:bCs/>
              </w:rPr>
              <w:t>0</w:t>
            </w:r>
            <w:r>
              <w:rPr>
                <w:rFonts w:ascii="Times New Roman" w:hAnsi="Times New Roman"/>
                <w:bCs/>
              </w:rPr>
              <w:t>}.</w:t>
            </w:r>
          </w:p>
          <w:p w:rsidR="002509B1" w:rsidRDefault="002509B1" w:rsidP="007E2A41">
            <w:pPr>
              <w:pStyle w:val="BodyText1"/>
              <w:spacing w:line="240" w:lineRule="auto"/>
              <w:rPr>
                <w:rFonts w:ascii="Times New Roman" w:hAnsi="Times New Roman"/>
                <w:bCs/>
              </w:rPr>
            </w:pPr>
          </w:p>
          <w:p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Other exposures</w:t>
            </w:r>
            <w:r w:rsidRPr="0062777A">
              <w:rPr>
                <w:rFonts w:ascii="Times New Roman" w:hAnsi="Times New Roman"/>
                <w:b/>
              </w:rPr>
              <w:t>;</w:t>
            </w:r>
            <w:r w:rsidRPr="0062777A">
              <w:rPr>
                <w:rFonts w:ascii="Times New Roman" w:hAnsi="Times New Roman"/>
                <w:b/>
                <w:bCs/>
              </w:rPr>
              <w:t xml:space="preserve"> of</w:t>
            </w:r>
            <w:r w:rsidRPr="006604D8">
              <w:rPr>
                <w:rFonts w:ascii="Times New Roman" w:hAnsi="Times New Roman"/>
                <w:b/>
                <w:bCs/>
              </w:rPr>
              <w:t xml:space="preserve"> w</w:t>
            </w:r>
            <w:r w:rsidRPr="00FE002E">
              <w:rPr>
                <w:rFonts w:ascii="Times New Roman" w:hAnsi="Times New Roman"/>
                <w:b/>
                <w:bCs/>
              </w:rPr>
              <w:t>hich</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leverage ratio</w:t>
            </w:r>
            <w:r w:rsidRPr="00FE002E">
              <w:rPr>
                <w:rFonts w:ascii="Times New Roman" w:hAnsi="Times New Roman"/>
                <w:bCs/>
              </w:rPr>
              <w:t xml:space="preserve"> exposure amount of assets categorised in the exposures classes listed in Article </w:t>
            </w:r>
            <w:r w:rsidR="0036007F" w:rsidRPr="00FE002E">
              <w:rPr>
                <w:rFonts w:ascii="Times New Roman" w:hAnsi="Times New Roman"/>
                <w:bCs/>
              </w:rPr>
              <w:lastRenderedPageBreak/>
              <w:t>147(2)(e), (f) and (g)</w:t>
            </w:r>
            <w:r w:rsidR="00C263AA" w:rsidRPr="00FE002E">
              <w:rPr>
                <w:rFonts w:ascii="Times New Roman" w:hAnsi="Times New Roman"/>
                <w:bCs/>
              </w:rPr>
              <w:t xml:space="preserve"> </w:t>
            </w:r>
            <w:r w:rsidRPr="00FE002E">
              <w:rPr>
                <w:rFonts w:ascii="Times New Roman" w:hAnsi="Times New Roman"/>
                <w:bCs/>
              </w:rPr>
              <w:t xml:space="preserve">of the CRR. </w:t>
            </w:r>
          </w:p>
          <w:p w:rsidR="00482670" w:rsidRDefault="00482670" w:rsidP="007E2A41">
            <w:pPr>
              <w:pStyle w:val="BodyText1"/>
              <w:spacing w:line="240" w:lineRule="auto"/>
              <w:rPr>
                <w:rFonts w:ascii="Times New Roman" w:hAnsi="Times New Roman"/>
                <w:bCs/>
              </w:rPr>
            </w:pPr>
          </w:p>
          <w:p w:rsidR="00482670" w:rsidRDefault="00482670" w:rsidP="007E2A41">
            <w:pPr>
              <w:pStyle w:val="BodyText1"/>
              <w:spacing w:line="240" w:lineRule="auto"/>
              <w:rPr>
                <w:rFonts w:ascii="Times New Roman" w:hAnsi="Times New Roman"/>
                <w:bCs/>
              </w:rPr>
            </w:pPr>
            <w:r>
              <w:rPr>
                <w:rFonts w:ascii="Times New Roman" w:hAnsi="Times New Roman"/>
                <w:bCs/>
              </w:rPr>
              <w:t xml:space="preserve">Institutions shall </w:t>
            </w:r>
            <w:r w:rsidR="00385061">
              <w:rPr>
                <w:rFonts w:ascii="Times New Roman" w:hAnsi="Times New Roman"/>
                <w:bCs/>
              </w:rPr>
              <w:t>report</w:t>
            </w:r>
            <w:r>
              <w:rPr>
                <w:rFonts w:ascii="Times New Roman" w:hAnsi="Times New Roman"/>
                <w:bCs/>
              </w:rPr>
              <w:t xml:space="preserve"> assets that are deducted from the own funds (e.g. intangibles) but cannot be categorised otherwise here, even if such a categorisation is not required for determining risk-based own funds requirements in columns {*; </w:t>
            </w:r>
            <w:r w:rsidR="00FA1A9C">
              <w:rPr>
                <w:rFonts w:ascii="Times New Roman" w:hAnsi="Times New Roman"/>
                <w:bCs/>
              </w:rPr>
              <w:t>0</w:t>
            </w:r>
            <w:r>
              <w:rPr>
                <w:rFonts w:ascii="Times New Roman" w:hAnsi="Times New Roman"/>
                <w:bCs/>
              </w:rPr>
              <w:t>3</w:t>
            </w:r>
            <w:r w:rsidR="00FA1A9C">
              <w:rPr>
                <w:rFonts w:ascii="Times New Roman" w:hAnsi="Times New Roman"/>
                <w:bCs/>
              </w:rPr>
              <w:t>0</w:t>
            </w:r>
            <w:r>
              <w:rPr>
                <w:rFonts w:ascii="Times New Roman" w:hAnsi="Times New Roman"/>
                <w:bCs/>
              </w:rPr>
              <w:t xml:space="preserve">} and {*; </w:t>
            </w:r>
            <w:r w:rsidR="00FA1A9C">
              <w:rPr>
                <w:rFonts w:ascii="Times New Roman" w:hAnsi="Times New Roman"/>
                <w:bCs/>
              </w:rPr>
              <w:t>0</w:t>
            </w:r>
            <w:r>
              <w:rPr>
                <w:rFonts w:ascii="Times New Roman" w:hAnsi="Times New Roman"/>
                <w:bCs/>
              </w:rPr>
              <w:t>4</w:t>
            </w:r>
            <w:r w:rsidR="00FA1A9C">
              <w:rPr>
                <w:rFonts w:ascii="Times New Roman" w:hAnsi="Times New Roman"/>
                <w:bCs/>
              </w:rPr>
              <w:t>0</w:t>
            </w:r>
            <w:r>
              <w:rPr>
                <w:rFonts w:ascii="Times New Roman" w:hAnsi="Times New Roman"/>
                <w:bCs/>
              </w:rPr>
              <w:t>}.</w:t>
            </w:r>
          </w:p>
          <w:p w:rsidR="00BB388D" w:rsidRDefault="00BB388D" w:rsidP="007E2A41">
            <w:pPr>
              <w:pStyle w:val="BodyText1"/>
              <w:spacing w:line="240" w:lineRule="auto"/>
              <w:rPr>
                <w:rFonts w:ascii="Times New Roman" w:hAnsi="Times New Roman"/>
                <w:bCs/>
              </w:rPr>
            </w:pPr>
          </w:p>
          <w:p w:rsidR="00BB388D" w:rsidRPr="00FE002E" w:rsidRDefault="00BB388D"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Cs/>
              </w:rPr>
            </w:pPr>
            <w:r w:rsidRPr="00FE002E">
              <w:rPr>
                <w:rFonts w:ascii="Times New Roman" w:hAnsi="Times New Roman"/>
                <w:b/>
                <w:bCs/>
              </w:rPr>
              <w:t>Other exposures; of which</w:t>
            </w:r>
            <w:r w:rsidRPr="00FE002E">
              <w:rPr>
                <w:rFonts w:ascii="Times New Roman" w:hAnsi="Times New Roman"/>
                <w:bCs/>
              </w:rPr>
              <w:t xml:space="preserve"> </w:t>
            </w:r>
            <w:r w:rsidR="00D50BF9">
              <w:rPr>
                <w:rFonts w:ascii="Times New Roman" w:hAnsi="Times New Roman"/>
                <w:b/>
                <w:bCs/>
              </w:rPr>
              <w:t xml:space="preserve"> – RWA</w:t>
            </w:r>
            <w:r w:rsidR="00706750" w:rsidRPr="00706750">
              <w:rPr>
                <w:rFonts w:ascii="Times New Roman" w:hAnsi="Times New Roman"/>
                <w:b/>
                <w:bCs/>
              </w:rPr>
              <w:t xml:space="preserve"> – SA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risk-weighted</w:t>
            </w:r>
            <w:r w:rsidRPr="00FE002E">
              <w:rPr>
                <w:rFonts w:ascii="Times New Roman" w:hAnsi="Times New Roman"/>
                <w:bCs/>
              </w:rPr>
              <w:t xml:space="preserve"> exposure value of assets categorised in the exposures classes listed in Article </w:t>
            </w:r>
            <w:r w:rsidR="00C263AA" w:rsidRPr="00FE002E">
              <w:rPr>
                <w:rFonts w:ascii="Times New Roman" w:hAnsi="Times New Roman"/>
                <w:bCs/>
              </w:rPr>
              <w:t>112(k)</w:t>
            </w:r>
            <w:r w:rsidRPr="00FE002E">
              <w:rPr>
                <w:rFonts w:ascii="Times New Roman" w:hAnsi="Times New Roman"/>
                <w:bCs/>
              </w:rPr>
              <w:t xml:space="preserve">, </w:t>
            </w:r>
            <w:r w:rsidR="00C263AA" w:rsidRPr="00FE002E">
              <w:rPr>
                <w:rFonts w:ascii="Times New Roman" w:hAnsi="Times New Roman"/>
                <w:bCs/>
              </w:rPr>
              <w:t>(</w:t>
            </w:r>
            <w:r w:rsidR="00C150A9" w:rsidRPr="00FE002E">
              <w:rPr>
                <w:rFonts w:ascii="Times New Roman" w:hAnsi="Times New Roman"/>
                <w:bCs/>
              </w:rPr>
              <w:t>m</w:t>
            </w:r>
            <w:r w:rsidR="00C263AA" w:rsidRPr="00FE002E">
              <w:rPr>
                <w:rFonts w:ascii="Times New Roman" w:hAnsi="Times New Roman"/>
                <w:bCs/>
              </w:rPr>
              <w:t xml:space="preserve">), (n), (o), (p) and (q) </w:t>
            </w:r>
            <w:r w:rsidRPr="00FE002E">
              <w:rPr>
                <w:rFonts w:ascii="Times New Roman" w:hAnsi="Times New Roman"/>
                <w:bCs/>
              </w:rPr>
              <w:t>of the CRR.</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EA3F88">
              <w:rPr>
                <w:rFonts w:ascii="Times New Roman" w:hAnsi="Times New Roman"/>
                <w:bCs/>
              </w:rPr>
              <w:t>29</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
                <w:bCs/>
              </w:rPr>
              <w:t>Other exposures; of which</w:t>
            </w:r>
            <w:r w:rsidRPr="00FE002E">
              <w:rPr>
                <w:rFonts w:ascii="Times New Roman" w:hAnsi="Times New Roman"/>
                <w:bCs/>
              </w:rPr>
              <w:t xml:space="preserve"> </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C150A9" w:rsidRPr="00FE002E">
              <w:rPr>
                <w:rFonts w:ascii="Times New Roman" w:hAnsi="Times New Roman"/>
                <w:bCs/>
              </w:rPr>
              <w:t>risk-weighted</w:t>
            </w:r>
            <w:r w:rsidRPr="00FE002E">
              <w:rPr>
                <w:rFonts w:ascii="Times New Roman" w:hAnsi="Times New Roman"/>
                <w:bCs/>
              </w:rPr>
              <w:t xml:space="preserve"> exposure value of assets categorised in the exposures classes listed in Article </w:t>
            </w:r>
            <w:r w:rsidR="00C263AA" w:rsidRPr="00FE002E">
              <w:rPr>
                <w:rFonts w:ascii="Times New Roman" w:hAnsi="Times New Roman"/>
                <w:bCs/>
              </w:rPr>
              <w:t>147</w:t>
            </w:r>
            <w:r w:rsidRPr="00FE002E">
              <w:rPr>
                <w:rFonts w:ascii="Times New Roman" w:hAnsi="Times New Roman"/>
                <w:bCs/>
              </w:rPr>
              <w:t xml:space="preserve">(2)(e), (f) and (g) of the CRR. </w:t>
            </w:r>
          </w:p>
          <w:p w:rsidR="00BB388D" w:rsidRDefault="00BB388D" w:rsidP="007E2A41">
            <w:pPr>
              <w:pStyle w:val="BodyText1"/>
              <w:spacing w:line="240" w:lineRule="auto"/>
              <w:rPr>
                <w:rFonts w:ascii="Times New Roman" w:hAnsi="Times New Roman"/>
                <w:bCs/>
              </w:rPr>
            </w:pPr>
          </w:p>
          <w:p w:rsidR="00BB388D" w:rsidRPr="00FE002E" w:rsidRDefault="00BB388D"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{3</w:t>
            </w:r>
            <w:r w:rsidR="00EA3F88">
              <w:rPr>
                <w:rFonts w:ascii="Times New Roman" w:hAnsi="Times New Roman"/>
                <w:bCs/>
              </w:rPr>
              <w:t>0</w:t>
            </w:r>
            <w:r w:rsidRPr="00FE002E">
              <w:rPr>
                <w:rFonts w:ascii="Times New Roman" w:hAnsi="Times New Roman"/>
                <w:bCs/>
              </w:rPr>
              <w:t>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06750" w:rsidRDefault="00F4754B" w:rsidP="007E2A41">
            <w:pPr>
              <w:pStyle w:val="BodyText1"/>
              <w:spacing w:line="240" w:lineRule="auto"/>
              <w:rPr>
                <w:rFonts w:ascii="Times New Roman" w:hAnsi="Times New Roman"/>
                <w:b/>
                <w:bCs/>
                <w:lang w:val="fr-FR"/>
              </w:rPr>
            </w:pPr>
            <w:proofErr w:type="spellStart"/>
            <w:r w:rsidRPr="00706750">
              <w:rPr>
                <w:rFonts w:ascii="Times New Roman" w:hAnsi="Times New Roman"/>
                <w:b/>
                <w:bCs/>
                <w:lang w:val="fr-FR"/>
              </w:rPr>
              <w:t>Securitisation</w:t>
            </w:r>
            <w:proofErr w:type="spellEnd"/>
            <w:r w:rsidRPr="00706750">
              <w:rPr>
                <w:rFonts w:ascii="Times New Roman" w:hAnsi="Times New Roman"/>
                <w:b/>
                <w:bCs/>
                <w:lang w:val="fr-FR"/>
              </w:rPr>
              <w:t xml:space="preserve"> </w:t>
            </w:r>
            <w:proofErr w:type="spellStart"/>
            <w:r w:rsidRPr="00706750">
              <w:rPr>
                <w:rFonts w:ascii="Times New Roman" w:hAnsi="Times New Roman"/>
                <w:b/>
                <w:bCs/>
                <w:lang w:val="fr-FR"/>
              </w:rPr>
              <w:t>exposures</w:t>
            </w:r>
            <w:proofErr w:type="spellEnd"/>
            <w:r w:rsidRPr="00706750">
              <w:rPr>
                <w:rFonts w:ascii="Times New Roman" w:hAnsi="Times New Roman"/>
                <w:b/>
                <w:bCs/>
                <w:lang w:val="fr-FR"/>
              </w:rPr>
              <w:t xml:space="preserve"> </w:t>
            </w:r>
            <w:r w:rsidR="00D50BF9" w:rsidRPr="00706750">
              <w:rPr>
                <w:rFonts w:ascii="Times New Roman" w:hAnsi="Times New Roman"/>
                <w:b/>
                <w:bCs/>
                <w:lang w:val="fr-FR"/>
              </w:rPr>
              <w:t xml:space="preserve"> </w:t>
            </w:r>
            <w:r w:rsidR="00D50BF9" w:rsidRPr="00706750">
              <w:rPr>
                <w:rFonts w:ascii="Times New Roman" w:hAnsi="Times New Roman"/>
                <w:b/>
                <w:lang w:val="fr-FR"/>
              </w:rPr>
              <w:t xml:space="preserve">– </w:t>
            </w:r>
            <w:proofErr w:type="spellStart"/>
            <w:r w:rsidR="00D50BF9" w:rsidRPr="00706750">
              <w:rPr>
                <w:rFonts w:ascii="Times New Roman" w:hAnsi="Times New Roman"/>
                <w:b/>
                <w:lang w:val="fr-FR"/>
              </w:rPr>
              <w:t>Leverage</w:t>
            </w:r>
            <w:proofErr w:type="spellEnd"/>
            <w:r w:rsidR="00D50BF9" w:rsidRPr="00706750">
              <w:rPr>
                <w:rFonts w:ascii="Times New Roman" w:hAnsi="Times New Roman"/>
                <w:b/>
                <w:lang w:val="fr-FR"/>
              </w:rPr>
              <w:t xml:space="preserve"> Ratio </w:t>
            </w:r>
            <w:proofErr w:type="spellStart"/>
            <w:r w:rsidR="00D50BF9" w:rsidRPr="00706750">
              <w:rPr>
                <w:rFonts w:ascii="Times New Roman" w:hAnsi="Times New Roman"/>
                <w:b/>
                <w:lang w:val="fr-FR"/>
              </w:rPr>
              <w:t>Exposure</w:t>
            </w:r>
            <w:proofErr w:type="spellEnd"/>
            <w:r w:rsidR="00D50BF9" w:rsidRPr="00706750">
              <w:rPr>
                <w:rFonts w:ascii="Times New Roman" w:hAnsi="Times New Roman"/>
                <w:b/>
                <w:lang w:val="fr-FR"/>
              </w:rPr>
              <w:t xml:space="preserve"> Value</w:t>
            </w:r>
            <w:r w:rsidR="00706750" w:rsidRPr="00706750">
              <w:rPr>
                <w:rFonts w:ascii="Times New Roman" w:hAnsi="Times New Roman"/>
                <w:b/>
                <w:bCs/>
                <w:lang w:val="fr-FR"/>
              </w:rPr>
              <w:t xml:space="preserve"> – SA </w:t>
            </w:r>
            <w:proofErr w:type="spellStart"/>
            <w:r w:rsidR="00706750" w:rsidRPr="00706750">
              <w:rPr>
                <w:rFonts w:ascii="Times New Roman" w:hAnsi="Times New Roman"/>
                <w:b/>
                <w:bCs/>
                <w:lang w:val="fr-FR"/>
              </w:rPr>
              <w:t>exposures</w:t>
            </w:r>
            <w:proofErr w:type="spellEnd"/>
          </w:p>
          <w:p w:rsidR="002509B1" w:rsidRPr="00706750" w:rsidRDefault="002509B1" w:rsidP="007E2A41">
            <w:pPr>
              <w:pStyle w:val="BodyText1"/>
              <w:spacing w:line="240" w:lineRule="auto"/>
              <w:rPr>
                <w:rFonts w:ascii="Times New Roman" w:hAnsi="Times New Roman"/>
                <w:b/>
                <w:bCs/>
                <w:lang w:val="fr-FR"/>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that fall under Article </w:t>
            </w:r>
            <w:r w:rsidR="00C263AA" w:rsidRPr="00FE002E">
              <w:rPr>
                <w:rFonts w:ascii="Times New Roman" w:hAnsi="Times New Roman"/>
                <w:bCs/>
              </w:rPr>
              <w:t>112</w:t>
            </w:r>
            <w:r w:rsidRPr="00FE002E">
              <w:rPr>
                <w:rFonts w:ascii="Times New Roman" w:hAnsi="Times New Roman"/>
                <w:bCs/>
              </w:rPr>
              <w:t>(</w:t>
            </w:r>
            <w:r w:rsidR="00FE04FF" w:rsidRPr="00FE002E">
              <w:rPr>
                <w:rFonts w:ascii="Times New Roman" w:hAnsi="Times New Roman"/>
                <w:bCs/>
              </w:rPr>
              <w:t>m</w:t>
            </w:r>
            <w:r w:rsidRPr="00FE002E">
              <w:rPr>
                <w:rFonts w:ascii="Times New Roman" w:hAnsi="Times New Roman"/>
                <w:bCs/>
              </w:rPr>
              <w:t>) of the CRR</w:t>
            </w:r>
            <w:r w:rsidR="00315160">
              <w:rPr>
                <w:rFonts w:ascii="Times New Roman" w:hAnsi="Times New Roman"/>
                <w:bCs/>
              </w:rPr>
              <w:t>.</w:t>
            </w:r>
          </w:p>
          <w:p w:rsidR="00086A8A" w:rsidRDefault="00086A8A" w:rsidP="007E2A41">
            <w:pPr>
              <w:pStyle w:val="BodyText1"/>
              <w:spacing w:line="240" w:lineRule="auto"/>
              <w:rPr>
                <w:rFonts w:ascii="Times New Roman" w:hAnsi="Times New Roman"/>
                <w:bCs/>
              </w:rPr>
            </w:pPr>
          </w:p>
          <w:p w:rsidR="002509B1"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9C4E79" w:rsidRPr="00FE002E" w:rsidRDefault="009C4E79"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assets that are exposures to securitisations and fall under Article </w:t>
            </w:r>
            <w:r w:rsidR="00C263AA" w:rsidRPr="00FE002E">
              <w:rPr>
                <w:rFonts w:ascii="Times New Roman" w:hAnsi="Times New Roman"/>
                <w:bCs/>
              </w:rPr>
              <w:t>147</w:t>
            </w:r>
            <w:r w:rsidRPr="00FE002E">
              <w:rPr>
                <w:rFonts w:ascii="Times New Roman" w:hAnsi="Times New Roman"/>
                <w:bCs/>
              </w:rPr>
              <w:t xml:space="preserve">(2)(f) of the CRR. </w:t>
            </w:r>
          </w:p>
          <w:p w:rsidR="009C4E79" w:rsidRDefault="009C4E79" w:rsidP="007E2A41">
            <w:pPr>
              <w:pStyle w:val="BodyText1"/>
              <w:spacing w:line="240" w:lineRule="auto"/>
              <w:rPr>
                <w:rFonts w:ascii="Times New Roman" w:hAnsi="Times New Roman"/>
                <w:bCs/>
              </w:rPr>
            </w:pPr>
          </w:p>
          <w:p w:rsidR="009C4E79" w:rsidRPr="00FE002E" w:rsidRDefault="009C4E79" w:rsidP="007E2A41">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B9734C"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7129B2" w:rsidRDefault="00F4754B" w:rsidP="007E2A41">
            <w:pPr>
              <w:pStyle w:val="BodyText1"/>
              <w:spacing w:line="240" w:lineRule="auto"/>
              <w:rPr>
                <w:rFonts w:ascii="Times New Roman" w:hAnsi="Times New Roman"/>
                <w:b/>
                <w:bCs/>
              </w:rPr>
            </w:pPr>
            <w:r w:rsidRPr="007129B2">
              <w:rPr>
                <w:rFonts w:ascii="Times New Roman" w:hAnsi="Times New Roman"/>
                <w:b/>
                <w:bCs/>
              </w:rPr>
              <w:t xml:space="preserve">Securitisation exposures </w:t>
            </w:r>
            <w:r w:rsidR="00D50BF9" w:rsidRPr="007129B2">
              <w:rPr>
                <w:rFonts w:ascii="Times New Roman" w:hAnsi="Times New Roman"/>
                <w:b/>
                <w:bCs/>
              </w:rPr>
              <w:t xml:space="preserve"> – RWA</w:t>
            </w:r>
            <w:r w:rsidR="00706750" w:rsidRPr="007129B2">
              <w:rPr>
                <w:rFonts w:ascii="Times New Roman" w:hAnsi="Times New Roman"/>
                <w:b/>
                <w:bCs/>
              </w:rPr>
              <w:t xml:space="preserve"> – SA exposures</w:t>
            </w:r>
          </w:p>
          <w:p w:rsidR="002509B1" w:rsidRPr="007129B2"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that fall under Article </w:t>
            </w:r>
            <w:r w:rsidR="00C263AA" w:rsidRPr="00FE002E">
              <w:rPr>
                <w:rFonts w:ascii="Times New Roman" w:hAnsi="Times New Roman"/>
                <w:bCs/>
              </w:rPr>
              <w:t>112</w:t>
            </w:r>
            <w:r w:rsidRPr="00FE002E">
              <w:rPr>
                <w:rFonts w:ascii="Times New Roman" w:hAnsi="Times New Roman"/>
                <w:bCs/>
              </w:rPr>
              <w:t>(</w:t>
            </w:r>
            <w:r w:rsidR="00E56D4B" w:rsidRPr="00FE002E">
              <w:rPr>
                <w:rFonts w:ascii="Times New Roman" w:hAnsi="Times New Roman"/>
                <w:bCs/>
              </w:rPr>
              <w:t>m</w:t>
            </w:r>
            <w:r w:rsidRPr="00FE002E">
              <w:rPr>
                <w:rFonts w:ascii="Times New Roman" w:hAnsi="Times New Roman"/>
                <w:bCs/>
              </w:rPr>
              <w:t xml:space="preserve">) of the CRR.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0</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 xml:space="preserve">Securitisation exposures </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assets that are exposures to securitisations and fall under Article </w:t>
            </w:r>
            <w:r w:rsidR="00C263AA" w:rsidRPr="00FE002E">
              <w:rPr>
                <w:rFonts w:ascii="Times New Roman" w:hAnsi="Times New Roman"/>
                <w:bCs/>
              </w:rPr>
              <w:t>147</w:t>
            </w:r>
            <w:r w:rsidRPr="00FE002E">
              <w:rPr>
                <w:rFonts w:ascii="Times New Roman" w:hAnsi="Times New Roman"/>
                <w:bCs/>
              </w:rPr>
              <w:t xml:space="preserve">(2)(f) of the CRR.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EA3F88">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 of which</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leverage ratio exposure value of on-balance sheet items related to lending to an exporter or an importer of goods or services through import and export credits and similar transactions. </w:t>
            </w:r>
          </w:p>
          <w:p w:rsidR="002509B1" w:rsidRDefault="002509B1" w:rsidP="007E2A41">
            <w:pPr>
              <w:pStyle w:val="BodyText1"/>
              <w:spacing w:line="240" w:lineRule="auto"/>
              <w:rPr>
                <w:rFonts w:ascii="Times New Roman" w:hAnsi="Times New Roman"/>
                <w:bCs/>
              </w:rPr>
            </w:pPr>
          </w:p>
          <w:p w:rsidR="00086A8A"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086A8A" w:rsidRPr="00FE002E" w:rsidRDefault="00086A8A"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lastRenderedPageBreak/>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 of which</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2509B1" w:rsidRDefault="00F4754B" w:rsidP="007E2A41">
            <w:pPr>
              <w:pStyle w:val="BodyText1"/>
              <w:spacing w:line="240" w:lineRule="auto"/>
              <w:rPr>
                <w:rFonts w:ascii="Times New Roman" w:hAnsi="Times New Roman"/>
                <w:b/>
                <w:bCs/>
                <w:u w:val="single"/>
              </w:rPr>
            </w:pPr>
            <w:r w:rsidRPr="00FE002E">
              <w:rPr>
                <w:rFonts w:ascii="Times New Roman" w:hAnsi="Times New Roman"/>
                <w:bCs/>
              </w:rPr>
              <w:t xml:space="preserve">The </w:t>
            </w:r>
            <w:r w:rsidR="00D97C06" w:rsidRPr="00FE002E">
              <w:rPr>
                <w:rFonts w:ascii="Times New Roman" w:hAnsi="Times New Roman"/>
                <w:bCs/>
              </w:rPr>
              <w:t>leverage ratio</w:t>
            </w:r>
            <w:r w:rsidRPr="00FE002E">
              <w:rPr>
                <w:rFonts w:ascii="Times New Roman" w:hAnsi="Times New Roman"/>
                <w:bCs/>
              </w:rPr>
              <w:t xml:space="preserve"> exposure amount of on-balance sheet items related to lending to an exporter or an importer of goods or services through import and export credits and similar transactions. </w:t>
            </w: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 of which</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bCs/>
              </w:rPr>
            </w:pPr>
            <w:r w:rsidRPr="00FE002E">
              <w:rPr>
                <w:rFonts w:ascii="Times New Roman" w:hAnsi="Times New Roman"/>
                <w:bCs/>
              </w:rPr>
              <w:t xml:space="preserve">The </w:t>
            </w:r>
            <w:r w:rsidR="00D97C06" w:rsidRPr="00FE002E">
              <w:rPr>
                <w:rFonts w:ascii="Times New Roman" w:hAnsi="Times New Roman"/>
                <w:bCs/>
              </w:rPr>
              <w:t>risk-weighted</w:t>
            </w:r>
            <w:r w:rsidRPr="00FE002E">
              <w:rPr>
                <w:rFonts w:ascii="Times New Roman" w:hAnsi="Times New Roman"/>
                <w:bCs/>
              </w:rPr>
              <w:t xml:space="preserve"> exposure value of on-balance sheet items related to lending to an exporter or an importer of goods or services through import and export credits and similar transactions. </w:t>
            </w:r>
          </w:p>
          <w:p w:rsidR="00086A8A" w:rsidRDefault="00086A8A" w:rsidP="007E2A41">
            <w:pPr>
              <w:pStyle w:val="BodyText1"/>
              <w:spacing w:line="240" w:lineRule="auto"/>
              <w:rPr>
                <w:rFonts w:ascii="Times New Roman" w:hAnsi="Times New Roman"/>
                <w:bCs/>
              </w:rPr>
            </w:pPr>
          </w:p>
          <w:p w:rsidR="00086A8A" w:rsidRPr="00FE002E" w:rsidRDefault="00086A8A" w:rsidP="007E2A41">
            <w:pPr>
              <w:pStyle w:val="BodyText1"/>
              <w:spacing w:line="240" w:lineRule="auto"/>
              <w:rPr>
                <w:rFonts w:ascii="Times New Roman" w:hAnsi="Times New Roman"/>
                <w:bCs/>
              </w:rPr>
            </w:pPr>
            <w:r w:rsidRPr="00086A8A">
              <w:rPr>
                <w:rFonts w:ascii="Times New Roman" w:hAnsi="Times New Roman"/>
                <w:bCs/>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1</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Trade finance (Memo item); of which</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Pr="00FE002E" w:rsidRDefault="00F4754B" w:rsidP="007E2A41">
            <w:pPr>
              <w:pStyle w:val="BodyText1"/>
              <w:spacing w:line="240" w:lineRule="auto"/>
              <w:rPr>
                <w:rFonts w:ascii="Times New Roman" w:hAnsi="Times New Roman"/>
                <w:bCs/>
              </w:rPr>
            </w:pPr>
            <w:r w:rsidRPr="00FE002E">
              <w:rPr>
                <w:rFonts w:ascii="Times New Roman" w:hAnsi="Times New Roman"/>
                <w:bCs/>
              </w:rPr>
              <w:t xml:space="preserve">The risk-weighted exposure amount of on-balance sheet items related to lending to an exporter or an importer of goods or services through import and export credits and similar transactions. </w:t>
            </w:r>
          </w:p>
          <w:p w:rsidR="002509B1" w:rsidRDefault="002509B1" w:rsidP="007E2A41">
            <w:pPr>
              <w:pStyle w:val="BodyText1"/>
              <w:spacing w:line="240" w:lineRule="auto"/>
              <w:rPr>
                <w:rFonts w:ascii="Times New Roman" w:hAnsi="Times New Roman"/>
                <w:b/>
                <w:bCs/>
                <w:u w:val="single"/>
              </w:rPr>
            </w:pPr>
          </w:p>
          <w:p w:rsidR="009C4E79" w:rsidRPr="00FE002E" w:rsidRDefault="009C4E79" w:rsidP="009C4E79">
            <w:pPr>
              <w:pStyle w:val="BodyText1"/>
              <w:spacing w:line="240" w:lineRule="auto"/>
              <w:rPr>
                <w:rFonts w:ascii="Times New Roman" w:hAnsi="Times New Roman"/>
                <w:bCs/>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9C4E79" w:rsidRPr="00FE002E" w:rsidRDefault="009C4E79"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A60C43">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r w:rsidR="00706750">
              <w:rPr>
                <w:rFonts w:ascii="Times New Roman" w:hAnsi="Times New Roman"/>
                <w:b/>
              </w:rPr>
              <w:t xml:space="preserve"> </w:t>
            </w:r>
            <w:r w:rsidR="00706750" w:rsidRPr="00706750">
              <w:rPr>
                <w:rFonts w:ascii="Times New Roman" w:hAnsi="Times New Roman"/>
                <w:b/>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bCs/>
              </w:rPr>
              <w:t>The leverage ratio exposure value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w:t>
            </w:r>
            <w:r w:rsidR="00315160">
              <w:rPr>
                <w:rFonts w:ascii="Times New Roman" w:hAnsi="Times New Roman"/>
              </w:rPr>
              <w:t>.</w:t>
            </w:r>
            <w:r w:rsidRPr="00FE002E">
              <w:rPr>
                <w:rFonts w:ascii="Times New Roman" w:hAnsi="Times New Roman"/>
              </w:rPr>
              <w:t xml:space="preserve"> </w:t>
            </w:r>
          </w:p>
          <w:p w:rsidR="00086A8A" w:rsidRDefault="00086A8A" w:rsidP="007E2A41">
            <w:pPr>
              <w:pStyle w:val="BodyText1"/>
              <w:spacing w:line="240" w:lineRule="auto"/>
              <w:rPr>
                <w:rFonts w:ascii="Times New Roman" w:hAnsi="Times New Roman"/>
              </w:rPr>
            </w:pPr>
          </w:p>
          <w:p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rsidR="002509B1" w:rsidRPr="00FE002E" w:rsidRDefault="002509B1" w:rsidP="007E2A41">
            <w:pPr>
              <w:pStyle w:val="BodyText1"/>
              <w:spacing w:line="240" w:lineRule="auto"/>
              <w:rPr>
                <w:rFonts w:ascii="Times New Roman" w:hAnsi="Times New Roman"/>
                <w:bCs/>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2</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bCs/>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w:t>
            </w:r>
            <w:r w:rsidR="00D50BF9">
              <w:rPr>
                <w:rFonts w:ascii="Times New Roman" w:hAnsi="Times New Roman"/>
                <w:b/>
              </w:rPr>
              <w:t>– Leverage Ratio Exposure Value</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C817CB" w:rsidRPr="00FE002E">
              <w:rPr>
                <w:rFonts w:ascii="Times New Roman" w:hAnsi="Times New Roman"/>
                <w:bCs/>
              </w:rPr>
              <w:t>leverage ratio</w:t>
            </w:r>
            <w:r w:rsidRPr="00FE002E">
              <w:rPr>
                <w:rFonts w:ascii="Times New Roman" w:hAnsi="Times New Roman"/>
                <w:bCs/>
              </w:rPr>
              <w:t xml:space="preserve"> exposure amount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9C4E79" w:rsidRDefault="009C4E79" w:rsidP="007E2A41">
            <w:pPr>
              <w:pStyle w:val="BodyText1"/>
              <w:spacing w:line="240" w:lineRule="auto"/>
              <w:rPr>
                <w:rFonts w:ascii="Times New Roman" w:hAnsi="Times New Roman"/>
              </w:rPr>
            </w:pPr>
          </w:p>
          <w:p w:rsidR="009C4E79" w:rsidRPr="00FE002E" w:rsidRDefault="009C4E79" w:rsidP="007E2A41">
            <w:pPr>
              <w:pStyle w:val="BodyText1"/>
              <w:spacing w:line="240" w:lineRule="auto"/>
              <w:rPr>
                <w:rFonts w:ascii="Times New Roman" w:hAnsi="Times New Roman"/>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Del="00600AB1"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3</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t>Under official export credit insurance scheme</w:t>
            </w:r>
            <w:r w:rsidR="00D50BF9">
              <w:rPr>
                <w:rFonts w:ascii="Times New Roman" w:hAnsi="Times New Roman"/>
                <w:b/>
                <w:bCs/>
              </w:rPr>
              <w:t xml:space="preserve"> – RWA</w:t>
            </w:r>
            <w:r w:rsidR="00706750">
              <w:rPr>
                <w:rFonts w:ascii="Times New Roman" w:hAnsi="Times New Roman"/>
                <w:b/>
                <w:bCs/>
              </w:rPr>
              <w:t xml:space="preserve"> </w:t>
            </w:r>
            <w:r w:rsidR="00706750" w:rsidRPr="00706750">
              <w:rPr>
                <w:rFonts w:ascii="Times New Roman" w:hAnsi="Times New Roman"/>
                <w:b/>
                <w:bCs/>
              </w:rPr>
              <w:t>– SA exposures</w:t>
            </w:r>
          </w:p>
          <w:p w:rsidR="002509B1" w:rsidRPr="00FE002E" w:rsidRDefault="002509B1" w:rsidP="007E2A41">
            <w:pPr>
              <w:pStyle w:val="BodyText1"/>
              <w:spacing w:line="240" w:lineRule="auto"/>
              <w:rPr>
                <w:rFonts w:ascii="Times New Roman" w:hAnsi="Times New Roman"/>
                <w:b/>
                <w:bCs/>
              </w:rPr>
            </w:pPr>
          </w:p>
          <w:p w:rsidR="00F4754B" w:rsidRDefault="00F4754B" w:rsidP="007E2A41">
            <w:pPr>
              <w:pStyle w:val="BodyText1"/>
              <w:spacing w:line="240" w:lineRule="auto"/>
              <w:rPr>
                <w:rFonts w:ascii="Times New Roman" w:hAnsi="Times New Roman"/>
              </w:rPr>
            </w:pPr>
            <w:r w:rsidRPr="00FE002E">
              <w:rPr>
                <w:rFonts w:ascii="Times New Roman" w:hAnsi="Times New Roman"/>
                <w:bCs/>
              </w:rPr>
              <w:t xml:space="preserve">The </w:t>
            </w:r>
            <w:r w:rsidR="001E58D0" w:rsidRPr="00FE002E">
              <w:rPr>
                <w:rFonts w:ascii="Times New Roman" w:hAnsi="Times New Roman"/>
                <w:bCs/>
              </w:rPr>
              <w:t>risk-weighted</w:t>
            </w:r>
            <w:r w:rsidRPr="00FE002E">
              <w:rPr>
                <w:rFonts w:ascii="Times New Roman" w:hAnsi="Times New Roman"/>
                <w:bCs/>
              </w:rPr>
              <w:t xml:space="preserve"> exposure value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086A8A" w:rsidRDefault="00086A8A" w:rsidP="007E2A41">
            <w:pPr>
              <w:pStyle w:val="BodyText1"/>
              <w:spacing w:line="240" w:lineRule="auto"/>
              <w:rPr>
                <w:rFonts w:ascii="Times New Roman" w:hAnsi="Times New Roman"/>
              </w:rPr>
            </w:pPr>
          </w:p>
          <w:p w:rsidR="00086A8A" w:rsidRPr="00FE002E" w:rsidRDefault="00086A8A" w:rsidP="007E2A41">
            <w:pPr>
              <w:pStyle w:val="BodyText1"/>
              <w:spacing w:line="240" w:lineRule="auto"/>
              <w:rPr>
                <w:rFonts w:ascii="Times New Roman" w:hAnsi="Times New Roman"/>
              </w:rPr>
            </w:pPr>
            <w:r w:rsidRPr="00086A8A">
              <w:rPr>
                <w:rFonts w:ascii="Times New Roman" w:hAnsi="Times New Roman"/>
              </w:rPr>
              <w:t>Institutions shall report net of defaulted exposures.</w:t>
            </w:r>
          </w:p>
          <w:p w:rsidR="002509B1" w:rsidRPr="00FE002E" w:rsidRDefault="002509B1" w:rsidP="007E2A41">
            <w:pPr>
              <w:pStyle w:val="BodyText1"/>
              <w:spacing w:line="240" w:lineRule="auto"/>
              <w:rPr>
                <w:rFonts w:ascii="Times New Roman" w:hAnsi="Times New Roman"/>
                <w:b/>
                <w:bCs/>
                <w:u w:val="single"/>
              </w:rPr>
            </w:pPr>
          </w:p>
        </w:tc>
      </w:tr>
      <w:tr w:rsidR="00F4754B" w:rsidRPr="00FE002E" w:rsidTr="0053335C">
        <w:trPr>
          <w:trHeight w:val="71"/>
        </w:trPr>
        <w:tc>
          <w:tcPr>
            <w:tcW w:w="1111" w:type="dxa"/>
            <w:shd w:val="clear" w:color="auto" w:fill="FFFFFF"/>
          </w:tcPr>
          <w:p w:rsidR="00F4754B" w:rsidRPr="00FE002E" w:rsidRDefault="00F4754B" w:rsidP="00F4754B">
            <w:pPr>
              <w:pStyle w:val="BodyText1"/>
              <w:rPr>
                <w:rFonts w:ascii="Times New Roman" w:hAnsi="Times New Roman"/>
              </w:rPr>
            </w:pPr>
            <w:r w:rsidRPr="00FE002E">
              <w:rPr>
                <w:rFonts w:ascii="Times New Roman" w:hAnsi="Times New Roman"/>
                <w:bCs/>
              </w:rPr>
              <w:t>{</w:t>
            </w:r>
            <w:r w:rsidR="00A60C43" w:rsidRPr="00FE002E">
              <w:rPr>
                <w:rFonts w:ascii="Times New Roman" w:hAnsi="Times New Roman"/>
                <w:bCs/>
              </w:rPr>
              <w:t>3</w:t>
            </w:r>
            <w:r w:rsidR="00EA3F88">
              <w:rPr>
                <w:rFonts w:ascii="Times New Roman" w:hAnsi="Times New Roman"/>
                <w:bCs/>
              </w:rPr>
              <w:t>2</w:t>
            </w:r>
            <w:r w:rsidR="00A60C43" w:rsidRPr="00FE002E">
              <w:rPr>
                <w:rFonts w:ascii="Times New Roman" w:hAnsi="Times New Roman"/>
                <w:bCs/>
              </w:rPr>
              <w:t>0</w:t>
            </w:r>
            <w:r w:rsidRPr="00FE002E">
              <w:rPr>
                <w:rFonts w:ascii="Times New Roman" w:hAnsi="Times New Roman"/>
                <w:bCs/>
              </w:rPr>
              <w:t>;</w:t>
            </w:r>
            <w:r w:rsidR="00FA1A9C">
              <w:rPr>
                <w:rFonts w:ascii="Times New Roman" w:hAnsi="Times New Roman"/>
                <w:bCs/>
              </w:rPr>
              <w:t>0</w:t>
            </w:r>
            <w:r w:rsidRPr="00FE002E">
              <w:rPr>
                <w:rFonts w:ascii="Times New Roman" w:hAnsi="Times New Roman"/>
                <w:bCs/>
              </w:rPr>
              <w:t>4</w:t>
            </w:r>
            <w:r w:rsidR="00FA1A9C">
              <w:rPr>
                <w:rFonts w:ascii="Times New Roman" w:hAnsi="Times New Roman"/>
                <w:bCs/>
              </w:rPr>
              <w:t>0</w:t>
            </w:r>
            <w:r w:rsidRPr="00FE002E">
              <w:rPr>
                <w:rFonts w:ascii="Times New Roman" w:hAnsi="Times New Roman"/>
                <w:bCs/>
              </w:rPr>
              <w:t>}</w:t>
            </w:r>
          </w:p>
          <w:p w:rsidR="00F4754B" w:rsidRPr="00FE002E" w:rsidRDefault="00F4754B" w:rsidP="00F4754B">
            <w:pPr>
              <w:pStyle w:val="BodyText1"/>
              <w:rPr>
                <w:rFonts w:ascii="Times New Roman" w:hAnsi="Times New Roman"/>
              </w:rPr>
            </w:pPr>
          </w:p>
        </w:tc>
        <w:tc>
          <w:tcPr>
            <w:tcW w:w="8133" w:type="dxa"/>
            <w:shd w:val="clear" w:color="auto" w:fill="FFFFFF"/>
          </w:tcPr>
          <w:p w:rsidR="00F4754B" w:rsidRPr="00FE002E" w:rsidRDefault="00F4754B" w:rsidP="007E2A41">
            <w:pPr>
              <w:pStyle w:val="BodyText1"/>
              <w:spacing w:line="240" w:lineRule="auto"/>
              <w:rPr>
                <w:rFonts w:ascii="Times New Roman" w:hAnsi="Times New Roman"/>
                <w:b/>
                <w:bCs/>
              </w:rPr>
            </w:pPr>
            <w:r w:rsidRPr="00FE002E">
              <w:rPr>
                <w:rFonts w:ascii="Times New Roman" w:hAnsi="Times New Roman"/>
                <w:b/>
                <w:bCs/>
              </w:rPr>
              <w:lastRenderedPageBreak/>
              <w:t>Under official export credit insurance scheme</w:t>
            </w:r>
            <w:r w:rsidR="00D50BF9">
              <w:rPr>
                <w:rFonts w:ascii="Times New Roman" w:hAnsi="Times New Roman"/>
                <w:b/>
                <w:bCs/>
              </w:rPr>
              <w:t xml:space="preserve"> – RWA</w:t>
            </w:r>
            <w:r w:rsidR="00315160">
              <w:rPr>
                <w:rFonts w:ascii="Times New Roman" w:hAnsi="Times New Roman"/>
                <w:b/>
                <w:bCs/>
              </w:rPr>
              <w:t xml:space="preserve"> – IRB exposures</w:t>
            </w:r>
          </w:p>
          <w:p w:rsidR="002509B1" w:rsidRPr="00FE002E" w:rsidRDefault="002509B1" w:rsidP="007E2A41">
            <w:pPr>
              <w:pStyle w:val="BodyText1"/>
              <w:spacing w:line="240" w:lineRule="auto"/>
              <w:rPr>
                <w:rFonts w:ascii="Times New Roman" w:hAnsi="Times New Roman"/>
                <w:b/>
                <w:bCs/>
              </w:rPr>
            </w:pPr>
          </w:p>
          <w:p w:rsidR="009C4E79" w:rsidRDefault="00F4754B" w:rsidP="007E2A41">
            <w:pPr>
              <w:pStyle w:val="BodyText1"/>
              <w:spacing w:line="240" w:lineRule="auto"/>
              <w:rPr>
                <w:rFonts w:ascii="Times New Roman" w:hAnsi="Times New Roman"/>
              </w:rPr>
            </w:pPr>
            <w:r w:rsidRPr="00FE002E">
              <w:rPr>
                <w:rFonts w:ascii="Times New Roman" w:hAnsi="Times New Roman"/>
                <w:bCs/>
              </w:rPr>
              <w:lastRenderedPageBreak/>
              <w:t>The risk-weighted exposure amount of on-balance sheet items related to trade finance under an official export credit insurance</w:t>
            </w:r>
            <w:r w:rsidRPr="00FE002E">
              <w:rPr>
                <w:rFonts w:ascii="Times New Roman" w:hAnsi="Times New Roman"/>
              </w:rPr>
              <w:t xml:space="preserve"> scheme.</w:t>
            </w:r>
            <w:r w:rsidR="00C90B14" w:rsidRPr="00FE002E">
              <w:rPr>
                <w:rFonts w:ascii="Times New Roman" w:hAnsi="Times New Roman"/>
                <w:bCs/>
              </w:rPr>
              <w:t xml:space="preserve"> For the purpose of the reporting in LR4</w:t>
            </w:r>
            <w:r w:rsidRPr="00FE002E">
              <w:rPr>
                <w:rFonts w:ascii="Times New Roman" w:hAnsi="Times New Roman"/>
                <w:bCs/>
              </w:rPr>
              <w:t xml:space="preserve">, an official </w:t>
            </w:r>
            <w:r w:rsidRPr="00FE002E">
              <w:rPr>
                <w:rFonts w:ascii="Times New Roman" w:hAnsi="Times New Roman"/>
              </w:rPr>
              <w:t xml:space="preserve">export credit insurance scheme shall relate to official support provided by the government or another entity such as an export credit agency in the form, among others, of direct credits/financing, refinancing, interest-rate support (where a fixed interest-rate is guaranteed for the life of the credit), aid financing (credits and grants), export credit insurance and guarantees. </w:t>
            </w:r>
          </w:p>
          <w:p w:rsidR="009C4E79" w:rsidRDefault="009C4E79" w:rsidP="007E2A41">
            <w:pPr>
              <w:pStyle w:val="BodyText1"/>
              <w:spacing w:line="240" w:lineRule="auto"/>
              <w:rPr>
                <w:rFonts w:ascii="Times New Roman" w:hAnsi="Times New Roman"/>
              </w:rPr>
            </w:pPr>
          </w:p>
          <w:p w:rsidR="00F4754B" w:rsidRPr="00FE002E" w:rsidRDefault="009C4E79" w:rsidP="007E2A41">
            <w:pPr>
              <w:pStyle w:val="BodyText1"/>
              <w:spacing w:line="240" w:lineRule="auto"/>
              <w:rPr>
                <w:rFonts w:ascii="Times New Roman" w:hAnsi="Times New Roman"/>
              </w:rPr>
            </w:pPr>
            <w:r>
              <w:rPr>
                <w:rFonts w:ascii="Times New Roman" w:hAnsi="Times New Roman"/>
                <w:bCs/>
              </w:rPr>
              <w:t xml:space="preserve">Institutions shall report </w:t>
            </w:r>
            <w:r w:rsidRPr="00473AE8">
              <w:rPr>
                <w:rFonts w:ascii="Times New Roman" w:hAnsi="Times New Roman"/>
                <w:bCs/>
              </w:rPr>
              <w:t>net of defaulted exposures</w:t>
            </w:r>
            <w:r>
              <w:rPr>
                <w:rFonts w:ascii="Times New Roman" w:hAnsi="Times New Roman"/>
                <w:bCs/>
              </w:rPr>
              <w:t>.</w:t>
            </w:r>
          </w:p>
          <w:p w:rsidR="002509B1" w:rsidRPr="00FE002E" w:rsidRDefault="002509B1" w:rsidP="007E2A41">
            <w:pPr>
              <w:pStyle w:val="BodyText1"/>
              <w:spacing w:line="240" w:lineRule="auto"/>
              <w:rPr>
                <w:rFonts w:ascii="Times New Roman" w:hAnsi="Times New Roman"/>
                <w:b/>
                <w:bCs/>
                <w:u w:val="single"/>
              </w:rPr>
            </w:pPr>
          </w:p>
        </w:tc>
      </w:tr>
      <w:bookmarkEnd w:id="69"/>
    </w:tbl>
    <w:p w:rsidR="00217D1F" w:rsidRPr="00FE002E" w:rsidRDefault="00F4754B" w:rsidP="00D91BC3">
      <w:pPr>
        <w:pStyle w:val="BodyText1"/>
        <w:numPr>
          <w:ilvl w:val="0"/>
          <w:numId w:val="32"/>
        </w:numPr>
        <w:outlineLvl w:val="1"/>
        <w:rPr>
          <w:rFonts w:ascii="Times New Roman" w:hAnsi="Times New Roman"/>
          <w:b/>
        </w:rPr>
      </w:pPr>
      <w:r w:rsidRPr="00FE002E">
        <w:rPr>
          <w:rFonts w:ascii="Times New Roman" w:hAnsi="Times New Roman"/>
          <w:b/>
        </w:rPr>
        <w:lastRenderedPageBreak/>
        <w:br w:type="page"/>
      </w:r>
      <w:bookmarkStart w:id="73" w:name="_Toc351048511"/>
      <w:bookmarkStart w:id="74" w:name="_Toc359414290"/>
      <w:bookmarkStart w:id="75" w:name="_Toc404247218"/>
      <w:r w:rsidR="00481854">
        <w:rPr>
          <w:rFonts w:ascii="Times New Roman" w:hAnsi="Times New Roman"/>
          <w:b/>
        </w:rPr>
        <w:lastRenderedPageBreak/>
        <w:t>C44.00 –</w:t>
      </w:r>
      <w:r w:rsidR="00125BAF">
        <w:rPr>
          <w:rFonts w:ascii="Times New Roman" w:hAnsi="Times New Roman"/>
          <w:b/>
        </w:rPr>
        <w:t xml:space="preserve"> </w:t>
      </w:r>
      <w:r w:rsidRPr="00FE002E">
        <w:rPr>
          <w:rFonts w:ascii="Times New Roman" w:hAnsi="Times New Roman"/>
          <w:b/>
        </w:rPr>
        <w:t>General information</w:t>
      </w:r>
      <w:bookmarkEnd w:id="73"/>
      <w:bookmarkEnd w:id="74"/>
      <w:r w:rsidR="00481854">
        <w:rPr>
          <w:rFonts w:ascii="Times New Roman" w:hAnsi="Times New Roman"/>
          <w:b/>
        </w:rPr>
        <w:t xml:space="preserve"> (LR5)</w:t>
      </w:r>
      <w:bookmarkEnd w:id="75"/>
    </w:p>
    <w:p w:rsidR="00675587" w:rsidRPr="00FE002E" w:rsidRDefault="00675587" w:rsidP="00675587">
      <w:pPr>
        <w:pStyle w:val="BodyText1"/>
        <w:ind w:left="720"/>
        <w:rPr>
          <w:rFonts w:ascii="Times New Roman" w:hAnsi="Times New Roman"/>
        </w:rPr>
      </w:pPr>
    </w:p>
    <w:p w:rsidR="00F4754B" w:rsidRPr="00FE002E" w:rsidRDefault="00F4754B" w:rsidP="00FF2091">
      <w:pPr>
        <w:pStyle w:val="BodyText1"/>
        <w:numPr>
          <w:ilvl w:val="0"/>
          <w:numId w:val="31"/>
        </w:numPr>
        <w:spacing w:line="240" w:lineRule="auto"/>
        <w:rPr>
          <w:rFonts w:ascii="Times New Roman" w:hAnsi="Times New Roman"/>
        </w:rPr>
      </w:pPr>
      <w:r w:rsidRPr="00FE002E">
        <w:rPr>
          <w:rFonts w:ascii="Times New Roman" w:hAnsi="Times New Roman"/>
        </w:rPr>
        <w:t>Additional information is collected here for the purpose of categorising the institution activities and the regulatory options chosen by the institution.</w:t>
      </w:r>
    </w:p>
    <w:p w:rsidR="00675587" w:rsidRPr="00FE002E" w:rsidRDefault="00675587" w:rsidP="00675587">
      <w:pPr>
        <w:pStyle w:val="BodyText1"/>
        <w:ind w:left="720"/>
        <w:rPr>
          <w:rFonts w:ascii="Times New Roman" w:hAnsi="Times New Roman"/>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F4754B" w:rsidRPr="00FE002E" w:rsidTr="00FC2664">
        <w:tc>
          <w:tcPr>
            <w:tcW w:w="1418" w:type="dxa"/>
            <w:shd w:val="clear" w:color="auto" w:fill="D9D9D9"/>
          </w:tcPr>
          <w:p w:rsidR="00F4754B" w:rsidRPr="00FE002E" w:rsidRDefault="00F4754B" w:rsidP="00F4754B">
            <w:pPr>
              <w:pStyle w:val="BodyText1"/>
              <w:rPr>
                <w:rFonts w:ascii="Times New Roman" w:hAnsi="Times New Roman"/>
                <w:b/>
              </w:rPr>
            </w:pPr>
            <w:r w:rsidRPr="00FE002E">
              <w:rPr>
                <w:rFonts w:ascii="Times New Roman" w:hAnsi="Times New Roman"/>
                <w:b/>
              </w:rPr>
              <w:t xml:space="preserve">Row </w:t>
            </w:r>
          </w:p>
          <w:p w:rsidR="00F4754B" w:rsidRPr="00FE002E" w:rsidRDefault="00F4754B" w:rsidP="00F4754B">
            <w:pPr>
              <w:pStyle w:val="BodyText1"/>
              <w:rPr>
                <w:rFonts w:ascii="Times New Roman" w:hAnsi="Times New Roman"/>
                <w:b/>
                <w:bCs/>
              </w:rPr>
            </w:pPr>
            <w:r w:rsidRPr="00FE002E">
              <w:rPr>
                <w:rFonts w:ascii="Times New Roman" w:hAnsi="Times New Roman"/>
                <w:b/>
              </w:rPr>
              <w:t>and column</w:t>
            </w:r>
          </w:p>
        </w:tc>
        <w:tc>
          <w:tcPr>
            <w:tcW w:w="7620" w:type="dxa"/>
            <w:shd w:val="clear" w:color="auto" w:fill="D9D9D9"/>
          </w:tcPr>
          <w:p w:rsidR="00F4754B" w:rsidRPr="00FE002E" w:rsidRDefault="00F4754B" w:rsidP="00F4754B">
            <w:pPr>
              <w:pStyle w:val="BodyText1"/>
              <w:rPr>
                <w:rFonts w:ascii="Times New Roman" w:hAnsi="Times New Roman"/>
                <w:b/>
                <w:bCs/>
              </w:rPr>
            </w:pPr>
            <w:r w:rsidRPr="00FE002E">
              <w:rPr>
                <w:rFonts w:ascii="Times New Roman" w:hAnsi="Times New Roman"/>
                <w:b/>
              </w:rPr>
              <w:t>Instructions</w:t>
            </w:r>
          </w:p>
        </w:tc>
      </w:tr>
      <w:tr w:rsidR="00F4754B" w:rsidRPr="00FE002E" w:rsidTr="00FC2664">
        <w:tc>
          <w:tcPr>
            <w:tcW w:w="1418" w:type="dxa"/>
          </w:tcPr>
          <w:p w:rsidR="00F4754B" w:rsidRPr="00FE002E" w:rsidRDefault="00F4754B" w:rsidP="00F4754B">
            <w:pPr>
              <w:pStyle w:val="BodyText1"/>
              <w:rPr>
                <w:rFonts w:ascii="Times New Roman" w:hAnsi="Times New Roman"/>
                <w:bCs/>
              </w:rPr>
            </w:pPr>
            <w:r w:rsidRPr="00FE002E">
              <w:rPr>
                <w:rFonts w:ascii="Times New Roman" w:hAnsi="Times New Roman"/>
                <w:bCs/>
              </w:rPr>
              <w:t>{010;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w:t>
            </w:r>
            <w:r w:rsidR="00C44497">
              <w:rPr>
                <w:rFonts w:ascii="Times New Roman" w:hAnsi="Times New Roman"/>
                <w:b/>
                <w:bCs/>
              </w:rPr>
              <w:t>s</w:t>
            </w:r>
            <w:r w:rsidRPr="00FE002E">
              <w:rPr>
                <w:rFonts w:ascii="Times New Roman" w:hAnsi="Times New Roman"/>
                <w:b/>
                <w:bCs/>
              </w:rPr>
              <w:t xml:space="preserve"> company structure</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classify its company structure </w:t>
            </w:r>
            <w:r w:rsidR="00D85101">
              <w:rPr>
                <w:rFonts w:ascii="Times New Roman" w:hAnsi="Times New Roman"/>
                <w:bCs/>
              </w:rPr>
              <w:t>in accordance with</w:t>
            </w:r>
            <w:r w:rsidRPr="00FE002E">
              <w:rPr>
                <w:rFonts w:ascii="Times New Roman" w:hAnsi="Times New Roman"/>
                <w:bCs/>
              </w:rPr>
              <w:t xml:space="preserve"> the categories given below:</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Joint stock company</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Mutual/cooperative</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Other non-joint stock company</w:t>
            </w:r>
          </w:p>
        </w:tc>
      </w:tr>
      <w:tr w:rsidR="00F4754B" w:rsidRPr="00FE002E" w:rsidTr="00FC2664">
        <w:tc>
          <w:tcPr>
            <w:tcW w:w="1418" w:type="dxa"/>
          </w:tcPr>
          <w:p w:rsidR="00F4754B" w:rsidRPr="00FE002E" w:rsidRDefault="00F4754B" w:rsidP="00FA1A9C">
            <w:pPr>
              <w:pStyle w:val="BodyText1"/>
              <w:rPr>
                <w:rFonts w:ascii="Times New Roman" w:hAnsi="Times New Roman"/>
                <w:bCs/>
              </w:rPr>
            </w:pPr>
            <w:r w:rsidRPr="00FE002E">
              <w:rPr>
                <w:rFonts w:ascii="Times New Roman" w:hAnsi="Times New Roman"/>
                <w:bCs/>
              </w:rPr>
              <w:t>{020;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Derivatives treatment</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specify the regulatory derivatives treatment </w:t>
            </w:r>
            <w:r w:rsidR="00D85101">
              <w:rPr>
                <w:rFonts w:ascii="Times New Roman" w:hAnsi="Times New Roman"/>
                <w:bCs/>
              </w:rPr>
              <w:t>in accordance with</w:t>
            </w:r>
            <w:r w:rsidRPr="00FE002E">
              <w:rPr>
                <w:rFonts w:ascii="Times New Roman" w:hAnsi="Times New Roman"/>
                <w:bCs/>
              </w:rPr>
              <w:t xml:space="preserve"> the categories given below:</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Original exposure method</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Mark-to-market method</w:t>
            </w:r>
          </w:p>
        </w:tc>
      </w:tr>
      <w:tr w:rsidR="00F4754B" w:rsidRPr="00FE002E" w:rsidTr="00FC2664">
        <w:tc>
          <w:tcPr>
            <w:tcW w:w="1418" w:type="dxa"/>
          </w:tcPr>
          <w:p w:rsidR="00F4754B" w:rsidRPr="00FE002E" w:rsidRDefault="00F4754B" w:rsidP="00FA1A9C">
            <w:pPr>
              <w:pStyle w:val="BodyText1"/>
              <w:rPr>
                <w:rFonts w:ascii="Times New Roman" w:hAnsi="Times New Roman"/>
                <w:bCs/>
              </w:rPr>
            </w:pPr>
            <w:r w:rsidRPr="00FE002E">
              <w:rPr>
                <w:rFonts w:ascii="Times New Roman" w:hAnsi="Times New Roman"/>
                <w:bCs/>
              </w:rPr>
              <w:t>{040;</w:t>
            </w:r>
            <w:r w:rsidR="00FA1A9C">
              <w:rPr>
                <w:rFonts w:ascii="Times New Roman" w:hAnsi="Times New Roman"/>
                <w:bCs/>
              </w:rPr>
              <w:t>0</w:t>
            </w:r>
            <w:r w:rsidRPr="00FE002E">
              <w:rPr>
                <w:rFonts w:ascii="Times New Roman" w:hAnsi="Times New Roman"/>
                <w:bCs/>
              </w:rPr>
              <w:t>1</w:t>
            </w:r>
            <w:r w:rsidR="00FA1A9C">
              <w:rPr>
                <w:rFonts w:ascii="Times New Roman" w:hAnsi="Times New Roman"/>
                <w:bCs/>
              </w:rPr>
              <w:t>0</w:t>
            </w:r>
            <w:r w:rsidRPr="00FE002E">
              <w:rPr>
                <w:rFonts w:ascii="Times New Roman" w:hAnsi="Times New Roman"/>
                <w:bCs/>
              </w:rPr>
              <w:t>}</w:t>
            </w:r>
          </w:p>
        </w:tc>
        <w:tc>
          <w:tcPr>
            <w:tcW w:w="7620" w:type="dxa"/>
          </w:tcPr>
          <w:p w:rsidR="00F4754B" w:rsidRPr="00FE002E" w:rsidRDefault="00F4754B" w:rsidP="002509B1">
            <w:pPr>
              <w:pStyle w:val="BodyText1"/>
              <w:spacing w:line="240" w:lineRule="auto"/>
              <w:rPr>
                <w:rFonts w:ascii="Times New Roman" w:hAnsi="Times New Roman"/>
                <w:b/>
                <w:bCs/>
              </w:rPr>
            </w:pPr>
            <w:r w:rsidRPr="00FE002E">
              <w:rPr>
                <w:rFonts w:ascii="Times New Roman" w:hAnsi="Times New Roman"/>
                <w:b/>
                <w:bCs/>
              </w:rPr>
              <w:t>Institution type</w:t>
            </w:r>
          </w:p>
          <w:p w:rsidR="00F4754B" w:rsidRPr="00FE002E" w:rsidRDefault="00F4754B" w:rsidP="002509B1">
            <w:pPr>
              <w:pStyle w:val="BodyText1"/>
              <w:spacing w:line="240" w:lineRule="auto"/>
              <w:rPr>
                <w:rFonts w:ascii="Times New Roman" w:hAnsi="Times New Roman"/>
                <w:bCs/>
              </w:rPr>
            </w:pP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 xml:space="preserve">The institution shall classify its institution type </w:t>
            </w:r>
            <w:r w:rsidR="00D85101">
              <w:rPr>
                <w:rFonts w:ascii="Times New Roman" w:hAnsi="Times New Roman"/>
                <w:bCs/>
              </w:rPr>
              <w:t>in accordance with</w:t>
            </w:r>
            <w:r w:rsidRPr="00FE002E">
              <w:rPr>
                <w:rFonts w:ascii="Times New Roman" w:hAnsi="Times New Roman"/>
                <w:bCs/>
              </w:rPr>
              <w:t xml:space="preserve"> the categories given below:</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Universal banking (retail/commercial and investment banking)</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Retail/commercial banking</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Investment banking</w:t>
            </w:r>
          </w:p>
          <w:p w:rsidR="00F4754B" w:rsidRPr="00FE002E" w:rsidRDefault="00F4754B" w:rsidP="002509B1">
            <w:pPr>
              <w:pStyle w:val="BodyText1"/>
              <w:spacing w:line="240" w:lineRule="auto"/>
              <w:rPr>
                <w:rFonts w:ascii="Times New Roman" w:hAnsi="Times New Roman"/>
                <w:bCs/>
              </w:rPr>
            </w:pPr>
            <w:r w:rsidRPr="00FE002E">
              <w:rPr>
                <w:rFonts w:ascii="Times New Roman" w:hAnsi="Times New Roman"/>
                <w:bCs/>
              </w:rPr>
              <w:t>Specialised lender</w:t>
            </w:r>
          </w:p>
        </w:tc>
      </w:tr>
    </w:tbl>
    <w:p w:rsidR="00565261" w:rsidRPr="001F3810" w:rsidRDefault="00F4754B" w:rsidP="008717E3">
      <w:pPr>
        <w:pStyle w:val="BodyText1"/>
        <w:ind w:left="567"/>
        <w:rPr>
          <w:rFonts w:ascii="Times New Roman" w:hAnsi="Times New Roman"/>
          <w:b/>
        </w:rPr>
      </w:pPr>
      <w:r w:rsidRPr="00FE002E">
        <w:rPr>
          <w:rFonts w:ascii="Times New Roman" w:hAnsi="Times New Roman"/>
          <w:b/>
        </w:rPr>
        <w:br w:type="page"/>
      </w:r>
    </w:p>
    <w:sectPr w:rsidR="00565261" w:rsidRPr="001F3810" w:rsidSect="002149E4">
      <w:headerReference w:type="default" r:id="rId13"/>
      <w:footerReference w:type="default" r:id="rId14"/>
      <w:headerReference w:type="first" r:id="rId15"/>
      <w:footerReference w:type="first" r:id="rId16"/>
      <w:pgSz w:w="11906" w:h="16838" w:code="9"/>
      <w:pgMar w:top="1522" w:right="1418" w:bottom="1560" w:left="1418" w:header="851" w:footer="141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8C" w:rsidRDefault="003F598C">
      <w:r>
        <w:separator/>
      </w:r>
    </w:p>
  </w:endnote>
  <w:endnote w:type="continuationSeparator" w:id="0">
    <w:p w:rsidR="003F598C" w:rsidRDefault="003F598C">
      <w:r>
        <w:continuationSeparator/>
      </w:r>
    </w:p>
  </w:endnote>
  <w:endnote w:type="continuationNotice" w:id="1">
    <w:p w:rsidR="003F598C" w:rsidRDefault="003F5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8C" w:rsidRPr="00A772B4" w:rsidRDefault="003F598C">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Pr>
        <w:rFonts w:ascii="Times New Roman" w:hAnsi="Times New Roman"/>
        <w:noProof/>
      </w:rPr>
      <w:t>44</w:t>
    </w:r>
    <w:r w:rsidRPr="00A772B4">
      <w:rPr>
        <w:rFonts w:ascii="Times New Roman" w:hAnsi="Times New Roman"/>
      </w:rPr>
      <w:fldChar w:fldCharType="end"/>
    </w:r>
  </w:p>
  <w:p w:rsidR="003F598C" w:rsidRDefault="003F5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704"/>
      <w:docPartObj>
        <w:docPartGallery w:val="Page Numbers (Bottom of Page)"/>
        <w:docPartUnique/>
      </w:docPartObj>
    </w:sdtPr>
    <w:sdtEndPr/>
    <w:sdtContent>
      <w:p w:rsidR="003F598C" w:rsidRDefault="003F598C">
        <w:pPr>
          <w:pStyle w:val="Footer"/>
          <w:jc w:val="right"/>
        </w:pPr>
        <w:r>
          <w:fldChar w:fldCharType="begin"/>
        </w:r>
        <w:r>
          <w:instrText xml:space="preserve"> PAGE   \* MERGEFORMAT </w:instrText>
        </w:r>
        <w:r>
          <w:fldChar w:fldCharType="separate"/>
        </w:r>
        <w:r w:rsidR="0050602F">
          <w:rPr>
            <w:noProof/>
          </w:rPr>
          <w:t>38</w:t>
        </w:r>
        <w:r>
          <w:rPr>
            <w:noProof/>
          </w:rPr>
          <w:fldChar w:fldCharType="end"/>
        </w:r>
      </w:p>
    </w:sdtContent>
  </w:sdt>
  <w:p w:rsidR="003F598C" w:rsidRDefault="003F59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700"/>
      <w:docPartObj>
        <w:docPartGallery w:val="Page Numbers (Bottom of Page)"/>
        <w:docPartUnique/>
      </w:docPartObj>
    </w:sdtPr>
    <w:sdtEndPr/>
    <w:sdtContent>
      <w:p w:rsidR="003F598C" w:rsidRDefault="003F598C">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3F598C" w:rsidRDefault="003F5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8C" w:rsidRPr="004D223F" w:rsidRDefault="003F598C" w:rsidP="00C7701D">
      <w:r>
        <w:continuationSeparator/>
      </w:r>
    </w:p>
  </w:footnote>
  <w:footnote w:type="continuationSeparator" w:id="0">
    <w:p w:rsidR="003F598C" w:rsidRDefault="003F598C">
      <w:r>
        <w:continuationSeparator/>
      </w:r>
    </w:p>
  </w:footnote>
  <w:footnote w:type="continuationNotice" w:id="1">
    <w:p w:rsidR="003F598C" w:rsidRDefault="003F598C"/>
  </w:footnote>
  <w:footnote w:id="2">
    <w:p w:rsidR="003F598C" w:rsidRPr="00AD756F" w:rsidRDefault="003F598C" w:rsidP="00F4754B">
      <w:pPr>
        <w:pStyle w:val="FootnoteText"/>
        <w:rPr>
          <w:sz w:val="12"/>
          <w:szCs w:val="12"/>
          <w:lang w:val="en-US"/>
        </w:rPr>
      </w:pPr>
      <w:r>
        <w:rPr>
          <w:rStyle w:val="FootnoteReference"/>
        </w:rPr>
        <w:footnoteRef/>
      </w:r>
      <w:r>
        <w:t xml:space="preserve"> </w:t>
      </w:r>
      <w:r w:rsidRPr="00AD756F">
        <w:rPr>
          <w:sz w:val="12"/>
          <w:szCs w:val="12"/>
          <w:lang w:val="en-US"/>
        </w:rPr>
        <w:t xml:space="preserve">This includes </w:t>
      </w:r>
      <w:proofErr w:type="spellStart"/>
      <w:r w:rsidRPr="00AD756F">
        <w:rPr>
          <w:sz w:val="12"/>
          <w:szCs w:val="12"/>
          <w:lang w:val="en-US"/>
        </w:rPr>
        <w:t>securitisations</w:t>
      </w:r>
      <w:proofErr w:type="spellEnd"/>
      <w:r w:rsidRPr="00AD756F">
        <w:rPr>
          <w:sz w:val="12"/>
          <w:szCs w:val="12"/>
          <w:lang w:val="en-US"/>
        </w:rPr>
        <w:t xml:space="preserve"> and equity exposures</w:t>
      </w:r>
      <w:r>
        <w:rPr>
          <w:sz w:val="12"/>
          <w:szCs w:val="12"/>
          <w:lang w:val="en-US"/>
        </w:rPr>
        <w:t xml:space="preserve"> subject to credit risk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8C" w:rsidRPr="00945030" w:rsidRDefault="003F598C" w:rsidP="00713ABC">
    <w:pPr>
      <w:pStyle w:val="Header"/>
      <w:tabs>
        <w:tab w:val="clear" w:pos="4153"/>
        <w:tab w:val="clear" w:pos="8306"/>
        <w:tab w:val="left" w:pos="7910"/>
      </w:tabs>
      <w:rPr>
        <w:rFonts w:ascii="Calibri" w:hAnsi="Calibri"/>
      </w:rPr>
    </w:pPr>
    <w:r w:rsidRPr="00945030">
      <w:rPr>
        <w:rFonts w:ascii="Calibri" w:hAnsi="Calibri"/>
      </w:rPr>
      <w:tab/>
    </w:r>
  </w:p>
  <w:p w:rsidR="003F598C" w:rsidRPr="005062D4" w:rsidRDefault="003F598C" w:rsidP="00723994">
    <w:pPr>
      <w:pStyle w:val="Header"/>
      <w:jc w:val="right"/>
    </w:pPr>
  </w:p>
  <w:p w:rsidR="003F598C" w:rsidRPr="005062D4" w:rsidRDefault="003F598C" w:rsidP="00F4754B">
    <w:pPr>
      <w:pStyle w:val="Header"/>
    </w:pPr>
  </w:p>
  <w:p w:rsidR="003F598C" w:rsidRDefault="003F5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8C" w:rsidRDefault="003F598C">
    <w:pPr>
      <w:pStyle w:val="Header"/>
    </w:pPr>
    <w:r>
      <w:rPr>
        <w:noProof/>
        <w:lang w:eastAsia="en-GB"/>
      </w:rPr>
      <mc:AlternateContent>
        <mc:Choice Requires="wps">
          <w:drawing>
            <wp:anchor distT="4294967294" distB="4294967294" distL="114300" distR="114300" simplePos="0" relativeHeight="251688448" behindDoc="0" locked="0" layoutInCell="1" allowOverlap="1">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8C" w:rsidRDefault="003F598C">
    <w:pPr>
      <w:pStyle w:val="Header"/>
      <w:tabs>
        <w:tab w:val="clear" w:pos="8306"/>
        <w:tab w:val="right" w:pos="9072"/>
      </w:tabs>
      <w:jc w:val="right"/>
      <w:rPr>
        <w:noProof/>
        <w:lang w:eastAsia="en-GB"/>
      </w:rPr>
    </w:pPr>
    <w:r>
      <w:rPr>
        <w:noProof/>
        <w:lang w:eastAsia="en-GB"/>
      </w:rPr>
      <mc:AlternateContent>
        <mc:Choice Requires="wps">
          <w:drawing>
            <wp:anchor distT="4294967294" distB="4294967294" distL="114300" distR="114300" simplePos="0" relativeHeight="251695616" behindDoc="1" locked="1" layoutInCell="0" allowOverlap="1">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rsidR="003F598C" w:rsidRDefault="003F598C">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69728D"/>
    <w:multiLevelType w:val="hybridMultilevel"/>
    <w:tmpl w:val="CE6A6630"/>
    <w:lvl w:ilvl="0" w:tplc="F3F0C37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nsid w:val="15A47C61"/>
    <w:multiLevelType w:val="hybridMultilevel"/>
    <w:tmpl w:val="32DA3AF4"/>
    <w:lvl w:ilvl="0" w:tplc="E834CCA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nsid w:val="27AC3B14"/>
    <w:multiLevelType w:val="hybridMultilevel"/>
    <w:tmpl w:val="AB0C7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FF0EEA"/>
    <w:multiLevelType w:val="hybridMultilevel"/>
    <w:tmpl w:val="859EA912"/>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3057CB8"/>
    <w:multiLevelType w:val="hybridMultilevel"/>
    <w:tmpl w:val="2698E4A4"/>
    <w:lvl w:ilvl="0" w:tplc="8FD0AD34">
      <w:start w:val="1"/>
      <w:numFmt w:val="decimal"/>
      <w:pStyle w:val="InstructionsText2"/>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3">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6">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A6957BB"/>
    <w:multiLevelType w:val="hybridMultilevel"/>
    <w:tmpl w:val="D674AD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nsid w:val="4BF419D5"/>
    <w:multiLevelType w:val="hybridMultilevel"/>
    <w:tmpl w:val="4A8A11B2"/>
    <w:lvl w:ilvl="0" w:tplc="DD48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0E3E7F"/>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2">
    <w:nsid w:val="57AD5AF7"/>
    <w:multiLevelType w:val="hybridMultilevel"/>
    <w:tmpl w:val="9844D93E"/>
    <w:lvl w:ilvl="0" w:tplc="479A68C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4">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nsid w:val="651475E2"/>
    <w:multiLevelType w:val="hybridMultilevel"/>
    <w:tmpl w:val="70CA8CA4"/>
    <w:lvl w:ilvl="0" w:tplc="F53C89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7A9067D"/>
    <w:multiLevelType w:val="hybridMultilevel"/>
    <w:tmpl w:val="DE80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nsid w:val="6B3C3166"/>
    <w:multiLevelType w:val="hybridMultilevel"/>
    <w:tmpl w:val="E0A0E97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B76DF5"/>
    <w:multiLevelType w:val="hybridMultilevel"/>
    <w:tmpl w:val="0128A69C"/>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6">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7">
    <w:nsid w:val="7ED61C3B"/>
    <w:multiLevelType w:val="multilevel"/>
    <w:tmpl w:val="5EF2CF40"/>
    <w:lvl w:ilvl="0">
      <w:numFmt w:val="bullet"/>
      <w:lvlText w:val="-"/>
      <w:lvlJc w:val="left"/>
      <w:pPr>
        <w:ind w:left="357" w:hanging="357"/>
      </w:pPr>
      <w:rPr>
        <w:rFonts w:ascii="Times New Roman" w:eastAsiaTheme="minorHAnsi" w:hAnsi="Times New Roman" w:cs="Times New Roman" w:hint="default"/>
      </w:rPr>
    </w:lvl>
    <w:lvl w:ilvl="1">
      <w:start w:val="1"/>
      <w:numFmt w:val="decimal"/>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nsid w:val="7FA52C83"/>
    <w:multiLevelType w:val="hybridMultilevel"/>
    <w:tmpl w:val="BAD289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15"/>
  </w:num>
  <w:num w:numId="4">
    <w:abstractNumId w:val="7"/>
  </w:num>
  <w:num w:numId="5">
    <w:abstractNumId w:val="2"/>
  </w:num>
  <w:num w:numId="6">
    <w:abstractNumId w:val="36"/>
  </w:num>
  <w:num w:numId="7">
    <w:abstractNumId w:val="1"/>
  </w:num>
  <w:num w:numId="8">
    <w:abstractNumId w:val="24"/>
  </w:num>
  <w:num w:numId="9">
    <w:abstractNumId w:val="35"/>
  </w:num>
  <w:num w:numId="10">
    <w:abstractNumId w:val="16"/>
  </w:num>
  <w:num w:numId="11">
    <w:abstractNumId w:val="30"/>
  </w:num>
  <w:num w:numId="12">
    <w:abstractNumId w:val="14"/>
  </w:num>
  <w:num w:numId="13">
    <w:abstractNumId w:val="34"/>
  </w:num>
  <w:num w:numId="14">
    <w:abstractNumId w:val="6"/>
  </w:num>
  <w:num w:numId="15">
    <w:abstractNumId w:val="25"/>
  </w:num>
  <w:num w:numId="16">
    <w:abstractNumId w:val="13"/>
  </w:num>
  <w:num w:numId="17">
    <w:abstractNumId w:val="21"/>
  </w:num>
  <w:num w:numId="18">
    <w:abstractNumId w:val="11"/>
  </w:num>
  <w:num w:numId="19">
    <w:abstractNumId w:val="28"/>
  </w:num>
  <w:num w:numId="20">
    <w:abstractNumId w:val="23"/>
  </w:num>
  <w:num w:numId="21">
    <w:abstractNumId w:val="12"/>
  </w:num>
  <w:num w:numId="22">
    <w:abstractNumId w:val="20"/>
  </w:num>
  <w:num w:numId="23">
    <w:abstractNumId w:val="31"/>
  </w:num>
  <w:num w:numId="24">
    <w:abstractNumId w:val="4"/>
  </w:num>
  <w:num w:numId="25">
    <w:abstractNumId w:val="26"/>
  </w:num>
  <w:num w:numId="26">
    <w:abstractNumId w:val="37"/>
  </w:num>
  <w:num w:numId="27">
    <w:abstractNumId w:val="29"/>
  </w:num>
  <w:num w:numId="28">
    <w:abstractNumId w:val="18"/>
  </w:num>
  <w:num w:numId="29">
    <w:abstractNumId w:val="27"/>
  </w:num>
  <w:num w:numId="30">
    <w:abstractNumId w:val="38"/>
  </w:num>
  <w:num w:numId="31">
    <w:abstractNumId w:val="10"/>
  </w:num>
  <w:num w:numId="32">
    <w:abstractNumId w:val="19"/>
  </w:num>
  <w:num w:numId="33">
    <w:abstractNumId w:val="12"/>
  </w:num>
  <w:num w:numId="34">
    <w:abstractNumId w:val="12"/>
  </w:num>
  <w:num w:numId="35">
    <w:abstractNumId w:val="12"/>
  </w:num>
  <w:num w:numId="36">
    <w:abstractNumId w:val="33"/>
  </w:num>
  <w:num w:numId="37">
    <w:abstractNumId w:val="12"/>
  </w:num>
  <w:num w:numId="38">
    <w:abstractNumId w:val="32"/>
  </w:num>
  <w:num w:numId="39">
    <w:abstractNumId w:val="17"/>
  </w:num>
  <w:num w:numId="40">
    <w:abstractNumId w:val="9"/>
  </w:num>
  <w:num w:numId="41">
    <w:abstractNumId w:val="12"/>
  </w:num>
  <w:num w:numId="42">
    <w:abstractNumId w:val="12"/>
  </w:num>
  <w:num w:numId="43">
    <w:abstractNumId w:val="3"/>
  </w:num>
  <w:num w:numId="44">
    <w:abstractNumId w:val="22"/>
  </w:num>
  <w:num w:numId="45">
    <w:abstractNumId w:val="5"/>
  </w:num>
  <w:num w:numId="4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90"/>
  <w:drawingGridVerticalSpacing w:val="181"/>
  <w:displayHorizontalDrawingGridEvery w:val="2"/>
  <w:noPunctuationKerning/>
  <w:characterSpacingControl w:val="doNotCompress"/>
  <w:hdrShapeDefaults>
    <o:shapedefaults v:ext="edit" spidmax="22529" fill="f" fillcolor="white" stroke="f">
      <v:fill color="white" on="f"/>
      <v:stroke on="f"/>
      <v:textbox inset="0,0,0,0"/>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4754B"/>
    <w:rsid w:val="000008C5"/>
    <w:rsid w:val="00000F21"/>
    <w:rsid w:val="00001954"/>
    <w:rsid w:val="00002206"/>
    <w:rsid w:val="00002D30"/>
    <w:rsid w:val="00003BBA"/>
    <w:rsid w:val="0000611B"/>
    <w:rsid w:val="00006CEB"/>
    <w:rsid w:val="0001009B"/>
    <w:rsid w:val="00011618"/>
    <w:rsid w:val="0001167D"/>
    <w:rsid w:val="000163CB"/>
    <w:rsid w:val="00016AFB"/>
    <w:rsid w:val="00017C5E"/>
    <w:rsid w:val="00022D49"/>
    <w:rsid w:val="000236FF"/>
    <w:rsid w:val="00030988"/>
    <w:rsid w:val="00030A95"/>
    <w:rsid w:val="00031FAA"/>
    <w:rsid w:val="00032DC0"/>
    <w:rsid w:val="0003735D"/>
    <w:rsid w:val="00037947"/>
    <w:rsid w:val="0004746E"/>
    <w:rsid w:val="00047A5F"/>
    <w:rsid w:val="000515A8"/>
    <w:rsid w:val="00053DFD"/>
    <w:rsid w:val="00060AEF"/>
    <w:rsid w:val="00060D86"/>
    <w:rsid w:val="00061696"/>
    <w:rsid w:val="00061FBE"/>
    <w:rsid w:val="0006345F"/>
    <w:rsid w:val="00064698"/>
    <w:rsid w:val="0007729E"/>
    <w:rsid w:val="00080B5B"/>
    <w:rsid w:val="00086A8A"/>
    <w:rsid w:val="00087C56"/>
    <w:rsid w:val="00090312"/>
    <w:rsid w:val="00092348"/>
    <w:rsid w:val="000A14BE"/>
    <w:rsid w:val="000A1DC4"/>
    <w:rsid w:val="000A2489"/>
    <w:rsid w:val="000A32B5"/>
    <w:rsid w:val="000A4658"/>
    <w:rsid w:val="000A6437"/>
    <w:rsid w:val="000A6584"/>
    <w:rsid w:val="000A715B"/>
    <w:rsid w:val="000A7286"/>
    <w:rsid w:val="000A78A1"/>
    <w:rsid w:val="000A7B45"/>
    <w:rsid w:val="000B108D"/>
    <w:rsid w:val="000B2DD8"/>
    <w:rsid w:val="000B5761"/>
    <w:rsid w:val="000B74A7"/>
    <w:rsid w:val="000C04BB"/>
    <w:rsid w:val="000C216B"/>
    <w:rsid w:val="000C3F11"/>
    <w:rsid w:val="000C6AAC"/>
    <w:rsid w:val="000D1827"/>
    <w:rsid w:val="000D3973"/>
    <w:rsid w:val="000D5823"/>
    <w:rsid w:val="000D6138"/>
    <w:rsid w:val="000D64CA"/>
    <w:rsid w:val="000D6823"/>
    <w:rsid w:val="000E083F"/>
    <w:rsid w:val="000E2D94"/>
    <w:rsid w:val="000E4A3F"/>
    <w:rsid w:val="000E4B8D"/>
    <w:rsid w:val="000E5AAE"/>
    <w:rsid w:val="000E62A7"/>
    <w:rsid w:val="000E6617"/>
    <w:rsid w:val="000E715A"/>
    <w:rsid w:val="000F26EF"/>
    <w:rsid w:val="000F4B74"/>
    <w:rsid w:val="000F5F49"/>
    <w:rsid w:val="000F74E8"/>
    <w:rsid w:val="000F7613"/>
    <w:rsid w:val="001005A7"/>
    <w:rsid w:val="00110BC7"/>
    <w:rsid w:val="001133CE"/>
    <w:rsid w:val="00114345"/>
    <w:rsid w:val="0011649C"/>
    <w:rsid w:val="00124715"/>
    <w:rsid w:val="00125BAF"/>
    <w:rsid w:val="00125CA1"/>
    <w:rsid w:val="00127AC7"/>
    <w:rsid w:val="001305CF"/>
    <w:rsid w:val="00130EEF"/>
    <w:rsid w:val="00132069"/>
    <w:rsid w:val="00132855"/>
    <w:rsid w:val="00132A0E"/>
    <w:rsid w:val="00141FF2"/>
    <w:rsid w:val="00142ED4"/>
    <w:rsid w:val="00146CA4"/>
    <w:rsid w:val="00151462"/>
    <w:rsid w:val="00151D33"/>
    <w:rsid w:val="00154FCE"/>
    <w:rsid w:val="001572C1"/>
    <w:rsid w:val="00162ABC"/>
    <w:rsid w:val="00164A3E"/>
    <w:rsid w:val="00166C41"/>
    <w:rsid w:val="00167041"/>
    <w:rsid w:val="00171C3F"/>
    <w:rsid w:val="00171C76"/>
    <w:rsid w:val="001721BF"/>
    <w:rsid w:val="00173FAA"/>
    <w:rsid w:val="0017558C"/>
    <w:rsid w:val="00175A51"/>
    <w:rsid w:val="00180521"/>
    <w:rsid w:val="00180FB9"/>
    <w:rsid w:val="00181A8D"/>
    <w:rsid w:val="001849BA"/>
    <w:rsid w:val="00184D76"/>
    <w:rsid w:val="00186774"/>
    <w:rsid w:val="00187E4B"/>
    <w:rsid w:val="00193A99"/>
    <w:rsid w:val="00197F19"/>
    <w:rsid w:val="001A2ABA"/>
    <w:rsid w:val="001A46E4"/>
    <w:rsid w:val="001B1458"/>
    <w:rsid w:val="001B2410"/>
    <w:rsid w:val="001B2D84"/>
    <w:rsid w:val="001B34D0"/>
    <w:rsid w:val="001B3BF0"/>
    <w:rsid w:val="001C123F"/>
    <w:rsid w:val="001C2254"/>
    <w:rsid w:val="001C27BF"/>
    <w:rsid w:val="001C50A4"/>
    <w:rsid w:val="001C597D"/>
    <w:rsid w:val="001D1678"/>
    <w:rsid w:val="001D386D"/>
    <w:rsid w:val="001D4A4A"/>
    <w:rsid w:val="001D4EC2"/>
    <w:rsid w:val="001D5CFB"/>
    <w:rsid w:val="001D629F"/>
    <w:rsid w:val="001D6F2F"/>
    <w:rsid w:val="001E58D0"/>
    <w:rsid w:val="001E5F9C"/>
    <w:rsid w:val="001F0ECD"/>
    <w:rsid w:val="001F28C3"/>
    <w:rsid w:val="001F3810"/>
    <w:rsid w:val="001F4281"/>
    <w:rsid w:val="001F7C68"/>
    <w:rsid w:val="001F7D7C"/>
    <w:rsid w:val="002143BB"/>
    <w:rsid w:val="00214915"/>
    <w:rsid w:val="002149E4"/>
    <w:rsid w:val="00214D62"/>
    <w:rsid w:val="002161E2"/>
    <w:rsid w:val="00217B44"/>
    <w:rsid w:val="00217D1F"/>
    <w:rsid w:val="0022597B"/>
    <w:rsid w:val="002262E5"/>
    <w:rsid w:val="002323A0"/>
    <w:rsid w:val="00233A74"/>
    <w:rsid w:val="00235FBA"/>
    <w:rsid w:val="00237DD1"/>
    <w:rsid w:val="0024092A"/>
    <w:rsid w:val="0024434F"/>
    <w:rsid w:val="0024511B"/>
    <w:rsid w:val="00245CB1"/>
    <w:rsid w:val="002509B1"/>
    <w:rsid w:val="00252F75"/>
    <w:rsid w:val="00253D80"/>
    <w:rsid w:val="00254983"/>
    <w:rsid w:val="00255202"/>
    <w:rsid w:val="002573FC"/>
    <w:rsid w:val="00260D4F"/>
    <w:rsid w:val="00270DBA"/>
    <w:rsid w:val="0027305C"/>
    <w:rsid w:val="0027308B"/>
    <w:rsid w:val="002736E3"/>
    <w:rsid w:val="00275435"/>
    <w:rsid w:val="0027548E"/>
    <w:rsid w:val="00286279"/>
    <w:rsid w:val="00291B93"/>
    <w:rsid w:val="00292FC3"/>
    <w:rsid w:val="0029415C"/>
    <w:rsid w:val="00294990"/>
    <w:rsid w:val="002A07A2"/>
    <w:rsid w:val="002B0879"/>
    <w:rsid w:val="002B34A4"/>
    <w:rsid w:val="002B3FF4"/>
    <w:rsid w:val="002C1F24"/>
    <w:rsid w:val="002C4B54"/>
    <w:rsid w:val="002C5729"/>
    <w:rsid w:val="002C5782"/>
    <w:rsid w:val="002C6479"/>
    <w:rsid w:val="002D2944"/>
    <w:rsid w:val="002E1083"/>
    <w:rsid w:val="002E3728"/>
    <w:rsid w:val="002E3FD6"/>
    <w:rsid w:val="002E6BDF"/>
    <w:rsid w:val="002E6BEF"/>
    <w:rsid w:val="00300E22"/>
    <w:rsid w:val="0030136E"/>
    <w:rsid w:val="003027FE"/>
    <w:rsid w:val="00302FB6"/>
    <w:rsid w:val="003032DF"/>
    <w:rsid w:val="0030524E"/>
    <w:rsid w:val="003113EE"/>
    <w:rsid w:val="00315160"/>
    <w:rsid w:val="00316050"/>
    <w:rsid w:val="003167BD"/>
    <w:rsid w:val="00316905"/>
    <w:rsid w:val="00317861"/>
    <w:rsid w:val="003231FC"/>
    <w:rsid w:val="00324840"/>
    <w:rsid w:val="003260D7"/>
    <w:rsid w:val="003264FC"/>
    <w:rsid w:val="003335A9"/>
    <w:rsid w:val="0033504B"/>
    <w:rsid w:val="003353A9"/>
    <w:rsid w:val="003355CE"/>
    <w:rsid w:val="003358B6"/>
    <w:rsid w:val="003371AF"/>
    <w:rsid w:val="003411F8"/>
    <w:rsid w:val="003418AD"/>
    <w:rsid w:val="0034348F"/>
    <w:rsid w:val="00345499"/>
    <w:rsid w:val="003475AF"/>
    <w:rsid w:val="00352D4B"/>
    <w:rsid w:val="0036007F"/>
    <w:rsid w:val="00360553"/>
    <w:rsid w:val="00361101"/>
    <w:rsid w:val="00373CFA"/>
    <w:rsid w:val="0037735D"/>
    <w:rsid w:val="00384D30"/>
    <w:rsid w:val="00385061"/>
    <w:rsid w:val="00386CDA"/>
    <w:rsid w:val="00387DC5"/>
    <w:rsid w:val="00390B7F"/>
    <w:rsid w:val="00391EF9"/>
    <w:rsid w:val="00392036"/>
    <w:rsid w:val="00393D7A"/>
    <w:rsid w:val="00394D11"/>
    <w:rsid w:val="00395FEB"/>
    <w:rsid w:val="003A3804"/>
    <w:rsid w:val="003A5995"/>
    <w:rsid w:val="003A5B2A"/>
    <w:rsid w:val="003A6DAC"/>
    <w:rsid w:val="003B0909"/>
    <w:rsid w:val="003B09C0"/>
    <w:rsid w:val="003B1279"/>
    <w:rsid w:val="003B2DDA"/>
    <w:rsid w:val="003B3015"/>
    <w:rsid w:val="003B4192"/>
    <w:rsid w:val="003B472A"/>
    <w:rsid w:val="003B555D"/>
    <w:rsid w:val="003B5CD9"/>
    <w:rsid w:val="003C4CC8"/>
    <w:rsid w:val="003C6064"/>
    <w:rsid w:val="003C66FA"/>
    <w:rsid w:val="003C7E9B"/>
    <w:rsid w:val="003D0536"/>
    <w:rsid w:val="003D118F"/>
    <w:rsid w:val="003E12AE"/>
    <w:rsid w:val="003E1D33"/>
    <w:rsid w:val="003E23B1"/>
    <w:rsid w:val="003E4F6D"/>
    <w:rsid w:val="003F1BF6"/>
    <w:rsid w:val="003F37CB"/>
    <w:rsid w:val="003F598C"/>
    <w:rsid w:val="003F6C06"/>
    <w:rsid w:val="00401A21"/>
    <w:rsid w:val="00404AA3"/>
    <w:rsid w:val="004052F0"/>
    <w:rsid w:val="00406605"/>
    <w:rsid w:val="00407A0F"/>
    <w:rsid w:val="00410E47"/>
    <w:rsid w:val="00413A7F"/>
    <w:rsid w:val="00414EB6"/>
    <w:rsid w:val="004178C8"/>
    <w:rsid w:val="00422C76"/>
    <w:rsid w:val="0042419F"/>
    <w:rsid w:val="00424A0A"/>
    <w:rsid w:val="00424BB8"/>
    <w:rsid w:val="00430CAC"/>
    <w:rsid w:val="00433529"/>
    <w:rsid w:val="00434439"/>
    <w:rsid w:val="00436233"/>
    <w:rsid w:val="004379F7"/>
    <w:rsid w:val="0044777F"/>
    <w:rsid w:val="0045378E"/>
    <w:rsid w:val="00453BD6"/>
    <w:rsid w:val="004573B6"/>
    <w:rsid w:val="00460502"/>
    <w:rsid w:val="004618EC"/>
    <w:rsid w:val="00462168"/>
    <w:rsid w:val="0046231D"/>
    <w:rsid w:val="00463240"/>
    <w:rsid w:val="00465521"/>
    <w:rsid w:val="00467C7D"/>
    <w:rsid w:val="00470082"/>
    <w:rsid w:val="00470C9E"/>
    <w:rsid w:val="00471639"/>
    <w:rsid w:val="00472209"/>
    <w:rsid w:val="00472EC7"/>
    <w:rsid w:val="00473173"/>
    <w:rsid w:val="00481854"/>
    <w:rsid w:val="00482670"/>
    <w:rsid w:val="004835BD"/>
    <w:rsid w:val="00484555"/>
    <w:rsid w:val="0048526F"/>
    <w:rsid w:val="00492435"/>
    <w:rsid w:val="004968DF"/>
    <w:rsid w:val="004A15F0"/>
    <w:rsid w:val="004A1A27"/>
    <w:rsid w:val="004A296A"/>
    <w:rsid w:val="004A3009"/>
    <w:rsid w:val="004A347E"/>
    <w:rsid w:val="004A4633"/>
    <w:rsid w:val="004A4C19"/>
    <w:rsid w:val="004A5220"/>
    <w:rsid w:val="004A61B4"/>
    <w:rsid w:val="004B331D"/>
    <w:rsid w:val="004B44F1"/>
    <w:rsid w:val="004B5877"/>
    <w:rsid w:val="004B653A"/>
    <w:rsid w:val="004C2CFB"/>
    <w:rsid w:val="004C587B"/>
    <w:rsid w:val="004C6361"/>
    <w:rsid w:val="004D12DC"/>
    <w:rsid w:val="004D14B5"/>
    <w:rsid w:val="004D223F"/>
    <w:rsid w:val="004D2325"/>
    <w:rsid w:val="004D36F1"/>
    <w:rsid w:val="004D7C73"/>
    <w:rsid w:val="004E100C"/>
    <w:rsid w:val="004E437E"/>
    <w:rsid w:val="004F0C5D"/>
    <w:rsid w:val="004F39F5"/>
    <w:rsid w:val="004F4B70"/>
    <w:rsid w:val="00505096"/>
    <w:rsid w:val="00505AEE"/>
    <w:rsid w:val="00505D21"/>
    <w:rsid w:val="0050602F"/>
    <w:rsid w:val="00510FE5"/>
    <w:rsid w:val="00512342"/>
    <w:rsid w:val="00512B5A"/>
    <w:rsid w:val="00513244"/>
    <w:rsid w:val="00514EAE"/>
    <w:rsid w:val="005170CA"/>
    <w:rsid w:val="00520804"/>
    <w:rsid w:val="005254CB"/>
    <w:rsid w:val="0053018F"/>
    <w:rsid w:val="00530472"/>
    <w:rsid w:val="00530B7F"/>
    <w:rsid w:val="00531A77"/>
    <w:rsid w:val="0053335C"/>
    <w:rsid w:val="005334AA"/>
    <w:rsid w:val="00534FED"/>
    <w:rsid w:val="00540765"/>
    <w:rsid w:val="00542741"/>
    <w:rsid w:val="005441C9"/>
    <w:rsid w:val="00544664"/>
    <w:rsid w:val="00553B13"/>
    <w:rsid w:val="0055482B"/>
    <w:rsid w:val="005550ED"/>
    <w:rsid w:val="005556DC"/>
    <w:rsid w:val="00556C46"/>
    <w:rsid w:val="00557776"/>
    <w:rsid w:val="005637C9"/>
    <w:rsid w:val="00564147"/>
    <w:rsid w:val="00564469"/>
    <w:rsid w:val="00565261"/>
    <w:rsid w:val="005706FB"/>
    <w:rsid w:val="00572698"/>
    <w:rsid w:val="0057423E"/>
    <w:rsid w:val="00574827"/>
    <w:rsid w:val="0057624C"/>
    <w:rsid w:val="0057643F"/>
    <w:rsid w:val="00576B1D"/>
    <w:rsid w:val="00580256"/>
    <w:rsid w:val="00590FFA"/>
    <w:rsid w:val="00592197"/>
    <w:rsid w:val="0059457E"/>
    <w:rsid w:val="00595A81"/>
    <w:rsid w:val="005A0FE7"/>
    <w:rsid w:val="005A1569"/>
    <w:rsid w:val="005A23B9"/>
    <w:rsid w:val="005A28BE"/>
    <w:rsid w:val="005A5B50"/>
    <w:rsid w:val="005B1C10"/>
    <w:rsid w:val="005C09F7"/>
    <w:rsid w:val="005C1136"/>
    <w:rsid w:val="005C3639"/>
    <w:rsid w:val="005C5A30"/>
    <w:rsid w:val="005C5E78"/>
    <w:rsid w:val="005C6F27"/>
    <w:rsid w:val="005D0068"/>
    <w:rsid w:val="005D5E9E"/>
    <w:rsid w:val="005D7EDA"/>
    <w:rsid w:val="005E11D1"/>
    <w:rsid w:val="005E1C85"/>
    <w:rsid w:val="005E2F5D"/>
    <w:rsid w:val="005E5BB9"/>
    <w:rsid w:val="005E73EB"/>
    <w:rsid w:val="005F3AC8"/>
    <w:rsid w:val="005F557E"/>
    <w:rsid w:val="005F704F"/>
    <w:rsid w:val="006033AB"/>
    <w:rsid w:val="00603F44"/>
    <w:rsid w:val="00603F66"/>
    <w:rsid w:val="00605108"/>
    <w:rsid w:val="0060766D"/>
    <w:rsid w:val="00607A1B"/>
    <w:rsid w:val="0061104D"/>
    <w:rsid w:val="0061109E"/>
    <w:rsid w:val="006162F0"/>
    <w:rsid w:val="006171B4"/>
    <w:rsid w:val="0062069D"/>
    <w:rsid w:val="00621B0F"/>
    <w:rsid w:val="00625DC4"/>
    <w:rsid w:val="0062777A"/>
    <w:rsid w:val="00627E07"/>
    <w:rsid w:val="00633D3F"/>
    <w:rsid w:val="00634086"/>
    <w:rsid w:val="00634337"/>
    <w:rsid w:val="00637945"/>
    <w:rsid w:val="0064027F"/>
    <w:rsid w:val="00642285"/>
    <w:rsid w:val="006470A6"/>
    <w:rsid w:val="00650723"/>
    <w:rsid w:val="00652361"/>
    <w:rsid w:val="006537BB"/>
    <w:rsid w:val="00655C0D"/>
    <w:rsid w:val="00657F8D"/>
    <w:rsid w:val="006604D8"/>
    <w:rsid w:val="00661667"/>
    <w:rsid w:val="006622A7"/>
    <w:rsid w:val="006646F1"/>
    <w:rsid w:val="0067137A"/>
    <w:rsid w:val="00673A97"/>
    <w:rsid w:val="00675587"/>
    <w:rsid w:val="00675B54"/>
    <w:rsid w:val="00676811"/>
    <w:rsid w:val="00677250"/>
    <w:rsid w:val="0068073E"/>
    <w:rsid w:val="00684A92"/>
    <w:rsid w:val="00687851"/>
    <w:rsid w:val="006914A2"/>
    <w:rsid w:val="00691A5C"/>
    <w:rsid w:val="00691DAA"/>
    <w:rsid w:val="0069203D"/>
    <w:rsid w:val="006944D1"/>
    <w:rsid w:val="00697252"/>
    <w:rsid w:val="006A0010"/>
    <w:rsid w:val="006A0DFB"/>
    <w:rsid w:val="006A2D2A"/>
    <w:rsid w:val="006A32F5"/>
    <w:rsid w:val="006A5A49"/>
    <w:rsid w:val="006A70F4"/>
    <w:rsid w:val="006A79D4"/>
    <w:rsid w:val="006B0C51"/>
    <w:rsid w:val="006B3B83"/>
    <w:rsid w:val="006B3F16"/>
    <w:rsid w:val="006B5730"/>
    <w:rsid w:val="006B5E42"/>
    <w:rsid w:val="006B5EBA"/>
    <w:rsid w:val="006C030C"/>
    <w:rsid w:val="006C0C0A"/>
    <w:rsid w:val="006C1A7F"/>
    <w:rsid w:val="006C69BD"/>
    <w:rsid w:val="006D1BFE"/>
    <w:rsid w:val="006D3F98"/>
    <w:rsid w:val="006D7886"/>
    <w:rsid w:val="006D7B47"/>
    <w:rsid w:val="006E1E69"/>
    <w:rsid w:val="006E2997"/>
    <w:rsid w:val="006E657C"/>
    <w:rsid w:val="006E7944"/>
    <w:rsid w:val="006F0266"/>
    <w:rsid w:val="006F112E"/>
    <w:rsid w:val="006F3775"/>
    <w:rsid w:val="006F4457"/>
    <w:rsid w:val="006F4788"/>
    <w:rsid w:val="006F63EA"/>
    <w:rsid w:val="006F6CC7"/>
    <w:rsid w:val="006F7AAD"/>
    <w:rsid w:val="00700DA6"/>
    <w:rsid w:val="007022DC"/>
    <w:rsid w:val="0070279B"/>
    <w:rsid w:val="00703D5A"/>
    <w:rsid w:val="00706750"/>
    <w:rsid w:val="007100CC"/>
    <w:rsid w:val="007129B2"/>
    <w:rsid w:val="00713ABC"/>
    <w:rsid w:val="00714306"/>
    <w:rsid w:val="007157C8"/>
    <w:rsid w:val="007161DB"/>
    <w:rsid w:val="00716F26"/>
    <w:rsid w:val="00720503"/>
    <w:rsid w:val="00720943"/>
    <w:rsid w:val="00723994"/>
    <w:rsid w:val="00731216"/>
    <w:rsid w:val="00731C96"/>
    <w:rsid w:val="00732A34"/>
    <w:rsid w:val="00732A8A"/>
    <w:rsid w:val="00732FC0"/>
    <w:rsid w:val="007348B9"/>
    <w:rsid w:val="00735D76"/>
    <w:rsid w:val="0074473F"/>
    <w:rsid w:val="007449D7"/>
    <w:rsid w:val="00746D86"/>
    <w:rsid w:val="00750C66"/>
    <w:rsid w:val="00751DEF"/>
    <w:rsid w:val="00754D85"/>
    <w:rsid w:val="007611CF"/>
    <w:rsid w:val="007625FE"/>
    <w:rsid w:val="00765E8F"/>
    <w:rsid w:val="0077078C"/>
    <w:rsid w:val="00772B95"/>
    <w:rsid w:val="007737A3"/>
    <w:rsid w:val="00773BB8"/>
    <w:rsid w:val="007748A3"/>
    <w:rsid w:val="007749D9"/>
    <w:rsid w:val="0077517E"/>
    <w:rsid w:val="0077565E"/>
    <w:rsid w:val="007772F8"/>
    <w:rsid w:val="0077762D"/>
    <w:rsid w:val="00777EDA"/>
    <w:rsid w:val="0078115E"/>
    <w:rsid w:val="0078134B"/>
    <w:rsid w:val="00781E1E"/>
    <w:rsid w:val="00783CC3"/>
    <w:rsid w:val="00791FF9"/>
    <w:rsid w:val="007934F7"/>
    <w:rsid w:val="00793EE3"/>
    <w:rsid w:val="00794935"/>
    <w:rsid w:val="007A001B"/>
    <w:rsid w:val="007A0B0D"/>
    <w:rsid w:val="007A0E3A"/>
    <w:rsid w:val="007A1271"/>
    <w:rsid w:val="007A4D96"/>
    <w:rsid w:val="007B0654"/>
    <w:rsid w:val="007B37F0"/>
    <w:rsid w:val="007B65AA"/>
    <w:rsid w:val="007B7393"/>
    <w:rsid w:val="007C0838"/>
    <w:rsid w:val="007C09C7"/>
    <w:rsid w:val="007C178B"/>
    <w:rsid w:val="007C27EF"/>
    <w:rsid w:val="007C2D57"/>
    <w:rsid w:val="007C3DF7"/>
    <w:rsid w:val="007C68B3"/>
    <w:rsid w:val="007D227C"/>
    <w:rsid w:val="007D264E"/>
    <w:rsid w:val="007D2D5E"/>
    <w:rsid w:val="007D6824"/>
    <w:rsid w:val="007E15B2"/>
    <w:rsid w:val="007E1F46"/>
    <w:rsid w:val="007E2A41"/>
    <w:rsid w:val="007E3631"/>
    <w:rsid w:val="007E52B2"/>
    <w:rsid w:val="007E64C7"/>
    <w:rsid w:val="007E65E8"/>
    <w:rsid w:val="007F3CC5"/>
    <w:rsid w:val="007F4863"/>
    <w:rsid w:val="007F4D50"/>
    <w:rsid w:val="007F58C1"/>
    <w:rsid w:val="007F5C5C"/>
    <w:rsid w:val="007F617B"/>
    <w:rsid w:val="007F737A"/>
    <w:rsid w:val="007F789D"/>
    <w:rsid w:val="007F7E5F"/>
    <w:rsid w:val="00800FD8"/>
    <w:rsid w:val="00801179"/>
    <w:rsid w:val="008011A3"/>
    <w:rsid w:val="008043B3"/>
    <w:rsid w:val="00805DD8"/>
    <w:rsid w:val="00806216"/>
    <w:rsid w:val="00810EDB"/>
    <w:rsid w:val="00811D20"/>
    <w:rsid w:val="008153CE"/>
    <w:rsid w:val="0082289C"/>
    <w:rsid w:val="00823913"/>
    <w:rsid w:val="0082401E"/>
    <w:rsid w:val="0082480F"/>
    <w:rsid w:val="008252BC"/>
    <w:rsid w:val="00825376"/>
    <w:rsid w:val="00826E34"/>
    <w:rsid w:val="00830E69"/>
    <w:rsid w:val="0083234B"/>
    <w:rsid w:val="008345C8"/>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5372E"/>
    <w:rsid w:val="00854D51"/>
    <w:rsid w:val="008552F5"/>
    <w:rsid w:val="00855566"/>
    <w:rsid w:val="008646BB"/>
    <w:rsid w:val="0086471C"/>
    <w:rsid w:val="00865326"/>
    <w:rsid w:val="008717E3"/>
    <w:rsid w:val="008725D5"/>
    <w:rsid w:val="00873845"/>
    <w:rsid w:val="00877186"/>
    <w:rsid w:val="00882BCA"/>
    <w:rsid w:val="008838D5"/>
    <w:rsid w:val="00884D28"/>
    <w:rsid w:val="008934D6"/>
    <w:rsid w:val="00897B7D"/>
    <w:rsid w:val="008A0524"/>
    <w:rsid w:val="008A6888"/>
    <w:rsid w:val="008B54AB"/>
    <w:rsid w:val="008C2320"/>
    <w:rsid w:val="008C4E32"/>
    <w:rsid w:val="008C5950"/>
    <w:rsid w:val="008C5D3D"/>
    <w:rsid w:val="008C7B98"/>
    <w:rsid w:val="008D076A"/>
    <w:rsid w:val="008D5977"/>
    <w:rsid w:val="008D70E9"/>
    <w:rsid w:val="008E267D"/>
    <w:rsid w:val="008E57C0"/>
    <w:rsid w:val="008E5E14"/>
    <w:rsid w:val="008E5EFD"/>
    <w:rsid w:val="008F4A14"/>
    <w:rsid w:val="008F5AFD"/>
    <w:rsid w:val="008F6658"/>
    <w:rsid w:val="00902868"/>
    <w:rsid w:val="0090360B"/>
    <w:rsid w:val="009112BB"/>
    <w:rsid w:val="00913141"/>
    <w:rsid w:val="009140DC"/>
    <w:rsid w:val="0091485A"/>
    <w:rsid w:val="00916C6C"/>
    <w:rsid w:val="009201F5"/>
    <w:rsid w:val="00920B86"/>
    <w:rsid w:val="00922F82"/>
    <w:rsid w:val="009235D8"/>
    <w:rsid w:val="00924DD1"/>
    <w:rsid w:val="009264ED"/>
    <w:rsid w:val="009310D6"/>
    <w:rsid w:val="00932CC4"/>
    <w:rsid w:val="009370D9"/>
    <w:rsid w:val="00943D4A"/>
    <w:rsid w:val="00943EEE"/>
    <w:rsid w:val="00945030"/>
    <w:rsid w:val="009479A1"/>
    <w:rsid w:val="0095041F"/>
    <w:rsid w:val="00950BE9"/>
    <w:rsid w:val="00952538"/>
    <w:rsid w:val="00955105"/>
    <w:rsid w:val="009564BF"/>
    <w:rsid w:val="009622D7"/>
    <w:rsid w:val="00962BDA"/>
    <w:rsid w:val="00970990"/>
    <w:rsid w:val="00970A0D"/>
    <w:rsid w:val="009751DA"/>
    <w:rsid w:val="00976466"/>
    <w:rsid w:val="00976643"/>
    <w:rsid w:val="009832C9"/>
    <w:rsid w:val="009837F5"/>
    <w:rsid w:val="00984DE4"/>
    <w:rsid w:val="009865E6"/>
    <w:rsid w:val="0099040F"/>
    <w:rsid w:val="0099406F"/>
    <w:rsid w:val="009958C0"/>
    <w:rsid w:val="009A1D61"/>
    <w:rsid w:val="009A298D"/>
    <w:rsid w:val="009A3377"/>
    <w:rsid w:val="009B2324"/>
    <w:rsid w:val="009B7D2C"/>
    <w:rsid w:val="009C086F"/>
    <w:rsid w:val="009C4D9B"/>
    <w:rsid w:val="009C4E79"/>
    <w:rsid w:val="009D1E48"/>
    <w:rsid w:val="009D7791"/>
    <w:rsid w:val="009E077F"/>
    <w:rsid w:val="009E3A9F"/>
    <w:rsid w:val="009E6F32"/>
    <w:rsid w:val="009F40E2"/>
    <w:rsid w:val="009F54CD"/>
    <w:rsid w:val="00A007CB"/>
    <w:rsid w:val="00A04558"/>
    <w:rsid w:val="00A057A8"/>
    <w:rsid w:val="00A05B9C"/>
    <w:rsid w:val="00A12EA5"/>
    <w:rsid w:val="00A13791"/>
    <w:rsid w:val="00A13F81"/>
    <w:rsid w:val="00A141DB"/>
    <w:rsid w:val="00A14C6C"/>
    <w:rsid w:val="00A15D28"/>
    <w:rsid w:val="00A177F0"/>
    <w:rsid w:val="00A2267A"/>
    <w:rsid w:val="00A276D6"/>
    <w:rsid w:val="00A30899"/>
    <w:rsid w:val="00A32213"/>
    <w:rsid w:val="00A332EF"/>
    <w:rsid w:val="00A340C7"/>
    <w:rsid w:val="00A352C2"/>
    <w:rsid w:val="00A40786"/>
    <w:rsid w:val="00A442D0"/>
    <w:rsid w:val="00A446E2"/>
    <w:rsid w:val="00A45762"/>
    <w:rsid w:val="00A45B87"/>
    <w:rsid w:val="00A5038E"/>
    <w:rsid w:val="00A50489"/>
    <w:rsid w:val="00A51BD1"/>
    <w:rsid w:val="00A52AE9"/>
    <w:rsid w:val="00A5375E"/>
    <w:rsid w:val="00A5467D"/>
    <w:rsid w:val="00A55C01"/>
    <w:rsid w:val="00A57D1B"/>
    <w:rsid w:val="00A60C43"/>
    <w:rsid w:val="00A60C77"/>
    <w:rsid w:val="00A615BA"/>
    <w:rsid w:val="00A64697"/>
    <w:rsid w:val="00A6512A"/>
    <w:rsid w:val="00A663D7"/>
    <w:rsid w:val="00A67C2D"/>
    <w:rsid w:val="00A743BD"/>
    <w:rsid w:val="00A753F2"/>
    <w:rsid w:val="00A7572B"/>
    <w:rsid w:val="00A759BF"/>
    <w:rsid w:val="00A80007"/>
    <w:rsid w:val="00A8295E"/>
    <w:rsid w:val="00A83AF9"/>
    <w:rsid w:val="00A8587C"/>
    <w:rsid w:val="00A860E1"/>
    <w:rsid w:val="00A867EB"/>
    <w:rsid w:val="00A901E0"/>
    <w:rsid w:val="00A930B0"/>
    <w:rsid w:val="00A97A21"/>
    <w:rsid w:val="00AA005C"/>
    <w:rsid w:val="00AA2D36"/>
    <w:rsid w:val="00AA395E"/>
    <w:rsid w:val="00AA4004"/>
    <w:rsid w:val="00AA44E1"/>
    <w:rsid w:val="00AA473C"/>
    <w:rsid w:val="00AA64ED"/>
    <w:rsid w:val="00AA6D35"/>
    <w:rsid w:val="00AA709C"/>
    <w:rsid w:val="00AA7A07"/>
    <w:rsid w:val="00AB1695"/>
    <w:rsid w:val="00AB2BDD"/>
    <w:rsid w:val="00AB4BC0"/>
    <w:rsid w:val="00AB5052"/>
    <w:rsid w:val="00AB52F3"/>
    <w:rsid w:val="00AB69EE"/>
    <w:rsid w:val="00AC1954"/>
    <w:rsid w:val="00AC2CA3"/>
    <w:rsid w:val="00AC406C"/>
    <w:rsid w:val="00AC7D2C"/>
    <w:rsid w:val="00AD0941"/>
    <w:rsid w:val="00AD319D"/>
    <w:rsid w:val="00AE10DE"/>
    <w:rsid w:val="00AE2798"/>
    <w:rsid w:val="00AE3214"/>
    <w:rsid w:val="00AE424D"/>
    <w:rsid w:val="00AE70B4"/>
    <w:rsid w:val="00AF007D"/>
    <w:rsid w:val="00AF11F1"/>
    <w:rsid w:val="00AF6C6D"/>
    <w:rsid w:val="00AF70A5"/>
    <w:rsid w:val="00AF7A0B"/>
    <w:rsid w:val="00B011A0"/>
    <w:rsid w:val="00B02080"/>
    <w:rsid w:val="00B04987"/>
    <w:rsid w:val="00B07F02"/>
    <w:rsid w:val="00B14A33"/>
    <w:rsid w:val="00B14E1C"/>
    <w:rsid w:val="00B16CF0"/>
    <w:rsid w:val="00B25881"/>
    <w:rsid w:val="00B266E8"/>
    <w:rsid w:val="00B33C3B"/>
    <w:rsid w:val="00B33D65"/>
    <w:rsid w:val="00B34328"/>
    <w:rsid w:val="00B36FA6"/>
    <w:rsid w:val="00B416F0"/>
    <w:rsid w:val="00B41FD3"/>
    <w:rsid w:val="00B43466"/>
    <w:rsid w:val="00B572B5"/>
    <w:rsid w:val="00B60E64"/>
    <w:rsid w:val="00B617F9"/>
    <w:rsid w:val="00B64C27"/>
    <w:rsid w:val="00B73746"/>
    <w:rsid w:val="00B80594"/>
    <w:rsid w:val="00B83F3F"/>
    <w:rsid w:val="00B86FAE"/>
    <w:rsid w:val="00B90346"/>
    <w:rsid w:val="00B90CB5"/>
    <w:rsid w:val="00B9185D"/>
    <w:rsid w:val="00B92777"/>
    <w:rsid w:val="00B92BB0"/>
    <w:rsid w:val="00B95087"/>
    <w:rsid w:val="00B9736E"/>
    <w:rsid w:val="00BA422E"/>
    <w:rsid w:val="00BA59EB"/>
    <w:rsid w:val="00BB31BD"/>
    <w:rsid w:val="00BB388D"/>
    <w:rsid w:val="00BB3FA1"/>
    <w:rsid w:val="00BB4B8A"/>
    <w:rsid w:val="00BB4F8E"/>
    <w:rsid w:val="00BB5324"/>
    <w:rsid w:val="00BB71B3"/>
    <w:rsid w:val="00BC1513"/>
    <w:rsid w:val="00BC2711"/>
    <w:rsid w:val="00BC49E8"/>
    <w:rsid w:val="00BD1CFF"/>
    <w:rsid w:val="00BD24F1"/>
    <w:rsid w:val="00BD608A"/>
    <w:rsid w:val="00BD793A"/>
    <w:rsid w:val="00BD7A36"/>
    <w:rsid w:val="00BE6E00"/>
    <w:rsid w:val="00BF0C32"/>
    <w:rsid w:val="00BF230D"/>
    <w:rsid w:val="00BF2CB9"/>
    <w:rsid w:val="00BF30BD"/>
    <w:rsid w:val="00BF5AE5"/>
    <w:rsid w:val="00BF6F73"/>
    <w:rsid w:val="00C03080"/>
    <w:rsid w:val="00C0429A"/>
    <w:rsid w:val="00C048A0"/>
    <w:rsid w:val="00C04E9D"/>
    <w:rsid w:val="00C06D24"/>
    <w:rsid w:val="00C07EA0"/>
    <w:rsid w:val="00C13FE9"/>
    <w:rsid w:val="00C14323"/>
    <w:rsid w:val="00C150A9"/>
    <w:rsid w:val="00C151ED"/>
    <w:rsid w:val="00C156F7"/>
    <w:rsid w:val="00C1708E"/>
    <w:rsid w:val="00C170A1"/>
    <w:rsid w:val="00C17BEA"/>
    <w:rsid w:val="00C21642"/>
    <w:rsid w:val="00C21DB4"/>
    <w:rsid w:val="00C22792"/>
    <w:rsid w:val="00C23186"/>
    <w:rsid w:val="00C23F6D"/>
    <w:rsid w:val="00C24459"/>
    <w:rsid w:val="00C263AA"/>
    <w:rsid w:val="00C30164"/>
    <w:rsid w:val="00C3241C"/>
    <w:rsid w:val="00C33245"/>
    <w:rsid w:val="00C3404B"/>
    <w:rsid w:val="00C368B6"/>
    <w:rsid w:val="00C368E3"/>
    <w:rsid w:val="00C41835"/>
    <w:rsid w:val="00C44497"/>
    <w:rsid w:val="00C51C1B"/>
    <w:rsid w:val="00C53D72"/>
    <w:rsid w:val="00C54069"/>
    <w:rsid w:val="00C57A31"/>
    <w:rsid w:val="00C60D60"/>
    <w:rsid w:val="00C613F3"/>
    <w:rsid w:val="00C61779"/>
    <w:rsid w:val="00C62E9A"/>
    <w:rsid w:val="00C700A2"/>
    <w:rsid w:val="00C702BB"/>
    <w:rsid w:val="00C71C58"/>
    <w:rsid w:val="00C7343B"/>
    <w:rsid w:val="00C7701D"/>
    <w:rsid w:val="00C80164"/>
    <w:rsid w:val="00C80D86"/>
    <w:rsid w:val="00C81710"/>
    <w:rsid w:val="00C817CB"/>
    <w:rsid w:val="00C8493C"/>
    <w:rsid w:val="00C86D33"/>
    <w:rsid w:val="00C90B14"/>
    <w:rsid w:val="00C97698"/>
    <w:rsid w:val="00CA1693"/>
    <w:rsid w:val="00CA3196"/>
    <w:rsid w:val="00CA3F4F"/>
    <w:rsid w:val="00CA50C7"/>
    <w:rsid w:val="00CA5142"/>
    <w:rsid w:val="00CA5546"/>
    <w:rsid w:val="00CA6BB3"/>
    <w:rsid w:val="00CB1B74"/>
    <w:rsid w:val="00CB2F77"/>
    <w:rsid w:val="00CB32B5"/>
    <w:rsid w:val="00CB35C1"/>
    <w:rsid w:val="00CB7EB1"/>
    <w:rsid w:val="00CC02D6"/>
    <w:rsid w:val="00CC11CA"/>
    <w:rsid w:val="00CC1CDF"/>
    <w:rsid w:val="00CC39E9"/>
    <w:rsid w:val="00CC4C32"/>
    <w:rsid w:val="00CC60E6"/>
    <w:rsid w:val="00CC73FC"/>
    <w:rsid w:val="00CD0CA5"/>
    <w:rsid w:val="00CD183A"/>
    <w:rsid w:val="00CD1DA1"/>
    <w:rsid w:val="00CD3444"/>
    <w:rsid w:val="00CD3CAD"/>
    <w:rsid w:val="00CD6982"/>
    <w:rsid w:val="00CD7C54"/>
    <w:rsid w:val="00CE2E03"/>
    <w:rsid w:val="00CE32D9"/>
    <w:rsid w:val="00CE3FB5"/>
    <w:rsid w:val="00CE4259"/>
    <w:rsid w:val="00CE4DFD"/>
    <w:rsid w:val="00CF306A"/>
    <w:rsid w:val="00CF3C75"/>
    <w:rsid w:val="00CF4BD1"/>
    <w:rsid w:val="00D00B5A"/>
    <w:rsid w:val="00D01084"/>
    <w:rsid w:val="00D01712"/>
    <w:rsid w:val="00D06A7C"/>
    <w:rsid w:val="00D07F77"/>
    <w:rsid w:val="00D121CF"/>
    <w:rsid w:val="00D12AD3"/>
    <w:rsid w:val="00D12DAF"/>
    <w:rsid w:val="00D1314A"/>
    <w:rsid w:val="00D15CF3"/>
    <w:rsid w:val="00D162AB"/>
    <w:rsid w:val="00D2098D"/>
    <w:rsid w:val="00D23658"/>
    <w:rsid w:val="00D25AB2"/>
    <w:rsid w:val="00D26C77"/>
    <w:rsid w:val="00D27261"/>
    <w:rsid w:val="00D27375"/>
    <w:rsid w:val="00D32471"/>
    <w:rsid w:val="00D34DD6"/>
    <w:rsid w:val="00D34E3B"/>
    <w:rsid w:val="00D37876"/>
    <w:rsid w:val="00D37F32"/>
    <w:rsid w:val="00D41D29"/>
    <w:rsid w:val="00D43C67"/>
    <w:rsid w:val="00D453EB"/>
    <w:rsid w:val="00D4622E"/>
    <w:rsid w:val="00D50683"/>
    <w:rsid w:val="00D50BF9"/>
    <w:rsid w:val="00D52702"/>
    <w:rsid w:val="00D53A53"/>
    <w:rsid w:val="00D55DF4"/>
    <w:rsid w:val="00D6096D"/>
    <w:rsid w:val="00D63B0D"/>
    <w:rsid w:val="00D648F5"/>
    <w:rsid w:val="00D6607E"/>
    <w:rsid w:val="00D66A5D"/>
    <w:rsid w:val="00D700FC"/>
    <w:rsid w:val="00D70263"/>
    <w:rsid w:val="00D8468F"/>
    <w:rsid w:val="00D84B96"/>
    <w:rsid w:val="00D85101"/>
    <w:rsid w:val="00D85B72"/>
    <w:rsid w:val="00D86A70"/>
    <w:rsid w:val="00D878CB"/>
    <w:rsid w:val="00D87F26"/>
    <w:rsid w:val="00D905E0"/>
    <w:rsid w:val="00D91BC3"/>
    <w:rsid w:val="00D94D86"/>
    <w:rsid w:val="00D97C06"/>
    <w:rsid w:val="00DA2D19"/>
    <w:rsid w:val="00DB01EC"/>
    <w:rsid w:val="00DB033A"/>
    <w:rsid w:val="00DB38A5"/>
    <w:rsid w:val="00DB61A5"/>
    <w:rsid w:val="00DB7DDB"/>
    <w:rsid w:val="00DC235A"/>
    <w:rsid w:val="00DC423C"/>
    <w:rsid w:val="00DD0B71"/>
    <w:rsid w:val="00DD0B97"/>
    <w:rsid w:val="00DD6D69"/>
    <w:rsid w:val="00DE0D29"/>
    <w:rsid w:val="00DE0F90"/>
    <w:rsid w:val="00DE182E"/>
    <w:rsid w:val="00DE1CC9"/>
    <w:rsid w:val="00DE1EB5"/>
    <w:rsid w:val="00DE3017"/>
    <w:rsid w:val="00DE3B51"/>
    <w:rsid w:val="00DE4426"/>
    <w:rsid w:val="00DE522A"/>
    <w:rsid w:val="00DE586C"/>
    <w:rsid w:val="00DE60C3"/>
    <w:rsid w:val="00DE64B2"/>
    <w:rsid w:val="00DE7D0C"/>
    <w:rsid w:val="00DF0DF3"/>
    <w:rsid w:val="00DF20D1"/>
    <w:rsid w:val="00DF58DD"/>
    <w:rsid w:val="00DF5A86"/>
    <w:rsid w:val="00DF6990"/>
    <w:rsid w:val="00DF7A39"/>
    <w:rsid w:val="00E01821"/>
    <w:rsid w:val="00E03538"/>
    <w:rsid w:val="00E03C20"/>
    <w:rsid w:val="00E0409F"/>
    <w:rsid w:val="00E04821"/>
    <w:rsid w:val="00E10A87"/>
    <w:rsid w:val="00E153DB"/>
    <w:rsid w:val="00E227A1"/>
    <w:rsid w:val="00E22856"/>
    <w:rsid w:val="00E234C7"/>
    <w:rsid w:val="00E24E43"/>
    <w:rsid w:val="00E31D0D"/>
    <w:rsid w:val="00E32E4A"/>
    <w:rsid w:val="00E3420D"/>
    <w:rsid w:val="00E34F87"/>
    <w:rsid w:val="00E41CDC"/>
    <w:rsid w:val="00E43085"/>
    <w:rsid w:val="00E44ED7"/>
    <w:rsid w:val="00E46E7D"/>
    <w:rsid w:val="00E47748"/>
    <w:rsid w:val="00E5248C"/>
    <w:rsid w:val="00E53091"/>
    <w:rsid w:val="00E5591F"/>
    <w:rsid w:val="00E56D4B"/>
    <w:rsid w:val="00E611A7"/>
    <w:rsid w:val="00E61562"/>
    <w:rsid w:val="00E62134"/>
    <w:rsid w:val="00E66F02"/>
    <w:rsid w:val="00E677C7"/>
    <w:rsid w:val="00E761A1"/>
    <w:rsid w:val="00E77D62"/>
    <w:rsid w:val="00E80DEB"/>
    <w:rsid w:val="00E818E9"/>
    <w:rsid w:val="00E8206D"/>
    <w:rsid w:val="00E82218"/>
    <w:rsid w:val="00E830AC"/>
    <w:rsid w:val="00E86315"/>
    <w:rsid w:val="00E86340"/>
    <w:rsid w:val="00E9143E"/>
    <w:rsid w:val="00EA2EE1"/>
    <w:rsid w:val="00EA3F88"/>
    <w:rsid w:val="00EA630C"/>
    <w:rsid w:val="00EA6568"/>
    <w:rsid w:val="00EB0C28"/>
    <w:rsid w:val="00EB6A20"/>
    <w:rsid w:val="00EB7F64"/>
    <w:rsid w:val="00EC2827"/>
    <w:rsid w:val="00EC2C14"/>
    <w:rsid w:val="00EC4D93"/>
    <w:rsid w:val="00EC4E6F"/>
    <w:rsid w:val="00EC6544"/>
    <w:rsid w:val="00ED09F6"/>
    <w:rsid w:val="00ED6FE2"/>
    <w:rsid w:val="00ED7412"/>
    <w:rsid w:val="00ED76D2"/>
    <w:rsid w:val="00EE00B8"/>
    <w:rsid w:val="00EE6CA0"/>
    <w:rsid w:val="00EE771E"/>
    <w:rsid w:val="00EF2098"/>
    <w:rsid w:val="00EF7B4B"/>
    <w:rsid w:val="00F124B4"/>
    <w:rsid w:val="00F1460A"/>
    <w:rsid w:val="00F1797F"/>
    <w:rsid w:val="00F21015"/>
    <w:rsid w:val="00F2347A"/>
    <w:rsid w:val="00F2424E"/>
    <w:rsid w:val="00F25D8A"/>
    <w:rsid w:val="00F27448"/>
    <w:rsid w:val="00F350C0"/>
    <w:rsid w:val="00F35FA2"/>
    <w:rsid w:val="00F36D5B"/>
    <w:rsid w:val="00F413E1"/>
    <w:rsid w:val="00F45CD9"/>
    <w:rsid w:val="00F46A1B"/>
    <w:rsid w:val="00F4754B"/>
    <w:rsid w:val="00F50AD6"/>
    <w:rsid w:val="00F57807"/>
    <w:rsid w:val="00F624B0"/>
    <w:rsid w:val="00F62568"/>
    <w:rsid w:val="00F67941"/>
    <w:rsid w:val="00F67A47"/>
    <w:rsid w:val="00F70A83"/>
    <w:rsid w:val="00F71081"/>
    <w:rsid w:val="00F71479"/>
    <w:rsid w:val="00F82D6D"/>
    <w:rsid w:val="00F878FF"/>
    <w:rsid w:val="00F90BC8"/>
    <w:rsid w:val="00F93012"/>
    <w:rsid w:val="00FA1A9C"/>
    <w:rsid w:val="00FA2520"/>
    <w:rsid w:val="00FA578F"/>
    <w:rsid w:val="00FA71DB"/>
    <w:rsid w:val="00FB0537"/>
    <w:rsid w:val="00FB45D7"/>
    <w:rsid w:val="00FC11C1"/>
    <w:rsid w:val="00FC2664"/>
    <w:rsid w:val="00FC2E96"/>
    <w:rsid w:val="00FC35B5"/>
    <w:rsid w:val="00FC43EA"/>
    <w:rsid w:val="00FC5FB0"/>
    <w:rsid w:val="00FC7AB0"/>
    <w:rsid w:val="00FD16FC"/>
    <w:rsid w:val="00FD1C7A"/>
    <w:rsid w:val="00FD2C06"/>
    <w:rsid w:val="00FD350F"/>
    <w:rsid w:val="00FD5C02"/>
    <w:rsid w:val="00FE002E"/>
    <w:rsid w:val="00FE04FF"/>
    <w:rsid w:val="00FE0FF1"/>
    <w:rsid w:val="00FE476F"/>
    <w:rsid w:val="00FF01D7"/>
    <w:rsid w:val="00FF2091"/>
    <w:rsid w:val="00FF27C2"/>
    <w:rsid w:val="00FF3AC1"/>
    <w:rsid w:val="00FF3D86"/>
    <w:rsid w:val="00FF5788"/>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aliases w:val="Fußnote, Char"/>
    <w:basedOn w:val="Normal"/>
    <w:link w:val="FootnoteTextChar"/>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numPr>
        <w:numId w:val="21"/>
      </w:numPr>
      <w:spacing w:after="24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qFormat="1"/>
    <w:lsdException w:name="endnote reference" w:uiPriority="1"/>
    <w:lsdException w:name="endnote text" w:uiPriority="1"/>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aliases w:val="Fußnote, Char"/>
    <w:basedOn w:val="Normal"/>
    <w:link w:val="FootnoteTextChar"/>
    <w:rsid w:val="0095041F"/>
    <w:pPr>
      <w:tabs>
        <w:tab w:val="left" w:pos="284"/>
      </w:tabs>
      <w:ind w:left="284" w:hanging="284"/>
    </w:pPr>
  </w:style>
  <w:style w:type="character" w:customStyle="1" w:styleId="FootnoteTextChar">
    <w:name w:val="Footnote Text Char"/>
    <w:aliases w:val="Fußnote Char, Char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numPr>
        <w:numId w:val="21"/>
      </w:numPr>
      <w:spacing w:after="24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7F905-891E-4837-8067-96C54BEF17FB}">
  <ds:schemaRefs>
    <ds:schemaRef ds:uri="http://schemas.openxmlformats.org/officeDocument/2006/bibliography"/>
  </ds:schemaRefs>
</ds:datastoreItem>
</file>

<file path=customXml/itemProps2.xml><?xml version="1.0" encoding="utf-8"?>
<ds:datastoreItem xmlns:ds="http://schemas.openxmlformats.org/officeDocument/2006/customXml" ds:itemID="{518ED819-D7C4-4666-A585-425825F9A91D}">
  <ds:schemaRefs>
    <ds:schemaRef ds:uri="http://schemas.openxmlformats.org/officeDocument/2006/bibliography"/>
  </ds:schemaRefs>
</ds:datastoreItem>
</file>

<file path=customXml/itemProps3.xml><?xml version="1.0" encoding="utf-8"?>
<ds:datastoreItem xmlns:ds="http://schemas.openxmlformats.org/officeDocument/2006/customXml" ds:itemID="{40E60BBF-BBBA-4EE4-BD3C-4E6562CA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17086</Words>
  <Characters>99314</Characters>
  <Application>Microsoft Office Word</Application>
  <DocSecurity>4</DocSecurity>
  <Lines>2364</Lines>
  <Paragraphs>1238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EBA Short Report</vt:lpstr>
      <vt:lpstr>EBA Short Report</vt:lpstr>
      <vt:lpstr>EBA Short Report</vt:lpstr>
    </vt:vector>
  </TitlesOfParts>
  <Company>Microsoft</Company>
  <LinksUpToDate>false</LinksUpToDate>
  <CharactersWithSpaces>115162</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EBA</cp:lastModifiedBy>
  <cp:revision>2</cp:revision>
  <cp:lastPrinted>2015-04-10T08:05:00Z</cp:lastPrinted>
  <dcterms:created xsi:type="dcterms:W3CDTF">2015-06-11T15:35:00Z</dcterms:created>
  <dcterms:modified xsi:type="dcterms:W3CDTF">2015-06-11T15:35:00Z</dcterms:modified>
</cp:coreProperties>
</file>