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0DF1" w14:textId="6EA6DB0B" w:rsidR="006A78BA" w:rsidRPr="00296EDD" w:rsidRDefault="006A78BA" w:rsidP="006A78BA">
      <w:pPr>
        <w:pStyle w:val="Annexetitre"/>
        <w:rPr>
          <w:noProof/>
        </w:rPr>
      </w:pPr>
      <w:r w:rsidRPr="00296EDD">
        <w:rPr>
          <w:noProof/>
        </w:rPr>
        <w:t xml:space="preserve">ANNEX </w:t>
      </w:r>
      <w:r w:rsidR="00E0485C">
        <w:rPr>
          <w:noProof/>
        </w:rPr>
        <w:t>36</w:t>
      </w:r>
      <w:r w:rsidRPr="00296EDD">
        <w:rPr>
          <w:noProof/>
        </w:rPr>
        <w:t xml:space="preserve"> </w:t>
      </w:r>
      <w:r w:rsidRPr="00296EDD">
        <w:t xml:space="preserve">– Instructions for </w:t>
      </w:r>
      <w:r>
        <w:t>operational risk</w:t>
      </w:r>
      <w:r w:rsidRPr="00296EDD">
        <w:t xml:space="preserve"> disclosure templates</w:t>
      </w:r>
    </w:p>
    <w:p w14:paraId="09721089" w14:textId="77777777" w:rsidR="006A78BA" w:rsidRDefault="006A78BA" w:rsidP="0054744B">
      <w:pPr>
        <w:jc w:val="both"/>
        <w:rPr>
          <w:rFonts w:ascii="Times New Roman" w:hAnsi="Times New Roman"/>
          <w:b/>
          <w:bCs/>
          <w:sz w:val="24"/>
        </w:rPr>
      </w:pPr>
    </w:p>
    <w:p w14:paraId="47A0C8EE" w14:textId="77777777" w:rsidR="00CD3692" w:rsidRDefault="00CD3692" w:rsidP="00CD3692">
      <w:pPr>
        <w:rPr>
          <w:rFonts w:ascii="Times New Roman" w:hAnsi="Times New Roman"/>
          <w:bCs/>
          <w:sz w:val="24"/>
        </w:rPr>
      </w:pPr>
      <w:r w:rsidRPr="0095024C">
        <w:rPr>
          <w:rFonts w:ascii="Times New Roman" w:hAnsi="Times New Roman"/>
          <w:b/>
          <w:bCs/>
          <w:sz w:val="24"/>
        </w:rPr>
        <w:t>T</w:t>
      </w:r>
      <w:r w:rsidRPr="006A78BA">
        <w:rPr>
          <w:rFonts w:ascii="Times New Roman" w:hAnsi="Times New Roman"/>
          <w:b/>
          <w:bCs/>
          <w:sz w:val="24"/>
        </w:rPr>
        <w:t xml:space="preserve">able EU </w:t>
      </w:r>
      <w:r>
        <w:rPr>
          <w:rFonts w:ascii="Times New Roman" w:hAnsi="Times New Roman"/>
          <w:b/>
          <w:bCs/>
          <w:sz w:val="24"/>
        </w:rPr>
        <w:t>ORA -</w:t>
      </w:r>
      <w:r w:rsidRPr="00FE2CB5">
        <w:rPr>
          <w:rFonts w:ascii="Times New Roman" w:hAnsi="Times New Roman"/>
          <w:b/>
          <w:bCs/>
          <w:sz w:val="24"/>
        </w:rPr>
        <w:t xml:space="preserve"> Qualitative information on operational risk</w:t>
      </w:r>
      <w:r>
        <w:rPr>
          <w:rFonts w:ascii="Times New Roman" w:hAnsi="Times New Roman"/>
          <w:b/>
          <w:bCs/>
          <w:sz w:val="24"/>
        </w:rPr>
        <w:t xml:space="preserve">. </w:t>
      </w:r>
      <w:r>
        <w:rPr>
          <w:rFonts w:ascii="Times New Roman" w:hAnsi="Times New Roman"/>
          <w:bCs/>
          <w:sz w:val="24"/>
        </w:rPr>
        <w:t>Flexible table</w:t>
      </w:r>
    </w:p>
    <w:p w14:paraId="7E4925DA" w14:textId="77777777" w:rsidR="00CD3692" w:rsidRDefault="00CD3692" w:rsidP="00CD3692">
      <w:pPr>
        <w:rPr>
          <w:rFonts w:ascii="Times New Roman" w:hAnsi="Times New Roman"/>
          <w:bCs/>
          <w:sz w:val="24"/>
        </w:rPr>
      </w:pPr>
    </w:p>
    <w:p w14:paraId="573E22C4" w14:textId="77777777" w:rsidR="00CD3692" w:rsidRPr="00E0485C" w:rsidRDefault="00CD3692" w:rsidP="00CD3692">
      <w:pPr>
        <w:numPr>
          <w:ilvl w:val="0"/>
          <w:numId w:val="1"/>
        </w:numPr>
        <w:spacing w:after="120"/>
        <w:jc w:val="both"/>
        <w:rPr>
          <w:rFonts w:ascii="Calibri" w:eastAsia="Times New Roman" w:hAnsi="Calibri" w:cs="Times New Roman"/>
          <w:color w:val="000000"/>
          <w:szCs w:val="22"/>
          <w:lang w:val="en-GB" w:eastAsia="en-GB"/>
        </w:rPr>
      </w:pPr>
      <w:r w:rsidRPr="00FE2CB5">
        <w:rPr>
          <w:rFonts w:ascii="Times New Roman" w:hAnsi="Times New Roman"/>
          <w:bCs/>
          <w:sz w:val="24"/>
        </w:rPr>
        <w:t>Institutions shall disclose the information included in this ta</w:t>
      </w:r>
      <w:r>
        <w:rPr>
          <w:rFonts w:ascii="Times New Roman" w:hAnsi="Times New Roman"/>
          <w:bCs/>
          <w:sz w:val="24"/>
        </w:rPr>
        <w:t>ble in application of Articles 435(1), 446 and 454</w:t>
      </w:r>
      <w:r w:rsidRPr="00FE2CB5">
        <w:rPr>
          <w:rFonts w:ascii="Times New Roman" w:hAnsi="Times New Roman"/>
          <w:bCs/>
          <w:sz w:val="24"/>
        </w:rPr>
        <w:t xml:space="preserve"> of Regulation (EU) No 575/2013 (CRR).</w:t>
      </w:r>
    </w:p>
    <w:p w14:paraId="05C89BBD" w14:textId="77777777" w:rsidR="00CD3692" w:rsidRPr="00E0485C" w:rsidRDefault="00CD3692" w:rsidP="00CD3692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</w:rPr>
      </w:pPr>
      <w:r w:rsidRPr="00D031DE">
        <w:rPr>
          <w:rFonts w:ascii="Times New Roman" w:hAnsi="Times New Roman"/>
          <w:bCs/>
          <w:sz w:val="24"/>
        </w:rPr>
        <w:t xml:space="preserve">Institutions shall apply the instructions provided </w:t>
      </w:r>
      <w:r>
        <w:rPr>
          <w:rFonts w:ascii="Times New Roman" w:hAnsi="Times New Roman"/>
          <w:bCs/>
          <w:sz w:val="24"/>
        </w:rPr>
        <w:t xml:space="preserve">below </w:t>
      </w:r>
      <w:r w:rsidRPr="00D031DE">
        <w:rPr>
          <w:rFonts w:ascii="Times New Roman" w:hAnsi="Times New Roman"/>
          <w:bCs/>
          <w:sz w:val="24"/>
        </w:rPr>
        <w:t xml:space="preserve">in this Annex in order to complete the </w:t>
      </w:r>
      <w:r>
        <w:rPr>
          <w:rFonts w:ascii="Times New Roman" w:hAnsi="Times New Roman"/>
          <w:bCs/>
          <w:sz w:val="24"/>
        </w:rPr>
        <w:t xml:space="preserve">Operational Risk </w:t>
      </w:r>
      <w:r w:rsidRPr="00D031DE">
        <w:rPr>
          <w:rFonts w:ascii="Times New Roman" w:hAnsi="Times New Roman"/>
          <w:bCs/>
          <w:sz w:val="24"/>
        </w:rPr>
        <w:t xml:space="preserve">disclosure </w:t>
      </w:r>
      <w:r>
        <w:rPr>
          <w:rFonts w:ascii="Times New Roman" w:hAnsi="Times New Roman"/>
          <w:bCs/>
          <w:sz w:val="24"/>
        </w:rPr>
        <w:t>table EU ORA as presented in Annex 35</w:t>
      </w:r>
      <w:r w:rsidRPr="00D031DE">
        <w:rPr>
          <w:rFonts w:ascii="Times New Roman" w:hAnsi="Times New Roman"/>
          <w:bCs/>
          <w:sz w:val="24"/>
        </w:rPr>
        <w:t>.</w:t>
      </w:r>
    </w:p>
    <w:p w14:paraId="7C0B4FAA" w14:textId="77777777" w:rsidR="00CD3692" w:rsidRDefault="00CD3692" w:rsidP="00CD3692">
      <w:pPr>
        <w:jc w:val="both"/>
        <w:rPr>
          <w:rFonts w:ascii="Times New Roman" w:hAnsi="Times New Roman"/>
          <w:bCs/>
          <w:sz w:val="24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CD3692" w:rsidRPr="00FE2CB5" w14:paraId="5A9E0A69" w14:textId="77777777" w:rsidTr="00F930E4">
        <w:trPr>
          <w:trHeight w:val="33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C1AD4" w14:textId="77777777" w:rsidR="00CD3692" w:rsidRPr="00FE2CB5" w:rsidRDefault="00CD3692" w:rsidP="00F93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GB" w:eastAsia="en-GB"/>
              </w:rPr>
            </w:pPr>
            <w:r w:rsidRPr="00FE2C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GB" w:eastAsia="en-GB"/>
              </w:rPr>
              <w:t>Legal references and instructions</w:t>
            </w:r>
          </w:p>
        </w:tc>
      </w:tr>
      <w:tr w:rsidR="00CD3692" w:rsidRPr="00FE2CB5" w14:paraId="254CB684" w14:textId="77777777" w:rsidTr="00F930E4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23E59" w14:textId="77777777" w:rsidR="00CD3692" w:rsidRPr="00FE2CB5" w:rsidRDefault="00CD3692" w:rsidP="00F93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GB" w:eastAsia="en-GB"/>
              </w:rPr>
            </w:pPr>
            <w:r w:rsidRPr="00FE2C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GB" w:eastAsia="en-GB"/>
              </w:rPr>
              <w:t>Row number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EE539" w14:textId="77777777" w:rsidR="00CD3692" w:rsidRPr="00FE2CB5" w:rsidRDefault="00CD3692" w:rsidP="00F93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GB" w:eastAsia="en-GB"/>
              </w:rPr>
            </w:pPr>
            <w:r w:rsidRPr="00FE2CB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GB" w:eastAsia="en-GB"/>
              </w:rPr>
              <w:t>Explanation</w:t>
            </w:r>
          </w:p>
        </w:tc>
      </w:tr>
      <w:tr w:rsidR="00CD3692" w:rsidRPr="00FE2CB5" w14:paraId="6344348E" w14:textId="77777777" w:rsidTr="00F930E4">
        <w:trPr>
          <w:trHeight w:val="30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B4B5" w14:textId="77777777" w:rsidR="00CD3692" w:rsidRPr="00FE2CB5" w:rsidRDefault="00CD3692" w:rsidP="00F93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(</w:t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)</w:t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390" w14:textId="77777777" w:rsidR="00CD3692" w:rsidRPr="0060489A" w:rsidRDefault="00CD3692" w:rsidP="00F930E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GB" w:eastAsia="en-GB"/>
              </w:rPr>
            </w:pPr>
            <w:r w:rsidRPr="004A1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GB" w:eastAsia="en-GB"/>
              </w:rPr>
              <w:t>Disclosure of the risk management objectives and policies</w:t>
            </w:r>
          </w:p>
          <w:p w14:paraId="5155CA71" w14:textId="77777777" w:rsidR="00CD3692" w:rsidRPr="00FE2CB5" w:rsidRDefault="00CD3692" w:rsidP="00F930E4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</w:pP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 xml:space="preserve">According to Article 435(1) of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CRR</w:t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, institutions shall disclose their risk management objectives and policies for operational risk, including:</w:t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br/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br/>
              <w:t xml:space="preserve"> Strategies and processes</w:t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br/>
              <w:t>- Structure and organisation of risk management function for operational risk</w:t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br/>
              <w:t>- Risk measurements and control</w:t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br/>
              <w:t>- Operational risk reporting</w:t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br/>
              <w:t>- Policies for hedging and mitigating operational risk</w:t>
            </w:r>
          </w:p>
        </w:tc>
      </w:tr>
      <w:tr w:rsidR="00CD3692" w:rsidRPr="00FE2CB5" w14:paraId="124DC3B1" w14:textId="77777777" w:rsidTr="00F930E4">
        <w:trPr>
          <w:trHeight w:val="18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24D2" w14:textId="77777777" w:rsidR="00CD3692" w:rsidRPr="00FE2CB5" w:rsidRDefault="00CD3692" w:rsidP="00F93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(</w:t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)</w:t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6216" w14:textId="77777777" w:rsidR="00CD3692" w:rsidRPr="0060489A" w:rsidRDefault="00CD3692" w:rsidP="00F930E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GB" w:eastAsia="en-GB"/>
              </w:rPr>
            </w:pPr>
            <w:r w:rsidRPr="004A1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GB" w:eastAsia="en-GB"/>
              </w:rPr>
              <w:t xml:space="preserve">Disclosure of the approaches for the assessment of minimum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GB" w:eastAsia="en-GB"/>
              </w:rPr>
              <w:t>own fund</w:t>
            </w:r>
            <w:r w:rsidRPr="004A1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GB" w:eastAsia="en-GB"/>
              </w:rPr>
              <w:t xml:space="preserve"> requirements</w:t>
            </w:r>
          </w:p>
          <w:p w14:paraId="79D598A4" w14:textId="77777777" w:rsidR="00CD3692" w:rsidRPr="00FE2CB5" w:rsidRDefault="00CD3692" w:rsidP="00F930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</w:pP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 xml:space="preserve">Institutions shall provide a description of the methods used for calculating the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own funds</w:t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 xml:space="preserve"> requirements for operational risk and the methods for identifying, assessing and managing operational risk. </w:t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br/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br/>
              <w:t>In case of partial use of methodologies, institutions shall disclose the scope and coverage of the different methodologies used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.</w:t>
            </w:r>
          </w:p>
        </w:tc>
      </w:tr>
      <w:tr w:rsidR="00CD3692" w:rsidRPr="00FE2CB5" w14:paraId="33469955" w14:textId="77777777" w:rsidTr="00F930E4">
        <w:trPr>
          <w:trHeight w:val="140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75F" w14:textId="77777777" w:rsidR="00CD3692" w:rsidRPr="00FE2CB5" w:rsidRDefault="00CD3692" w:rsidP="00F93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(</w:t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6896" w14:textId="77777777" w:rsidR="00CD3692" w:rsidRPr="0060489A" w:rsidRDefault="00CD3692" w:rsidP="00F930E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GB" w:eastAsia="en-GB"/>
              </w:rPr>
            </w:pPr>
            <w:r w:rsidRPr="004A1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GB" w:eastAsia="en-GB"/>
              </w:rPr>
              <w:t xml:space="preserve">Description of the AMA methodology approach used </w:t>
            </w:r>
            <w:r w:rsidRPr="002148F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  <w:lang w:val="en-GB" w:eastAsia="en-GB"/>
              </w:rPr>
              <w:t>(if applicable)</w:t>
            </w:r>
          </w:p>
          <w:p w14:paraId="58D30A7F" w14:textId="77777777" w:rsidR="00CD3692" w:rsidRPr="00FE2CB5" w:rsidRDefault="00CD3692" w:rsidP="00F930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</w:pPr>
            <w:proofErr w:type="gramStart"/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Institutions which</w:t>
            </w:r>
            <w:proofErr w:type="gramEnd"/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 xml:space="preserve"> report operational risk according to Article 312(2) of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CRR</w:t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 xml:space="preserve"> shall disclose a description of the methodology used, including a description of the external and internal factors used as defined in Articles 322(3) and (4).</w:t>
            </w:r>
          </w:p>
        </w:tc>
      </w:tr>
      <w:tr w:rsidR="00CD3692" w:rsidRPr="00FE2CB5" w14:paraId="294F67F7" w14:textId="77777777" w:rsidTr="00F930E4">
        <w:trPr>
          <w:trHeight w:val="15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AA3" w14:textId="77777777" w:rsidR="00CD3692" w:rsidRPr="00FE2CB5" w:rsidRDefault="00CD3692" w:rsidP="00F93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(</w:t>
            </w: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A100" w14:textId="77777777" w:rsidR="00CD3692" w:rsidRPr="0060489A" w:rsidRDefault="00CD3692" w:rsidP="00F930E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  <w:lang w:val="en-GB" w:eastAsia="en-GB"/>
              </w:rPr>
            </w:pPr>
            <w:r w:rsidRPr="004A1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GB" w:eastAsia="en-GB"/>
              </w:rPr>
              <w:t>Disclose the use of insurance for risk mitigation in the Advance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GB" w:eastAsia="en-GB"/>
              </w:rPr>
              <w:t>d</w:t>
            </w:r>
            <w:r w:rsidRPr="004A12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2"/>
                <w:lang w:val="en-GB" w:eastAsia="en-GB"/>
              </w:rPr>
              <w:t xml:space="preserve"> Measurement Approach</w:t>
            </w:r>
            <w:r w:rsidRPr="002148F7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  <w:lang w:val="en-GB" w:eastAsia="en-GB"/>
              </w:rPr>
              <w:t xml:space="preserve"> (if applicable)</w:t>
            </w:r>
          </w:p>
          <w:p w14:paraId="18AC6946" w14:textId="77777777" w:rsidR="00CD3692" w:rsidRPr="00FE2CB5" w:rsidRDefault="00CD3692" w:rsidP="00F930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</w:pPr>
            <w:r w:rsidRPr="00FE2CB5"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 xml:space="preserve">Institutions should provide information on the use of insurances and other risk transfer mechanism for operational risk mitigation when using Advance measurement approaches in accordance with Article 454 of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GB" w:eastAsia="en-GB"/>
              </w:rPr>
              <w:t>CRR.</w:t>
            </w:r>
          </w:p>
        </w:tc>
      </w:tr>
    </w:tbl>
    <w:p w14:paraId="7CCC608C" w14:textId="665437C9" w:rsidR="00CD3692" w:rsidRDefault="00CD3692" w:rsidP="0054744B">
      <w:pPr>
        <w:jc w:val="both"/>
        <w:rPr>
          <w:rFonts w:ascii="Times New Roman" w:hAnsi="Times New Roman"/>
          <w:b/>
          <w:bCs/>
          <w:sz w:val="24"/>
        </w:rPr>
      </w:pPr>
    </w:p>
    <w:p w14:paraId="47ECF7AE" w14:textId="68E6A9FF" w:rsidR="00CD3692" w:rsidRDefault="00CD3692" w:rsidP="0054744B">
      <w:pPr>
        <w:jc w:val="both"/>
        <w:rPr>
          <w:rFonts w:ascii="Times New Roman" w:hAnsi="Times New Roman"/>
          <w:b/>
          <w:bCs/>
          <w:sz w:val="24"/>
        </w:rPr>
      </w:pPr>
    </w:p>
    <w:p w14:paraId="74148907" w14:textId="52D9D93D" w:rsidR="00CD3692" w:rsidRDefault="00CD3692" w:rsidP="0054744B">
      <w:pPr>
        <w:jc w:val="both"/>
        <w:rPr>
          <w:rFonts w:ascii="Times New Roman" w:hAnsi="Times New Roman"/>
          <w:b/>
          <w:bCs/>
          <w:sz w:val="24"/>
        </w:rPr>
      </w:pPr>
    </w:p>
    <w:p w14:paraId="0A6FD134" w14:textId="7EB97BC6" w:rsidR="00CD3692" w:rsidRDefault="00CD3692" w:rsidP="0054744B">
      <w:pPr>
        <w:jc w:val="both"/>
        <w:rPr>
          <w:rFonts w:ascii="Times New Roman" w:hAnsi="Times New Roman"/>
          <w:b/>
          <w:bCs/>
          <w:sz w:val="24"/>
        </w:rPr>
      </w:pPr>
    </w:p>
    <w:p w14:paraId="2CCE4A80" w14:textId="77777777" w:rsidR="00CD3692" w:rsidRDefault="00CD3692" w:rsidP="0054744B">
      <w:pPr>
        <w:jc w:val="both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14:paraId="287F28AF" w14:textId="06C2DE07" w:rsidR="0054744B" w:rsidRPr="00B923DC" w:rsidRDefault="00B923DC" w:rsidP="0054744B">
      <w:pPr>
        <w:jc w:val="both"/>
        <w:rPr>
          <w:rFonts w:ascii="Times New Roman" w:hAnsi="Times New Roman"/>
          <w:bCs/>
          <w:sz w:val="24"/>
        </w:rPr>
      </w:pPr>
      <w:r w:rsidRPr="00B923DC">
        <w:rPr>
          <w:rFonts w:ascii="Times New Roman" w:hAnsi="Times New Roman"/>
          <w:b/>
          <w:bCs/>
          <w:sz w:val="24"/>
        </w:rPr>
        <w:lastRenderedPageBreak/>
        <w:t>Template EU OR1 - Operational risk own funds requirements</w:t>
      </w:r>
      <w:r w:rsidR="000A10FC">
        <w:rPr>
          <w:rFonts w:ascii="Times New Roman" w:hAnsi="Times New Roman"/>
          <w:b/>
          <w:bCs/>
          <w:sz w:val="24"/>
        </w:rPr>
        <w:t xml:space="preserve"> and risk-weighted exposure amounts</w:t>
      </w:r>
      <w:r>
        <w:rPr>
          <w:rFonts w:ascii="Times New Roman" w:hAnsi="Times New Roman"/>
          <w:b/>
          <w:bCs/>
          <w:sz w:val="24"/>
        </w:rPr>
        <w:t xml:space="preserve">. </w:t>
      </w:r>
      <w:r>
        <w:rPr>
          <w:rFonts w:ascii="Times New Roman" w:hAnsi="Times New Roman"/>
          <w:bCs/>
          <w:sz w:val="24"/>
        </w:rPr>
        <w:t>Fixed template</w:t>
      </w:r>
    </w:p>
    <w:p w14:paraId="31489412" w14:textId="77777777" w:rsidR="0054744B" w:rsidRDefault="0054744B" w:rsidP="0054744B">
      <w:pPr>
        <w:ind w:left="360"/>
        <w:jc w:val="both"/>
        <w:rPr>
          <w:rFonts w:ascii="Times New Roman" w:hAnsi="Times New Roman"/>
          <w:bCs/>
          <w:sz w:val="24"/>
        </w:rPr>
      </w:pPr>
    </w:p>
    <w:p w14:paraId="48654FDA" w14:textId="4F742B8E" w:rsidR="00227FDC" w:rsidRPr="00A81E4E" w:rsidRDefault="00FE2CB5" w:rsidP="00FE2CB5">
      <w:pPr>
        <w:numPr>
          <w:ilvl w:val="0"/>
          <w:numId w:val="1"/>
        </w:numPr>
        <w:jc w:val="both"/>
        <w:rPr>
          <w:bCs/>
        </w:rPr>
      </w:pPr>
      <w:r w:rsidRPr="00FE2CB5">
        <w:rPr>
          <w:rFonts w:ascii="Times New Roman" w:hAnsi="Times New Roman"/>
          <w:bCs/>
          <w:sz w:val="24"/>
        </w:rPr>
        <w:t xml:space="preserve">Institutions shall disclose the information included in </w:t>
      </w:r>
      <w:r w:rsidR="00067516">
        <w:rPr>
          <w:rFonts w:ascii="Times New Roman" w:hAnsi="Times New Roman"/>
          <w:bCs/>
          <w:sz w:val="24"/>
        </w:rPr>
        <w:t xml:space="preserve">template </w:t>
      </w:r>
      <w:r w:rsidR="001E68FA">
        <w:rPr>
          <w:rFonts w:ascii="Times New Roman" w:hAnsi="Times New Roman"/>
          <w:bCs/>
          <w:sz w:val="24"/>
        </w:rPr>
        <w:t xml:space="preserve">EU OR1 </w:t>
      </w:r>
      <w:r>
        <w:rPr>
          <w:rFonts w:ascii="Times New Roman" w:hAnsi="Times New Roman"/>
          <w:bCs/>
          <w:sz w:val="24"/>
        </w:rPr>
        <w:t>in application of Article 446</w:t>
      </w:r>
      <w:r w:rsidRPr="00FE2CB5">
        <w:rPr>
          <w:rFonts w:ascii="Times New Roman" w:hAnsi="Times New Roman"/>
          <w:bCs/>
          <w:sz w:val="24"/>
        </w:rPr>
        <w:t xml:space="preserve"> </w:t>
      </w:r>
      <w:r w:rsidR="00067516">
        <w:rPr>
          <w:rFonts w:ascii="Times New Roman" w:hAnsi="Times New Roman"/>
          <w:bCs/>
          <w:sz w:val="24"/>
        </w:rPr>
        <w:t xml:space="preserve">and Article 454 </w:t>
      </w:r>
      <w:r w:rsidRPr="00FE2CB5">
        <w:rPr>
          <w:rFonts w:ascii="Times New Roman" w:hAnsi="Times New Roman"/>
          <w:bCs/>
          <w:sz w:val="24"/>
        </w:rPr>
        <w:t>of Regulation (EU) No 575/2013 (CRR).</w:t>
      </w:r>
      <w:r>
        <w:rPr>
          <w:rFonts w:ascii="Times New Roman" w:hAnsi="Times New Roman"/>
          <w:bCs/>
          <w:sz w:val="24"/>
        </w:rPr>
        <w:t xml:space="preserve"> </w:t>
      </w:r>
      <w:r w:rsidR="00227FDC" w:rsidRPr="00A81E4E">
        <w:rPr>
          <w:rFonts w:ascii="Times New Roman" w:hAnsi="Times New Roman"/>
          <w:bCs/>
          <w:sz w:val="24"/>
        </w:rPr>
        <w:t xml:space="preserve">This template provides information on the calculation of own funds requirements according to </w:t>
      </w:r>
      <w:r w:rsidR="00067516">
        <w:rPr>
          <w:rFonts w:ascii="Times New Roman" w:hAnsi="Times New Roman"/>
          <w:bCs/>
          <w:sz w:val="24"/>
        </w:rPr>
        <w:t xml:space="preserve">Part </w:t>
      </w:r>
      <w:proofErr w:type="gramStart"/>
      <w:r w:rsidR="00067516">
        <w:rPr>
          <w:rFonts w:ascii="Times New Roman" w:hAnsi="Times New Roman"/>
          <w:bCs/>
          <w:sz w:val="24"/>
        </w:rPr>
        <w:t>three</w:t>
      </w:r>
      <w:proofErr w:type="gramEnd"/>
      <w:r w:rsidR="00067516">
        <w:rPr>
          <w:rFonts w:ascii="Times New Roman" w:hAnsi="Times New Roman"/>
          <w:bCs/>
          <w:sz w:val="24"/>
        </w:rPr>
        <w:t xml:space="preserve"> Title III (</w:t>
      </w:r>
      <w:r w:rsidR="00227FDC" w:rsidRPr="00A81E4E">
        <w:rPr>
          <w:rFonts w:ascii="Times New Roman" w:hAnsi="Times New Roman"/>
          <w:bCs/>
          <w:sz w:val="24"/>
        </w:rPr>
        <w:t xml:space="preserve">Articles 312 to 324 of CRR for Operational Risk under the Basic Indicator Approach (BIA), the </w:t>
      </w:r>
      <w:proofErr w:type="spellStart"/>
      <w:r w:rsidR="00227FDC" w:rsidRPr="00A81E4E">
        <w:rPr>
          <w:rFonts w:ascii="Times New Roman" w:hAnsi="Times New Roman"/>
          <w:bCs/>
          <w:sz w:val="24"/>
        </w:rPr>
        <w:t>Standardised</w:t>
      </w:r>
      <w:proofErr w:type="spellEnd"/>
      <w:r w:rsidR="00227FDC" w:rsidRPr="00A81E4E">
        <w:rPr>
          <w:rFonts w:ascii="Times New Roman" w:hAnsi="Times New Roman"/>
          <w:bCs/>
          <w:sz w:val="24"/>
        </w:rPr>
        <w:t xml:space="preserve"> Approach (TSA), the Alternative </w:t>
      </w:r>
      <w:proofErr w:type="spellStart"/>
      <w:r w:rsidR="00227FDC" w:rsidRPr="00A81E4E">
        <w:rPr>
          <w:rFonts w:ascii="Times New Roman" w:hAnsi="Times New Roman"/>
          <w:bCs/>
          <w:sz w:val="24"/>
        </w:rPr>
        <w:t>Standardised</w:t>
      </w:r>
      <w:proofErr w:type="spellEnd"/>
      <w:r w:rsidR="00227FDC" w:rsidRPr="00A81E4E">
        <w:rPr>
          <w:rFonts w:ascii="Times New Roman" w:hAnsi="Times New Roman"/>
          <w:bCs/>
          <w:sz w:val="24"/>
        </w:rPr>
        <w:t xml:space="preserve"> Approach (ASA) and the Advanced Measurement Approaches (AMA). </w:t>
      </w:r>
    </w:p>
    <w:p w14:paraId="71B54BD0" w14:textId="77777777" w:rsidR="00227FDC" w:rsidRDefault="00227FDC" w:rsidP="00A81E4E">
      <w:pPr>
        <w:jc w:val="both"/>
        <w:rPr>
          <w:rFonts w:ascii="Times New Roman" w:hAnsi="Times New Roman"/>
          <w:bCs/>
          <w:sz w:val="24"/>
        </w:rPr>
      </w:pPr>
    </w:p>
    <w:p w14:paraId="532A60CC" w14:textId="36B7D0FC" w:rsidR="0054744B" w:rsidRDefault="0054744B" w:rsidP="00A81E4E">
      <w:pPr>
        <w:numPr>
          <w:ilvl w:val="0"/>
          <w:numId w:val="1"/>
        </w:numPr>
        <w:jc w:val="both"/>
        <w:rPr>
          <w:rFonts w:ascii="Times New Roman" w:hAnsi="Times New Roman"/>
          <w:bCs/>
          <w:sz w:val="24"/>
        </w:rPr>
      </w:pPr>
      <w:r w:rsidRPr="00D031DE">
        <w:rPr>
          <w:rFonts w:ascii="Times New Roman" w:hAnsi="Times New Roman"/>
          <w:bCs/>
          <w:sz w:val="24"/>
        </w:rPr>
        <w:t>Institutions shall apply the instructions provided</w:t>
      </w:r>
      <w:r w:rsidR="001E68FA">
        <w:rPr>
          <w:rFonts w:ascii="Times New Roman" w:hAnsi="Times New Roman"/>
          <w:bCs/>
          <w:sz w:val="24"/>
        </w:rPr>
        <w:t xml:space="preserve"> below</w:t>
      </w:r>
      <w:r w:rsidRPr="00D031DE">
        <w:rPr>
          <w:rFonts w:ascii="Times New Roman" w:hAnsi="Times New Roman"/>
          <w:bCs/>
          <w:sz w:val="24"/>
        </w:rPr>
        <w:t xml:space="preserve"> in this Annex in order to complete the </w:t>
      </w:r>
      <w:r>
        <w:rPr>
          <w:rFonts w:ascii="Times New Roman" w:hAnsi="Times New Roman"/>
          <w:bCs/>
          <w:sz w:val="24"/>
        </w:rPr>
        <w:t xml:space="preserve">Operational Risk </w:t>
      </w:r>
      <w:r w:rsidRPr="00D031DE">
        <w:rPr>
          <w:rFonts w:ascii="Times New Roman" w:hAnsi="Times New Roman"/>
          <w:bCs/>
          <w:sz w:val="24"/>
        </w:rPr>
        <w:t>disclosure t</w:t>
      </w:r>
      <w:r>
        <w:rPr>
          <w:rFonts w:ascii="Times New Roman" w:hAnsi="Times New Roman"/>
          <w:bCs/>
          <w:sz w:val="24"/>
        </w:rPr>
        <w:t>emplate</w:t>
      </w:r>
      <w:r w:rsidR="001E68FA">
        <w:rPr>
          <w:rFonts w:ascii="Times New Roman" w:hAnsi="Times New Roman"/>
          <w:bCs/>
          <w:sz w:val="24"/>
        </w:rPr>
        <w:t xml:space="preserve"> EU OR1</w:t>
      </w:r>
      <w:r>
        <w:rPr>
          <w:rFonts w:ascii="Times New Roman" w:hAnsi="Times New Roman"/>
          <w:bCs/>
          <w:sz w:val="24"/>
        </w:rPr>
        <w:t xml:space="preserve"> as presented in Annex </w:t>
      </w:r>
      <w:r w:rsidR="00E0485C">
        <w:rPr>
          <w:rFonts w:ascii="Times New Roman" w:hAnsi="Times New Roman"/>
          <w:bCs/>
          <w:sz w:val="24"/>
        </w:rPr>
        <w:t>35</w:t>
      </w:r>
      <w:r w:rsidRPr="00D031DE">
        <w:rPr>
          <w:rFonts w:ascii="Times New Roman" w:hAnsi="Times New Roman"/>
          <w:bCs/>
          <w:sz w:val="24"/>
        </w:rPr>
        <w:t>.</w:t>
      </w:r>
    </w:p>
    <w:p w14:paraId="1BD0643A" w14:textId="77777777" w:rsidR="00A81E4E" w:rsidRDefault="00A81E4E" w:rsidP="00A81E4E">
      <w:pPr>
        <w:jc w:val="both"/>
        <w:rPr>
          <w:rFonts w:ascii="Times New Roman" w:hAnsi="Times New Roman"/>
          <w:bCs/>
          <w:sz w:val="24"/>
        </w:rPr>
      </w:pPr>
    </w:p>
    <w:p w14:paraId="24A1D10D" w14:textId="6DFD8151" w:rsidR="0054744B" w:rsidRPr="00A81E4E" w:rsidRDefault="0049568B" w:rsidP="00A81E4E">
      <w:pPr>
        <w:pStyle w:val="InstructionsText2"/>
        <w:numPr>
          <w:ilvl w:val="0"/>
          <w:numId w:val="1"/>
        </w:numPr>
      </w:pPr>
      <w:r w:rsidRPr="00392FFD">
        <w:t>Institutions using the BIA, TSA and/or ASA shall</w:t>
      </w:r>
      <w:r>
        <w:t xml:space="preserve"> </w:t>
      </w:r>
      <w:r w:rsidR="00CA2AD5">
        <w:t xml:space="preserve">specify </w:t>
      </w:r>
      <w:r>
        <w:t xml:space="preserve">in the narrative accompanying the template if </w:t>
      </w:r>
      <w:r w:rsidRPr="00392FFD">
        <w:t>the information at financial year end</w:t>
      </w:r>
      <w:r>
        <w:t xml:space="preserve"> that they are using for the calculation of own funds requirements is</w:t>
      </w:r>
      <w:r w:rsidR="00947B6C">
        <w:t>:</w:t>
      </w:r>
      <w:r>
        <w:t xml:space="preserve"> </w:t>
      </w:r>
      <w:r w:rsidR="00426CEC">
        <w:t xml:space="preserve">a) </w:t>
      </w:r>
      <w:r>
        <w:t>based on</w:t>
      </w:r>
      <w:r w:rsidR="00A81E4E">
        <w:t xml:space="preserve"> </w:t>
      </w:r>
      <w:r w:rsidRPr="00392FFD">
        <w:t>audited figures</w:t>
      </w:r>
      <w:r>
        <w:t>, or</w:t>
      </w:r>
      <w:r w:rsidR="00947B6C">
        <w:t>:</w:t>
      </w:r>
      <w:r>
        <w:t xml:space="preserve"> </w:t>
      </w:r>
      <w:r w:rsidR="00426CEC">
        <w:t xml:space="preserve">b) </w:t>
      </w:r>
      <w:r>
        <w:t xml:space="preserve">in case that </w:t>
      </w:r>
      <w:r w:rsidR="00A81E4E">
        <w:t xml:space="preserve">they </w:t>
      </w:r>
      <w:r w:rsidR="00A81E4E" w:rsidRPr="00392FFD">
        <w:t>are</w:t>
      </w:r>
      <w:r w:rsidRPr="00392FFD">
        <w:t xml:space="preserve"> not available, </w:t>
      </w:r>
      <w:r w:rsidR="00947B6C">
        <w:t xml:space="preserve">it </w:t>
      </w:r>
      <w:r>
        <w:t>is based on</w:t>
      </w:r>
      <w:r w:rsidRPr="00392FFD">
        <w:t xml:space="preserve"> business estimates</w:t>
      </w:r>
      <w:r w:rsidR="00947B6C">
        <w:t>. In the latter case,</w:t>
      </w:r>
      <w:r>
        <w:t xml:space="preserve"> </w:t>
      </w:r>
      <w:r w:rsidR="009528FB">
        <w:t xml:space="preserve">institutions shall </w:t>
      </w:r>
      <w:r w:rsidR="007B3033">
        <w:t>specify</w:t>
      </w:r>
      <w:r>
        <w:t xml:space="preserve"> any exceptional circumstance that </w:t>
      </w:r>
      <w:r w:rsidR="0042024E">
        <w:t>led</w:t>
      </w:r>
      <w:r>
        <w:t xml:space="preserve"> to changes in these figures (e.g. </w:t>
      </w:r>
      <w:r w:rsidRPr="00392FFD">
        <w:t>recent acquisitions or disposals of entities or activities</w:t>
      </w:r>
      <w:r>
        <w:t>)</w:t>
      </w:r>
      <w:r w:rsidRPr="00392FFD">
        <w:t>.</w:t>
      </w:r>
      <w:r>
        <w:t xml:space="preserve"> </w:t>
      </w:r>
    </w:p>
    <w:p w14:paraId="6EDD9A3D" w14:textId="77777777" w:rsidR="0060489A" w:rsidRDefault="0060489A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768"/>
      </w:tblGrid>
      <w:tr w:rsidR="0054744B" w:rsidRPr="00847F52" w14:paraId="4761A8A4" w14:textId="77777777" w:rsidTr="0095024C">
        <w:trPr>
          <w:trHeight w:val="37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3110B" w14:textId="44D92AB0" w:rsidR="0054744B" w:rsidRPr="00847F52" w:rsidRDefault="0054744B" w:rsidP="0054744B">
            <w:pPr>
              <w:pStyle w:val="TableTitle"/>
              <w:jc w:val="left"/>
              <w:rPr>
                <w:rFonts w:ascii="Times New Roman" w:hAnsi="Times New Roman"/>
                <w:sz w:val="24"/>
              </w:rPr>
            </w:pPr>
            <w:r w:rsidRPr="00847F52">
              <w:rPr>
                <w:rFonts w:ascii="Times New Roman" w:hAnsi="Times New Roman"/>
                <w:szCs w:val="22"/>
                <w:lang w:eastAsia="ja-JP"/>
              </w:rPr>
              <w:t>Instructions for completing the disclosure template</w:t>
            </w:r>
            <w:r w:rsidR="00E0485C">
              <w:rPr>
                <w:rFonts w:ascii="Times New Roman" w:hAnsi="Times New Roman"/>
                <w:szCs w:val="22"/>
                <w:lang w:eastAsia="ja-JP"/>
              </w:rPr>
              <w:t xml:space="preserve"> EU</w:t>
            </w:r>
            <w:r w:rsidRPr="00847F52">
              <w:rPr>
                <w:rFonts w:ascii="Times New Roman" w:hAnsi="Times New Roman"/>
                <w:szCs w:val="22"/>
                <w:lang w:eastAsia="ja-JP"/>
              </w:rPr>
              <w:t xml:space="preserve"> </w:t>
            </w:r>
            <w:r>
              <w:rPr>
                <w:rFonts w:ascii="Times New Roman" w:hAnsi="Times New Roman"/>
                <w:szCs w:val="22"/>
                <w:lang w:eastAsia="ja-JP"/>
              </w:rPr>
              <w:t>O</w:t>
            </w:r>
            <w:r w:rsidR="00067516">
              <w:rPr>
                <w:rFonts w:ascii="Times New Roman" w:hAnsi="Times New Roman"/>
                <w:szCs w:val="22"/>
                <w:lang w:eastAsia="ja-JP"/>
              </w:rPr>
              <w:t>R1</w:t>
            </w:r>
          </w:p>
        </w:tc>
      </w:tr>
      <w:tr w:rsidR="0054744B" w:rsidRPr="00847F52" w14:paraId="4DCD406D" w14:textId="77777777" w:rsidTr="007C351F">
        <w:trPr>
          <w:trHeight w:val="238"/>
        </w:trPr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</w:tcPr>
          <w:p w14:paraId="088F66A9" w14:textId="77777777" w:rsidR="0054744B" w:rsidRPr="00847F52" w:rsidRDefault="0054744B" w:rsidP="00604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847F52">
              <w:rPr>
                <w:rFonts w:ascii="Times New Roman" w:hAnsi="Times New Roman" w:cs="Times New Roman"/>
                <w:b/>
                <w:szCs w:val="22"/>
                <w:lang w:val="en-GB"/>
              </w:rPr>
              <w:t>Column</w:t>
            </w:r>
          </w:p>
        </w:tc>
        <w:tc>
          <w:tcPr>
            <w:tcW w:w="7768" w:type="dxa"/>
            <w:tcBorders>
              <w:bottom w:val="nil"/>
            </w:tcBorders>
            <w:shd w:val="clear" w:color="auto" w:fill="D9D9D9" w:themeFill="background1" w:themeFillShade="D9"/>
          </w:tcPr>
          <w:p w14:paraId="00621506" w14:textId="77777777" w:rsidR="0054744B" w:rsidRPr="00847F52" w:rsidRDefault="0054744B" w:rsidP="00604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  <w:lang w:val="en-GB"/>
              </w:rPr>
            </w:pPr>
            <w:r w:rsidRPr="00847F52">
              <w:rPr>
                <w:rFonts w:ascii="Times New Roman" w:hAnsi="Times New Roman" w:cs="Times New Roman"/>
                <w:b/>
                <w:szCs w:val="22"/>
                <w:lang w:val="en-GB"/>
              </w:rPr>
              <w:t>Explanation</w:t>
            </w:r>
          </w:p>
        </w:tc>
      </w:tr>
      <w:tr w:rsidR="0054744B" w:rsidRPr="00847F52" w14:paraId="53AAFC46" w14:textId="77777777" w:rsidTr="007C351F">
        <w:trPr>
          <w:trHeight w:val="238"/>
        </w:trPr>
        <w:tc>
          <w:tcPr>
            <w:tcW w:w="1271" w:type="dxa"/>
            <w:shd w:val="clear" w:color="auto" w:fill="FFFFFF" w:themeFill="background1"/>
          </w:tcPr>
          <w:p w14:paraId="562D66BF" w14:textId="4A410ABE" w:rsidR="0054744B" w:rsidRPr="00847F52" w:rsidRDefault="00F55DB0" w:rsidP="00F55DB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en-GB"/>
              </w:rPr>
              <w:t>a, b, c</w:t>
            </w:r>
          </w:p>
        </w:tc>
        <w:tc>
          <w:tcPr>
            <w:tcW w:w="7768" w:type="dxa"/>
            <w:shd w:val="clear" w:color="auto" w:fill="FFFFFF" w:themeFill="background1"/>
          </w:tcPr>
          <w:p w14:paraId="26CB8AC0" w14:textId="77777777" w:rsidR="00793890" w:rsidRDefault="00793890" w:rsidP="0060489A">
            <w:pPr>
              <w:spacing w:before="60" w:after="120"/>
              <w:jc w:val="both"/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  <w:t>Relevant I</w:t>
            </w:r>
            <w:r w:rsidRPr="00793890"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  <w:t>ndicator</w:t>
            </w:r>
          </w:p>
          <w:p w14:paraId="40B91490" w14:textId="5D0D30C4" w:rsidR="009C2377" w:rsidRPr="009C2377" w:rsidRDefault="009C2377" w:rsidP="009C2377">
            <w:pPr>
              <w:spacing w:before="60" w:after="120"/>
              <w:jc w:val="both"/>
              <w:rPr>
                <w:rFonts w:ascii="Times New Roman" w:hAnsi="Times New Roman" w:cs="Times New Roman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Cs w:val="22"/>
                <w:lang w:val="en-GB"/>
              </w:rPr>
              <w:t>T</w:t>
            </w:r>
            <w:r w:rsidRPr="009C2377">
              <w:rPr>
                <w:rFonts w:ascii="Times New Roman" w:hAnsi="Times New Roman" w:cs="Times New Roman"/>
                <w:szCs w:val="22"/>
                <w:lang w:val="en-GB"/>
              </w:rPr>
              <w:t>he term "relevant indicator" refers to "the sum of the elements" at the end of the financial year as defined in Article 316 point 1, Table1 of CRR</w:t>
            </w:r>
            <w:r w:rsidR="00067516">
              <w:rPr>
                <w:rFonts w:ascii="Times New Roman" w:hAnsi="Times New Roman" w:cs="Times New Roman"/>
                <w:szCs w:val="22"/>
                <w:lang w:val="en-GB"/>
              </w:rPr>
              <w:t xml:space="preserve"> for institutions using BIA. For institutions using TSA or </w:t>
            </w:r>
            <w:proofErr w:type="gramStart"/>
            <w:r w:rsidR="00067516">
              <w:rPr>
                <w:rFonts w:ascii="Times New Roman" w:hAnsi="Times New Roman" w:cs="Times New Roman"/>
                <w:szCs w:val="22"/>
                <w:lang w:val="en-GB"/>
              </w:rPr>
              <w:t>ASA</w:t>
            </w:r>
            <w:proofErr w:type="gramEnd"/>
            <w:r w:rsidR="00067516">
              <w:rPr>
                <w:rFonts w:ascii="Times New Roman" w:hAnsi="Times New Roman" w:cs="Times New Roman"/>
                <w:szCs w:val="22"/>
                <w:lang w:val="en-GB"/>
              </w:rPr>
              <w:t xml:space="preserve"> the </w:t>
            </w:r>
            <w:r w:rsidR="00067516" w:rsidRPr="009C2377">
              <w:rPr>
                <w:rFonts w:ascii="Times New Roman" w:hAnsi="Times New Roman" w:cs="Times New Roman"/>
                <w:szCs w:val="22"/>
                <w:lang w:val="en-GB"/>
              </w:rPr>
              <w:t>"relevant indicator"</w:t>
            </w:r>
            <w:r w:rsidR="00067516">
              <w:rPr>
                <w:rFonts w:ascii="Times New Roman" w:hAnsi="Times New Roman" w:cs="Times New Roman"/>
                <w:szCs w:val="22"/>
                <w:lang w:val="en-GB"/>
              </w:rPr>
              <w:t xml:space="preserve"> at the end of financial year as defined in Article 317 to 319 of CRR</w:t>
            </w:r>
            <w:r w:rsidRPr="009C2377">
              <w:rPr>
                <w:rFonts w:ascii="Times New Roman" w:hAnsi="Times New Roman" w:cs="Times New Roman"/>
                <w:szCs w:val="22"/>
                <w:lang w:val="en-GB"/>
              </w:rPr>
              <w:t xml:space="preserve">. </w:t>
            </w:r>
          </w:p>
          <w:p w14:paraId="4561A948" w14:textId="71D3843D" w:rsidR="0054744B" w:rsidRDefault="002B6C39" w:rsidP="00573FD3">
            <w:pPr>
              <w:spacing w:before="60" w:after="120"/>
              <w:jc w:val="both"/>
              <w:rPr>
                <w:rFonts w:ascii="Times New Roman" w:eastAsia="Times New Roman" w:hAnsi="Times New Roman" w:cs="Times New Roman"/>
                <w:szCs w:val="22"/>
                <w:lang w:val="en-GB"/>
              </w:rPr>
            </w:pPr>
            <w:r w:rsidRPr="002B6C39">
              <w:rPr>
                <w:rFonts w:ascii="Times New Roman" w:eastAsia="Times New Roman" w:hAnsi="Times New Roman" w:cs="Times New Roman"/>
                <w:szCs w:val="22"/>
                <w:lang w:val="en-GB"/>
              </w:rPr>
              <w:t>Institutions using the relevant indicator to calculate the own funds requirement</w:t>
            </w:r>
            <w:r w:rsidR="0060489A">
              <w:rPr>
                <w:rFonts w:ascii="Times New Roman" w:eastAsia="Times New Roman" w:hAnsi="Times New Roman" w:cs="Times New Roman"/>
                <w:szCs w:val="22"/>
                <w:lang w:val="en-GB"/>
              </w:rPr>
              <w:t>s</w:t>
            </w:r>
            <w:r w:rsidRPr="002B6C39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for operational risk (BIA, TSA and ASA) </w:t>
            </w:r>
            <w:r w:rsidR="009C2377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shall </w:t>
            </w:r>
            <w:r>
              <w:rPr>
                <w:rFonts w:ascii="Times New Roman" w:eastAsia="Times New Roman" w:hAnsi="Times New Roman" w:cs="Times New Roman"/>
                <w:szCs w:val="22"/>
                <w:lang w:val="en-GB"/>
              </w:rPr>
              <w:t>disclose</w:t>
            </w:r>
            <w:r w:rsidRPr="002B6C39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</w:t>
            </w:r>
            <w:r w:rsidR="00DF18F3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the </w:t>
            </w:r>
            <w:r w:rsidRPr="002B6C39">
              <w:rPr>
                <w:rFonts w:ascii="Times New Roman" w:eastAsia="Times New Roman" w:hAnsi="Times New Roman" w:cs="Times New Roman"/>
                <w:szCs w:val="22"/>
                <w:lang w:val="en-GB"/>
              </w:rPr>
              <w:t>relevant indicator for th</w:t>
            </w:r>
            <w:r>
              <w:rPr>
                <w:rFonts w:ascii="Times New Roman" w:eastAsia="Times New Roman" w:hAnsi="Times New Roman" w:cs="Times New Roman"/>
                <w:szCs w:val="22"/>
                <w:lang w:val="en-GB"/>
              </w:rPr>
              <w:t>e re</w:t>
            </w:r>
            <w:r w:rsidRPr="002B6C39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spective years in columns </w:t>
            </w:r>
            <w:proofErr w:type="gramStart"/>
            <w:r w:rsidR="00F55DB0">
              <w:rPr>
                <w:rFonts w:ascii="Times New Roman" w:eastAsia="Times New Roman" w:hAnsi="Times New Roman" w:cs="Times New Roman"/>
                <w:szCs w:val="22"/>
                <w:lang w:val="en-GB"/>
              </w:rPr>
              <w:t>a</w:t>
            </w:r>
            <w:r w:rsidRPr="002B6C39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to</w:t>
            </w:r>
            <w:proofErr w:type="gramEnd"/>
            <w:r w:rsidRPr="002B6C39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</w:t>
            </w:r>
            <w:r w:rsidR="00F55DB0">
              <w:rPr>
                <w:rFonts w:ascii="Times New Roman" w:eastAsia="Times New Roman" w:hAnsi="Times New Roman" w:cs="Times New Roman"/>
                <w:szCs w:val="22"/>
                <w:lang w:val="en-GB"/>
              </w:rPr>
              <w:t>c</w:t>
            </w:r>
            <w:r w:rsidRPr="002B6C39">
              <w:rPr>
                <w:rFonts w:ascii="Times New Roman" w:eastAsia="Times New Roman" w:hAnsi="Times New Roman" w:cs="Times New Roman"/>
                <w:szCs w:val="22"/>
                <w:lang w:val="en-GB"/>
              </w:rPr>
              <w:t>. Moreover, in the case of a combined use of different approaches as referred in Article 3</w:t>
            </w:r>
            <w:r>
              <w:rPr>
                <w:rFonts w:ascii="Times New Roman" w:eastAsia="Times New Roman" w:hAnsi="Times New Roman" w:cs="Times New Roman"/>
                <w:szCs w:val="22"/>
                <w:lang w:val="en-GB"/>
              </w:rPr>
              <w:t>14 of CRR, institutions also disclose</w:t>
            </w:r>
            <w:r w:rsidRPr="002B6C39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</w:t>
            </w:r>
            <w:r w:rsidR="00DF18F3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the </w:t>
            </w:r>
            <w:r w:rsidRPr="002B6C39">
              <w:rPr>
                <w:rFonts w:ascii="Times New Roman" w:eastAsia="Times New Roman" w:hAnsi="Times New Roman" w:cs="Times New Roman"/>
                <w:szCs w:val="22"/>
                <w:lang w:val="en-GB"/>
              </w:rPr>
              <w:t>relevant indicator for the activities subject to AMA. AMA banks</w:t>
            </w:r>
            <w:r w:rsidR="009D1BA6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shall also disclose the </w:t>
            </w:r>
            <w:r w:rsidR="009D1BA6" w:rsidRPr="002B6C39">
              <w:rPr>
                <w:rFonts w:ascii="Times New Roman" w:eastAsia="Times New Roman" w:hAnsi="Times New Roman" w:cs="Times New Roman"/>
                <w:szCs w:val="22"/>
                <w:lang w:val="en-GB"/>
              </w:rPr>
              <w:t>relevant indicator for the activities subject to AMA</w:t>
            </w:r>
            <w:r w:rsidRPr="002B6C39">
              <w:rPr>
                <w:rFonts w:ascii="Times New Roman" w:eastAsia="Times New Roman" w:hAnsi="Times New Roman" w:cs="Times New Roman"/>
                <w:szCs w:val="22"/>
                <w:lang w:val="en-GB"/>
              </w:rPr>
              <w:t>.</w:t>
            </w:r>
          </w:p>
          <w:p w14:paraId="282B4838" w14:textId="5A47854B" w:rsidR="009C2377" w:rsidRPr="009C2377" w:rsidRDefault="009C2377" w:rsidP="009C2377">
            <w:pPr>
              <w:spacing w:before="60" w:after="120"/>
              <w:jc w:val="both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C2377">
              <w:rPr>
                <w:rFonts w:ascii="Times New Roman" w:hAnsi="Times New Roman" w:cs="Times New Roman"/>
                <w:szCs w:val="22"/>
                <w:lang w:val="en-GB"/>
              </w:rPr>
              <w:t xml:space="preserve">If the institution has less than 3 years of data on “relevant indicator” available, the available historical data (audited figures) shall be assigned by priority to the corresponding columns in the </w:t>
            </w:r>
            <w:r w:rsidR="0060489A">
              <w:rPr>
                <w:rFonts w:ascii="Times New Roman" w:hAnsi="Times New Roman" w:cs="Times New Roman"/>
                <w:szCs w:val="22"/>
                <w:lang w:val="en-GB"/>
              </w:rPr>
              <w:t>template</w:t>
            </w:r>
            <w:r w:rsidRPr="009C2377">
              <w:rPr>
                <w:rFonts w:ascii="Times New Roman" w:hAnsi="Times New Roman" w:cs="Times New Roman"/>
                <w:szCs w:val="22"/>
                <w:lang w:val="en-GB"/>
              </w:rPr>
              <w:t xml:space="preserve">. If, for instance, historical data for only one year is available, it </w:t>
            </w:r>
            <w:proofErr w:type="gramStart"/>
            <w:r w:rsidRPr="009C2377">
              <w:rPr>
                <w:rFonts w:ascii="Times New Roman" w:hAnsi="Times New Roman" w:cs="Times New Roman"/>
                <w:szCs w:val="22"/>
                <w:lang w:val="en-GB"/>
              </w:rPr>
              <w:t>shall be reported</w:t>
            </w:r>
            <w:proofErr w:type="gramEnd"/>
            <w:r w:rsidRPr="009C2377">
              <w:rPr>
                <w:rFonts w:ascii="Times New Roman" w:hAnsi="Times New Roman" w:cs="Times New Roman"/>
                <w:szCs w:val="22"/>
                <w:lang w:val="en-GB"/>
              </w:rPr>
              <w:t xml:space="preserve"> in column </w:t>
            </w:r>
            <w:r w:rsidR="00F55DB0">
              <w:rPr>
                <w:rFonts w:ascii="Times New Roman" w:hAnsi="Times New Roman" w:cs="Times New Roman"/>
                <w:szCs w:val="22"/>
                <w:lang w:val="en-GB"/>
              </w:rPr>
              <w:t>c</w:t>
            </w:r>
            <w:r w:rsidRPr="009C2377">
              <w:rPr>
                <w:rFonts w:ascii="Times New Roman" w:hAnsi="Times New Roman" w:cs="Times New Roman"/>
                <w:szCs w:val="22"/>
                <w:lang w:val="en-GB"/>
              </w:rPr>
              <w:t xml:space="preserve">. If it seems reasonable, the </w:t>
            </w:r>
            <w:proofErr w:type="gramStart"/>
            <w:r w:rsidRPr="009C2377">
              <w:rPr>
                <w:rFonts w:ascii="Times New Roman" w:hAnsi="Times New Roman" w:cs="Times New Roman"/>
                <w:szCs w:val="22"/>
                <w:lang w:val="en-GB"/>
              </w:rPr>
              <w:t>forward looking</w:t>
            </w:r>
            <w:proofErr w:type="gramEnd"/>
            <w:r w:rsidRPr="009C2377">
              <w:rPr>
                <w:rFonts w:ascii="Times New Roman" w:hAnsi="Times New Roman" w:cs="Times New Roman"/>
                <w:szCs w:val="22"/>
                <w:lang w:val="en-GB"/>
              </w:rPr>
              <w:t xml:space="preserve"> estimates shall then be included in column </w:t>
            </w:r>
            <w:r w:rsidR="00F55DB0">
              <w:rPr>
                <w:rFonts w:ascii="Times New Roman" w:hAnsi="Times New Roman" w:cs="Times New Roman"/>
                <w:szCs w:val="22"/>
                <w:lang w:val="en-GB"/>
              </w:rPr>
              <w:t>b</w:t>
            </w:r>
            <w:r w:rsidRPr="009C2377">
              <w:rPr>
                <w:rFonts w:ascii="Times New Roman" w:hAnsi="Times New Roman" w:cs="Times New Roman"/>
                <w:szCs w:val="22"/>
                <w:lang w:val="en-GB"/>
              </w:rPr>
              <w:t xml:space="preserve"> (estimate of next year) and column </w:t>
            </w:r>
            <w:r w:rsidR="00F55DB0">
              <w:rPr>
                <w:rFonts w:ascii="Times New Roman" w:hAnsi="Times New Roman" w:cs="Times New Roman"/>
                <w:szCs w:val="22"/>
                <w:lang w:val="en-GB"/>
              </w:rPr>
              <w:t>a</w:t>
            </w:r>
            <w:r w:rsidRPr="009C2377">
              <w:rPr>
                <w:rFonts w:ascii="Times New Roman" w:hAnsi="Times New Roman" w:cs="Times New Roman"/>
                <w:szCs w:val="22"/>
                <w:lang w:val="en-GB"/>
              </w:rPr>
              <w:t xml:space="preserve"> (estimate of year +2).</w:t>
            </w:r>
          </w:p>
          <w:p w14:paraId="6996A7A9" w14:textId="04D1628B" w:rsidR="009C2377" w:rsidRPr="002B6C39" w:rsidRDefault="009C2377" w:rsidP="000A10FC">
            <w:pPr>
              <w:spacing w:before="60" w:after="120"/>
              <w:jc w:val="both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9C2377">
              <w:rPr>
                <w:rFonts w:ascii="Times New Roman" w:hAnsi="Times New Roman" w:cs="Times New Roman"/>
                <w:szCs w:val="22"/>
                <w:lang w:val="en-GB"/>
              </w:rPr>
              <w:t xml:space="preserve">Furthermore if there are no historical data on "relevant indicator" available the institution may </w:t>
            </w:r>
            <w:r w:rsidR="000A10FC">
              <w:rPr>
                <w:rFonts w:ascii="Times New Roman" w:hAnsi="Times New Roman" w:cs="Times New Roman"/>
                <w:szCs w:val="22"/>
                <w:lang w:val="en-GB"/>
              </w:rPr>
              <w:t>disclose</w:t>
            </w:r>
            <w:r w:rsidR="000A10FC" w:rsidRPr="009C2377">
              <w:rPr>
                <w:rFonts w:ascii="Times New Roman" w:hAnsi="Times New Roman" w:cs="Times New Roman"/>
                <w:szCs w:val="22"/>
                <w:lang w:val="en-GB"/>
              </w:rPr>
              <w:t xml:space="preserve"> </w:t>
            </w:r>
            <w:r w:rsidRPr="009C2377">
              <w:rPr>
                <w:rFonts w:ascii="Times New Roman" w:hAnsi="Times New Roman" w:cs="Times New Roman"/>
                <w:szCs w:val="22"/>
                <w:lang w:val="en-GB"/>
              </w:rPr>
              <w:t>forward-looking business estimates</w:t>
            </w:r>
            <w:r w:rsidR="000A10FC">
              <w:rPr>
                <w:rFonts w:ascii="Times New Roman" w:hAnsi="Times New Roman" w:cs="Times New Roman"/>
                <w:szCs w:val="22"/>
                <w:lang w:val="en-GB"/>
              </w:rPr>
              <w:t xml:space="preserve"> used for own funds requirements computation.</w:t>
            </w:r>
          </w:p>
        </w:tc>
      </w:tr>
      <w:tr w:rsidR="0054744B" w:rsidRPr="00847F52" w14:paraId="6583A42B" w14:textId="77777777" w:rsidTr="007C351F">
        <w:trPr>
          <w:trHeight w:val="238"/>
        </w:trPr>
        <w:tc>
          <w:tcPr>
            <w:tcW w:w="1271" w:type="dxa"/>
            <w:shd w:val="clear" w:color="auto" w:fill="FFFFFF" w:themeFill="background1"/>
          </w:tcPr>
          <w:p w14:paraId="619CE943" w14:textId="64900B3F" w:rsidR="0054744B" w:rsidRPr="00847F52" w:rsidRDefault="00F55DB0" w:rsidP="0060489A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en-GB"/>
              </w:rPr>
              <w:t>d</w:t>
            </w:r>
          </w:p>
        </w:tc>
        <w:tc>
          <w:tcPr>
            <w:tcW w:w="7768" w:type="dxa"/>
            <w:shd w:val="clear" w:color="auto" w:fill="FFFFFF" w:themeFill="background1"/>
          </w:tcPr>
          <w:p w14:paraId="5BAD9564" w14:textId="5A851AC2" w:rsidR="00305C67" w:rsidRPr="00305C67" w:rsidRDefault="00305C67" w:rsidP="00305C67">
            <w:pPr>
              <w:spacing w:before="60" w:after="120"/>
              <w:jc w:val="both"/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  <w:t>O</w:t>
            </w:r>
            <w:r w:rsidRPr="00305C67"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  <w:t>wn fund requirement</w:t>
            </w:r>
            <w:r w:rsidR="0060489A"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  <w:t>s</w:t>
            </w:r>
          </w:p>
          <w:p w14:paraId="2D49064E" w14:textId="034CB024" w:rsidR="0054744B" w:rsidRPr="00305C67" w:rsidRDefault="00305C67" w:rsidP="00F55DB0">
            <w:pPr>
              <w:spacing w:before="60" w:after="120"/>
              <w:jc w:val="both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305C67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The own fund </w:t>
            </w:r>
            <w:r w:rsidR="00A81E4E" w:rsidRPr="00305C67">
              <w:rPr>
                <w:rFonts w:ascii="Times New Roman" w:eastAsia="Times New Roman" w:hAnsi="Times New Roman" w:cs="Times New Roman"/>
                <w:szCs w:val="22"/>
                <w:lang w:val="en-GB"/>
              </w:rPr>
              <w:t>requirement</w:t>
            </w:r>
            <w:r w:rsid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>s</w:t>
            </w:r>
            <w:r w:rsidRPr="00305C67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calculated acco</w:t>
            </w:r>
            <w:r w:rsidR="0098778C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rding to the approach used, </w:t>
            </w:r>
            <w:r w:rsidR="00604339">
              <w:rPr>
                <w:rFonts w:ascii="Times New Roman" w:eastAsia="Times New Roman" w:hAnsi="Times New Roman" w:cs="Times New Roman"/>
                <w:szCs w:val="22"/>
                <w:lang w:val="en-GB"/>
              </w:rPr>
              <w:t>in accordance with</w:t>
            </w:r>
            <w:r w:rsidR="00604339" w:rsidRPr="00305C67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</w:t>
            </w:r>
            <w:r w:rsidRPr="00305C67">
              <w:rPr>
                <w:rFonts w:ascii="Times New Roman" w:eastAsia="Times New Roman" w:hAnsi="Times New Roman" w:cs="Times New Roman"/>
                <w:szCs w:val="22"/>
                <w:lang w:val="en-GB"/>
              </w:rPr>
              <w:t>Articles 312 to 324 of CRR</w:t>
            </w:r>
            <w:r w:rsidR="00604339">
              <w:rPr>
                <w:rFonts w:ascii="Times New Roman" w:eastAsia="Times New Roman" w:hAnsi="Times New Roman" w:cs="Times New Roman"/>
                <w:szCs w:val="22"/>
                <w:lang w:val="en-GB"/>
              </w:rPr>
              <w:t>.</w:t>
            </w:r>
            <w:r w:rsidRPr="00305C67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The resulting</w:t>
            </w:r>
            <w:r w:rsidR="00D727B4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amount is reported in column </w:t>
            </w:r>
            <w:r w:rsidR="00F55DB0">
              <w:rPr>
                <w:rFonts w:ascii="Times New Roman" w:eastAsia="Times New Roman" w:hAnsi="Times New Roman" w:cs="Times New Roman"/>
                <w:szCs w:val="22"/>
                <w:lang w:val="en-GB"/>
              </w:rPr>
              <w:t>d</w:t>
            </w:r>
            <w:r w:rsidRPr="00305C67">
              <w:rPr>
                <w:rFonts w:ascii="Times New Roman" w:eastAsia="Times New Roman" w:hAnsi="Times New Roman" w:cs="Times New Roman"/>
                <w:szCs w:val="22"/>
                <w:lang w:val="en-GB"/>
              </w:rPr>
              <w:t>.</w:t>
            </w:r>
          </w:p>
        </w:tc>
      </w:tr>
      <w:tr w:rsidR="0054744B" w:rsidRPr="00847F52" w14:paraId="6A5726E9" w14:textId="77777777" w:rsidTr="007C351F">
        <w:trPr>
          <w:trHeight w:val="238"/>
        </w:trPr>
        <w:tc>
          <w:tcPr>
            <w:tcW w:w="1271" w:type="dxa"/>
            <w:shd w:val="clear" w:color="auto" w:fill="FFFFFF" w:themeFill="background1"/>
          </w:tcPr>
          <w:p w14:paraId="063DEA8E" w14:textId="4394D4D2" w:rsidR="0054744B" w:rsidRPr="00847F52" w:rsidRDefault="00F55DB0" w:rsidP="0060489A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en-GB"/>
              </w:rPr>
              <w:t>e</w:t>
            </w:r>
          </w:p>
        </w:tc>
        <w:tc>
          <w:tcPr>
            <w:tcW w:w="7768" w:type="dxa"/>
            <w:shd w:val="clear" w:color="auto" w:fill="FFFFFF" w:themeFill="background1"/>
          </w:tcPr>
          <w:p w14:paraId="105BF067" w14:textId="3DDF6088" w:rsidR="00305C67" w:rsidRDefault="00F55DB0" w:rsidP="0060489A">
            <w:pPr>
              <w:spacing w:before="60" w:after="120"/>
              <w:jc w:val="both"/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</w:pPr>
            <w:r w:rsidRPr="00F55DB0"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  <w:t>Risk weighted exposure amount</w:t>
            </w:r>
          </w:p>
          <w:p w14:paraId="32225657" w14:textId="681B878C" w:rsidR="0054744B" w:rsidRPr="00847F52" w:rsidRDefault="0095024C" w:rsidP="0060489A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en-GB"/>
              </w:rPr>
              <w:lastRenderedPageBreak/>
              <w:t>Article 92</w:t>
            </w:r>
            <w:r w:rsidR="00305C67" w:rsidRPr="00305C67">
              <w:rPr>
                <w:rFonts w:ascii="Times New Roman" w:eastAsia="Times New Roman" w:hAnsi="Times New Roman" w:cs="Times New Roman"/>
                <w:szCs w:val="22"/>
                <w:lang w:val="en-GB"/>
              </w:rPr>
              <w:t>(</w:t>
            </w:r>
            <w:r w:rsidR="0060489A">
              <w:rPr>
                <w:rFonts w:ascii="Times New Roman" w:eastAsia="Times New Roman" w:hAnsi="Times New Roman" w:cs="Times New Roman"/>
                <w:szCs w:val="22"/>
                <w:lang w:val="en-GB"/>
              </w:rPr>
              <w:t>3</w:t>
            </w:r>
            <w:r w:rsidR="00305C67" w:rsidRPr="00305C67">
              <w:rPr>
                <w:rFonts w:ascii="Times New Roman" w:eastAsia="Times New Roman" w:hAnsi="Times New Roman" w:cs="Times New Roman"/>
                <w:szCs w:val="22"/>
                <w:lang w:val="en-GB"/>
              </w:rPr>
              <w:t>)</w:t>
            </w:r>
            <w:r w:rsidR="0060489A" w:rsidRPr="004A12BF"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(e) </w:t>
            </w:r>
            <w:r w:rsidR="0038371B">
              <w:rPr>
                <w:rFonts w:ascii="Times New Roman" w:eastAsia="Times New Roman" w:hAnsi="Times New Roman" w:cs="Times New Roman"/>
                <w:sz w:val="24"/>
                <w:lang w:val="en-GB"/>
              </w:rPr>
              <w:t xml:space="preserve">and (4) </w:t>
            </w:r>
            <w:r w:rsidR="00305C67" w:rsidRPr="00305C67">
              <w:rPr>
                <w:rFonts w:ascii="Times New Roman" w:eastAsia="Times New Roman" w:hAnsi="Times New Roman" w:cs="Times New Roman"/>
                <w:szCs w:val="22"/>
                <w:lang w:val="en-GB"/>
              </w:rPr>
              <w:t>of CRR. Own</w:t>
            </w:r>
            <w:r w:rsidR="004D27DD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funds requirements in column </w:t>
            </w:r>
            <w:r w:rsidR="00F55DB0">
              <w:rPr>
                <w:rFonts w:ascii="Times New Roman" w:eastAsia="Times New Roman" w:hAnsi="Times New Roman" w:cs="Times New Roman"/>
                <w:szCs w:val="22"/>
                <w:lang w:val="en-GB"/>
              </w:rPr>
              <w:t>d</w:t>
            </w:r>
            <w:r w:rsidR="00305C67" w:rsidRPr="00305C67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multiplied by 12.5.</w:t>
            </w:r>
          </w:p>
        </w:tc>
      </w:tr>
      <w:tr w:rsidR="00227FDC" w:rsidRPr="00847F52" w14:paraId="55BAD1A1" w14:textId="77777777" w:rsidTr="00A81E4E">
        <w:trPr>
          <w:trHeight w:val="23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7CBAA6" w14:textId="77777777" w:rsidR="00227FDC" w:rsidRPr="00847F52" w:rsidRDefault="00227FDC" w:rsidP="00A8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847F52">
              <w:rPr>
                <w:rFonts w:ascii="Times New Roman" w:hAnsi="Times New Roman" w:cs="Times New Roman"/>
                <w:b/>
                <w:szCs w:val="22"/>
                <w:lang w:val="en-GB"/>
              </w:rPr>
              <w:lastRenderedPageBreak/>
              <w:t xml:space="preserve">Row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12B66" w14:textId="77777777" w:rsidR="00227FDC" w:rsidRPr="00A81E4E" w:rsidRDefault="00227FDC" w:rsidP="00A81E4E">
            <w:pPr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A81E4E">
              <w:rPr>
                <w:rFonts w:ascii="Times New Roman" w:hAnsi="Times New Roman" w:cs="Times New Roman"/>
                <w:b/>
                <w:szCs w:val="22"/>
                <w:lang w:val="en-GB"/>
              </w:rPr>
              <w:t>Explanation</w:t>
            </w:r>
          </w:p>
        </w:tc>
      </w:tr>
      <w:tr w:rsidR="00227FDC" w:rsidRPr="00847F52" w14:paraId="58E34903" w14:textId="77777777" w:rsidTr="00227FDC">
        <w:trPr>
          <w:trHeight w:val="23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8E4B4" w14:textId="7F6176AD" w:rsidR="00227FDC" w:rsidRPr="00227FDC" w:rsidRDefault="00F55DB0" w:rsidP="00227FD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en-GB"/>
              </w:rPr>
              <w:t>1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AB7B7" w14:textId="77777777" w:rsidR="00227FDC" w:rsidRPr="0054744B" w:rsidRDefault="00227FDC" w:rsidP="0060489A">
            <w:pPr>
              <w:spacing w:before="60" w:after="120"/>
              <w:jc w:val="both"/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</w:pPr>
            <w:r w:rsidRPr="0054744B"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  <w:t>Banking activities subject to Basic indicator approach (BIA)</w:t>
            </w:r>
          </w:p>
          <w:p w14:paraId="2AA6B7BB" w14:textId="40882206" w:rsidR="00227FDC" w:rsidRPr="00A81E4E" w:rsidRDefault="00227FDC" w:rsidP="00227FDC">
            <w:pPr>
              <w:spacing w:before="60" w:after="120"/>
              <w:jc w:val="both"/>
              <w:rPr>
                <w:rFonts w:ascii="Times New Roman" w:eastAsia="Times New Roman" w:hAnsi="Times New Roman" w:cs="Times New Roman"/>
                <w:szCs w:val="22"/>
                <w:lang w:val="en-GB"/>
              </w:rPr>
            </w:pPr>
            <w:r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>This row shall present the amounts corresponding to activities subject to the BIA to calculate the own funds requirement</w:t>
            </w:r>
            <w:r w:rsidR="0060489A">
              <w:rPr>
                <w:rFonts w:ascii="Times New Roman" w:eastAsia="Times New Roman" w:hAnsi="Times New Roman" w:cs="Times New Roman"/>
                <w:szCs w:val="22"/>
                <w:lang w:val="en-GB"/>
              </w:rPr>
              <w:t>s</w:t>
            </w:r>
            <w:r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for operational risk (Articles 315 and 316 of CRR).</w:t>
            </w:r>
          </w:p>
        </w:tc>
      </w:tr>
      <w:tr w:rsidR="00227FDC" w:rsidRPr="00847F52" w14:paraId="544FB1F8" w14:textId="77777777" w:rsidTr="00227FDC">
        <w:trPr>
          <w:trHeight w:val="23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4EE41" w14:textId="424C34BA" w:rsidR="00227FDC" w:rsidRPr="00227FDC" w:rsidRDefault="00F55DB0" w:rsidP="00227FD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en-GB"/>
              </w:rPr>
              <w:t>2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4F83F" w14:textId="77777777" w:rsidR="00227FDC" w:rsidRPr="00A2202B" w:rsidRDefault="00227FDC" w:rsidP="0060489A">
            <w:pPr>
              <w:spacing w:before="60" w:after="120"/>
              <w:jc w:val="both"/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</w:pPr>
            <w:r w:rsidRPr="00A2202B"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  <w:t>Banking activities subject to Standardised (TSA) / Alternative Standardised (ASA) approaches</w:t>
            </w:r>
          </w:p>
          <w:p w14:paraId="3D14716A" w14:textId="036FC14D" w:rsidR="00227FDC" w:rsidRPr="00A81E4E" w:rsidRDefault="00835D8A" w:rsidP="000A10FC">
            <w:pPr>
              <w:spacing w:before="60" w:after="120"/>
              <w:jc w:val="both"/>
              <w:rPr>
                <w:rFonts w:ascii="Times New Roman" w:eastAsia="Times New Roman" w:hAnsi="Times New Roman" w:cs="Times New Roman"/>
                <w:szCs w:val="22"/>
                <w:lang w:val="en-GB"/>
              </w:rPr>
            </w:pPr>
            <w:r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This row shall present the </w:t>
            </w:r>
            <w:r w:rsidR="00227FDC"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>own funds requirement</w:t>
            </w:r>
            <w:r w:rsidR="0060489A">
              <w:rPr>
                <w:rFonts w:ascii="Times New Roman" w:eastAsia="Times New Roman" w:hAnsi="Times New Roman" w:cs="Times New Roman"/>
                <w:szCs w:val="22"/>
                <w:lang w:val="en-GB"/>
              </w:rPr>
              <w:t>s</w:t>
            </w:r>
            <w:r w:rsidR="00227FDC"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calculated according to the TSA and ASA (Articles 317 to </w:t>
            </w:r>
            <w:r w:rsidR="000A10FC"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>3</w:t>
            </w:r>
            <w:r w:rsidR="000A10FC">
              <w:rPr>
                <w:rFonts w:ascii="Times New Roman" w:eastAsia="Times New Roman" w:hAnsi="Times New Roman" w:cs="Times New Roman"/>
                <w:szCs w:val="22"/>
                <w:lang w:val="en-GB"/>
              </w:rPr>
              <w:t>20</w:t>
            </w:r>
            <w:r w:rsidR="000A10FC"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</w:t>
            </w:r>
            <w:r w:rsidR="00227FDC"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>of CRR).</w:t>
            </w:r>
          </w:p>
        </w:tc>
      </w:tr>
      <w:tr w:rsidR="00227FDC" w:rsidRPr="0095538A" w14:paraId="39F33934" w14:textId="77777777" w:rsidTr="00227FDC">
        <w:trPr>
          <w:trHeight w:val="23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B555B" w14:textId="0BCBC177" w:rsidR="00227FDC" w:rsidRPr="00227FDC" w:rsidRDefault="00F55DB0" w:rsidP="00227FD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en-GB"/>
              </w:rPr>
              <w:t>3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64ADF" w14:textId="77777777" w:rsidR="00227FDC" w:rsidRPr="00227FDC" w:rsidRDefault="00227FDC" w:rsidP="00227FDC">
            <w:pPr>
              <w:spacing w:before="60" w:after="120"/>
              <w:jc w:val="both"/>
              <w:rPr>
                <w:rStyle w:val="InstructionsTabelleberschrift"/>
                <w:rFonts w:ascii="Times New Roman" w:eastAsia="Times New Roman" w:hAnsi="Times New Roman"/>
                <w:bCs w:val="0"/>
                <w:sz w:val="22"/>
                <w:szCs w:val="22"/>
                <w:u w:val="none"/>
                <w:lang w:val="en-GB"/>
              </w:rPr>
            </w:pPr>
            <w:r w:rsidRPr="00227FDC">
              <w:rPr>
                <w:rStyle w:val="InstructionsTabelleberschrift"/>
                <w:rFonts w:ascii="Times New Roman" w:eastAsia="Times New Roman" w:hAnsi="Times New Roman"/>
                <w:bCs w:val="0"/>
                <w:sz w:val="22"/>
                <w:szCs w:val="22"/>
                <w:u w:val="none"/>
                <w:lang w:val="en-GB"/>
              </w:rPr>
              <w:t>Subject to TSA</w:t>
            </w:r>
          </w:p>
          <w:p w14:paraId="2B14043C" w14:textId="10D4E75E" w:rsidR="00227FDC" w:rsidRPr="0095024C" w:rsidRDefault="00227FDC" w:rsidP="00227FDC">
            <w:pPr>
              <w:spacing w:before="60" w:after="120"/>
              <w:jc w:val="both"/>
              <w:rPr>
                <w:rFonts w:ascii="Times New Roman" w:eastAsia="Times New Roman" w:hAnsi="Times New Roman" w:cs="Times New Roman"/>
                <w:szCs w:val="22"/>
                <w:lang w:val="en-GB"/>
              </w:rPr>
            </w:pPr>
            <w:r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In the case of using the TSA, relevant indicator for each respective year shall include all the business lines as defined in Article 317, Table 2 of CRR. </w:t>
            </w:r>
          </w:p>
        </w:tc>
      </w:tr>
      <w:tr w:rsidR="00227FDC" w:rsidRPr="0024072B" w14:paraId="6BC8352B" w14:textId="77777777" w:rsidTr="00227FDC">
        <w:trPr>
          <w:trHeight w:val="23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65DB3" w14:textId="300BBE37" w:rsidR="00227FDC" w:rsidRPr="00227FDC" w:rsidRDefault="00F55DB0" w:rsidP="00227FD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en-GB"/>
              </w:rPr>
              <w:t>4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585C1" w14:textId="77777777" w:rsidR="00227FDC" w:rsidRPr="00227FDC" w:rsidRDefault="00227FDC" w:rsidP="00227FDC">
            <w:pPr>
              <w:spacing w:before="60" w:after="120"/>
              <w:jc w:val="both"/>
              <w:rPr>
                <w:rStyle w:val="InstructionsTabelleberschrift"/>
                <w:rFonts w:ascii="Times New Roman" w:eastAsia="Times New Roman" w:hAnsi="Times New Roman"/>
                <w:bCs w:val="0"/>
                <w:sz w:val="22"/>
                <w:szCs w:val="22"/>
                <w:u w:val="none"/>
                <w:lang w:val="en-GB"/>
              </w:rPr>
            </w:pPr>
            <w:r w:rsidRPr="00227FDC">
              <w:rPr>
                <w:rStyle w:val="InstructionsTabelleberschrift"/>
                <w:rFonts w:ascii="Times New Roman" w:eastAsia="Times New Roman" w:hAnsi="Times New Roman"/>
                <w:bCs w:val="0"/>
                <w:sz w:val="22"/>
                <w:szCs w:val="22"/>
                <w:u w:val="none"/>
                <w:lang w:val="en-GB"/>
              </w:rPr>
              <w:t>Subject to ASA</w:t>
            </w:r>
          </w:p>
          <w:p w14:paraId="68AA63EC" w14:textId="3035C416" w:rsidR="00227FDC" w:rsidRPr="0095024C" w:rsidRDefault="00227FDC" w:rsidP="00523FE8">
            <w:pPr>
              <w:spacing w:before="60" w:after="120"/>
              <w:jc w:val="both"/>
              <w:rPr>
                <w:rFonts w:ascii="Times New Roman" w:eastAsia="Times New Roman" w:hAnsi="Times New Roman" w:cs="Times New Roman"/>
                <w:szCs w:val="22"/>
                <w:lang w:val="en-GB"/>
              </w:rPr>
            </w:pPr>
            <w:r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Institutions using the ASA (Article 319 of CRR) shall disclose </w:t>
            </w:r>
            <w:r w:rsidR="00C4547F"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the relevant indicator </w:t>
            </w:r>
            <w:r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for the respective years. </w:t>
            </w:r>
          </w:p>
        </w:tc>
      </w:tr>
      <w:tr w:rsidR="00227FDC" w:rsidRPr="000A53EF" w14:paraId="5A47760B" w14:textId="77777777" w:rsidTr="00227FDC">
        <w:trPr>
          <w:trHeight w:val="23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C9AB1" w14:textId="59E27251" w:rsidR="00227FDC" w:rsidRPr="00227FDC" w:rsidRDefault="00F55DB0" w:rsidP="00227FD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en-GB"/>
              </w:rPr>
              <w:t>5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7840B" w14:textId="77777777" w:rsidR="00227FDC" w:rsidRDefault="00227FDC" w:rsidP="0060489A">
            <w:pPr>
              <w:spacing w:before="60" w:after="120"/>
              <w:jc w:val="both"/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  <w:t>B</w:t>
            </w:r>
            <w:r w:rsidRPr="009A42C9"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  <w:t xml:space="preserve">anking activities subject to 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  <w:t>A</w:t>
            </w:r>
            <w:r w:rsidRPr="009A42C9"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  <w:t xml:space="preserve">dvanced measurement approaches 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  <w:t>AMA</w:t>
            </w:r>
          </w:p>
          <w:p w14:paraId="7D516AB1" w14:textId="77777777" w:rsidR="00227FDC" w:rsidRPr="00A81E4E" w:rsidRDefault="00227FDC" w:rsidP="00227FDC">
            <w:pPr>
              <w:spacing w:before="60" w:after="120"/>
              <w:jc w:val="both"/>
              <w:rPr>
                <w:rFonts w:ascii="Times New Roman" w:eastAsia="Times New Roman" w:hAnsi="Times New Roman" w:cs="Times New Roman"/>
                <w:szCs w:val="22"/>
                <w:lang w:val="en-GB"/>
              </w:rPr>
            </w:pPr>
            <w:r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The relevant data for AMA institutions (Article 312 point 2 and Article 321 to 323 of CRR) </w:t>
            </w:r>
            <w:proofErr w:type="gramStart"/>
            <w:r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>shall be disclosed</w:t>
            </w:r>
            <w:proofErr w:type="gramEnd"/>
            <w:r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. </w:t>
            </w:r>
          </w:p>
          <w:p w14:paraId="6A69073C" w14:textId="1B9BA743" w:rsidR="00227FDC" w:rsidRPr="00227FDC" w:rsidRDefault="00227FDC" w:rsidP="00227FDC">
            <w:pPr>
              <w:spacing w:before="60" w:after="120"/>
              <w:jc w:val="both"/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</w:pPr>
            <w:r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In the case of combined use of different approaches </w:t>
            </w:r>
            <w:r w:rsidR="00487F1C">
              <w:rPr>
                <w:rFonts w:ascii="Times New Roman" w:eastAsia="Times New Roman" w:hAnsi="Times New Roman" w:cs="Times New Roman"/>
                <w:szCs w:val="22"/>
                <w:lang w:val="en-GB"/>
              </w:rPr>
              <w:t>in accordance with</w:t>
            </w:r>
            <w:r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Article 314 of CRR, </w:t>
            </w:r>
            <w:r w:rsidR="00487F1C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the </w:t>
            </w:r>
            <w:r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relevant indicator for activities subject to AMA </w:t>
            </w:r>
            <w:proofErr w:type="gramStart"/>
            <w:r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shall </w:t>
            </w:r>
            <w:r w:rsidR="00487F1C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also </w:t>
            </w:r>
            <w:r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>be disclosed</w:t>
            </w:r>
            <w:proofErr w:type="gramEnd"/>
            <w:r w:rsidRPr="00A81E4E">
              <w:rPr>
                <w:rFonts w:ascii="Times New Roman" w:eastAsia="Times New Roman" w:hAnsi="Times New Roman" w:cs="Times New Roman"/>
                <w:szCs w:val="22"/>
                <w:lang w:val="en-GB"/>
              </w:rPr>
              <w:t>. AMA banks</w:t>
            </w:r>
            <w:r w:rsidR="00FC55A8">
              <w:rPr>
                <w:rFonts w:ascii="Times New Roman" w:eastAsia="Times New Roman" w:hAnsi="Times New Roman" w:cs="Times New Roman"/>
                <w:szCs w:val="22"/>
                <w:lang w:val="en-GB"/>
              </w:rPr>
              <w:t xml:space="preserve"> shall also disclose the </w:t>
            </w:r>
            <w:r w:rsidR="00FC55A8" w:rsidRPr="002B6C39">
              <w:rPr>
                <w:rFonts w:ascii="Times New Roman" w:eastAsia="Times New Roman" w:hAnsi="Times New Roman" w:cs="Times New Roman"/>
                <w:szCs w:val="22"/>
                <w:lang w:val="en-GB"/>
              </w:rPr>
              <w:t>relevant indicator for the activities subject to AMA</w:t>
            </w:r>
            <w:r w:rsidRPr="00227FDC">
              <w:rPr>
                <w:rFonts w:ascii="Times New Roman" w:eastAsia="Times New Roman" w:hAnsi="Times New Roman" w:cs="Times New Roman"/>
                <w:b/>
                <w:szCs w:val="22"/>
                <w:lang w:val="en-GB"/>
              </w:rPr>
              <w:t>.</w:t>
            </w:r>
          </w:p>
        </w:tc>
      </w:tr>
    </w:tbl>
    <w:p w14:paraId="16C3787F" w14:textId="0CED27D0" w:rsidR="006A78BA" w:rsidRDefault="006A78BA" w:rsidP="00FE2CB5">
      <w:pPr>
        <w:rPr>
          <w:rFonts w:ascii="Calibri" w:eastAsia="Times New Roman" w:hAnsi="Calibri" w:cs="Times New Roman"/>
          <w:b/>
          <w:color w:val="000000"/>
          <w:szCs w:val="22"/>
          <w:lang w:val="en-GB" w:eastAsia="en-GB"/>
        </w:rPr>
      </w:pPr>
    </w:p>
    <w:p w14:paraId="64A946BF" w14:textId="77777777" w:rsidR="006A78BA" w:rsidRDefault="006A78BA" w:rsidP="00FE2CB5">
      <w:pPr>
        <w:rPr>
          <w:rFonts w:ascii="Calibri" w:eastAsia="Times New Roman" w:hAnsi="Calibri" w:cs="Times New Roman"/>
          <w:b/>
          <w:color w:val="000000"/>
          <w:szCs w:val="22"/>
          <w:lang w:val="en-GB" w:eastAsia="en-GB"/>
        </w:rPr>
      </w:pPr>
    </w:p>
    <w:p w14:paraId="3452EC82" w14:textId="77777777" w:rsidR="00FE2CB5" w:rsidRPr="00FE2CB5" w:rsidRDefault="00FE2CB5" w:rsidP="00FE2CB5">
      <w:pPr>
        <w:jc w:val="both"/>
        <w:rPr>
          <w:rFonts w:ascii="Calibri" w:eastAsia="Times New Roman" w:hAnsi="Calibri" w:cs="Times New Roman"/>
          <w:color w:val="000000"/>
          <w:szCs w:val="22"/>
          <w:lang w:val="en-GB" w:eastAsia="en-GB"/>
        </w:rPr>
      </w:pPr>
    </w:p>
    <w:p w14:paraId="7DD927F3" w14:textId="77777777" w:rsidR="00FE2CB5" w:rsidRDefault="00FE2CB5" w:rsidP="00A81E4E"/>
    <w:sectPr w:rsidR="00FE2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667BC"/>
    <w:multiLevelType w:val="hybridMultilevel"/>
    <w:tmpl w:val="A320B384"/>
    <w:lvl w:ilvl="0" w:tplc="08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33057CB8"/>
    <w:multiLevelType w:val="hybridMultilevel"/>
    <w:tmpl w:val="760C1692"/>
    <w:lvl w:ilvl="0" w:tplc="236EA62C">
      <w:start w:val="1"/>
      <w:numFmt w:val="decimal"/>
      <w:pStyle w:val="InstructionsText2"/>
      <w:lvlText w:val="%1."/>
      <w:lvlJc w:val="left"/>
      <w:pPr>
        <w:ind w:left="1353" w:hanging="360"/>
      </w:pPr>
      <w:rPr>
        <w:rFonts w:cs="Times New Roman"/>
      </w:rPr>
    </w:lvl>
    <w:lvl w:ilvl="1" w:tplc="5F56F3B6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7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4767C0"/>
    <w:multiLevelType w:val="hybridMultilevel"/>
    <w:tmpl w:val="89E0F2A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4744B"/>
    <w:rsid w:val="00063CE6"/>
    <w:rsid w:val="00067516"/>
    <w:rsid w:val="000A10FC"/>
    <w:rsid w:val="000A53EF"/>
    <w:rsid w:val="000B28B3"/>
    <w:rsid w:val="000F720A"/>
    <w:rsid w:val="00110370"/>
    <w:rsid w:val="00111970"/>
    <w:rsid w:val="00186FD4"/>
    <w:rsid w:val="00187547"/>
    <w:rsid w:val="001A7DE4"/>
    <w:rsid w:val="001E68FA"/>
    <w:rsid w:val="00227FDC"/>
    <w:rsid w:val="0024072B"/>
    <w:rsid w:val="002B52BC"/>
    <w:rsid w:val="002B6C39"/>
    <w:rsid w:val="002D655D"/>
    <w:rsid w:val="002E597B"/>
    <w:rsid w:val="00305C67"/>
    <w:rsid w:val="003364BD"/>
    <w:rsid w:val="0038371B"/>
    <w:rsid w:val="0042024E"/>
    <w:rsid w:val="00426CEC"/>
    <w:rsid w:val="00487F1C"/>
    <w:rsid w:val="0049568B"/>
    <w:rsid w:val="004D27DD"/>
    <w:rsid w:val="004E2266"/>
    <w:rsid w:val="00523FE8"/>
    <w:rsid w:val="0054744B"/>
    <w:rsid w:val="00573FD3"/>
    <w:rsid w:val="00586B82"/>
    <w:rsid w:val="00593C4B"/>
    <w:rsid w:val="005B367A"/>
    <w:rsid w:val="006001A4"/>
    <w:rsid w:val="00604339"/>
    <w:rsid w:val="0060489A"/>
    <w:rsid w:val="006A78BA"/>
    <w:rsid w:val="006D6B49"/>
    <w:rsid w:val="00793890"/>
    <w:rsid w:val="007B3033"/>
    <w:rsid w:val="007C351F"/>
    <w:rsid w:val="00835D8A"/>
    <w:rsid w:val="0087249C"/>
    <w:rsid w:val="00886EB3"/>
    <w:rsid w:val="008B589A"/>
    <w:rsid w:val="00904C4D"/>
    <w:rsid w:val="00926D41"/>
    <w:rsid w:val="00947B6C"/>
    <w:rsid w:val="0095024C"/>
    <w:rsid w:val="009528FB"/>
    <w:rsid w:val="0095538A"/>
    <w:rsid w:val="00976355"/>
    <w:rsid w:val="0098778C"/>
    <w:rsid w:val="009A42C9"/>
    <w:rsid w:val="009C2377"/>
    <w:rsid w:val="009D1BA6"/>
    <w:rsid w:val="00A2202B"/>
    <w:rsid w:val="00A81E4E"/>
    <w:rsid w:val="00AB382F"/>
    <w:rsid w:val="00AC7DCE"/>
    <w:rsid w:val="00AF252C"/>
    <w:rsid w:val="00B56EBF"/>
    <w:rsid w:val="00B923DC"/>
    <w:rsid w:val="00BB39FB"/>
    <w:rsid w:val="00BC025C"/>
    <w:rsid w:val="00BF2E73"/>
    <w:rsid w:val="00C006B4"/>
    <w:rsid w:val="00C4547F"/>
    <w:rsid w:val="00CA2AD5"/>
    <w:rsid w:val="00CD3692"/>
    <w:rsid w:val="00D31F66"/>
    <w:rsid w:val="00D6257E"/>
    <w:rsid w:val="00D6294D"/>
    <w:rsid w:val="00D727B4"/>
    <w:rsid w:val="00D7725E"/>
    <w:rsid w:val="00DD20B0"/>
    <w:rsid w:val="00DF18F3"/>
    <w:rsid w:val="00E0485C"/>
    <w:rsid w:val="00E05823"/>
    <w:rsid w:val="00E22DED"/>
    <w:rsid w:val="00E47444"/>
    <w:rsid w:val="00EA0ADF"/>
    <w:rsid w:val="00F55DB0"/>
    <w:rsid w:val="00F931AD"/>
    <w:rsid w:val="00FC55A8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3BFE"/>
  <w15:chartTrackingRefBased/>
  <w15:docId w15:val="{66B35555-33E6-445A-B659-8E188FD7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44B"/>
    <w:pPr>
      <w:spacing w:after="0" w:line="240" w:lineRule="auto"/>
    </w:pPr>
    <w:rPr>
      <w:rFonts w:eastAsiaTheme="minorEastAsia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Title"/>
    <w:basedOn w:val="Normal"/>
    <w:next w:val="Normal"/>
    <w:link w:val="TableTitleChar"/>
    <w:rsid w:val="0054744B"/>
    <w:pPr>
      <w:keepNext/>
      <w:spacing w:before="120" w:after="240"/>
      <w:jc w:val="center"/>
    </w:pPr>
    <w:rPr>
      <w:rFonts w:ascii="Arial" w:eastAsia="MS Mincho" w:hAnsi="Arial" w:cs="Times New Roman"/>
      <w:b/>
      <w:noProof/>
      <w:szCs w:val="20"/>
      <w:lang w:val="en-GB"/>
    </w:rPr>
  </w:style>
  <w:style w:type="character" w:customStyle="1" w:styleId="TableTitleChar">
    <w:name w:val="TableTitle Char"/>
    <w:basedOn w:val="DefaultParagraphFont"/>
    <w:link w:val="TableTitle"/>
    <w:locked/>
    <w:rsid w:val="0054744B"/>
    <w:rPr>
      <w:rFonts w:ascii="Arial" w:eastAsia="MS Mincho" w:hAnsi="Arial" w:cs="Times New Roman"/>
      <w:b/>
      <w:noProof/>
      <w:szCs w:val="20"/>
    </w:rPr>
  </w:style>
  <w:style w:type="character" w:customStyle="1" w:styleId="InstructionsTabelleberschrift">
    <w:name w:val="Instructions Tabelle Überschrift"/>
    <w:qFormat/>
    <w:rsid w:val="00BB39FB"/>
    <w:rPr>
      <w:rFonts w:ascii="Verdana" w:hAnsi="Verdana" w:cs="Times New Roman"/>
      <w:b/>
      <w:bCs/>
      <w:sz w:val="20"/>
      <w:u w:val="single"/>
    </w:rPr>
  </w:style>
  <w:style w:type="character" w:customStyle="1" w:styleId="InstructionsTabelleText">
    <w:name w:val="Instructions Tabelle Text"/>
    <w:rsid w:val="00BB39FB"/>
    <w:rPr>
      <w:rFonts w:ascii="Verdana" w:hAnsi="Verdana" w:cs="Times New Roman"/>
      <w:sz w:val="20"/>
    </w:rPr>
  </w:style>
  <w:style w:type="paragraph" w:customStyle="1" w:styleId="InstructionsText2">
    <w:name w:val="Instructions Text 2"/>
    <w:basedOn w:val="Normal"/>
    <w:qFormat/>
    <w:rsid w:val="002B52BC"/>
    <w:pPr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sz w:val="24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05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823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823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23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81E4E"/>
    <w:pPr>
      <w:ind w:left="720"/>
      <w:contextualSpacing/>
    </w:pPr>
  </w:style>
  <w:style w:type="paragraph" w:customStyle="1" w:styleId="Annexetitre">
    <w:name w:val="Annexe titre"/>
    <w:basedOn w:val="Normal"/>
    <w:next w:val="Normal"/>
    <w:rsid w:val="006A78BA"/>
    <w:pPr>
      <w:spacing w:before="120" w:after="120"/>
      <w:jc w:val="center"/>
    </w:pPr>
    <w:rPr>
      <w:rFonts w:ascii="Times New Roman" w:eastAsia="Times New Roman" w:hAnsi="Times New Roman" w:cs="Times New Roman"/>
      <w:b/>
      <w:sz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6CE87-35D3-4AF7-90A4-0CC57C10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Banking Authority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 staff</dc:creator>
  <cp:keywords/>
  <dc:description/>
  <cp:lastModifiedBy>Pilar Gutierrez</cp:lastModifiedBy>
  <cp:revision>19</cp:revision>
  <dcterms:created xsi:type="dcterms:W3CDTF">2019-05-03T07:37:00Z</dcterms:created>
  <dcterms:modified xsi:type="dcterms:W3CDTF">2019-09-18T14:26:00Z</dcterms:modified>
</cp:coreProperties>
</file>