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894F0" w14:textId="77777777" w:rsidR="004752EE" w:rsidRPr="004752EE" w:rsidRDefault="004752EE" w:rsidP="004752EE">
      <w:pPr>
        <w:pStyle w:val="Heading1"/>
        <w:ind w:left="0"/>
        <w:jc w:val="center"/>
        <w:rPr>
          <w:rFonts w:cs="Arial"/>
          <w:spacing w:val="-1"/>
          <w:sz w:val="22"/>
          <w:szCs w:val="22"/>
        </w:rPr>
      </w:pPr>
      <w:r w:rsidRPr="004752EE">
        <w:rPr>
          <w:rFonts w:cs="Arial"/>
          <w:spacing w:val="-1"/>
          <w:sz w:val="22"/>
          <w:szCs w:val="22"/>
        </w:rPr>
        <w:t>Consultation of the Joint Committee of the European Supervisory Authorities</w:t>
      </w:r>
    </w:p>
    <w:p w14:paraId="4306A31D" w14:textId="77777777" w:rsidR="004752EE" w:rsidRPr="004752EE" w:rsidRDefault="004752EE" w:rsidP="004752EE">
      <w:pPr>
        <w:pStyle w:val="Heading1"/>
        <w:ind w:left="0"/>
        <w:jc w:val="center"/>
        <w:rPr>
          <w:rFonts w:cs="Arial"/>
          <w:spacing w:val="-1"/>
          <w:sz w:val="22"/>
          <w:szCs w:val="22"/>
        </w:rPr>
      </w:pPr>
      <w:r w:rsidRPr="004752EE">
        <w:rPr>
          <w:rFonts w:cs="Arial"/>
          <w:spacing w:val="-1"/>
          <w:sz w:val="22"/>
          <w:szCs w:val="22"/>
        </w:rPr>
        <w:t>(EBA, ESMA, EIOPA)</w:t>
      </w:r>
    </w:p>
    <w:p w14:paraId="20F75DB0" w14:textId="77777777" w:rsidR="004752EE" w:rsidRPr="004752EE" w:rsidRDefault="004752EE" w:rsidP="002076E3">
      <w:pPr>
        <w:pStyle w:val="Heading1"/>
        <w:spacing w:before="360"/>
        <w:ind w:left="0"/>
        <w:jc w:val="center"/>
        <w:rPr>
          <w:rFonts w:cs="Arial"/>
          <w:spacing w:val="-1"/>
          <w:sz w:val="22"/>
          <w:szCs w:val="22"/>
        </w:rPr>
      </w:pPr>
      <w:r w:rsidRPr="004752EE">
        <w:rPr>
          <w:rFonts w:cs="Arial"/>
          <w:spacing w:val="-1"/>
          <w:sz w:val="22"/>
          <w:szCs w:val="22"/>
        </w:rPr>
        <w:t>GUIDELINES FOR CROSS-SELLING</w:t>
      </w:r>
    </w:p>
    <w:p w14:paraId="4CD1ECE6" w14:textId="77777777" w:rsidR="004752EE" w:rsidRPr="004752EE" w:rsidRDefault="004752EE" w:rsidP="004752EE">
      <w:pPr>
        <w:pStyle w:val="Heading1"/>
        <w:ind w:left="0"/>
        <w:jc w:val="center"/>
        <w:rPr>
          <w:rFonts w:cs="Arial"/>
          <w:spacing w:val="-1"/>
          <w:sz w:val="22"/>
          <w:szCs w:val="22"/>
        </w:rPr>
      </w:pPr>
    </w:p>
    <w:p w14:paraId="2C7A03BB" w14:textId="60E26D7C" w:rsidR="004752EE" w:rsidRPr="004752EE" w:rsidRDefault="005772E8" w:rsidP="004752EE">
      <w:pPr>
        <w:pStyle w:val="Heading1"/>
        <w:ind w:left="0"/>
        <w:jc w:val="center"/>
        <w:rPr>
          <w:rFonts w:cs="Arial"/>
          <w:spacing w:val="-1"/>
          <w:sz w:val="22"/>
          <w:szCs w:val="22"/>
        </w:rPr>
      </w:pPr>
      <w:r>
        <w:rPr>
          <w:rFonts w:cs="Arial"/>
          <w:spacing w:val="-1"/>
          <w:sz w:val="22"/>
          <w:szCs w:val="22"/>
        </w:rPr>
        <w:t>FSUG</w:t>
      </w:r>
      <w:r w:rsidR="004752EE" w:rsidRPr="004752EE">
        <w:rPr>
          <w:rFonts w:cs="Arial"/>
          <w:spacing w:val="-1"/>
          <w:sz w:val="22"/>
          <w:szCs w:val="22"/>
        </w:rPr>
        <w:t xml:space="preserve"> response</w:t>
      </w:r>
    </w:p>
    <w:p w14:paraId="6E8618B1" w14:textId="77777777" w:rsidR="00BD2C3F" w:rsidRDefault="00BD2C3F" w:rsidP="002076E3">
      <w:pPr>
        <w:pStyle w:val="Heading1"/>
        <w:spacing w:before="360" w:after="120"/>
        <w:ind w:left="113"/>
        <w:jc w:val="both"/>
        <w:rPr>
          <w:rFonts w:cs="Arial"/>
          <w:spacing w:val="-1"/>
          <w:sz w:val="20"/>
          <w:szCs w:val="20"/>
        </w:rPr>
      </w:pPr>
      <w:r w:rsidRPr="00BD2C3F">
        <w:rPr>
          <w:rFonts w:cs="Arial"/>
          <w:spacing w:val="-1"/>
          <w:sz w:val="20"/>
          <w:szCs w:val="20"/>
        </w:rPr>
        <w:t>About FSUG</w:t>
      </w:r>
    </w:p>
    <w:p w14:paraId="1EE405B4" w14:textId="5569CA29" w:rsidR="00BD2C3F" w:rsidRPr="00BD2C3F" w:rsidRDefault="00BD2C3F" w:rsidP="002076E3">
      <w:pPr>
        <w:pStyle w:val="Heading1"/>
        <w:spacing w:before="120" w:after="120"/>
        <w:jc w:val="both"/>
        <w:rPr>
          <w:rFonts w:cs="Arial"/>
          <w:b w:val="0"/>
          <w:spacing w:val="-1"/>
          <w:sz w:val="20"/>
          <w:szCs w:val="20"/>
        </w:rPr>
      </w:pPr>
      <w:r w:rsidRPr="00BD2C3F">
        <w:rPr>
          <w:rFonts w:cs="Arial"/>
          <w:b w:val="0"/>
          <w:spacing w:val="-1"/>
          <w:sz w:val="20"/>
          <w:szCs w:val="20"/>
        </w:rPr>
        <w:t>The Financial Services User Group (FSUG) is an expert group set up by the European Commission</w:t>
      </w:r>
      <w:r>
        <w:rPr>
          <w:rFonts w:cs="Arial"/>
          <w:b w:val="0"/>
          <w:spacing w:val="-1"/>
          <w:sz w:val="20"/>
          <w:szCs w:val="20"/>
        </w:rPr>
        <w:t xml:space="preserve"> </w:t>
      </w:r>
      <w:r w:rsidRPr="00BD2C3F">
        <w:rPr>
          <w:rFonts w:cs="Arial"/>
          <w:b w:val="0"/>
          <w:spacing w:val="-1"/>
          <w:sz w:val="20"/>
          <w:szCs w:val="20"/>
        </w:rPr>
        <w:t>following the core</w:t>
      </w:r>
      <w:r>
        <w:rPr>
          <w:rFonts w:cs="Arial"/>
          <w:b w:val="0"/>
          <w:spacing w:val="-1"/>
          <w:sz w:val="20"/>
          <w:szCs w:val="20"/>
        </w:rPr>
        <w:t xml:space="preserve"> </w:t>
      </w:r>
      <w:r w:rsidRPr="00BD2C3F">
        <w:rPr>
          <w:rFonts w:cs="Arial"/>
          <w:b w:val="0"/>
          <w:spacing w:val="-1"/>
          <w:sz w:val="20"/>
          <w:szCs w:val="20"/>
        </w:rPr>
        <w:t>objective</w:t>
      </w:r>
      <w:r>
        <w:rPr>
          <w:rFonts w:cs="Arial"/>
          <w:b w:val="0"/>
          <w:spacing w:val="-1"/>
          <w:sz w:val="20"/>
          <w:szCs w:val="20"/>
        </w:rPr>
        <w:t xml:space="preserve"> </w:t>
      </w:r>
      <w:r w:rsidRPr="00BD2C3F">
        <w:rPr>
          <w:rFonts w:cs="Arial"/>
          <w:b w:val="0"/>
          <w:spacing w:val="-1"/>
          <w:sz w:val="20"/>
          <w:szCs w:val="20"/>
        </w:rPr>
        <w:t>“to secure high quality expert input to the Commission’s financial</w:t>
      </w:r>
      <w:r>
        <w:rPr>
          <w:rFonts w:cs="Arial"/>
          <w:b w:val="0"/>
          <w:spacing w:val="-1"/>
          <w:sz w:val="20"/>
          <w:szCs w:val="20"/>
        </w:rPr>
        <w:t xml:space="preserve"> </w:t>
      </w:r>
      <w:r w:rsidRPr="00BD2C3F">
        <w:rPr>
          <w:rFonts w:cs="Arial"/>
          <w:b w:val="0"/>
          <w:spacing w:val="-1"/>
          <w:sz w:val="20"/>
          <w:szCs w:val="20"/>
        </w:rPr>
        <w:t>services initiatives from representatives of financial services users and from individual financial</w:t>
      </w:r>
      <w:r>
        <w:rPr>
          <w:rFonts w:cs="Arial"/>
          <w:b w:val="0"/>
          <w:spacing w:val="-1"/>
          <w:sz w:val="20"/>
          <w:szCs w:val="20"/>
        </w:rPr>
        <w:t xml:space="preserve"> </w:t>
      </w:r>
      <w:r w:rsidRPr="00BD2C3F">
        <w:rPr>
          <w:rFonts w:cs="Arial"/>
          <w:b w:val="0"/>
          <w:spacing w:val="-1"/>
          <w:sz w:val="20"/>
          <w:szCs w:val="20"/>
        </w:rPr>
        <w:t>services experts”. The mandate of the group is to:</w:t>
      </w:r>
    </w:p>
    <w:p w14:paraId="4917CA45" w14:textId="7AB7F4FE" w:rsidR="00BD2C3F" w:rsidRPr="00BD2C3F" w:rsidRDefault="00BD2C3F" w:rsidP="002076E3">
      <w:pPr>
        <w:pStyle w:val="Heading1"/>
        <w:numPr>
          <w:ilvl w:val="0"/>
          <w:numId w:val="27"/>
        </w:numPr>
        <w:spacing w:before="120" w:after="120"/>
        <w:jc w:val="both"/>
        <w:rPr>
          <w:rFonts w:cs="Arial"/>
          <w:b w:val="0"/>
          <w:spacing w:val="-1"/>
          <w:sz w:val="20"/>
          <w:szCs w:val="20"/>
        </w:rPr>
      </w:pPr>
      <w:proofErr w:type="gramStart"/>
      <w:r w:rsidRPr="00BD2C3F">
        <w:rPr>
          <w:rFonts w:cs="Arial"/>
          <w:b w:val="0"/>
          <w:spacing w:val="-1"/>
          <w:sz w:val="20"/>
          <w:szCs w:val="20"/>
        </w:rPr>
        <w:t>advise</w:t>
      </w:r>
      <w:proofErr w:type="gramEnd"/>
      <w:r w:rsidRPr="00BD2C3F">
        <w:rPr>
          <w:rFonts w:cs="Arial"/>
          <w:b w:val="0"/>
          <w:spacing w:val="-1"/>
          <w:sz w:val="20"/>
          <w:szCs w:val="20"/>
        </w:rPr>
        <w:t xml:space="preserve"> the Commission in the context of the preparation of legislative acts or other policy initiatives</w:t>
      </w:r>
      <w:r>
        <w:rPr>
          <w:rFonts w:cs="Arial"/>
          <w:b w:val="0"/>
          <w:spacing w:val="-1"/>
          <w:sz w:val="20"/>
          <w:szCs w:val="20"/>
        </w:rPr>
        <w:t xml:space="preserve"> </w:t>
      </w:r>
      <w:r w:rsidRPr="00BD2C3F">
        <w:rPr>
          <w:rFonts w:cs="Arial"/>
          <w:b w:val="0"/>
          <w:spacing w:val="-1"/>
          <w:sz w:val="20"/>
          <w:szCs w:val="20"/>
        </w:rPr>
        <w:t>affecting users of financial services, including consumers, retail</w:t>
      </w:r>
      <w:r>
        <w:rPr>
          <w:rFonts w:cs="Arial"/>
          <w:b w:val="0"/>
          <w:spacing w:val="-1"/>
          <w:sz w:val="20"/>
          <w:szCs w:val="20"/>
        </w:rPr>
        <w:t xml:space="preserve"> </w:t>
      </w:r>
      <w:r w:rsidRPr="00BD2C3F">
        <w:rPr>
          <w:rFonts w:cs="Arial"/>
          <w:b w:val="0"/>
          <w:spacing w:val="-1"/>
          <w:sz w:val="20"/>
          <w:szCs w:val="20"/>
        </w:rPr>
        <w:t>investors and micro-enterprises;</w:t>
      </w:r>
    </w:p>
    <w:p w14:paraId="30B7983A" w14:textId="7729927B" w:rsidR="00BD2C3F" w:rsidRPr="00BD2C3F" w:rsidRDefault="00BD2C3F" w:rsidP="002076E3">
      <w:pPr>
        <w:pStyle w:val="Heading1"/>
        <w:numPr>
          <w:ilvl w:val="0"/>
          <w:numId w:val="27"/>
        </w:numPr>
        <w:spacing w:before="120" w:after="120"/>
        <w:jc w:val="both"/>
        <w:rPr>
          <w:rFonts w:cs="Arial"/>
          <w:b w:val="0"/>
          <w:spacing w:val="-1"/>
          <w:sz w:val="20"/>
          <w:szCs w:val="20"/>
        </w:rPr>
      </w:pPr>
      <w:proofErr w:type="gramStart"/>
      <w:r w:rsidRPr="00BD2C3F">
        <w:rPr>
          <w:rFonts w:cs="Arial"/>
          <w:b w:val="0"/>
          <w:spacing w:val="-1"/>
          <w:sz w:val="20"/>
          <w:szCs w:val="20"/>
        </w:rPr>
        <w:t>provide</w:t>
      </w:r>
      <w:proofErr w:type="gramEnd"/>
      <w:r w:rsidRPr="00BD2C3F">
        <w:rPr>
          <w:rFonts w:cs="Arial"/>
          <w:b w:val="0"/>
          <w:spacing w:val="-1"/>
          <w:sz w:val="20"/>
          <w:szCs w:val="20"/>
        </w:rPr>
        <w:t xml:space="preserve"> insight, opinion and advice concerning the practical implementation of such policies;</w:t>
      </w:r>
    </w:p>
    <w:p w14:paraId="0E57B6C6" w14:textId="4F0DA631" w:rsidR="00BD2C3F" w:rsidRPr="00BD2C3F" w:rsidRDefault="00BD2C3F" w:rsidP="002076E3">
      <w:pPr>
        <w:pStyle w:val="Heading1"/>
        <w:numPr>
          <w:ilvl w:val="0"/>
          <w:numId w:val="27"/>
        </w:numPr>
        <w:spacing w:before="120" w:after="120"/>
        <w:jc w:val="both"/>
        <w:rPr>
          <w:rFonts w:cs="Arial"/>
          <w:b w:val="0"/>
          <w:spacing w:val="-1"/>
          <w:sz w:val="20"/>
          <w:szCs w:val="20"/>
        </w:rPr>
      </w:pPr>
      <w:proofErr w:type="gramStart"/>
      <w:r w:rsidRPr="00BD2C3F">
        <w:rPr>
          <w:rFonts w:cs="Arial"/>
          <w:b w:val="0"/>
          <w:spacing w:val="-1"/>
          <w:sz w:val="20"/>
          <w:szCs w:val="20"/>
        </w:rPr>
        <w:t>proactively</w:t>
      </w:r>
      <w:proofErr w:type="gramEnd"/>
      <w:r w:rsidRPr="00BD2C3F">
        <w:rPr>
          <w:rFonts w:cs="Arial"/>
          <w:b w:val="0"/>
          <w:spacing w:val="-1"/>
          <w:sz w:val="20"/>
          <w:szCs w:val="20"/>
        </w:rPr>
        <w:t xml:space="preserve"> seek to identify key financial services issues which affect users of financial services;</w:t>
      </w:r>
    </w:p>
    <w:p w14:paraId="1B771759" w14:textId="72F4C67E" w:rsidR="00BD2C3F" w:rsidRPr="00BD2C3F" w:rsidRDefault="00BD2C3F" w:rsidP="002076E3">
      <w:pPr>
        <w:pStyle w:val="Heading1"/>
        <w:numPr>
          <w:ilvl w:val="0"/>
          <w:numId w:val="27"/>
        </w:numPr>
        <w:spacing w:before="120" w:after="120"/>
        <w:jc w:val="both"/>
        <w:rPr>
          <w:rFonts w:cs="Arial"/>
          <w:b w:val="0"/>
          <w:spacing w:val="-1"/>
          <w:sz w:val="20"/>
          <w:szCs w:val="20"/>
        </w:rPr>
      </w:pPr>
      <w:r w:rsidRPr="00BD2C3F">
        <w:rPr>
          <w:rFonts w:cs="Arial"/>
          <w:b w:val="0"/>
          <w:spacing w:val="-1"/>
          <w:sz w:val="20"/>
          <w:szCs w:val="20"/>
        </w:rPr>
        <w:t>where appropriate, and in agreement with the Commission, liaise with and provide information to</w:t>
      </w:r>
      <w:r>
        <w:rPr>
          <w:rFonts w:cs="Arial"/>
          <w:b w:val="0"/>
          <w:spacing w:val="-1"/>
          <w:sz w:val="20"/>
          <w:szCs w:val="20"/>
        </w:rPr>
        <w:t xml:space="preserve"> </w:t>
      </w:r>
      <w:r w:rsidRPr="00BD2C3F">
        <w:rPr>
          <w:rFonts w:cs="Arial"/>
          <w:b w:val="0"/>
          <w:spacing w:val="-1"/>
          <w:sz w:val="20"/>
          <w:szCs w:val="20"/>
        </w:rPr>
        <w:t>financial services user representatives and representative bodies at the European Union and national</w:t>
      </w:r>
      <w:r>
        <w:rPr>
          <w:rFonts w:cs="Arial"/>
          <w:b w:val="0"/>
          <w:spacing w:val="-1"/>
          <w:sz w:val="20"/>
          <w:szCs w:val="20"/>
        </w:rPr>
        <w:t xml:space="preserve"> </w:t>
      </w:r>
      <w:r w:rsidRPr="00BD2C3F">
        <w:rPr>
          <w:rFonts w:cs="Arial"/>
          <w:b w:val="0"/>
          <w:spacing w:val="-1"/>
          <w:sz w:val="20"/>
          <w:szCs w:val="20"/>
        </w:rPr>
        <w:t>level, as well as to other consultative groups administered by the Commission, such</w:t>
      </w:r>
      <w:r>
        <w:rPr>
          <w:rFonts w:cs="Arial"/>
          <w:b w:val="0"/>
          <w:spacing w:val="-1"/>
          <w:sz w:val="20"/>
          <w:szCs w:val="20"/>
        </w:rPr>
        <w:t xml:space="preserve"> </w:t>
      </w:r>
      <w:r w:rsidRPr="00BD2C3F">
        <w:rPr>
          <w:rFonts w:cs="Arial"/>
          <w:b w:val="0"/>
          <w:spacing w:val="-1"/>
          <w:sz w:val="20"/>
          <w:szCs w:val="20"/>
        </w:rPr>
        <w:t>as the European</w:t>
      </w:r>
      <w:r>
        <w:rPr>
          <w:rFonts w:cs="Arial"/>
          <w:b w:val="0"/>
          <w:spacing w:val="-1"/>
          <w:sz w:val="20"/>
          <w:szCs w:val="20"/>
        </w:rPr>
        <w:t xml:space="preserve"> </w:t>
      </w:r>
      <w:r w:rsidRPr="00BD2C3F">
        <w:rPr>
          <w:rFonts w:cs="Arial"/>
          <w:b w:val="0"/>
          <w:spacing w:val="-1"/>
          <w:sz w:val="20"/>
          <w:szCs w:val="20"/>
        </w:rPr>
        <w:t>Consumer Consultative Group, the Payment Systems Market Expert Group, the European Securities</w:t>
      </w:r>
      <w:r>
        <w:rPr>
          <w:rFonts w:cs="Arial"/>
          <w:b w:val="0"/>
          <w:spacing w:val="-1"/>
          <w:sz w:val="20"/>
          <w:szCs w:val="20"/>
        </w:rPr>
        <w:t xml:space="preserve"> </w:t>
      </w:r>
      <w:r w:rsidRPr="00BD2C3F">
        <w:rPr>
          <w:rFonts w:cs="Arial"/>
          <w:b w:val="0"/>
          <w:spacing w:val="-1"/>
          <w:sz w:val="20"/>
          <w:szCs w:val="20"/>
        </w:rPr>
        <w:t>Markets Expert Group and the Expert Group on Financial Education</w:t>
      </w:r>
    </w:p>
    <w:p w14:paraId="2BD0FC6B" w14:textId="308EC9DB" w:rsidR="002011DC" w:rsidRPr="005772E8" w:rsidRDefault="00422088" w:rsidP="002076E3">
      <w:pPr>
        <w:pStyle w:val="Heading1"/>
        <w:spacing w:before="360" w:after="120"/>
        <w:ind w:left="0"/>
        <w:jc w:val="both"/>
        <w:rPr>
          <w:rFonts w:cs="Arial"/>
          <w:spacing w:val="-1"/>
          <w:sz w:val="20"/>
          <w:szCs w:val="20"/>
        </w:rPr>
      </w:pPr>
      <w:r>
        <w:rPr>
          <w:rFonts w:cs="Arial"/>
          <w:spacing w:val="-1"/>
          <w:sz w:val="20"/>
          <w:szCs w:val="20"/>
        </w:rPr>
        <w:t>G</w:t>
      </w:r>
      <w:r w:rsidR="002011DC" w:rsidRPr="005772E8">
        <w:rPr>
          <w:rFonts w:cs="Arial"/>
          <w:spacing w:val="-1"/>
          <w:sz w:val="20"/>
          <w:szCs w:val="20"/>
        </w:rPr>
        <w:t xml:space="preserve">eneral </w:t>
      </w:r>
      <w:r>
        <w:rPr>
          <w:rFonts w:cs="Arial"/>
          <w:spacing w:val="-1"/>
          <w:sz w:val="20"/>
          <w:szCs w:val="20"/>
        </w:rPr>
        <w:t>remarks</w:t>
      </w:r>
    </w:p>
    <w:p w14:paraId="704ED093" w14:textId="33D948C7" w:rsidR="00151FCA" w:rsidRPr="005772E8" w:rsidRDefault="005772E8" w:rsidP="002076E3">
      <w:pPr>
        <w:pStyle w:val="Heading1"/>
        <w:spacing w:before="120" w:after="120"/>
        <w:ind w:left="0"/>
        <w:jc w:val="both"/>
        <w:rPr>
          <w:rFonts w:cs="Arial"/>
          <w:b w:val="0"/>
          <w:spacing w:val="-1"/>
          <w:sz w:val="20"/>
          <w:szCs w:val="20"/>
        </w:rPr>
      </w:pPr>
      <w:r w:rsidRPr="005772E8">
        <w:rPr>
          <w:rFonts w:cs="Arial"/>
          <w:b w:val="0"/>
          <w:spacing w:val="-1"/>
          <w:sz w:val="20"/>
          <w:szCs w:val="20"/>
        </w:rPr>
        <w:t xml:space="preserve">The FSUG </w:t>
      </w:r>
      <w:r w:rsidR="002011DC" w:rsidRPr="005772E8">
        <w:rPr>
          <w:rFonts w:cs="Arial"/>
          <w:b w:val="0"/>
          <w:spacing w:val="-1"/>
          <w:sz w:val="20"/>
          <w:szCs w:val="20"/>
        </w:rPr>
        <w:t>welcomes the opportunity to com</w:t>
      </w:r>
      <w:r w:rsidR="00151FCA" w:rsidRPr="005772E8">
        <w:rPr>
          <w:rFonts w:cs="Arial"/>
          <w:b w:val="0"/>
          <w:spacing w:val="-1"/>
          <w:sz w:val="20"/>
          <w:szCs w:val="20"/>
        </w:rPr>
        <w:t>ment on the draft Guidelines for cross-selling practices.</w:t>
      </w:r>
    </w:p>
    <w:p w14:paraId="36AF4E9D" w14:textId="4E5E9951" w:rsidR="001C5786" w:rsidRPr="005772E8" w:rsidRDefault="00151FCA" w:rsidP="002076E3">
      <w:pPr>
        <w:pStyle w:val="Heading1"/>
        <w:spacing w:before="120" w:after="120"/>
        <w:ind w:left="0"/>
        <w:jc w:val="both"/>
        <w:rPr>
          <w:rFonts w:cs="Tahoma"/>
          <w:b w:val="0"/>
          <w:sz w:val="20"/>
          <w:szCs w:val="20"/>
        </w:rPr>
      </w:pPr>
      <w:r w:rsidRPr="005772E8">
        <w:rPr>
          <w:rFonts w:cs="Tahoma"/>
          <w:b w:val="0"/>
          <w:sz w:val="20"/>
          <w:szCs w:val="20"/>
        </w:rPr>
        <w:t xml:space="preserve">Retail financial services are ubiquitous in consumers’ daily lives and assist consumers in achieving </w:t>
      </w:r>
      <w:r w:rsidR="0012094C">
        <w:rPr>
          <w:rFonts w:cs="Tahoma"/>
          <w:b w:val="0"/>
          <w:sz w:val="20"/>
          <w:szCs w:val="20"/>
        </w:rPr>
        <w:t xml:space="preserve">important goals, </w:t>
      </w:r>
      <w:r w:rsidRPr="005772E8">
        <w:rPr>
          <w:rFonts w:cs="Tahoma"/>
          <w:b w:val="0"/>
          <w:sz w:val="20"/>
          <w:szCs w:val="20"/>
        </w:rPr>
        <w:t>such as saving money for retirement, investing in education of their children, purchasing movable and immovable property</w:t>
      </w:r>
      <w:r w:rsidR="001C5786" w:rsidRPr="005772E8">
        <w:rPr>
          <w:rFonts w:cs="Tahoma"/>
          <w:b w:val="0"/>
          <w:sz w:val="20"/>
          <w:szCs w:val="20"/>
        </w:rPr>
        <w:t>, covering against risk</w:t>
      </w:r>
      <w:r w:rsidR="004B2A9F">
        <w:rPr>
          <w:rFonts w:cs="Tahoma"/>
          <w:b w:val="0"/>
          <w:sz w:val="20"/>
          <w:szCs w:val="20"/>
        </w:rPr>
        <w:t xml:space="preserve">. </w:t>
      </w:r>
      <w:r w:rsidRPr="005772E8">
        <w:rPr>
          <w:rFonts w:cs="Tahoma"/>
          <w:b w:val="0"/>
          <w:sz w:val="20"/>
          <w:szCs w:val="20"/>
        </w:rPr>
        <w:t xml:space="preserve">However, </w:t>
      </w:r>
      <w:r w:rsidR="001C5786" w:rsidRPr="005772E8">
        <w:rPr>
          <w:rFonts w:cs="Tahoma"/>
          <w:b w:val="0"/>
          <w:sz w:val="20"/>
          <w:szCs w:val="20"/>
        </w:rPr>
        <w:t>the retail financial services</w:t>
      </w:r>
      <w:r w:rsidRPr="005772E8">
        <w:rPr>
          <w:rFonts w:cs="Tahoma"/>
          <w:b w:val="0"/>
          <w:sz w:val="20"/>
          <w:szCs w:val="20"/>
        </w:rPr>
        <w:t xml:space="preserve"> sector</w:t>
      </w:r>
      <w:r w:rsidR="001C5786" w:rsidRPr="005772E8">
        <w:rPr>
          <w:rFonts w:cs="Tahoma"/>
          <w:b w:val="0"/>
          <w:sz w:val="20"/>
          <w:szCs w:val="20"/>
        </w:rPr>
        <w:t xml:space="preserve"> </w:t>
      </w:r>
      <w:r w:rsidRPr="005772E8">
        <w:rPr>
          <w:rFonts w:cs="Tahoma"/>
          <w:b w:val="0"/>
          <w:sz w:val="20"/>
          <w:szCs w:val="20"/>
        </w:rPr>
        <w:t xml:space="preserve">is far from functioning properly. </w:t>
      </w:r>
      <w:r w:rsidR="001C5786" w:rsidRPr="005772E8">
        <w:rPr>
          <w:rFonts w:cs="Tahoma"/>
          <w:b w:val="0"/>
          <w:sz w:val="20"/>
          <w:szCs w:val="20"/>
        </w:rPr>
        <w:t>One of the crucial issues is related to cross-selling practices</w:t>
      </w:r>
      <w:r w:rsidR="00F96E91" w:rsidRPr="005772E8">
        <w:rPr>
          <w:rFonts w:cs="Tahoma"/>
          <w:b w:val="0"/>
          <w:sz w:val="20"/>
          <w:szCs w:val="20"/>
        </w:rPr>
        <w:t>,</w:t>
      </w:r>
      <w:r w:rsidR="00741CA1" w:rsidRPr="005772E8">
        <w:rPr>
          <w:rFonts w:cs="Tahoma"/>
          <w:b w:val="0"/>
          <w:sz w:val="20"/>
          <w:szCs w:val="20"/>
        </w:rPr>
        <w:t xml:space="preserve"> which are </w:t>
      </w:r>
      <w:r w:rsidR="004B2A9F">
        <w:rPr>
          <w:rFonts w:cs="Tahoma"/>
          <w:b w:val="0"/>
          <w:sz w:val="20"/>
          <w:szCs w:val="20"/>
        </w:rPr>
        <w:t xml:space="preserve">too often </w:t>
      </w:r>
      <w:r w:rsidR="00741CA1" w:rsidRPr="005772E8">
        <w:rPr>
          <w:rFonts w:cs="Tahoma"/>
          <w:b w:val="0"/>
          <w:sz w:val="20"/>
          <w:szCs w:val="20"/>
        </w:rPr>
        <w:t>not designed in the interest of consumers, limit competition and consumer choice. Such practices</w:t>
      </w:r>
      <w:r w:rsidR="001C5786" w:rsidRPr="005772E8">
        <w:rPr>
          <w:rFonts w:cs="Tahoma"/>
          <w:b w:val="0"/>
          <w:sz w:val="20"/>
          <w:szCs w:val="20"/>
        </w:rPr>
        <w:t xml:space="preserve"> are </w:t>
      </w:r>
      <w:r w:rsidRPr="005772E8">
        <w:rPr>
          <w:rFonts w:cs="Tahoma"/>
          <w:b w:val="0"/>
          <w:sz w:val="20"/>
          <w:szCs w:val="20"/>
        </w:rPr>
        <w:t xml:space="preserve">widespread </w:t>
      </w:r>
      <w:r w:rsidR="001C5786" w:rsidRPr="005772E8">
        <w:rPr>
          <w:rFonts w:cs="Tahoma"/>
          <w:b w:val="0"/>
          <w:sz w:val="20"/>
          <w:szCs w:val="20"/>
        </w:rPr>
        <w:t xml:space="preserve">across </w:t>
      </w:r>
      <w:r w:rsidR="004B2A9F">
        <w:rPr>
          <w:rFonts w:cs="Tahoma"/>
          <w:b w:val="0"/>
          <w:sz w:val="20"/>
          <w:szCs w:val="20"/>
        </w:rPr>
        <w:t xml:space="preserve">EU </w:t>
      </w:r>
      <w:r w:rsidR="001C5786" w:rsidRPr="005772E8">
        <w:rPr>
          <w:rFonts w:cs="Tahoma"/>
          <w:b w:val="0"/>
          <w:sz w:val="20"/>
          <w:szCs w:val="20"/>
        </w:rPr>
        <w:t>Member States.</w:t>
      </w:r>
    </w:p>
    <w:p w14:paraId="67FFCDAA" w14:textId="73EDA59A" w:rsidR="002011DC" w:rsidRDefault="001C5786" w:rsidP="002076E3">
      <w:pPr>
        <w:pStyle w:val="Heading1"/>
        <w:spacing w:before="120" w:after="120"/>
        <w:ind w:left="0"/>
        <w:jc w:val="both"/>
        <w:rPr>
          <w:b w:val="0"/>
          <w:sz w:val="20"/>
          <w:szCs w:val="20"/>
          <w:lang w:val="en-GB"/>
        </w:rPr>
      </w:pPr>
      <w:r w:rsidRPr="005772E8">
        <w:rPr>
          <w:rFonts w:cs="Tahoma"/>
          <w:b w:val="0"/>
          <w:sz w:val="20"/>
          <w:szCs w:val="20"/>
        </w:rPr>
        <w:t xml:space="preserve">Please find below </w:t>
      </w:r>
      <w:r w:rsidR="005772E8" w:rsidRPr="005772E8">
        <w:rPr>
          <w:rFonts w:cs="Tahoma"/>
          <w:b w:val="0"/>
          <w:sz w:val="20"/>
          <w:szCs w:val="20"/>
        </w:rPr>
        <w:t>the FSUG r</w:t>
      </w:r>
      <w:r w:rsidRPr="005772E8">
        <w:rPr>
          <w:rFonts w:cs="Tahoma"/>
          <w:b w:val="0"/>
          <w:sz w:val="20"/>
          <w:szCs w:val="20"/>
        </w:rPr>
        <w:t>esponses to the consultation questions, where we present our views on cross-selling and the draft Guidelines.</w:t>
      </w:r>
      <w:r w:rsidR="00E571B8" w:rsidRPr="005772E8">
        <w:rPr>
          <w:rFonts w:cs="Tahoma"/>
          <w:b w:val="0"/>
          <w:sz w:val="20"/>
          <w:szCs w:val="20"/>
        </w:rPr>
        <w:t xml:space="preserve"> </w:t>
      </w:r>
      <w:r w:rsidR="002E38A9" w:rsidRPr="005772E8">
        <w:rPr>
          <w:rFonts w:cs="Tahoma"/>
          <w:b w:val="0"/>
          <w:sz w:val="20"/>
          <w:szCs w:val="20"/>
        </w:rPr>
        <w:t xml:space="preserve">Although </w:t>
      </w:r>
      <w:r w:rsidR="005772E8" w:rsidRPr="005772E8">
        <w:rPr>
          <w:rFonts w:cs="Tahoma"/>
          <w:b w:val="0"/>
          <w:sz w:val="20"/>
          <w:szCs w:val="20"/>
        </w:rPr>
        <w:t xml:space="preserve">the FSUG </w:t>
      </w:r>
      <w:r w:rsidR="002E38A9" w:rsidRPr="005772E8">
        <w:rPr>
          <w:rFonts w:cs="Tahoma"/>
          <w:b w:val="0"/>
          <w:sz w:val="20"/>
          <w:szCs w:val="20"/>
        </w:rPr>
        <w:t>support</w:t>
      </w:r>
      <w:r w:rsidR="00642212" w:rsidRPr="005772E8">
        <w:rPr>
          <w:rFonts w:cs="Tahoma"/>
          <w:b w:val="0"/>
          <w:sz w:val="20"/>
          <w:szCs w:val="20"/>
        </w:rPr>
        <w:t>s</w:t>
      </w:r>
      <w:r w:rsidR="002E38A9" w:rsidRPr="005772E8">
        <w:rPr>
          <w:rFonts w:cs="Tahoma"/>
          <w:b w:val="0"/>
          <w:sz w:val="20"/>
          <w:szCs w:val="20"/>
        </w:rPr>
        <w:t xml:space="preserve"> the majority of the Guidelines, we consider their impact </w:t>
      </w:r>
      <w:r w:rsidR="00642212" w:rsidRPr="005772E8">
        <w:rPr>
          <w:rFonts w:cs="Tahoma"/>
          <w:b w:val="0"/>
          <w:sz w:val="20"/>
          <w:szCs w:val="20"/>
        </w:rPr>
        <w:t>will likely be</w:t>
      </w:r>
      <w:r w:rsidR="002E38A9" w:rsidRPr="005772E8">
        <w:rPr>
          <w:rFonts w:cs="Tahoma"/>
          <w:b w:val="0"/>
          <w:sz w:val="20"/>
          <w:szCs w:val="20"/>
        </w:rPr>
        <w:t xml:space="preserve"> rather limited </w:t>
      </w:r>
      <w:r w:rsidR="00642212" w:rsidRPr="005772E8">
        <w:rPr>
          <w:b w:val="0"/>
          <w:sz w:val="20"/>
          <w:szCs w:val="20"/>
          <w:lang w:val="en-GB"/>
        </w:rPr>
        <w:t xml:space="preserve">since </w:t>
      </w:r>
      <w:r w:rsidR="005772E8" w:rsidRPr="005772E8">
        <w:rPr>
          <w:b w:val="0"/>
          <w:sz w:val="20"/>
          <w:szCs w:val="20"/>
          <w:lang w:val="en-GB"/>
        </w:rPr>
        <w:t>sectoral</w:t>
      </w:r>
      <w:r w:rsidR="00642212" w:rsidRPr="005772E8">
        <w:rPr>
          <w:b w:val="0"/>
          <w:sz w:val="20"/>
          <w:szCs w:val="20"/>
          <w:lang w:val="en-GB"/>
        </w:rPr>
        <w:t xml:space="preserve"> legislation </w:t>
      </w:r>
      <w:r w:rsidR="005772E8" w:rsidRPr="005772E8">
        <w:rPr>
          <w:b w:val="0"/>
          <w:sz w:val="20"/>
          <w:szCs w:val="20"/>
          <w:lang w:val="en-GB"/>
        </w:rPr>
        <w:t xml:space="preserve">recently adopted </w:t>
      </w:r>
      <w:r w:rsidR="00642212" w:rsidRPr="005772E8">
        <w:rPr>
          <w:b w:val="0"/>
          <w:sz w:val="20"/>
          <w:szCs w:val="20"/>
          <w:lang w:val="en-GB"/>
        </w:rPr>
        <w:t xml:space="preserve">does not put virtually any limitation on cross-selling </w:t>
      </w:r>
      <w:r w:rsidR="00642212" w:rsidRPr="004B2A9F">
        <w:rPr>
          <w:b w:val="0"/>
          <w:sz w:val="20"/>
          <w:szCs w:val="20"/>
          <w:lang w:val="en-GB"/>
        </w:rPr>
        <w:t>practices</w:t>
      </w:r>
      <w:r w:rsidR="0012094C">
        <w:rPr>
          <w:b w:val="0"/>
          <w:sz w:val="20"/>
          <w:szCs w:val="20"/>
          <w:lang w:val="en-GB"/>
        </w:rPr>
        <w:t>.</w:t>
      </w:r>
    </w:p>
    <w:p w14:paraId="490553BC" w14:textId="4AD0B261" w:rsidR="0012094C" w:rsidRPr="005772E8" w:rsidRDefault="0012094C" w:rsidP="0012094C">
      <w:pPr>
        <w:pStyle w:val="Heading1"/>
        <w:spacing w:before="120" w:after="120"/>
        <w:ind w:left="0"/>
        <w:jc w:val="both"/>
        <w:rPr>
          <w:b w:val="0"/>
          <w:sz w:val="20"/>
          <w:szCs w:val="20"/>
          <w:lang w:val="en-GB"/>
        </w:rPr>
      </w:pPr>
      <w:r w:rsidRPr="0012094C">
        <w:rPr>
          <w:b w:val="0"/>
          <w:sz w:val="20"/>
          <w:szCs w:val="20"/>
          <w:lang w:val="en-GB"/>
        </w:rPr>
        <w:t>Competent authorities should report regularly to the European Supervisory Authorities (ESAs) on the enforcement and impact of these Guidelines and the Joint Committee of the ESAs should assess whether further measures are necessary.</w:t>
      </w:r>
    </w:p>
    <w:p w14:paraId="182AAB89" w14:textId="20C19ECA" w:rsidR="008505A3" w:rsidRPr="00422088" w:rsidRDefault="0021785F" w:rsidP="002076E3">
      <w:pPr>
        <w:pStyle w:val="BodyText"/>
        <w:spacing w:before="360" w:after="120"/>
        <w:ind w:left="0" w:firstLine="0"/>
        <w:jc w:val="both"/>
        <w:rPr>
          <w:rFonts w:cs="Arial"/>
          <w:b/>
          <w:i/>
          <w:sz w:val="20"/>
          <w:szCs w:val="20"/>
        </w:rPr>
      </w:pPr>
      <w:r w:rsidRPr="002076E3">
        <w:rPr>
          <w:rFonts w:cs="Arial"/>
          <w:b/>
          <w:i/>
          <w:spacing w:val="-1"/>
          <w:sz w:val="20"/>
          <w:szCs w:val="20"/>
          <w:u w:val="single"/>
        </w:rPr>
        <w:t>Q1</w:t>
      </w:r>
      <w:r w:rsidRPr="00422088">
        <w:rPr>
          <w:rFonts w:cs="Arial"/>
          <w:b/>
          <w:i/>
          <w:spacing w:val="-1"/>
          <w:sz w:val="20"/>
          <w:szCs w:val="20"/>
        </w:rPr>
        <w:t>:</w:t>
      </w:r>
      <w:r w:rsidRPr="00422088">
        <w:rPr>
          <w:rFonts w:cs="Arial"/>
          <w:b/>
          <w:i/>
          <w:spacing w:val="33"/>
          <w:sz w:val="20"/>
          <w:szCs w:val="20"/>
        </w:rPr>
        <w:t xml:space="preserve"> </w:t>
      </w:r>
      <w:r w:rsidRPr="00422088">
        <w:rPr>
          <w:rFonts w:cs="Arial"/>
          <w:b/>
          <w:i/>
          <w:sz w:val="20"/>
          <w:szCs w:val="20"/>
        </w:rPr>
        <w:t>Do</w:t>
      </w:r>
      <w:r w:rsidRPr="00422088">
        <w:rPr>
          <w:rFonts w:cs="Arial"/>
          <w:b/>
          <w:i/>
          <w:spacing w:val="33"/>
          <w:sz w:val="20"/>
          <w:szCs w:val="20"/>
        </w:rPr>
        <w:t xml:space="preserve"> </w:t>
      </w:r>
      <w:r w:rsidRPr="00422088">
        <w:rPr>
          <w:rFonts w:cs="Arial"/>
          <w:b/>
          <w:i/>
          <w:spacing w:val="-1"/>
          <w:sz w:val="20"/>
          <w:szCs w:val="20"/>
        </w:rPr>
        <w:t>you</w:t>
      </w:r>
      <w:r w:rsidRPr="00422088">
        <w:rPr>
          <w:rFonts w:cs="Arial"/>
          <w:b/>
          <w:i/>
          <w:spacing w:val="30"/>
          <w:sz w:val="20"/>
          <w:szCs w:val="20"/>
        </w:rPr>
        <w:t xml:space="preserve"> </w:t>
      </w:r>
      <w:r w:rsidRPr="00422088">
        <w:rPr>
          <w:rFonts w:cs="Arial"/>
          <w:b/>
          <w:i/>
          <w:spacing w:val="-1"/>
          <w:sz w:val="20"/>
          <w:szCs w:val="20"/>
        </w:rPr>
        <w:t>agree</w:t>
      </w:r>
      <w:r w:rsidRPr="00422088">
        <w:rPr>
          <w:rFonts w:cs="Arial"/>
          <w:b/>
          <w:i/>
          <w:spacing w:val="33"/>
          <w:sz w:val="20"/>
          <w:szCs w:val="20"/>
        </w:rPr>
        <w:t xml:space="preserve"> </w:t>
      </w:r>
      <w:r w:rsidRPr="00422088">
        <w:rPr>
          <w:rFonts w:cs="Arial"/>
          <w:b/>
          <w:i/>
          <w:spacing w:val="-1"/>
          <w:sz w:val="20"/>
          <w:szCs w:val="20"/>
        </w:rPr>
        <w:t>with</w:t>
      </w:r>
      <w:r w:rsidRPr="00422088">
        <w:rPr>
          <w:rFonts w:cs="Arial"/>
          <w:b/>
          <w:i/>
          <w:spacing w:val="32"/>
          <w:sz w:val="20"/>
          <w:szCs w:val="20"/>
        </w:rPr>
        <w:t xml:space="preserve"> </w:t>
      </w:r>
      <w:r w:rsidRPr="00422088">
        <w:rPr>
          <w:rFonts w:cs="Arial"/>
          <w:b/>
          <w:i/>
          <w:spacing w:val="-1"/>
          <w:sz w:val="20"/>
          <w:szCs w:val="20"/>
        </w:rPr>
        <w:t>the</w:t>
      </w:r>
      <w:r w:rsidRPr="00422088">
        <w:rPr>
          <w:rFonts w:cs="Arial"/>
          <w:b/>
          <w:i/>
          <w:spacing w:val="33"/>
          <w:sz w:val="20"/>
          <w:szCs w:val="20"/>
        </w:rPr>
        <w:t xml:space="preserve"> </w:t>
      </w:r>
      <w:r w:rsidRPr="00422088">
        <w:rPr>
          <w:rFonts w:cs="Arial"/>
          <w:b/>
          <w:i/>
          <w:spacing w:val="-1"/>
          <w:sz w:val="20"/>
          <w:szCs w:val="20"/>
        </w:rPr>
        <w:t>general</w:t>
      </w:r>
      <w:r w:rsidRPr="00422088">
        <w:rPr>
          <w:rFonts w:cs="Arial"/>
          <w:b/>
          <w:i/>
          <w:spacing w:val="32"/>
          <w:sz w:val="20"/>
          <w:szCs w:val="20"/>
        </w:rPr>
        <w:t xml:space="preserve"> </w:t>
      </w:r>
      <w:r w:rsidRPr="00422088">
        <w:rPr>
          <w:rFonts w:cs="Arial"/>
          <w:b/>
          <w:i/>
          <w:spacing w:val="-1"/>
          <w:sz w:val="20"/>
          <w:szCs w:val="20"/>
        </w:rPr>
        <w:t>description</w:t>
      </w:r>
      <w:r w:rsidRPr="00422088">
        <w:rPr>
          <w:rFonts w:cs="Arial"/>
          <w:b/>
          <w:i/>
          <w:spacing w:val="34"/>
          <w:sz w:val="20"/>
          <w:szCs w:val="20"/>
        </w:rPr>
        <w:t xml:space="preserve"> </w:t>
      </w:r>
      <w:r w:rsidRPr="00422088">
        <w:rPr>
          <w:rFonts w:cs="Arial"/>
          <w:b/>
          <w:i/>
          <w:sz w:val="20"/>
          <w:szCs w:val="20"/>
        </w:rPr>
        <w:t>of</w:t>
      </w:r>
      <w:r w:rsidRPr="00422088">
        <w:rPr>
          <w:rFonts w:cs="Arial"/>
          <w:b/>
          <w:i/>
          <w:spacing w:val="32"/>
          <w:sz w:val="20"/>
          <w:szCs w:val="20"/>
        </w:rPr>
        <w:t xml:space="preserve"> </w:t>
      </w:r>
      <w:r w:rsidRPr="00422088">
        <w:rPr>
          <w:rFonts w:cs="Arial"/>
          <w:b/>
          <w:i/>
          <w:spacing w:val="-1"/>
          <w:sz w:val="20"/>
          <w:szCs w:val="20"/>
        </w:rPr>
        <w:t>what</w:t>
      </w:r>
      <w:r w:rsidRPr="00422088">
        <w:rPr>
          <w:rFonts w:cs="Arial"/>
          <w:b/>
          <w:i/>
          <w:spacing w:val="32"/>
          <w:sz w:val="20"/>
          <w:szCs w:val="20"/>
        </w:rPr>
        <w:t xml:space="preserve"> </w:t>
      </w:r>
      <w:r w:rsidRPr="00422088">
        <w:rPr>
          <w:rFonts w:cs="Arial"/>
          <w:b/>
          <w:i/>
          <w:spacing w:val="-1"/>
          <w:sz w:val="20"/>
          <w:szCs w:val="20"/>
        </w:rPr>
        <w:t>constitutes</w:t>
      </w:r>
      <w:r w:rsidRPr="00422088">
        <w:rPr>
          <w:rFonts w:cs="Arial"/>
          <w:b/>
          <w:i/>
          <w:spacing w:val="33"/>
          <w:sz w:val="20"/>
          <w:szCs w:val="20"/>
        </w:rPr>
        <w:t xml:space="preserve"> </w:t>
      </w:r>
      <w:r w:rsidRPr="00422088">
        <w:rPr>
          <w:rFonts w:cs="Arial"/>
          <w:b/>
          <w:i/>
          <w:spacing w:val="-1"/>
          <w:sz w:val="20"/>
          <w:szCs w:val="20"/>
        </w:rPr>
        <w:t>the</w:t>
      </w:r>
      <w:r w:rsidRPr="00422088">
        <w:rPr>
          <w:rFonts w:cs="Arial"/>
          <w:b/>
          <w:i/>
          <w:spacing w:val="40"/>
          <w:sz w:val="20"/>
          <w:szCs w:val="20"/>
        </w:rPr>
        <w:t xml:space="preserve"> </w:t>
      </w:r>
      <w:r w:rsidRPr="00422088">
        <w:rPr>
          <w:rFonts w:cs="Arial"/>
          <w:b/>
          <w:i/>
          <w:spacing w:val="-1"/>
          <w:sz w:val="20"/>
          <w:szCs w:val="20"/>
        </w:rPr>
        <w:t xml:space="preserve">practice </w:t>
      </w:r>
      <w:r w:rsidRPr="00422088">
        <w:rPr>
          <w:rFonts w:cs="Arial"/>
          <w:b/>
          <w:i/>
          <w:sz w:val="20"/>
          <w:szCs w:val="20"/>
        </w:rPr>
        <w:t>of</w:t>
      </w:r>
      <w:r w:rsidRPr="00422088">
        <w:rPr>
          <w:rFonts w:cs="Arial"/>
          <w:b/>
          <w:i/>
          <w:spacing w:val="-2"/>
          <w:sz w:val="20"/>
          <w:szCs w:val="20"/>
        </w:rPr>
        <w:t xml:space="preserve"> </w:t>
      </w:r>
      <w:r w:rsidRPr="00422088">
        <w:rPr>
          <w:rFonts w:cs="Arial"/>
          <w:b/>
          <w:i/>
          <w:spacing w:val="-1"/>
          <w:sz w:val="20"/>
          <w:szCs w:val="20"/>
        </w:rPr>
        <w:t>cross-selling?</w:t>
      </w:r>
    </w:p>
    <w:p w14:paraId="08A91833" w14:textId="3486EBF3" w:rsidR="004C56C6" w:rsidRPr="005772E8" w:rsidRDefault="005772E8" w:rsidP="002076E3">
      <w:pPr>
        <w:spacing w:before="120" w:after="120"/>
        <w:jc w:val="both"/>
        <w:rPr>
          <w:rFonts w:ascii="Verdana" w:eastAsia="Verdana" w:hAnsi="Verdana" w:cs="Arial"/>
          <w:sz w:val="20"/>
          <w:szCs w:val="20"/>
        </w:rPr>
      </w:pPr>
      <w:r w:rsidRPr="005772E8">
        <w:rPr>
          <w:rFonts w:ascii="Verdana" w:eastAsia="Verdana" w:hAnsi="Verdana" w:cs="Arial"/>
          <w:sz w:val="20"/>
          <w:szCs w:val="20"/>
        </w:rPr>
        <w:t xml:space="preserve">The FSUG </w:t>
      </w:r>
      <w:r w:rsidR="004C56C6" w:rsidRPr="005772E8">
        <w:rPr>
          <w:rFonts w:ascii="Verdana" w:eastAsia="Verdana" w:hAnsi="Verdana" w:cs="Arial"/>
          <w:sz w:val="20"/>
          <w:szCs w:val="20"/>
        </w:rPr>
        <w:t>agrees with the general description of cross-selling.</w:t>
      </w:r>
    </w:p>
    <w:p w14:paraId="03755719" w14:textId="22F94AA2" w:rsidR="004C56C6" w:rsidRPr="005772E8" w:rsidRDefault="004C56C6" w:rsidP="002076E3">
      <w:pPr>
        <w:spacing w:before="120" w:after="120"/>
        <w:jc w:val="both"/>
        <w:rPr>
          <w:rFonts w:ascii="Verdana" w:eastAsia="Verdana" w:hAnsi="Verdana" w:cs="Arial"/>
          <w:sz w:val="20"/>
          <w:szCs w:val="20"/>
        </w:rPr>
      </w:pPr>
      <w:r w:rsidRPr="005772E8">
        <w:rPr>
          <w:rFonts w:ascii="Verdana" w:eastAsia="Verdana" w:hAnsi="Verdana" w:cs="Arial"/>
          <w:sz w:val="20"/>
          <w:szCs w:val="20"/>
        </w:rPr>
        <w:t>Besides clear distinction between bundling on the one hand, and tying and conditional offering on the other hand, it would be relevant to also refer to cases where bundling tends to replace tying with practically the same effects, i.e. where bundling is a de facto tying</w:t>
      </w:r>
      <w:r w:rsidR="00552799" w:rsidRPr="005772E8">
        <w:rPr>
          <w:rStyle w:val="FootnoteReference"/>
          <w:rFonts w:ascii="Verdana" w:eastAsia="Verdana" w:hAnsi="Verdana" w:cs="Arial"/>
          <w:sz w:val="20"/>
          <w:szCs w:val="20"/>
        </w:rPr>
        <w:footnoteReference w:id="1"/>
      </w:r>
      <w:r w:rsidRPr="005772E8">
        <w:rPr>
          <w:rFonts w:ascii="Verdana" w:eastAsia="Verdana" w:hAnsi="Verdana" w:cs="Arial"/>
          <w:sz w:val="20"/>
          <w:szCs w:val="20"/>
        </w:rPr>
        <w:t xml:space="preserve">. </w:t>
      </w:r>
    </w:p>
    <w:p w14:paraId="58133C92" w14:textId="23E43975" w:rsidR="008505A3" w:rsidRPr="00422088" w:rsidRDefault="0021785F" w:rsidP="002076E3">
      <w:pPr>
        <w:pStyle w:val="BodyText"/>
        <w:spacing w:before="360" w:after="120"/>
        <w:ind w:left="0" w:firstLine="0"/>
        <w:jc w:val="both"/>
        <w:rPr>
          <w:rFonts w:cs="Arial"/>
          <w:b/>
          <w:i/>
          <w:sz w:val="20"/>
          <w:szCs w:val="20"/>
        </w:rPr>
      </w:pPr>
      <w:bookmarkStart w:id="0" w:name="4._Potential_benefits_and_detriment_asso"/>
      <w:bookmarkStart w:id="1" w:name="_bookmark7"/>
      <w:bookmarkEnd w:id="0"/>
      <w:bookmarkEnd w:id="1"/>
      <w:r w:rsidRPr="002076E3">
        <w:rPr>
          <w:rFonts w:cs="Arial"/>
          <w:b/>
          <w:i/>
          <w:spacing w:val="-1"/>
          <w:sz w:val="20"/>
          <w:szCs w:val="20"/>
          <w:u w:val="single"/>
        </w:rPr>
        <w:t>Q</w:t>
      </w:r>
      <w:r w:rsidRPr="002076E3">
        <w:rPr>
          <w:rFonts w:cs="Arial"/>
          <w:b/>
          <w:i/>
          <w:spacing w:val="-2"/>
          <w:sz w:val="20"/>
          <w:szCs w:val="20"/>
          <w:u w:val="single"/>
        </w:rPr>
        <w:t>2</w:t>
      </w:r>
      <w:r w:rsidRPr="00422088">
        <w:rPr>
          <w:rFonts w:cs="Arial"/>
          <w:b/>
          <w:i/>
          <w:spacing w:val="-2"/>
          <w:sz w:val="20"/>
          <w:szCs w:val="20"/>
        </w:rPr>
        <w:t>:</w:t>
      </w:r>
      <w:r w:rsidRPr="00422088">
        <w:rPr>
          <w:rFonts w:cs="Arial"/>
          <w:b/>
          <w:i/>
          <w:spacing w:val="35"/>
          <w:sz w:val="20"/>
          <w:szCs w:val="20"/>
        </w:rPr>
        <w:t xml:space="preserve"> </w:t>
      </w:r>
      <w:r w:rsidRPr="00422088">
        <w:rPr>
          <w:rFonts w:cs="Arial"/>
          <w:b/>
          <w:i/>
          <w:spacing w:val="-2"/>
          <w:sz w:val="20"/>
          <w:szCs w:val="20"/>
        </w:rPr>
        <w:t>Do</w:t>
      </w:r>
      <w:r w:rsidRPr="00422088">
        <w:rPr>
          <w:rFonts w:cs="Arial"/>
          <w:b/>
          <w:i/>
          <w:spacing w:val="35"/>
          <w:sz w:val="20"/>
          <w:szCs w:val="20"/>
        </w:rPr>
        <w:t xml:space="preserve"> </w:t>
      </w:r>
      <w:r w:rsidRPr="00422088">
        <w:rPr>
          <w:rFonts w:cs="Arial"/>
          <w:b/>
          <w:i/>
          <w:spacing w:val="-1"/>
          <w:sz w:val="20"/>
          <w:szCs w:val="20"/>
        </w:rPr>
        <w:t>you</w:t>
      </w:r>
      <w:r w:rsidRPr="00422088">
        <w:rPr>
          <w:rFonts w:cs="Arial"/>
          <w:b/>
          <w:i/>
          <w:spacing w:val="32"/>
          <w:sz w:val="20"/>
          <w:szCs w:val="20"/>
        </w:rPr>
        <w:t xml:space="preserve"> </w:t>
      </w:r>
      <w:r w:rsidRPr="00422088">
        <w:rPr>
          <w:rFonts w:cs="Arial"/>
          <w:b/>
          <w:i/>
          <w:spacing w:val="-1"/>
          <w:sz w:val="20"/>
          <w:szCs w:val="20"/>
        </w:rPr>
        <w:t>agree</w:t>
      </w:r>
      <w:r w:rsidRPr="00422088">
        <w:rPr>
          <w:rFonts w:cs="Arial"/>
          <w:b/>
          <w:i/>
          <w:spacing w:val="35"/>
          <w:sz w:val="20"/>
          <w:szCs w:val="20"/>
        </w:rPr>
        <w:t xml:space="preserve"> </w:t>
      </w:r>
      <w:r w:rsidRPr="00422088">
        <w:rPr>
          <w:rFonts w:cs="Arial"/>
          <w:b/>
          <w:i/>
          <w:spacing w:val="-2"/>
          <w:sz w:val="20"/>
          <w:szCs w:val="20"/>
        </w:rPr>
        <w:t>with</w:t>
      </w:r>
      <w:r w:rsidRPr="00422088">
        <w:rPr>
          <w:rFonts w:cs="Arial"/>
          <w:b/>
          <w:i/>
          <w:spacing w:val="34"/>
          <w:sz w:val="20"/>
          <w:szCs w:val="20"/>
        </w:rPr>
        <w:t xml:space="preserve"> </w:t>
      </w:r>
      <w:r w:rsidRPr="00422088">
        <w:rPr>
          <w:rFonts w:cs="Arial"/>
          <w:b/>
          <w:i/>
          <w:spacing w:val="-1"/>
          <w:sz w:val="20"/>
          <w:szCs w:val="20"/>
        </w:rPr>
        <w:t>the</w:t>
      </w:r>
      <w:r w:rsidRPr="00422088">
        <w:rPr>
          <w:rFonts w:cs="Arial"/>
          <w:b/>
          <w:i/>
          <w:spacing w:val="35"/>
          <w:sz w:val="20"/>
          <w:szCs w:val="20"/>
        </w:rPr>
        <w:t xml:space="preserve"> </w:t>
      </w:r>
      <w:r w:rsidRPr="00422088">
        <w:rPr>
          <w:rFonts w:cs="Arial"/>
          <w:b/>
          <w:i/>
          <w:spacing w:val="-2"/>
          <w:sz w:val="20"/>
          <w:szCs w:val="20"/>
        </w:rPr>
        <w:t>identified</w:t>
      </w:r>
      <w:r w:rsidRPr="00422088">
        <w:rPr>
          <w:rFonts w:cs="Arial"/>
          <w:b/>
          <w:i/>
          <w:spacing w:val="34"/>
          <w:sz w:val="20"/>
          <w:szCs w:val="20"/>
        </w:rPr>
        <w:t xml:space="preserve"> </w:t>
      </w:r>
      <w:r w:rsidRPr="00422088">
        <w:rPr>
          <w:rFonts w:cs="Arial"/>
          <w:b/>
          <w:i/>
          <w:spacing w:val="-1"/>
          <w:sz w:val="20"/>
          <w:szCs w:val="20"/>
        </w:rPr>
        <w:t>potential</w:t>
      </w:r>
      <w:r w:rsidRPr="00422088">
        <w:rPr>
          <w:rFonts w:cs="Arial"/>
          <w:b/>
          <w:i/>
          <w:spacing w:val="32"/>
          <w:sz w:val="20"/>
          <w:szCs w:val="20"/>
        </w:rPr>
        <w:t xml:space="preserve"> </w:t>
      </w:r>
      <w:r w:rsidRPr="00422088">
        <w:rPr>
          <w:rFonts w:cs="Arial"/>
          <w:b/>
          <w:i/>
          <w:spacing w:val="-1"/>
          <w:sz w:val="20"/>
          <w:szCs w:val="20"/>
        </w:rPr>
        <w:t>benefits</w:t>
      </w:r>
      <w:r w:rsidRPr="00422088">
        <w:rPr>
          <w:rFonts w:cs="Arial"/>
          <w:b/>
          <w:i/>
          <w:spacing w:val="35"/>
          <w:sz w:val="20"/>
          <w:szCs w:val="20"/>
        </w:rPr>
        <w:t xml:space="preserve"> </w:t>
      </w:r>
      <w:r w:rsidRPr="00422088">
        <w:rPr>
          <w:rFonts w:cs="Arial"/>
          <w:b/>
          <w:i/>
          <w:sz w:val="20"/>
          <w:szCs w:val="20"/>
        </w:rPr>
        <w:t>of</w:t>
      </w:r>
      <w:r w:rsidRPr="00422088">
        <w:rPr>
          <w:rFonts w:cs="Arial"/>
          <w:b/>
          <w:i/>
          <w:spacing w:val="34"/>
          <w:sz w:val="20"/>
          <w:szCs w:val="20"/>
        </w:rPr>
        <w:t xml:space="preserve"> </w:t>
      </w:r>
      <w:r w:rsidRPr="00422088">
        <w:rPr>
          <w:rFonts w:cs="Arial"/>
          <w:b/>
          <w:i/>
          <w:spacing w:val="-1"/>
          <w:sz w:val="20"/>
          <w:szCs w:val="20"/>
        </w:rPr>
        <w:t>cross-selling</w:t>
      </w:r>
      <w:r w:rsidRPr="00422088">
        <w:rPr>
          <w:rFonts w:cs="Arial"/>
          <w:b/>
          <w:i/>
          <w:spacing w:val="57"/>
          <w:sz w:val="20"/>
          <w:szCs w:val="20"/>
        </w:rPr>
        <w:t xml:space="preserve"> </w:t>
      </w:r>
      <w:r w:rsidRPr="00422088">
        <w:rPr>
          <w:rFonts w:cs="Arial"/>
          <w:b/>
          <w:i/>
          <w:spacing w:val="-1"/>
          <w:sz w:val="20"/>
          <w:szCs w:val="20"/>
        </w:rPr>
        <w:t>practices?</w:t>
      </w:r>
    </w:p>
    <w:p w14:paraId="5BA1A7A7" w14:textId="77777777" w:rsidR="00E32BEC" w:rsidRPr="005772E8" w:rsidRDefault="00E32BEC" w:rsidP="002076E3">
      <w:pPr>
        <w:autoSpaceDE w:val="0"/>
        <w:autoSpaceDN w:val="0"/>
        <w:adjustRightInd w:val="0"/>
        <w:spacing w:before="120" w:after="120"/>
        <w:jc w:val="both"/>
        <w:rPr>
          <w:rFonts w:ascii="Verdana" w:hAnsi="Verdana" w:cs="Tahoma"/>
          <w:sz w:val="20"/>
          <w:szCs w:val="20"/>
        </w:rPr>
      </w:pPr>
      <w:r w:rsidRPr="005772E8">
        <w:rPr>
          <w:rFonts w:ascii="Verdana" w:hAnsi="Verdana" w:cs="Tahoma"/>
          <w:sz w:val="20"/>
          <w:szCs w:val="20"/>
        </w:rPr>
        <w:lastRenderedPageBreak/>
        <w:t>Consumers are usually not in a strong position to negotiate individually the offers and contracts proposed to them. The conditions offered to them are most often on a ‘take it or leave it’ basis.</w:t>
      </w:r>
    </w:p>
    <w:p w14:paraId="7C9E71C5" w14:textId="77777777" w:rsidR="00E32BEC" w:rsidRPr="005772E8" w:rsidRDefault="00E32BEC" w:rsidP="002076E3">
      <w:pPr>
        <w:spacing w:before="120" w:after="120"/>
        <w:jc w:val="both"/>
        <w:rPr>
          <w:rFonts w:ascii="Verdana" w:hAnsi="Verdana" w:cs="Tahoma"/>
          <w:sz w:val="20"/>
          <w:szCs w:val="20"/>
        </w:rPr>
      </w:pPr>
      <w:r w:rsidRPr="005772E8">
        <w:rPr>
          <w:rFonts w:ascii="Verdana" w:hAnsi="Verdana" w:cs="Tahoma"/>
          <w:sz w:val="20"/>
          <w:szCs w:val="20"/>
        </w:rPr>
        <w:t>In theory, it is certain that if a large number of consumers oppose terms and conditions that are proposed to them, it could have an effect on the financial industry’s practices. This would require that consumers have full awareness of the impact of conditions imposed on them and have enough time to thoroughly assess and compare different market offers.</w:t>
      </w:r>
    </w:p>
    <w:p w14:paraId="6BD7CE2C" w14:textId="5788E88F" w:rsidR="00534A01" w:rsidRPr="005772E8" w:rsidRDefault="00E571B8" w:rsidP="005E42C9">
      <w:pPr>
        <w:spacing w:before="120" w:after="120"/>
        <w:jc w:val="both"/>
        <w:rPr>
          <w:rFonts w:ascii="Verdana" w:eastAsia="Verdana" w:hAnsi="Verdana" w:cs="Arial"/>
          <w:sz w:val="20"/>
          <w:szCs w:val="20"/>
        </w:rPr>
      </w:pPr>
      <w:r w:rsidRPr="005772E8">
        <w:rPr>
          <w:rFonts w:ascii="Verdana" w:eastAsia="Verdana" w:hAnsi="Verdana" w:cs="Arial"/>
          <w:sz w:val="20"/>
          <w:szCs w:val="20"/>
        </w:rPr>
        <w:t xml:space="preserve">When referring to the potential benefits of </w:t>
      </w:r>
      <w:r w:rsidR="00A25922" w:rsidRPr="005772E8">
        <w:rPr>
          <w:rFonts w:ascii="Verdana" w:eastAsia="Verdana" w:hAnsi="Verdana" w:cs="Arial"/>
          <w:sz w:val="20"/>
          <w:szCs w:val="20"/>
        </w:rPr>
        <w:t xml:space="preserve">cross-selling, it is important to distinguish between tying and bundling. Indeed, the </w:t>
      </w:r>
      <w:r w:rsidR="00E32BEC" w:rsidRPr="005772E8">
        <w:rPr>
          <w:rFonts w:ascii="Verdana" w:eastAsia="Verdana" w:hAnsi="Verdana" w:cs="Arial"/>
          <w:sz w:val="20"/>
          <w:szCs w:val="20"/>
        </w:rPr>
        <w:t>above</w:t>
      </w:r>
      <w:r w:rsidR="00A25922" w:rsidRPr="005772E8">
        <w:rPr>
          <w:rFonts w:ascii="Verdana" w:eastAsia="Verdana" w:hAnsi="Verdana" w:cs="Arial"/>
          <w:sz w:val="20"/>
          <w:szCs w:val="20"/>
        </w:rPr>
        <w:t xml:space="preserve"> presented potential consumer benefits (financial benefits, convenience and wider choice) are achievable through bundling, provided that the consumer has a </w:t>
      </w:r>
      <w:r w:rsidR="00A25922" w:rsidRPr="005772E8">
        <w:rPr>
          <w:rFonts w:ascii="Verdana" w:eastAsia="Verdana" w:hAnsi="Verdana" w:cs="Arial"/>
          <w:sz w:val="20"/>
          <w:szCs w:val="20"/>
          <w:u w:val="single"/>
        </w:rPr>
        <w:t>real choice</w:t>
      </w:r>
      <w:r w:rsidR="00A25922" w:rsidRPr="005772E8">
        <w:rPr>
          <w:rFonts w:ascii="Verdana" w:eastAsia="Verdana" w:hAnsi="Verdana" w:cs="Arial"/>
          <w:sz w:val="20"/>
          <w:szCs w:val="20"/>
        </w:rPr>
        <w:t xml:space="preserve"> to purchase each component of the package separately. </w:t>
      </w:r>
      <w:r w:rsidR="007828D4" w:rsidRPr="005772E8">
        <w:rPr>
          <w:rFonts w:ascii="Verdana" w:eastAsia="Verdana" w:hAnsi="Verdana" w:cs="Arial"/>
          <w:sz w:val="20"/>
          <w:szCs w:val="20"/>
        </w:rPr>
        <w:t xml:space="preserve">On the other side, we hardly </w:t>
      </w:r>
      <w:r w:rsidR="00E32BEC" w:rsidRPr="005772E8">
        <w:rPr>
          <w:rFonts w:ascii="Verdana" w:eastAsia="Verdana" w:hAnsi="Verdana" w:cs="Arial"/>
          <w:sz w:val="20"/>
          <w:szCs w:val="20"/>
        </w:rPr>
        <w:t xml:space="preserve">see how tying can benefit consumers – in our view, </w:t>
      </w:r>
      <w:r w:rsidR="0012094C">
        <w:rPr>
          <w:rFonts w:ascii="Verdana" w:eastAsia="Verdana" w:hAnsi="Verdana" w:cs="Arial"/>
          <w:sz w:val="20"/>
          <w:szCs w:val="20"/>
        </w:rPr>
        <w:t xml:space="preserve">the </w:t>
      </w:r>
      <w:r w:rsidR="00E32BEC" w:rsidRPr="005772E8">
        <w:rPr>
          <w:rFonts w:ascii="Verdana" w:eastAsia="Verdana" w:hAnsi="Verdana" w:cs="Arial"/>
          <w:sz w:val="20"/>
          <w:szCs w:val="20"/>
        </w:rPr>
        <w:t xml:space="preserve">benefits </w:t>
      </w:r>
      <w:r w:rsidR="0012094C">
        <w:rPr>
          <w:rFonts w:ascii="Verdana" w:eastAsia="Verdana" w:hAnsi="Verdana" w:cs="Arial"/>
          <w:sz w:val="20"/>
          <w:szCs w:val="20"/>
        </w:rPr>
        <w:t xml:space="preserve">are </w:t>
      </w:r>
      <w:r w:rsidR="00E32BEC" w:rsidRPr="005772E8">
        <w:rPr>
          <w:rFonts w:ascii="Verdana" w:eastAsia="Verdana" w:hAnsi="Verdana" w:cs="Arial"/>
          <w:sz w:val="20"/>
          <w:szCs w:val="20"/>
        </w:rPr>
        <w:t xml:space="preserve">exclusively </w:t>
      </w:r>
      <w:r w:rsidR="0012094C">
        <w:rPr>
          <w:rFonts w:ascii="Verdana" w:eastAsia="Verdana" w:hAnsi="Verdana" w:cs="Arial"/>
          <w:sz w:val="20"/>
          <w:szCs w:val="20"/>
        </w:rPr>
        <w:t xml:space="preserve">for </w:t>
      </w:r>
      <w:r w:rsidR="00F17836" w:rsidRPr="005772E8">
        <w:rPr>
          <w:rFonts w:ascii="Verdana" w:eastAsia="Verdana" w:hAnsi="Verdana" w:cs="Arial"/>
          <w:sz w:val="20"/>
          <w:szCs w:val="20"/>
        </w:rPr>
        <w:t xml:space="preserve">financial service </w:t>
      </w:r>
      <w:r w:rsidR="00E32BEC" w:rsidRPr="005772E8">
        <w:rPr>
          <w:rFonts w:ascii="Verdana" w:eastAsia="Verdana" w:hAnsi="Verdana" w:cs="Arial"/>
          <w:sz w:val="20"/>
          <w:szCs w:val="20"/>
        </w:rPr>
        <w:t xml:space="preserve">providers. </w:t>
      </w:r>
      <w:r w:rsidR="005E42C9">
        <w:rPr>
          <w:rFonts w:ascii="Verdana" w:eastAsia="Verdana" w:hAnsi="Verdana" w:cs="Arial"/>
          <w:sz w:val="20"/>
          <w:szCs w:val="20"/>
        </w:rPr>
        <w:t>According to a recent study carried out by Deloitte Center for Financial Services</w:t>
      </w:r>
      <w:r w:rsidR="005E42C9" w:rsidRPr="005E42C9">
        <w:rPr>
          <w:rStyle w:val="FootnoteReference"/>
          <w:rFonts w:ascii="Verdana" w:eastAsia="Verdana" w:hAnsi="Verdana" w:cs="Arial"/>
          <w:sz w:val="20"/>
          <w:szCs w:val="20"/>
        </w:rPr>
        <w:footnoteReference w:id="2"/>
      </w:r>
      <w:r w:rsidR="005E42C9">
        <w:rPr>
          <w:rFonts w:ascii="Verdana" w:eastAsia="Verdana" w:hAnsi="Verdana" w:cs="Arial"/>
          <w:sz w:val="20"/>
          <w:szCs w:val="20"/>
        </w:rPr>
        <w:t>: “</w:t>
      </w:r>
      <w:r w:rsidR="005E42C9" w:rsidRPr="005E42C9">
        <w:rPr>
          <w:rFonts w:ascii="Verdana" w:eastAsia="Verdana" w:hAnsi="Verdana" w:cs="Arial"/>
          <w:i/>
          <w:sz w:val="20"/>
          <w:szCs w:val="20"/>
        </w:rPr>
        <w:t>Cross-selling has become a strategic priority for many</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banks in recent years. It is well known that the incremental</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cost of selling to current customers is generally much</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lower than to new customers.</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Recognizing this, banks</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have, over the years, invested heavily in cross-selling to</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increase wallet share.</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Yet, it appears, many banks may be far from realizing the</w:t>
      </w:r>
      <w:r w:rsidR="005E42C9" w:rsidRPr="005E42C9">
        <w:rPr>
          <w:rFonts w:ascii="Verdana" w:eastAsia="Verdana" w:hAnsi="Verdana" w:cs="Arial"/>
          <w:i/>
          <w:sz w:val="20"/>
          <w:szCs w:val="20"/>
        </w:rPr>
        <w:t xml:space="preserve"> </w:t>
      </w:r>
      <w:r w:rsidR="005E42C9" w:rsidRPr="005E42C9">
        <w:rPr>
          <w:rFonts w:ascii="Verdana" w:eastAsia="Verdana" w:hAnsi="Verdana" w:cs="Arial"/>
          <w:i/>
          <w:sz w:val="20"/>
          <w:szCs w:val="20"/>
        </w:rPr>
        <w:t>full potential of cross-selling.</w:t>
      </w:r>
      <w:r w:rsidR="005E42C9">
        <w:rPr>
          <w:rFonts w:ascii="Verdana" w:eastAsia="Verdana" w:hAnsi="Verdana" w:cs="Arial"/>
          <w:i/>
          <w:sz w:val="20"/>
          <w:szCs w:val="20"/>
        </w:rPr>
        <w:t>”</w:t>
      </w:r>
      <w:bookmarkStart w:id="2" w:name="_GoBack"/>
      <w:bookmarkEnd w:id="2"/>
    </w:p>
    <w:p w14:paraId="0718C980" w14:textId="0A4B0569" w:rsidR="00C80CC8" w:rsidRPr="005772E8" w:rsidRDefault="00534A01" w:rsidP="002076E3">
      <w:pPr>
        <w:spacing w:before="120" w:after="120"/>
        <w:jc w:val="both"/>
        <w:rPr>
          <w:rFonts w:ascii="Verdana" w:eastAsia="Verdana" w:hAnsi="Verdana" w:cs="Arial"/>
          <w:sz w:val="20"/>
          <w:szCs w:val="20"/>
        </w:rPr>
      </w:pPr>
      <w:r w:rsidRPr="005772E8">
        <w:rPr>
          <w:rFonts w:ascii="Verdana" w:eastAsia="Verdana" w:hAnsi="Verdana" w:cs="Arial"/>
          <w:sz w:val="20"/>
          <w:szCs w:val="20"/>
        </w:rPr>
        <w:t xml:space="preserve">As regards </w:t>
      </w:r>
      <w:r w:rsidR="0012094C">
        <w:rPr>
          <w:rFonts w:ascii="Verdana" w:eastAsia="Verdana" w:hAnsi="Verdana" w:cs="Arial"/>
          <w:sz w:val="20"/>
          <w:szCs w:val="20"/>
        </w:rPr>
        <w:t xml:space="preserve">the </w:t>
      </w:r>
      <w:r w:rsidR="00062BBD" w:rsidRPr="005772E8">
        <w:rPr>
          <w:rFonts w:ascii="Verdana" w:eastAsia="Verdana" w:hAnsi="Verdana" w:cs="Arial"/>
          <w:sz w:val="20"/>
          <w:szCs w:val="20"/>
        </w:rPr>
        <w:t xml:space="preserve">assessment of </w:t>
      </w:r>
      <w:r w:rsidRPr="005772E8">
        <w:rPr>
          <w:rFonts w:ascii="Verdana" w:eastAsia="Verdana" w:hAnsi="Verdana" w:cs="Arial"/>
          <w:sz w:val="20"/>
          <w:szCs w:val="20"/>
        </w:rPr>
        <w:t>potential financial benefits</w:t>
      </w:r>
      <w:r w:rsidR="005E42C9">
        <w:rPr>
          <w:rFonts w:ascii="Verdana" w:eastAsia="Verdana" w:hAnsi="Verdana" w:cs="Arial"/>
          <w:sz w:val="20"/>
          <w:szCs w:val="20"/>
        </w:rPr>
        <w:t xml:space="preserve"> for consumers</w:t>
      </w:r>
      <w:r w:rsidRPr="005772E8">
        <w:rPr>
          <w:rFonts w:ascii="Verdana" w:eastAsia="Verdana" w:hAnsi="Verdana" w:cs="Arial"/>
          <w:sz w:val="20"/>
          <w:szCs w:val="20"/>
        </w:rPr>
        <w:t xml:space="preserve">, it should be </w:t>
      </w:r>
      <w:r w:rsidR="007A7235" w:rsidRPr="005772E8">
        <w:rPr>
          <w:rFonts w:ascii="Verdana" w:eastAsia="Verdana" w:hAnsi="Verdana" w:cs="Arial"/>
          <w:sz w:val="20"/>
          <w:szCs w:val="20"/>
        </w:rPr>
        <w:t xml:space="preserve">strongly </w:t>
      </w:r>
      <w:r w:rsidRPr="005772E8">
        <w:rPr>
          <w:rFonts w:ascii="Verdana" w:eastAsia="Verdana" w:hAnsi="Verdana" w:cs="Arial"/>
          <w:sz w:val="20"/>
          <w:szCs w:val="20"/>
        </w:rPr>
        <w:t xml:space="preserve">nuanced that, not only costs at the time of purchase, but overall costs for the consumer in the long run must be considered. This implies taking into account potential tariff increases for </w:t>
      </w:r>
      <w:r w:rsidR="00062BBD" w:rsidRPr="005772E8">
        <w:rPr>
          <w:rFonts w:ascii="Verdana" w:eastAsia="Verdana" w:hAnsi="Verdana" w:cs="Arial"/>
          <w:sz w:val="20"/>
          <w:szCs w:val="20"/>
        </w:rPr>
        <w:t xml:space="preserve">individual </w:t>
      </w:r>
      <w:r w:rsidRPr="005772E8">
        <w:rPr>
          <w:rFonts w:ascii="Verdana" w:eastAsia="Verdana" w:hAnsi="Verdana" w:cs="Arial"/>
          <w:sz w:val="20"/>
          <w:szCs w:val="20"/>
        </w:rPr>
        <w:t>services included in the package as well as switching costs</w:t>
      </w:r>
      <w:r w:rsidR="00F101CD" w:rsidRPr="005772E8">
        <w:rPr>
          <w:rFonts w:ascii="Verdana" w:eastAsia="Verdana" w:hAnsi="Verdana" w:cs="Arial"/>
          <w:sz w:val="20"/>
          <w:szCs w:val="20"/>
        </w:rPr>
        <w:t xml:space="preserve"> for the consumer</w:t>
      </w:r>
      <w:r w:rsidRPr="005772E8">
        <w:rPr>
          <w:rFonts w:ascii="Verdana" w:eastAsia="Verdana" w:hAnsi="Verdana" w:cs="Arial"/>
          <w:sz w:val="20"/>
          <w:szCs w:val="20"/>
        </w:rPr>
        <w:t xml:space="preserve">. </w:t>
      </w:r>
      <w:r w:rsidR="007A7235" w:rsidRPr="005772E8">
        <w:rPr>
          <w:rFonts w:ascii="Verdana" w:eastAsia="Verdana" w:hAnsi="Verdana" w:cs="Arial"/>
          <w:sz w:val="20"/>
          <w:szCs w:val="20"/>
        </w:rPr>
        <w:t xml:space="preserve">See also our comments under question 3. </w:t>
      </w:r>
    </w:p>
    <w:p w14:paraId="0971DAB1" w14:textId="1AEFA2F0" w:rsidR="00EA6F92" w:rsidRPr="005772E8" w:rsidRDefault="00EA6F92" w:rsidP="002076E3">
      <w:pPr>
        <w:spacing w:before="120" w:after="120"/>
        <w:jc w:val="both"/>
        <w:rPr>
          <w:rFonts w:ascii="Verdana" w:eastAsia="Verdana" w:hAnsi="Verdana" w:cs="Arial"/>
          <w:sz w:val="20"/>
          <w:szCs w:val="20"/>
        </w:rPr>
      </w:pPr>
      <w:r w:rsidRPr="005772E8">
        <w:rPr>
          <w:rFonts w:ascii="Verdana" w:eastAsia="Verdana" w:hAnsi="Verdana" w:cs="Arial"/>
          <w:sz w:val="20"/>
          <w:szCs w:val="20"/>
        </w:rPr>
        <w:t xml:space="preserve">As regards item </w:t>
      </w:r>
      <w:r w:rsidRPr="005772E8">
        <w:rPr>
          <w:rFonts w:ascii="Verdana" w:eastAsia="Verdana" w:hAnsi="Verdana" w:cs="Arial"/>
          <w:i/>
          <w:sz w:val="20"/>
          <w:szCs w:val="20"/>
        </w:rPr>
        <w:t>c) Access to a wider range of products</w:t>
      </w:r>
      <w:r w:rsidRPr="005772E8">
        <w:rPr>
          <w:rFonts w:ascii="Verdana" w:eastAsia="Verdana" w:hAnsi="Verdana" w:cs="Arial"/>
          <w:sz w:val="20"/>
          <w:szCs w:val="20"/>
        </w:rPr>
        <w:t xml:space="preserve">, we do not have any </w:t>
      </w:r>
      <w:r w:rsidR="007A7235" w:rsidRPr="005772E8">
        <w:rPr>
          <w:rFonts w:ascii="Verdana" w:eastAsia="Verdana" w:hAnsi="Verdana" w:cs="Arial"/>
          <w:sz w:val="20"/>
          <w:szCs w:val="20"/>
        </w:rPr>
        <w:t xml:space="preserve">positive </w:t>
      </w:r>
      <w:r w:rsidRPr="005772E8">
        <w:rPr>
          <w:rFonts w:ascii="Verdana" w:eastAsia="Verdana" w:hAnsi="Verdana" w:cs="Arial"/>
          <w:sz w:val="20"/>
          <w:szCs w:val="20"/>
        </w:rPr>
        <w:t>concrete example in mind</w:t>
      </w:r>
      <w:r w:rsidR="00D6186C" w:rsidRPr="005772E8">
        <w:rPr>
          <w:rFonts w:ascii="Verdana" w:eastAsia="Verdana" w:hAnsi="Verdana" w:cs="Arial"/>
          <w:sz w:val="20"/>
          <w:szCs w:val="20"/>
        </w:rPr>
        <w:t xml:space="preserve">. </w:t>
      </w:r>
      <w:r w:rsidR="0012094C" w:rsidRPr="0012094C">
        <w:rPr>
          <w:rFonts w:ascii="Verdana" w:eastAsia="Verdana" w:hAnsi="Verdana" w:cs="Arial"/>
          <w:sz w:val="20"/>
          <w:szCs w:val="20"/>
        </w:rPr>
        <w:t>Not making a product available separately seems more like harmful tying than a benefit for the consumer.</w:t>
      </w:r>
    </w:p>
    <w:p w14:paraId="4CFC3D1B" w14:textId="7E501AEA" w:rsidR="008505A3" w:rsidRPr="00422088" w:rsidRDefault="0021785F" w:rsidP="002076E3">
      <w:pPr>
        <w:pStyle w:val="BodyText"/>
        <w:spacing w:before="360" w:after="120"/>
        <w:ind w:left="0" w:right="102" w:firstLine="0"/>
        <w:jc w:val="both"/>
        <w:rPr>
          <w:rFonts w:cs="Arial"/>
          <w:b/>
          <w:i/>
          <w:sz w:val="20"/>
          <w:szCs w:val="20"/>
        </w:rPr>
      </w:pPr>
      <w:r w:rsidRPr="002076E3">
        <w:rPr>
          <w:rFonts w:cs="Arial"/>
          <w:b/>
          <w:i/>
          <w:spacing w:val="-1"/>
          <w:sz w:val="20"/>
          <w:szCs w:val="20"/>
          <w:u w:val="single"/>
        </w:rPr>
        <w:t>Q3</w:t>
      </w:r>
      <w:r w:rsidRPr="00422088">
        <w:rPr>
          <w:rFonts w:cs="Arial"/>
          <w:b/>
          <w:i/>
          <w:spacing w:val="-1"/>
          <w:sz w:val="20"/>
          <w:szCs w:val="20"/>
        </w:rPr>
        <w:t>:</w:t>
      </w:r>
      <w:r w:rsidRPr="00422088">
        <w:rPr>
          <w:rFonts w:cs="Arial"/>
          <w:b/>
          <w:i/>
          <w:spacing w:val="11"/>
          <w:sz w:val="20"/>
          <w:szCs w:val="20"/>
        </w:rPr>
        <w:t xml:space="preserve"> </w:t>
      </w:r>
      <w:r w:rsidRPr="00422088">
        <w:rPr>
          <w:rFonts w:cs="Arial"/>
          <w:b/>
          <w:i/>
          <w:sz w:val="20"/>
          <w:szCs w:val="20"/>
        </w:rPr>
        <w:t>Do</w:t>
      </w:r>
      <w:r w:rsidRPr="00422088">
        <w:rPr>
          <w:rFonts w:cs="Arial"/>
          <w:b/>
          <w:i/>
          <w:spacing w:val="14"/>
          <w:sz w:val="20"/>
          <w:szCs w:val="20"/>
        </w:rPr>
        <w:t xml:space="preserve"> </w:t>
      </w:r>
      <w:r w:rsidRPr="00422088">
        <w:rPr>
          <w:rFonts w:cs="Arial"/>
          <w:b/>
          <w:i/>
          <w:spacing w:val="-2"/>
          <w:sz w:val="20"/>
          <w:szCs w:val="20"/>
        </w:rPr>
        <w:t>you</w:t>
      </w:r>
      <w:r w:rsidRPr="00422088">
        <w:rPr>
          <w:rFonts w:cs="Arial"/>
          <w:b/>
          <w:i/>
          <w:spacing w:val="10"/>
          <w:sz w:val="20"/>
          <w:szCs w:val="20"/>
        </w:rPr>
        <w:t xml:space="preserve"> </w:t>
      </w:r>
      <w:r w:rsidRPr="00422088">
        <w:rPr>
          <w:rFonts w:cs="Arial"/>
          <w:b/>
          <w:i/>
          <w:spacing w:val="-1"/>
          <w:sz w:val="20"/>
          <w:szCs w:val="20"/>
        </w:rPr>
        <w:t>agree</w:t>
      </w:r>
      <w:r w:rsidRPr="00422088">
        <w:rPr>
          <w:rFonts w:cs="Arial"/>
          <w:b/>
          <w:i/>
          <w:spacing w:val="14"/>
          <w:sz w:val="20"/>
          <w:szCs w:val="20"/>
        </w:rPr>
        <w:t xml:space="preserve"> </w:t>
      </w:r>
      <w:r w:rsidRPr="00422088">
        <w:rPr>
          <w:rFonts w:cs="Arial"/>
          <w:b/>
          <w:i/>
          <w:spacing w:val="-2"/>
          <w:sz w:val="20"/>
          <w:szCs w:val="20"/>
        </w:rPr>
        <w:t>with</w:t>
      </w:r>
      <w:r w:rsidRPr="00422088">
        <w:rPr>
          <w:rFonts w:cs="Arial"/>
          <w:b/>
          <w:i/>
          <w:spacing w:val="13"/>
          <w:sz w:val="20"/>
          <w:szCs w:val="20"/>
        </w:rPr>
        <w:t xml:space="preserve"> </w:t>
      </w:r>
      <w:r w:rsidRPr="00422088">
        <w:rPr>
          <w:rFonts w:cs="Arial"/>
          <w:b/>
          <w:i/>
          <w:spacing w:val="-1"/>
          <w:sz w:val="20"/>
          <w:szCs w:val="20"/>
        </w:rPr>
        <w:t>the</w:t>
      </w:r>
      <w:r w:rsidRPr="00422088">
        <w:rPr>
          <w:rFonts w:cs="Arial"/>
          <w:b/>
          <w:i/>
          <w:spacing w:val="14"/>
          <w:sz w:val="20"/>
          <w:szCs w:val="20"/>
        </w:rPr>
        <w:t xml:space="preserve"> </w:t>
      </w:r>
      <w:r w:rsidRPr="00422088">
        <w:rPr>
          <w:rFonts w:cs="Arial"/>
          <w:b/>
          <w:i/>
          <w:spacing w:val="-2"/>
          <w:sz w:val="20"/>
          <w:szCs w:val="20"/>
        </w:rPr>
        <w:t>identified</w:t>
      </w:r>
      <w:r w:rsidRPr="00422088">
        <w:rPr>
          <w:rFonts w:cs="Arial"/>
          <w:b/>
          <w:i/>
          <w:spacing w:val="13"/>
          <w:sz w:val="20"/>
          <w:szCs w:val="20"/>
        </w:rPr>
        <w:t xml:space="preserve"> </w:t>
      </w:r>
      <w:r w:rsidRPr="00422088">
        <w:rPr>
          <w:rFonts w:cs="Arial"/>
          <w:b/>
          <w:i/>
          <w:spacing w:val="-1"/>
          <w:sz w:val="20"/>
          <w:szCs w:val="20"/>
        </w:rPr>
        <w:t>potential</w:t>
      </w:r>
      <w:r w:rsidRPr="00422088">
        <w:rPr>
          <w:rFonts w:cs="Arial"/>
          <w:b/>
          <w:i/>
          <w:spacing w:val="10"/>
          <w:sz w:val="20"/>
          <w:szCs w:val="20"/>
        </w:rPr>
        <w:t xml:space="preserve"> </w:t>
      </w:r>
      <w:r w:rsidRPr="00422088">
        <w:rPr>
          <w:rFonts w:cs="Arial"/>
          <w:b/>
          <w:i/>
          <w:spacing w:val="-1"/>
          <w:sz w:val="20"/>
          <w:szCs w:val="20"/>
        </w:rPr>
        <w:t>detriment</w:t>
      </w:r>
      <w:r w:rsidRPr="00422088">
        <w:rPr>
          <w:rFonts w:cs="Arial"/>
          <w:b/>
          <w:i/>
          <w:spacing w:val="13"/>
          <w:sz w:val="20"/>
          <w:szCs w:val="20"/>
        </w:rPr>
        <w:t xml:space="preserve"> </w:t>
      </w:r>
      <w:r w:rsidRPr="00422088">
        <w:rPr>
          <w:rFonts w:cs="Arial"/>
          <w:b/>
          <w:i/>
          <w:spacing w:val="-1"/>
          <w:sz w:val="20"/>
          <w:szCs w:val="20"/>
        </w:rPr>
        <w:t>associated</w:t>
      </w:r>
      <w:r w:rsidRPr="00422088">
        <w:rPr>
          <w:rFonts w:cs="Arial"/>
          <w:b/>
          <w:i/>
          <w:spacing w:val="10"/>
          <w:sz w:val="20"/>
          <w:szCs w:val="20"/>
        </w:rPr>
        <w:t xml:space="preserve"> </w:t>
      </w:r>
      <w:r w:rsidRPr="00422088">
        <w:rPr>
          <w:rFonts w:cs="Arial"/>
          <w:b/>
          <w:i/>
          <w:spacing w:val="-2"/>
          <w:sz w:val="20"/>
          <w:szCs w:val="20"/>
        </w:rPr>
        <w:t>with</w:t>
      </w:r>
      <w:r w:rsidRPr="00422088">
        <w:rPr>
          <w:rFonts w:cs="Arial"/>
          <w:b/>
          <w:i/>
          <w:spacing w:val="66"/>
          <w:sz w:val="20"/>
          <w:szCs w:val="20"/>
        </w:rPr>
        <w:t xml:space="preserve"> </w:t>
      </w:r>
      <w:r w:rsidRPr="00422088">
        <w:rPr>
          <w:rFonts w:cs="Arial"/>
          <w:b/>
          <w:i/>
          <w:spacing w:val="-1"/>
          <w:sz w:val="20"/>
          <w:szCs w:val="20"/>
        </w:rPr>
        <w:t>cross-selling</w:t>
      </w:r>
      <w:r w:rsidRPr="00422088">
        <w:rPr>
          <w:rFonts w:cs="Arial"/>
          <w:b/>
          <w:i/>
          <w:spacing w:val="-2"/>
          <w:sz w:val="20"/>
          <w:szCs w:val="20"/>
        </w:rPr>
        <w:t xml:space="preserve"> </w:t>
      </w:r>
      <w:r w:rsidRPr="00422088">
        <w:rPr>
          <w:rFonts w:cs="Arial"/>
          <w:b/>
          <w:i/>
          <w:spacing w:val="-1"/>
          <w:sz w:val="20"/>
          <w:szCs w:val="20"/>
        </w:rPr>
        <w:t>practices?</w:t>
      </w:r>
    </w:p>
    <w:p w14:paraId="57209882" w14:textId="12EB2AF6" w:rsidR="00727763" w:rsidRPr="0031564D" w:rsidRDefault="00D778F5" w:rsidP="002076E3">
      <w:pPr>
        <w:spacing w:before="120" w:after="120"/>
        <w:jc w:val="both"/>
        <w:rPr>
          <w:rFonts w:ascii="Verdana" w:eastAsia="Verdana" w:hAnsi="Verdana" w:cs="Arial"/>
          <w:color w:val="000000" w:themeColor="text1"/>
          <w:sz w:val="20"/>
          <w:szCs w:val="20"/>
        </w:rPr>
      </w:pPr>
      <w:r w:rsidRPr="0031564D">
        <w:rPr>
          <w:rFonts w:ascii="Verdana" w:eastAsia="Verdana" w:hAnsi="Verdana" w:cs="Arial"/>
          <w:color w:val="000000" w:themeColor="text1"/>
          <w:sz w:val="20"/>
          <w:szCs w:val="20"/>
        </w:rPr>
        <w:t xml:space="preserve">Overall, </w:t>
      </w:r>
      <w:r w:rsidR="00422088">
        <w:rPr>
          <w:rFonts w:ascii="Verdana" w:eastAsia="Verdana" w:hAnsi="Verdana" w:cs="Arial"/>
          <w:color w:val="000000" w:themeColor="text1"/>
          <w:sz w:val="20"/>
          <w:szCs w:val="20"/>
        </w:rPr>
        <w:t xml:space="preserve">the FSUG </w:t>
      </w:r>
      <w:r w:rsidR="00727763" w:rsidRPr="0031564D">
        <w:rPr>
          <w:rFonts w:ascii="Verdana" w:eastAsia="Verdana" w:hAnsi="Verdana" w:cs="Arial"/>
          <w:color w:val="000000" w:themeColor="text1"/>
          <w:sz w:val="20"/>
          <w:szCs w:val="20"/>
        </w:rPr>
        <w:t>agree</w:t>
      </w:r>
      <w:r w:rsidR="00422088">
        <w:rPr>
          <w:rFonts w:ascii="Verdana" w:eastAsia="Verdana" w:hAnsi="Verdana" w:cs="Arial"/>
          <w:color w:val="000000" w:themeColor="text1"/>
          <w:sz w:val="20"/>
          <w:szCs w:val="20"/>
        </w:rPr>
        <w:t>s</w:t>
      </w:r>
      <w:r w:rsidR="00727763" w:rsidRPr="0031564D">
        <w:rPr>
          <w:rFonts w:ascii="Verdana" w:eastAsia="Verdana" w:hAnsi="Verdana" w:cs="Arial"/>
          <w:color w:val="000000" w:themeColor="text1"/>
          <w:sz w:val="20"/>
          <w:szCs w:val="20"/>
        </w:rPr>
        <w:t xml:space="preserve"> with the identified potential detriment.</w:t>
      </w:r>
    </w:p>
    <w:p w14:paraId="276BC69C" w14:textId="1661124E" w:rsidR="00140FB4" w:rsidRPr="0031564D" w:rsidRDefault="00727763" w:rsidP="002076E3">
      <w:pPr>
        <w:spacing w:before="120" w:after="120"/>
        <w:jc w:val="both"/>
        <w:rPr>
          <w:rFonts w:ascii="Verdana" w:eastAsia="Verdana" w:hAnsi="Verdana" w:cs="Arial"/>
          <w:color w:val="000000" w:themeColor="text1"/>
          <w:sz w:val="20"/>
          <w:szCs w:val="20"/>
        </w:rPr>
      </w:pPr>
      <w:r w:rsidRPr="0031564D">
        <w:rPr>
          <w:rFonts w:ascii="Verdana" w:eastAsia="Verdana" w:hAnsi="Verdana" w:cs="Arial"/>
          <w:color w:val="000000" w:themeColor="text1"/>
          <w:sz w:val="20"/>
          <w:szCs w:val="20"/>
        </w:rPr>
        <w:t xml:space="preserve">Once again, </w:t>
      </w:r>
      <w:r w:rsidR="00AA0C6C">
        <w:rPr>
          <w:rFonts w:ascii="Verdana" w:eastAsia="Verdana" w:hAnsi="Verdana" w:cs="Arial"/>
          <w:color w:val="000000" w:themeColor="text1"/>
          <w:sz w:val="20"/>
          <w:szCs w:val="20"/>
        </w:rPr>
        <w:t xml:space="preserve">there is a </w:t>
      </w:r>
      <w:r w:rsidRPr="0031564D">
        <w:rPr>
          <w:rFonts w:ascii="Verdana" w:eastAsia="Verdana" w:hAnsi="Verdana" w:cs="Arial"/>
          <w:color w:val="000000" w:themeColor="text1"/>
          <w:sz w:val="20"/>
          <w:szCs w:val="20"/>
        </w:rPr>
        <w:t xml:space="preserve">need to specify that potential detriment associated with tying and bundling may vary. </w:t>
      </w:r>
      <w:r w:rsidR="00D778F5" w:rsidRPr="0031564D">
        <w:rPr>
          <w:rFonts w:ascii="Verdana" w:eastAsia="Verdana" w:hAnsi="Verdana" w:cs="Arial"/>
          <w:color w:val="000000" w:themeColor="text1"/>
          <w:sz w:val="20"/>
          <w:szCs w:val="20"/>
        </w:rPr>
        <w:t xml:space="preserve">Indeed, </w:t>
      </w:r>
      <w:r w:rsidR="0031564D" w:rsidRPr="0031564D">
        <w:rPr>
          <w:rFonts w:ascii="Verdana" w:eastAsia="Verdana" w:hAnsi="Verdana" w:cs="Arial"/>
          <w:color w:val="000000" w:themeColor="text1"/>
          <w:sz w:val="20"/>
          <w:szCs w:val="20"/>
        </w:rPr>
        <w:t>sectorial</w:t>
      </w:r>
      <w:r w:rsidR="00D778F5" w:rsidRPr="0031564D">
        <w:rPr>
          <w:rFonts w:ascii="Verdana" w:eastAsia="Verdana" w:hAnsi="Verdana" w:cs="Arial"/>
          <w:color w:val="000000" w:themeColor="text1"/>
          <w:sz w:val="20"/>
          <w:szCs w:val="20"/>
        </w:rPr>
        <w:t xml:space="preserve"> legislation on retail financial services sees tying practices </w:t>
      </w:r>
      <w:r w:rsidRPr="0031564D">
        <w:rPr>
          <w:rFonts w:ascii="Verdana" w:eastAsia="Verdana" w:hAnsi="Verdana" w:cs="Arial"/>
          <w:color w:val="000000" w:themeColor="text1"/>
          <w:sz w:val="20"/>
          <w:szCs w:val="20"/>
        </w:rPr>
        <w:t>as particularly harmful</w:t>
      </w:r>
      <w:r w:rsidR="00D778F5" w:rsidRPr="0031564D">
        <w:rPr>
          <w:rFonts w:ascii="Verdana" w:eastAsia="Verdana" w:hAnsi="Verdana" w:cs="Arial"/>
          <w:color w:val="000000" w:themeColor="text1"/>
          <w:sz w:val="20"/>
          <w:szCs w:val="20"/>
        </w:rPr>
        <w:t>, distorting competition and negatively affecting consumer</w:t>
      </w:r>
      <w:r w:rsidR="00F33AA6" w:rsidRPr="0031564D">
        <w:rPr>
          <w:rFonts w:ascii="Verdana" w:eastAsia="Verdana" w:hAnsi="Verdana" w:cs="Arial"/>
          <w:color w:val="000000" w:themeColor="text1"/>
          <w:sz w:val="20"/>
          <w:szCs w:val="20"/>
        </w:rPr>
        <w:t>s’</w:t>
      </w:r>
      <w:r w:rsidR="00D778F5" w:rsidRPr="0031564D">
        <w:rPr>
          <w:rFonts w:ascii="Verdana" w:eastAsia="Verdana" w:hAnsi="Verdana" w:cs="Arial"/>
          <w:color w:val="000000" w:themeColor="text1"/>
          <w:sz w:val="20"/>
          <w:szCs w:val="20"/>
        </w:rPr>
        <w:t xml:space="preserve"> purchasing options</w:t>
      </w:r>
      <w:r w:rsidR="00F33AA6" w:rsidRPr="0031564D">
        <w:rPr>
          <w:rFonts w:ascii="Verdana" w:eastAsia="Verdana" w:hAnsi="Verdana" w:cs="Arial"/>
          <w:color w:val="000000" w:themeColor="text1"/>
          <w:sz w:val="20"/>
          <w:szCs w:val="20"/>
        </w:rPr>
        <w:t xml:space="preserve"> and mobility</w:t>
      </w:r>
      <w:r w:rsidR="00D778F5" w:rsidRPr="0031564D">
        <w:rPr>
          <w:rFonts w:ascii="Verdana" w:eastAsia="Verdana" w:hAnsi="Verdana" w:cs="Arial"/>
          <w:color w:val="000000" w:themeColor="text1"/>
          <w:sz w:val="20"/>
          <w:szCs w:val="20"/>
        </w:rPr>
        <w:t>, while bundling leaves choice to the consumer</w:t>
      </w:r>
      <w:r w:rsidR="00D778F5" w:rsidRPr="0031564D">
        <w:rPr>
          <w:rStyle w:val="FootnoteReference"/>
          <w:rFonts w:ascii="Verdana" w:eastAsia="Verdana" w:hAnsi="Verdana" w:cs="Arial"/>
          <w:color w:val="000000" w:themeColor="text1"/>
          <w:sz w:val="20"/>
          <w:szCs w:val="20"/>
        </w:rPr>
        <w:footnoteReference w:id="3"/>
      </w:r>
      <w:r w:rsidR="00D778F5" w:rsidRPr="0031564D">
        <w:rPr>
          <w:rFonts w:ascii="Verdana" w:eastAsia="Verdana" w:hAnsi="Verdana" w:cs="Arial"/>
          <w:color w:val="000000" w:themeColor="text1"/>
          <w:sz w:val="20"/>
          <w:szCs w:val="20"/>
        </w:rPr>
        <w:t xml:space="preserve">. </w:t>
      </w:r>
    </w:p>
    <w:p w14:paraId="163C2091" w14:textId="62D68DEF" w:rsidR="00976E5D" w:rsidRPr="0031564D" w:rsidRDefault="00976E5D" w:rsidP="002076E3">
      <w:p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 xml:space="preserve">The Guidelines should make reference to behavioural biases and the fact that firms exploit consumer biases to design and market financial services in a way which does not always meet consumer interests and needs. EU national regulators and supervisors </w:t>
      </w:r>
      <w:r w:rsidR="0031564D">
        <w:rPr>
          <w:rFonts w:ascii="Verdana" w:hAnsi="Verdana"/>
          <w:color w:val="000000" w:themeColor="text1"/>
          <w:sz w:val="20"/>
          <w:szCs w:val="20"/>
          <w:lang w:val="en-GB"/>
        </w:rPr>
        <w:t xml:space="preserve">should </w:t>
      </w:r>
      <w:r w:rsidRPr="0031564D">
        <w:rPr>
          <w:rFonts w:ascii="Verdana" w:hAnsi="Verdana"/>
          <w:color w:val="000000" w:themeColor="text1"/>
          <w:sz w:val="20"/>
          <w:szCs w:val="20"/>
          <w:lang w:val="en-GB"/>
        </w:rPr>
        <w:t>take behavioural insight into consideration in their policies, to make sure that retail financial products available to consumers meet their needs and expectations</w:t>
      </w:r>
      <w:r w:rsidR="00A3170D" w:rsidRPr="0031564D">
        <w:rPr>
          <w:rFonts w:ascii="Verdana" w:hAnsi="Verdana"/>
          <w:color w:val="000000" w:themeColor="text1"/>
          <w:sz w:val="20"/>
          <w:szCs w:val="20"/>
          <w:lang w:val="en-GB"/>
        </w:rPr>
        <w:t xml:space="preserve">. They should monitor the </w:t>
      </w:r>
      <w:r w:rsidR="007A7235" w:rsidRPr="0031564D">
        <w:rPr>
          <w:rFonts w:ascii="Verdana" w:hAnsi="Verdana"/>
          <w:color w:val="000000" w:themeColor="text1"/>
          <w:sz w:val="20"/>
          <w:szCs w:val="20"/>
          <w:lang w:val="en-GB"/>
        </w:rPr>
        <w:t xml:space="preserve">application of the </w:t>
      </w:r>
      <w:r w:rsidRPr="0031564D">
        <w:rPr>
          <w:rFonts w:ascii="Verdana" w:hAnsi="Verdana"/>
          <w:color w:val="000000" w:themeColor="text1"/>
          <w:sz w:val="20"/>
          <w:szCs w:val="20"/>
          <w:lang w:val="en-GB"/>
        </w:rPr>
        <w:t>product governance</w:t>
      </w:r>
      <w:r w:rsidR="00A3170D" w:rsidRPr="0031564D">
        <w:rPr>
          <w:rFonts w:ascii="Verdana" w:hAnsi="Verdana"/>
          <w:color w:val="000000" w:themeColor="text1"/>
          <w:sz w:val="20"/>
          <w:szCs w:val="20"/>
          <w:lang w:val="en-GB"/>
        </w:rPr>
        <w:t xml:space="preserve"> policy adopted by financial institutions</w:t>
      </w:r>
      <w:r w:rsidR="00615AC4" w:rsidRPr="0031564D">
        <w:rPr>
          <w:rFonts w:ascii="Verdana" w:hAnsi="Verdana"/>
          <w:color w:val="000000" w:themeColor="text1"/>
          <w:sz w:val="20"/>
          <w:szCs w:val="20"/>
          <w:lang w:val="en-GB"/>
        </w:rPr>
        <w:t>,</w:t>
      </w:r>
      <w:r w:rsidR="00A3170D" w:rsidRPr="0031564D">
        <w:rPr>
          <w:rFonts w:ascii="Verdana" w:hAnsi="Verdana"/>
          <w:color w:val="000000" w:themeColor="text1"/>
          <w:sz w:val="20"/>
          <w:szCs w:val="20"/>
          <w:lang w:val="en-GB"/>
        </w:rPr>
        <w:t xml:space="preserve"> </w:t>
      </w:r>
      <w:r w:rsidR="007A7235" w:rsidRPr="0031564D">
        <w:rPr>
          <w:rFonts w:ascii="Verdana" w:hAnsi="Verdana"/>
          <w:color w:val="000000" w:themeColor="text1"/>
          <w:sz w:val="20"/>
          <w:szCs w:val="20"/>
          <w:lang w:val="en-GB"/>
        </w:rPr>
        <w:t xml:space="preserve">if any, </w:t>
      </w:r>
      <w:r w:rsidR="00A3170D" w:rsidRPr="0031564D">
        <w:rPr>
          <w:rFonts w:ascii="Verdana" w:hAnsi="Verdana"/>
          <w:color w:val="000000" w:themeColor="text1"/>
          <w:sz w:val="20"/>
          <w:szCs w:val="20"/>
          <w:lang w:val="en-GB"/>
        </w:rPr>
        <w:t>and not hesitate to intervene in case of consumer detriment</w:t>
      </w:r>
      <w:r w:rsidR="007A7235" w:rsidRPr="0031564D">
        <w:rPr>
          <w:rFonts w:ascii="Verdana" w:hAnsi="Verdana"/>
          <w:color w:val="000000" w:themeColor="text1"/>
          <w:sz w:val="20"/>
          <w:szCs w:val="20"/>
          <w:lang w:val="en-GB"/>
        </w:rPr>
        <w:t xml:space="preserve"> (product intervention powers</w:t>
      </w:r>
      <w:r w:rsidR="0031564D">
        <w:rPr>
          <w:rFonts w:ascii="Verdana" w:hAnsi="Verdana"/>
          <w:color w:val="000000" w:themeColor="text1"/>
          <w:sz w:val="20"/>
          <w:szCs w:val="20"/>
          <w:lang w:val="en-GB"/>
        </w:rPr>
        <w:t>)</w:t>
      </w:r>
      <w:r w:rsidR="00615AC4" w:rsidRPr="0031564D">
        <w:rPr>
          <w:rFonts w:ascii="Verdana" w:hAnsi="Verdana"/>
          <w:color w:val="000000" w:themeColor="text1"/>
          <w:sz w:val="20"/>
          <w:szCs w:val="20"/>
          <w:lang w:val="en-GB"/>
        </w:rPr>
        <w:t>.</w:t>
      </w:r>
      <w:r w:rsidRPr="0031564D">
        <w:rPr>
          <w:rFonts w:ascii="Verdana" w:hAnsi="Verdana"/>
          <w:color w:val="000000" w:themeColor="text1"/>
          <w:sz w:val="20"/>
          <w:szCs w:val="20"/>
          <w:lang w:val="en-GB"/>
        </w:rPr>
        <w:t xml:space="preserve"> </w:t>
      </w:r>
    </w:p>
    <w:p w14:paraId="3E0BC21A" w14:textId="77777777" w:rsidR="00B91B05" w:rsidRDefault="00B91B05" w:rsidP="002076E3">
      <w:pPr>
        <w:spacing w:before="120" w:after="120"/>
        <w:jc w:val="both"/>
        <w:rPr>
          <w:rFonts w:ascii="Verdana" w:eastAsia="Verdana" w:hAnsi="Verdana" w:cs="Arial"/>
          <w:color w:val="000000" w:themeColor="text1"/>
          <w:sz w:val="20"/>
          <w:szCs w:val="20"/>
        </w:rPr>
      </w:pPr>
      <w:r>
        <w:rPr>
          <w:rFonts w:ascii="Verdana" w:eastAsia="Verdana" w:hAnsi="Verdana" w:cs="Arial"/>
          <w:color w:val="000000" w:themeColor="text1"/>
          <w:sz w:val="20"/>
          <w:szCs w:val="20"/>
        </w:rPr>
        <w:t xml:space="preserve">The consumer </w:t>
      </w:r>
      <w:proofErr w:type="spellStart"/>
      <w:r>
        <w:rPr>
          <w:rFonts w:ascii="Verdana" w:eastAsia="Verdana" w:hAnsi="Verdana" w:cs="Arial"/>
          <w:color w:val="000000" w:themeColor="text1"/>
          <w:sz w:val="20"/>
          <w:szCs w:val="20"/>
        </w:rPr>
        <w:t>organisations’</w:t>
      </w:r>
      <w:proofErr w:type="spellEnd"/>
      <w:r>
        <w:rPr>
          <w:rFonts w:ascii="Verdana" w:eastAsia="Verdana" w:hAnsi="Verdana" w:cs="Arial"/>
          <w:color w:val="000000" w:themeColor="text1"/>
          <w:sz w:val="20"/>
          <w:szCs w:val="20"/>
        </w:rPr>
        <w:t xml:space="preserve"> </w:t>
      </w:r>
      <w:r w:rsidR="004E15A2" w:rsidRPr="0031564D">
        <w:rPr>
          <w:rFonts w:ascii="Verdana" w:eastAsia="Verdana" w:hAnsi="Verdana" w:cs="Arial"/>
          <w:color w:val="000000" w:themeColor="text1"/>
          <w:sz w:val="20"/>
          <w:szCs w:val="20"/>
        </w:rPr>
        <w:t>response</w:t>
      </w:r>
      <w:r>
        <w:rPr>
          <w:rFonts w:ascii="Verdana" w:eastAsia="Verdana" w:hAnsi="Verdana" w:cs="Arial"/>
          <w:color w:val="000000" w:themeColor="text1"/>
          <w:sz w:val="20"/>
          <w:szCs w:val="20"/>
        </w:rPr>
        <w:t>s</w:t>
      </w:r>
      <w:r w:rsidR="004E15A2" w:rsidRPr="0031564D">
        <w:rPr>
          <w:rFonts w:ascii="Verdana" w:eastAsia="Verdana" w:hAnsi="Verdana" w:cs="Arial"/>
          <w:color w:val="000000" w:themeColor="text1"/>
          <w:sz w:val="20"/>
          <w:szCs w:val="20"/>
        </w:rPr>
        <w:t xml:space="preserve"> to the Commission consultation on tying and other potentially unfair commercial practices (2010) contains numerous examples of cross-selling practices in different Member States and their potentially negative impact on consumers</w:t>
      </w:r>
      <w:r w:rsidR="002E38A9" w:rsidRPr="0031564D">
        <w:rPr>
          <w:rStyle w:val="FootnoteReference"/>
          <w:rFonts w:ascii="Verdana" w:eastAsia="Verdana" w:hAnsi="Verdana" w:cs="Arial"/>
          <w:color w:val="000000" w:themeColor="text1"/>
          <w:sz w:val="20"/>
          <w:szCs w:val="20"/>
        </w:rPr>
        <w:footnoteReference w:id="4"/>
      </w:r>
      <w:r w:rsidR="004E15A2" w:rsidRPr="0031564D">
        <w:rPr>
          <w:rFonts w:ascii="Verdana" w:eastAsia="Verdana" w:hAnsi="Verdana" w:cs="Arial"/>
          <w:color w:val="000000" w:themeColor="text1"/>
          <w:sz w:val="20"/>
          <w:szCs w:val="20"/>
        </w:rPr>
        <w:t xml:space="preserve">. For example, bank account packages that include overdraft facility and credit card on a take it or leave it basis; ancillary products (bank account, multi-risk insurance contracts) tied with mortgage credit; “optional” </w:t>
      </w:r>
      <w:r w:rsidR="00833F2C" w:rsidRPr="0031564D">
        <w:rPr>
          <w:rFonts w:ascii="Verdana" w:eastAsia="Verdana" w:hAnsi="Verdana" w:cs="Arial"/>
          <w:color w:val="000000" w:themeColor="text1"/>
          <w:sz w:val="20"/>
          <w:szCs w:val="20"/>
        </w:rPr>
        <w:t xml:space="preserve">insurance bundled with credit. </w:t>
      </w:r>
    </w:p>
    <w:p w14:paraId="4E0265B7" w14:textId="7FB9FBA7" w:rsidR="007A7235" w:rsidRPr="0031564D" w:rsidRDefault="007A7235" w:rsidP="002076E3">
      <w:pPr>
        <w:spacing w:before="120" w:after="120"/>
        <w:jc w:val="both"/>
        <w:rPr>
          <w:rFonts w:ascii="Verdana" w:eastAsia="Verdana" w:hAnsi="Verdana" w:cs="Arial"/>
          <w:color w:val="000000" w:themeColor="text1"/>
          <w:sz w:val="20"/>
          <w:szCs w:val="20"/>
        </w:rPr>
      </w:pPr>
      <w:r w:rsidRPr="0031564D">
        <w:rPr>
          <w:rFonts w:ascii="Verdana" w:eastAsia="Verdana" w:hAnsi="Verdana" w:cs="Arial"/>
          <w:color w:val="000000" w:themeColor="text1"/>
          <w:sz w:val="20"/>
          <w:szCs w:val="20"/>
        </w:rPr>
        <w:t xml:space="preserve">In France, consumer </w:t>
      </w:r>
      <w:proofErr w:type="spellStart"/>
      <w:r w:rsidR="00B91B05">
        <w:rPr>
          <w:rFonts w:ascii="Verdana" w:eastAsia="Verdana" w:hAnsi="Verdana" w:cs="Arial"/>
          <w:color w:val="000000" w:themeColor="text1"/>
          <w:sz w:val="20"/>
          <w:szCs w:val="20"/>
        </w:rPr>
        <w:t>organisations</w:t>
      </w:r>
      <w:proofErr w:type="spellEnd"/>
      <w:r w:rsidR="00B91B05">
        <w:rPr>
          <w:rFonts w:ascii="Verdana" w:eastAsia="Verdana" w:hAnsi="Verdana" w:cs="Arial"/>
          <w:color w:val="000000" w:themeColor="text1"/>
          <w:sz w:val="20"/>
          <w:szCs w:val="20"/>
        </w:rPr>
        <w:t xml:space="preserve"> </w:t>
      </w:r>
      <w:r w:rsidR="00615AC4" w:rsidRPr="0031564D">
        <w:rPr>
          <w:rFonts w:ascii="Verdana" w:eastAsia="Verdana" w:hAnsi="Verdana" w:cs="Arial"/>
          <w:color w:val="000000" w:themeColor="text1"/>
          <w:sz w:val="20"/>
          <w:szCs w:val="20"/>
        </w:rPr>
        <w:t xml:space="preserve">regularly point out that bank accounts sold in "package" put forward by the banks, are often more expensive than services bought separately. In addition, </w:t>
      </w:r>
      <w:r w:rsidR="00615AC4" w:rsidRPr="0031564D">
        <w:rPr>
          <w:rFonts w:ascii="Verdana" w:eastAsia="Verdana" w:hAnsi="Verdana" w:cs="Arial"/>
          <w:color w:val="000000" w:themeColor="text1"/>
          <w:sz w:val="20"/>
          <w:szCs w:val="20"/>
        </w:rPr>
        <w:lastRenderedPageBreak/>
        <w:t>many packages include services consumers do not need</w:t>
      </w:r>
      <w:r w:rsidRPr="0031564D">
        <w:rPr>
          <w:rStyle w:val="FootnoteReference"/>
          <w:rFonts w:ascii="Verdana" w:eastAsia="Verdana" w:hAnsi="Verdana" w:cs="Arial"/>
          <w:color w:val="000000" w:themeColor="text1"/>
          <w:sz w:val="20"/>
          <w:szCs w:val="20"/>
        </w:rPr>
        <w:footnoteReference w:id="5"/>
      </w:r>
      <w:r w:rsidR="00615AC4" w:rsidRPr="0031564D">
        <w:rPr>
          <w:rFonts w:ascii="Verdana" w:eastAsia="Verdana" w:hAnsi="Verdana" w:cs="Arial"/>
          <w:color w:val="000000" w:themeColor="text1"/>
          <w:sz w:val="20"/>
          <w:szCs w:val="20"/>
        </w:rPr>
        <w:t xml:space="preserve">. </w:t>
      </w:r>
    </w:p>
    <w:p w14:paraId="10129A27" w14:textId="77777777" w:rsidR="008F4805" w:rsidRDefault="008F4805" w:rsidP="002076E3">
      <w:pPr>
        <w:spacing w:before="120" w:after="120"/>
        <w:jc w:val="both"/>
        <w:rPr>
          <w:rFonts w:ascii="Verdana" w:eastAsia="Times New Roman" w:hAnsi="Verdana" w:cs="Arial"/>
          <w:color w:val="000000" w:themeColor="text1"/>
          <w:sz w:val="20"/>
          <w:szCs w:val="20"/>
          <w:lang w:val="en-GB" w:eastAsia="en-GB"/>
        </w:rPr>
      </w:pPr>
      <w:r>
        <w:rPr>
          <w:rFonts w:ascii="Verdana" w:eastAsia="Verdana" w:hAnsi="Verdana" w:cs="Arial"/>
          <w:color w:val="000000" w:themeColor="text1"/>
          <w:sz w:val="20"/>
          <w:szCs w:val="20"/>
        </w:rPr>
        <w:t xml:space="preserve">In UK, </w:t>
      </w:r>
      <w:r w:rsidR="00B91B05">
        <w:rPr>
          <w:rFonts w:ascii="Verdana" w:eastAsia="Verdana" w:hAnsi="Verdana" w:cs="Arial"/>
          <w:color w:val="000000" w:themeColor="text1"/>
          <w:sz w:val="20"/>
          <w:szCs w:val="20"/>
        </w:rPr>
        <w:t xml:space="preserve">consumer </w:t>
      </w:r>
      <w:proofErr w:type="spellStart"/>
      <w:r w:rsidR="00B91B05">
        <w:rPr>
          <w:rFonts w:ascii="Verdana" w:eastAsia="Verdana" w:hAnsi="Verdana" w:cs="Arial"/>
          <w:color w:val="000000" w:themeColor="text1"/>
          <w:sz w:val="20"/>
          <w:szCs w:val="20"/>
        </w:rPr>
        <w:t>organisations</w:t>
      </w:r>
      <w:proofErr w:type="spellEnd"/>
      <w:r w:rsidR="00B91B05">
        <w:rPr>
          <w:rFonts w:ascii="Verdana" w:eastAsia="Verdana" w:hAnsi="Verdana" w:cs="Arial"/>
          <w:color w:val="000000" w:themeColor="text1"/>
          <w:sz w:val="20"/>
          <w:szCs w:val="20"/>
        </w:rPr>
        <w:t xml:space="preserve"> </w:t>
      </w:r>
      <w:r>
        <w:rPr>
          <w:rFonts w:ascii="Verdana" w:eastAsia="Verdana" w:hAnsi="Verdana" w:cs="Arial"/>
          <w:color w:val="000000" w:themeColor="text1"/>
          <w:sz w:val="20"/>
          <w:szCs w:val="20"/>
        </w:rPr>
        <w:t>have reported e</w:t>
      </w:r>
      <w:r w:rsidR="00833F2C" w:rsidRPr="0031564D">
        <w:rPr>
          <w:rFonts w:ascii="Verdana" w:eastAsia="Verdana" w:hAnsi="Verdana" w:cs="Arial"/>
          <w:color w:val="000000" w:themeColor="text1"/>
          <w:sz w:val="20"/>
          <w:szCs w:val="20"/>
        </w:rPr>
        <w:t>xamples of tying of retail investment services:</w:t>
      </w:r>
      <w:r w:rsidR="00642212" w:rsidRPr="0031564D">
        <w:rPr>
          <w:rFonts w:ascii="Verdana" w:eastAsia="Verdana" w:hAnsi="Verdana" w:cs="Arial"/>
          <w:color w:val="000000" w:themeColor="text1"/>
          <w:sz w:val="20"/>
          <w:szCs w:val="20"/>
        </w:rPr>
        <w:t xml:space="preserve"> </w:t>
      </w:r>
      <w:r w:rsidR="00833F2C" w:rsidRPr="0031564D">
        <w:rPr>
          <w:rFonts w:ascii="Verdana" w:eastAsia="Times New Roman" w:hAnsi="Verdana" w:cs="Arial"/>
          <w:color w:val="000000" w:themeColor="text1"/>
          <w:sz w:val="20"/>
          <w:szCs w:val="20"/>
          <w:lang w:val="en-GB" w:eastAsia="en-GB"/>
        </w:rPr>
        <w:t>high interest rates are given on deposits sometimes tied with complex products as structured products or structured deposits some</w:t>
      </w:r>
      <w:r w:rsidR="00642212" w:rsidRPr="0031564D">
        <w:rPr>
          <w:rFonts w:ascii="Verdana" w:eastAsia="Times New Roman" w:hAnsi="Verdana" w:cs="Arial"/>
          <w:color w:val="000000" w:themeColor="text1"/>
          <w:sz w:val="20"/>
          <w:szCs w:val="20"/>
          <w:lang w:val="en-GB" w:eastAsia="en-GB"/>
        </w:rPr>
        <w:t xml:space="preserve">times with high charged product. </w:t>
      </w:r>
    </w:p>
    <w:p w14:paraId="2C519CF4" w14:textId="5FDA879D" w:rsidR="008F4805" w:rsidRDefault="00BF3793" w:rsidP="002076E3">
      <w:pPr>
        <w:spacing w:before="120" w:after="120"/>
        <w:jc w:val="both"/>
        <w:rPr>
          <w:rFonts w:ascii="Verdana" w:eastAsia="Times New Roman" w:hAnsi="Verdana" w:cs="Arial"/>
          <w:color w:val="000000" w:themeColor="text1"/>
          <w:sz w:val="20"/>
          <w:szCs w:val="20"/>
          <w:lang w:val="en-GB" w:eastAsia="en-GB"/>
        </w:rPr>
      </w:pPr>
      <w:r w:rsidRPr="00BF3793">
        <w:rPr>
          <w:rFonts w:ascii="Verdana" w:eastAsia="Times New Roman" w:hAnsi="Verdana" w:cs="Arial"/>
          <w:color w:val="000000" w:themeColor="text1"/>
          <w:sz w:val="20"/>
          <w:szCs w:val="20"/>
          <w:lang w:val="en-GB" w:eastAsia="en-GB"/>
        </w:rPr>
        <w:t>In Belgium, many banks make a bundled financial offer with mortgage credit</w:t>
      </w:r>
      <w:r>
        <w:rPr>
          <w:rFonts w:ascii="Verdana" w:eastAsia="Times New Roman" w:hAnsi="Verdana" w:cs="Arial"/>
          <w:color w:val="000000" w:themeColor="text1"/>
          <w:sz w:val="20"/>
          <w:szCs w:val="20"/>
          <w:lang w:val="en-GB" w:eastAsia="en-GB"/>
        </w:rPr>
        <w:t xml:space="preserve"> which </w:t>
      </w:r>
      <w:r w:rsidRPr="00BF3793">
        <w:rPr>
          <w:rFonts w:ascii="Verdana" w:eastAsia="Times New Roman" w:hAnsi="Verdana" w:cs="Arial"/>
          <w:color w:val="000000" w:themeColor="text1"/>
          <w:sz w:val="20"/>
          <w:szCs w:val="20"/>
          <w:lang w:val="en-GB" w:eastAsia="en-GB"/>
        </w:rPr>
        <w:t xml:space="preserve">generally provides a lower </w:t>
      </w:r>
      <w:r w:rsidR="00AA0C6C">
        <w:rPr>
          <w:rFonts w:ascii="Verdana" w:eastAsia="Times New Roman" w:hAnsi="Verdana" w:cs="Arial"/>
          <w:color w:val="000000" w:themeColor="text1"/>
          <w:sz w:val="20"/>
          <w:szCs w:val="20"/>
          <w:lang w:val="en-GB" w:eastAsia="en-GB"/>
        </w:rPr>
        <w:t xml:space="preserve">interest </w:t>
      </w:r>
      <w:r w:rsidRPr="00BF3793">
        <w:rPr>
          <w:rFonts w:ascii="Verdana" w:eastAsia="Times New Roman" w:hAnsi="Verdana" w:cs="Arial"/>
          <w:color w:val="000000" w:themeColor="text1"/>
          <w:sz w:val="20"/>
          <w:szCs w:val="20"/>
          <w:lang w:val="en-GB" w:eastAsia="en-GB"/>
        </w:rPr>
        <w:t xml:space="preserve">rate, as long as the different </w:t>
      </w:r>
      <w:r>
        <w:rPr>
          <w:rFonts w:ascii="Verdana" w:eastAsia="Times New Roman" w:hAnsi="Verdana" w:cs="Arial"/>
          <w:color w:val="000000" w:themeColor="text1"/>
          <w:sz w:val="20"/>
          <w:szCs w:val="20"/>
          <w:lang w:val="en-GB" w:eastAsia="en-GB"/>
        </w:rPr>
        <w:t xml:space="preserve">ancillary </w:t>
      </w:r>
      <w:r w:rsidRPr="00BF3793">
        <w:rPr>
          <w:rFonts w:ascii="Verdana" w:eastAsia="Times New Roman" w:hAnsi="Verdana" w:cs="Arial"/>
          <w:color w:val="000000" w:themeColor="text1"/>
          <w:sz w:val="20"/>
          <w:szCs w:val="20"/>
          <w:lang w:val="en-GB" w:eastAsia="en-GB"/>
        </w:rPr>
        <w:t>services</w:t>
      </w:r>
      <w:r>
        <w:rPr>
          <w:rFonts w:ascii="Verdana" w:eastAsia="Times New Roman" w:hAnsi="Verdana" w:cs="Arial"/>
          <w:color w:val="000000" w:themeColor="text1"/>
          <w:sz w:val="20"/>
          <w:szCs w:val="20"/>
          <w:lang w:val="en-GB" w:eastAsia="en-GB"/>
        </w:rPr>
        <w:t>, like home insurance,</w:t>
      </w:r>
      <w:r w:rsidRPr="00BF3793">
        <w:rPr>
          <w:rFonts w:ascii="Verdana" w:eastAsia="Times New Roman" w:hAnsi="Verdana" w:cs="Arial"/>
          <w:color w:val="000000" w:themeColor="text1"/>
          <w:sz w:val="20"/>
          <w:szCs w:val="20"/>
          <w:lang w:val="en-GB" w:eastAsia="en-GB"/>
        </w:rPr>
        <w:t xml:space="preserve"> are maintained. Even if the offer gives the borrower a total advantage at the moment the contract is signed, this is not necessarily the case a few years later. The link which is created between those different contracts prevents the borrower from taking advantage of the market variations. </w:t>
      </w:r>
      <w:r w:rsidR="00412CF1">
        <w:rPr>
          <w:rFonts w:ascii="Verdana" w:eastAsia="Times New Roman" w:hAnsi="Verdana" w:cs="Arial"/>
          <w:color w:val="000000" w:themeColor="text1"/>
          <w:sz w:val="20"/>
          <w:szCs w:val="20"/>
          <w:lang w:val="en-GB" w:eastAsia="en-GB"/>
        </w:rPr>
        <w:t>I</w:t>
      </w:r>
      <w:r w:rsidR="00412CF1" w:rsidRPr="00412CF1">
        <w:rPr>
          <w:rFonts w:ascii="Verdana" w:eastAsia="Times New Roman" w:hAnsi="Verdana" w:cs="Arial"/>
          <w:color w:val="000000" w:themeColor="text1"/>
          <w:sz w:val="20"/>
          <w:szCs w:val="20"/>
          <w:lang w:val="en-GB" w:eastAsia="en-GB"/>
        </w:rPr>
        <w:t xml:space="preserve">f the consumer decides to switch </w:t>
      </w:r>
      <w:r w:rsidR="00412CF1">
        <w:rPr>
          <w:rFonts w:ascii="Verdana" w:eastAsia="Times New Roman" w:hAnsi="Verdana" w:cs="Arial"/>
          <w:color w:val="000000" w:themeColor="text1"/>
          <w:sz w:val="20"/>
          <w:szCs w:val="20"/>
          <w:lang w:val="en-GB" w:eastAsia="en-GB"/>
        </w:rPr>
        <w:t xml:space="preserve">to another insurance company for his home insurance in order to get </w:t>
      </w:r>
      <w:r w:rsidR="00412CF1" w:rsidRPr="00412CF1">
        <w:rPr>
          <w:rFonts w:ascii="Verdana" w:eastAsia="Times New Roman" w:hAnsi="Verdana" w:cs="Arial"/>
          <w:color w:val="000000" w:themeColor="text1"/>
          <w:sz w:val="20"/>
          <w:szCs w:val="20"/>
          <w:lang w:val="en-GB" w:eastAsia="en-GB"/>
        </w:rPr>
        <w:t>a better deal, the lender may impose an increase in the loan interest rate, as is often stipulated in the mortgage contract terms.</w:t>
      </w:r>
      <w:r w:rsidR="00412CF1">
        <w:rPr>
          <w:rFonts w:ascii="Verdana" w:eastAsia="Times New Roman" w:hAnsi="Verdana" w:cs="Arial"/>
          <w:color w:val="000000" w:themeColor="text1"/>
          <w:sz w:val="20"/>
          <w:szCs w:val="20"/>
          <w:lang w:val="en-GB" w:eastAsia="en-GB"/>
        </w:rPr>
        <w:t xml:space="preserve"> T</w:t>
      </w:r>
      <w:r w:rsidRPr="00BF3793">
        <w:rPr>
          <w:rFonts w:ascii="Verdana" w:eastAsia="Times New Roman" w:hAnsi="Verdana" w:cs="Arial"/>
          <w:color w:val="000000" w:themeColor="text1"/>
          <w:sz w:val="20"/>
          <w:szCs w:val="20"/>
          <w:lang w:val="en-GB" w:eastAsia="en-GB"/>
        </w:rPr>
        <w:t xml:space="preserve">here is no reason to allow a lender to decide which </w:t>
      </w:r>
      <w:r>
        <w:rPr>
          <w:rFonts w:ascii="Verdana" w:eastAsia="Times New Roman" w:hAnsi="Verdana" w:cs="Arial"/>
          <w:color w:val="000000" w:themeColor="text1"/>
          <w:sz w:val="20"/>
          <w:szCs w:val="20"/>
          <w:lang w:val="en-GB" w:eastAsia="en-GB"/>
        </w:rPr>
        <w:t>home in</w:t>
      </w:r>
      <w:r w:rsidRPr="00BF3793">
        <w:rPr>
          <w:rFonts w:ascii="Verdana" w:eastAsia="Times New Roman" w:hAnsi="Verdana" w:cs="Arial"/>
          <w:color w:val="000000" w:themeColor="text1"/>
          <w:sz w:val="20"/>
          <w:szCs w:val="20"/>
          <w:lang w:val="en-GB" w:eastAsia="en-GB"/>
        </w:rPr>
        <w:t>surance consumers need to protect their property</w:t>
      </w:r>
      <w:r w:rsidR="00412CF1">
        <w:rPr>
          <w:rFonts w:ascii="Verdana" w:eastAsia="Times New Roman" w:hAnsi="Verdana" w:cs="Arial"/>
          <w:color w:val="000000" w:themeColor="text1"/>
          <w:sz w:val="20"/>
          <w:szCs w:val="20"/>
          <w:lang w:val="en-GB" w:eastAsia="en-GB"/>
        </w:rPr>
        <w:t xml:space="preserve">, </w:t>
      </w:r>
      <w:r w:rsidRPr="00BF3793">
        <w:rPr>
          <w:rFonts w:ascii="Verdana" w:eastAsia="Times New Roman" w:hAnsi="Verdana" w:cs="Arial"/>
          <w:color w:val="000000" w:themeColor="text1"/>
          <w:sz w:val="20"/>
          <w:szCs w:val="20"/>
          <w:lang w:val="en-GB" w:eastAsia="en-GB"/>
        </w:rPr>
        <w:t xml:space="preserve">the lender may only require that the property be covered by </w:t>
      </w:r>
      <w:r>
        <w:rPr>
          <w:rFonts w:ascii="Verdana" w:eastAsia="Times New Roman" w:hAnsi="Verdana" w:cs="Arial"/>
          <w:color w:val="000000" w:themeColor="text1"/>
          <w:sz w:val="20"/>
          <w:szCs w:val="20"/>
          <w:lang w:val="en-GB" w:eastAsia="en-GB"/>
        </w:rPr>
        <w:t xml:space="preserve">home </w:t>
      </w:r>
      <w:r w:rsidRPr="00BF3793">
        <w:rPr>
          <w:rFonts w:ascii="Verdana" w:eastAsia="Times New Roman" w:hAnsi="Verdana" w:cs="Arial"/>
          <w:color w:val="000000" w:themeColor="text1"/>
          <w:sz w:val="20"/>
          <w:szCs w:val="20"/>
          <w:lang w:val="en-GB" w:eastAsia="en-GB"/>
        </w:rPr>
        <w:t>insurance until the end of the mortgage</w:t>
      </w:r>
      <w:r w:rsidR="00412CF1">
        <w:rPr>
          <w:rFonts w:ascii="Verdana" w:eastAsia="Times New Roman" w:hAnsi="Verdana" w:cs="Arial"/>
          <w:color w:val="000000" w:themeColor="text1"/>
          <w:sz w:val="20"/>
          <w:szCs w:val="20"/>
          <w:lang w:val="en-GB" w:eastAsia="en-GB"/>
        </w:rPr>
        <w:t xml:space="preserve">; </w:t>
      </w:r>
      <w:r w:rsidRPr="00BF3793">
        <w:rPr>
          <w:rFonts w:ascii="Verdana" w:eastAsia="Times New Roman" w:hAnsi="Verdana" w:cs="Arial"/>
          <w:color w:val="000000" w:themeColor="text1"/>
          <w:sz w:val="20"/>
          <w:szCs w:val="20"/>
          <w:lang w:val="en-GB" w:eastAsia="en-GB"/>
        </w:rPr>
        <w:t>an ancillary service provided by the lender may be acceptable if there is an objective benefit to the consumer</w:t>
      </w:r>
      <w:r>
        <w:rPr>
          <w:rFonts w:ascii="Verdana" w:eastAsia="Times New Roman" w:hAnsi="Verdana" w:cs="Arial"/>
          <w:color w:val="000000" w:themeColor="text1"/>
          <w:sz w:val="20"/>
          <w:szCs w:val="20"/>
          <w:lang w:val="en-GB" w:eastAsia="en-GB"/>
        </w:rPr>
        <w:t xml:space="preserve">. </w:t>
      </w:r>
    </w:p>
    <w:p w14:paraId="783C0EA8" w14:textId="243C8CA8" w:rsidR="00BF3793" w:rsidRDefault="00BF3793" w:rsidP="002076E3">
      <w:pPr>
        <w:spacing w:before="120" w:after="120"/>
        <w:jc w:val="both"/>
        <w:rPr>
          <w:rFonts w:ascii="Verdana" w:eastAsia="Times New Roman" w:hAnsi="Verdana" w:cs="Arial"/>
          <w:color w:val="000000" w:themeColor="text1"/>
          <w:sz w:val="20"/>
          <w:szCs w:val="20"/>
          <w:lang w:val="en-GB" w:eastAsia="en-GB"/>
        </w:rPr>
      </w:pPr>
      <w:r>
        <w:rPr>
          <w:rFonts w:ascii="Verdana" w:eastAsia="Times New Roman" w:hAnsi="Verdana" w:cs="Arial"/>
          <w:color w:val="000000" w:themeColor="text1"/>
          <w:sz w:val="20"/>
          <w:szCs w:val="20"/>
          <w:lang w:val="en-GB" w:eastAsia="en-GB"/>
        </w:rPr>
        <w:t xml:space="preserve">In Belgium, consumer organisations have </w:t>
      </w:r>
      <w:r w:rsidR="00412CF1">
        <w:rPr>
          <w:rFonts w:ascii="Verdana" w:eastAsia="Times New Roman" w:hAnsi="Verdana" w:cs="Arial"/>
          <w:color w:val="000000" w:themeColor="text1"/>
          <w:sz w:val="20"/>
          <w:szCs w:val="20"/>
          <w:lang w:val="en-GB" w:eastAsia="en-GB"/>
        </w:rPr>
        <w:t xml:space="preserve">also </w:t>
      </w:r>
      <w:r w:rsidRPr="0031564D">
        <w:rPr>
          <w:rFonts w:ascii="Verdana" w:eastAsia="Times New Roman" w:hAnsi="Verdana" w:cs="Arial"/>
          <w:color w:val="000000" w:themeColor="text1"/>
          <w:sz w:val="20"/>
          <w:szCs w:val="20"/>
          <w:lang w:val="en-GB" w:eastAsia="en-GB"/>
        </w:rPr>
        <w:t>reported a case where clients were teased with a very high interest rate on a short</w:t>
      </w:r>
      <w:r w:rsidRPr="0031564D">
        <w:rPr>
          <w:rFonts w:ascii="Verdana" w:eastAsia="Verdana" w:hAnsi="Verdana" w:cs="Arial"/>
          <w:color w:val="000000" w:themeColor="text1"/>
          <w:sz w:val="20"/>
          <w:szCs w:val="20"/>
        </w:rPr>
        <w:t xml:space="preserve"> </w:t>
      </w:r>
      <w:r w:rsidRPr="0031564D">
        <w:rPr>
          <w:rFonts w:ascii="Verdana" w:eastAsia="Times New Roman" w:hAnsi="Verdana" w:cs="Arial"/>
          <w:color w:val="000000" w:themeColor="text1"/>
          <w:sz w:val="20"/>
          <w:szCs w:val="20"/>
          <w:lang w:val="en-GB" w:eastAsia="en-GB"/>
        </w:rPr>
        <w:t xml:space="preserve">term deposit if they invested a same amount in a UCITS or a structured product. </w:t>
      </w:r>
    </w:p>
    <w:p w14:paraId="5A357E13" w14:textId="51FF071E" w:rsidR="00833F2C" w:rsidRPr="0031564D" w:rsidRDefault="00833F2C" w:rsidP="002076E3">
      <w:pPr>
        <w:spacing w:before="120" w:after="120"/>
        <w:jc w:val="both"/>
        <w:rPr>
          <w:rFonts w:ascii="Verdana" w:eastAsia="Times New Roman" w:hAnsi="Verdana" w:cs="Arial"/>
          <w:color w:val="000000" w:themeColor="text1"/>
          <w:sz w:val="20"/>
          <w:szCs w:val="20"/>
          <w:lang w:val="en-GB" w:eastAsia="en-GB"/>
        </w:rPr>
      </w:pPr>
      <w:r w:rsidRPr="0031564D">
        <w:rPr>
          <w:rFonts w:ascii="Verdana" w:eastAsia="Times New Roman" w:hAnsi="Verdana" w:cs="Arial"/>
          <w:color w:val="000000" w:themeColor="text1"/>
          <w:sz w:val="20"/>
          <w:szCs w:val="20"/>
          <w:lang w:val="en-GB" w:eastAsia="en-GB"/>
        </w:rPr>
        <w:t>In some Nordic countries, access to the best interest rate for a mortgage credit requires borrower</w:t>
      </w:r>
      <w:r w:rsidR="00642212" w:rsidRPr="0031564D">
        <w:rPr>
          <w:rFonts w:ascii="Verdana" w:eastAsia="Times New Roman" w:hAnsi="Verdana" w:cs="Arial"/>
          <w:color w:val="000000" w:themeColor="text1"/>
          <w:sz w:val="20"/>
          <w:szCs w:val="20"/>
          <w:lang w:val="en-GB" w:eastAsia="en-GB"/>
        </w:rPr>
        <w:t xml:space="preserve">s to invest in UCITS, shares or </w:t>
      </w:r>
      <w:r w:rsidRPr="0031564D">
        <w:rPr>
          <w:rFonts w:ascii="Verdana" w:eastAsia="Times New Roman" w:hAnsi="Verdana" w:cs="Arial"/>
          <w:color w:val="000000" w:themeColor="text1"/>
          <w:sz w:val="20"/>
          <w:szCs w:val="20"/>
          <w:lang w:val="en-GB" w:eastAsia="en-GB"/>
        </w:rPr>
        <w:t>savings accounts. Such practices are detrimental for consumers as they are stimulated to borrow a hig</w:t>
      </w:r>
      <w:r w:rsidR="00D84BC3" w:rsidRPr="0031564D">
        <w:rPr>
          <w:rFonts w:ascii="Verdana" w:eastAsia="Times New Roman" w:hAnsi="Verdana" w:cs="Arial"/>
          <w:color w:val="000000" w:themeColor="text1"/>
          <w:sz w:val="20"/>
          <w:szCs w:val="20"/>
          <w:lang w:val="en-GB" w:eastAsia="en-GB"/>
        </w:rPr>
        <w:t>her amount to be able to invest</w:t>
      </w:r>
      <w:r w:rsidRPr="0031564D">
        <w:rPr>
          <w:rStyle w:val="FootnoteReference"/>
          <w:rFonts w:ascii="Verdana" w:eastAsia="Times New Roman" w:hAnsi="Verdana" w:cs="Arial"/>
          <w:color w:val="000000" w:themeColor="text1"/>
          <w:sz w:val="20"/>
          <w:szCs w:val="20"/>
          <w:lang w:val="en-GB" w:eastAsia="en-GB"/>
        </w:rPr>
        <w:footnoteReference w:id="6"/>
      </w:r>
      <w:r w:rsidR="00642212" w:rsidRPr="0031564D">
        <w:rPr>
          <w:rFonts w:ascii="Verdana" w:eastAsia="Times New Roman" w:hAnsi="Verdana" w:cs="Arial"/>
          <w:color w:val="000000" w:themeColor="text1"/>
          <w:sz w:val="20"/>
          <w:szCs w:val="20"/>
          <w:lang w:val="en-GB" w:eastAsia="en-GB"/>
        </w:rPr>
        <w:t>.</w:t>
      </w:r>
    </w:p>
    <w:p w14:paraId="1920B942" w14:textId="77777777" w:rsidR="00976E5D" w:rsidRPr="0031564D" w:rsidRDefault="00976E5D" w:rsidP="002076E3">
      <w:p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BEUC response to the EC consultation in 2010 proposed the following non exhaustive list of criteria that could be used to determine whether a cross-selling practice is unfair or not:</w:t>
      </w:r>
    </w:p>
    <w:p w14:paraId="176FD213" w14:textId="77777777" w:rsidR="00976E5D" w:rsidRPr="0031564D" w:rsidRDefault="00976E5D" w:rsidP="002076E3">
      <w:pPr>
        <w:widowControl/>
        <w:numPr>
          <w:ilvl w:val="0"/>
          <w:numId w:val="23"/>
        </w:num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Do consumers have freedom of choice?</w:t>
      </w:r>
    </w:p>
    <w:p w14:paraId="37DAE61D" w14:textId="77777777" w:rsidR="00976E5D" w:rsidRPr="0031564D" w:rsidRDefault="00976E5D" w:rsidP="002076E3">
      <w:pPr>
        <w:widowControl/>
        <w:numPr>
          <w:ilvl w:val="0"/>
          <w:numId w:val="23"/>
        </w:num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Are prices transparent?</w:t>
      </w:r>
    </w:p>
    <w:p w14:paraId="63BABDC0" w14:textId="77777777" w:rsidR="00976E5D" w:rsidRPr="0031564D" w:rsidRDefault="00976E5D" w:rsidP="002076E3">
      <w:pPr>
        <w:widowControl/>
        <w:numPr>
          <w:ilvl w:val="0"/>
          <w:numId w:val="23"/>
        </w:num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Can consumers make comparison?</w:t>
      </w:r>
    </w:p>
    <w:p w14:paraId="0E0E5914" w14:textId="77777777" w:rsidR="00976E5D" w:rsidRPr="0031564D" w:rsidRDefault="00976E5D" w:rsidP="002076E3">
      <w:pPr>
        <w:widowControl/>
        <w:numPr>
          <w:ilvl w:val="0"/>
          <w:numId w:val="23"/>
        </w:num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Can consumers switch easily?</w:t>
      </w:r>
    </w:p>
    <w:p w14:paraId="577BFE13" w14:textId="77777777" w:rsidR="00976E5D" w:rsidRPr="0031564D" w:rsidRDefault="00976E5D" w:rsidP="002076E3">
      <w:pPr>
        <w:widowControl/>
        <w:numPr>
          <w:ilvl w:val="0"/>
          <w:numId w:val="23"/>
        </w:num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What is the impact of the practice on the duration of the contractual relationship between a consumer and a financial service provider?</w:t>
      </w:r>
    </w:p>
    <w:p w14:paraId="03348B29" w14:textId="1E2E0AF9" w:rsidR="00976E5D" w:rsidRPr="0031564D" w:rsidRDefault="00976E5D" w:rsidP="002076E3">
      <w:pPr>
        <w:spacing w:before="120" w:after="120"/>
        <w:jc w:val="both"/>
        <w:rPr>
          <w:rFonts w:ascii="Verdana" w:hAnsi="Verdana"/>
          <w:color w:val="000000" w:themeColor="text1"/>
          <w:sz w:val="20"/>
          <w:szCs w:val="20"/>
          <w:lang w:val="en-GB"/>
        </w:rPr>
      </w:pPr>
      <w:r w:rsidRPr="0031564D">
        <w:rPr>
          <w:rFonts w:ascii="Verdana" w:hAnsi="Verdana"/>
          <w:color w:val="000000" w:themeColor="text1"/>
          <w:sz w:val="20"/>
          <w:szCs w:val="20"/>
          <w:lang w:val="en-GB"/>
        </w:rPr>
        <w:t xml:space="preserve">All </w:t>
      </w:r>
      <w:r w:rsidR="007A7235" w:rsidRPr="0031564D">
        <w:rPr>
          <w:rFonts w:ascii="Verdana" w:hAnsi="Verdana"/>
          <w:color w:val="000000" w:themeColor="text1"/>
          <w:sz w:val="20"/>
          <w:szCs w:val="20"/>
          <w:lang w:val="en-GB"/>
        </w:rPr>
        <w:t xml:space="preserve">the </w:t>
      </w:r>
      <w:r w:rsidRPr="0031564D">
        <w:rPr>
          <w:rFonts w:ascii="Verdana" w:hAnsi="Verdana"/>
          <w:color w:val="000000" w:themeColor="text1"/>
          <w:sz w:val="20"/>
          <w:szCs w:val="20"/>
          <w:lang w:val="en-GB"/>
        </w:rPr>
        <w:t>legislative proposals on retail financial services published follow</w:t>
      </w:r>
      <w:r w:rsidR="00F17836" w:rsidRPr="0031564D">
        <w:rPr>
          <w:rFonts w:ascii="Verdana" w:hAnsi="Verdana"/>
          <w:color w:val="000000" w:themeColor="text1"/>
          <w:sz w:val="20"/>
          <w:szCs w:val="20"/>
          <w:lang w:val="en-GB"/>
        </w:rPr>
        <w:t>ing the EC consultation contain</w:t>
      </w:r>
      <w:r w:rsidR="007A7235" w:rsidRPr="0031564D">
        <w:rPr>
          <w:rFonts w:ascii="Verdana" w:hAnsi="Verdana"/>
          <w:color w:val="000000" w:themeColor="text1"/>
          <w:sz w:val="20"/>
          <w:szCs w:val="20"/>
          <w:lang w:val="en-GB"/>
        </w:rPr>
        <w:t>ed</w:t>
      </w:r>
      <w:r w:rsidRPr="0031564D">
        <w:rPr>
          <w:rFonts w:ascii="Verdana" w:hAnsi="Verdana"/>
          <w:color w:val="000000" w:themeColor="text1"/>
          <w:sz w:val="20"/>
          <w:szCs w:val="20"/>
          <w:lang w:val="en-GB"/>
        </w:rPr>
        <w:t xml:space="preserve"> provisions related to tying and bundling. Although, as already mentioned above, all those texts (</w:t>
      </w:r>
      <w:proofErr w:type="spellStart"/>
      <w:r w:rsidRPr="0031564D">
        <w:rPr>
          <w:rFonts w:ascii="Verdana" w:hAnsi="Verdana"/>
          <w:color w:val="000000" w:themeColor="text1"/>
          <w:sz w:val="20"/>
          <w:szCs w:val="20"/>
          <w:lang w:val="en-GB"/>
        </w:rPr>
        <w:t>MiFID</w:t>
      </w:r>
      <w:proofErr w:type="spellEnd"/>
      <w:r w:rsidRPr="0031564D">
        <w:rPr>
          <w:rFonts w:ascii="Verdana" w:hAnsi="Verdana"/>
          <w:color w:val="000000" w:themeColor="text1"/>
          <w:sz w:val="20"/>
          <w:szCs w:val="20"/>
          <w:lang w:val="en-GB"/>
        </w:rPr>
        <w:t xml:space="preserve"> II, MCD, PAD and draft IMD II) recognise the harmful impact of tying on competition and consumers, none of them </w:t>
      </w:r>
      <w:r w:rsidR="00410CD2" w:rsidRPr="0031564D">
        <w:rPr>
          <w:rFonts w:ascii="Verdana" w:hAnsi="Verdana"/>
          <w:color w:val="000000" w:themeColor="text1"/>
          <w:sz w:val="20"/>
          <w:szCs w:val="20"/>
          <w:lang w:val="en-GB"/>
        </w:rPr>
        <w:t xml:space="preserve">has </w:t>
      </w:r>
      <w:r w:rsidR="002E51D7" w:rsidRPr="0031564D">
        <w:rPr>
          <w:rFonts w:ascii="Verdana" w:hAnsi="Verdana"/>
          <w:color w:val="000000" w:themeColor="text1"/>
          <w:sz w:val="20"/>
          <w:szCs w:val="20"/>
          <w:lang w:val="en-GB"/>
        </w:rPr>
        <w:t xml:space="preserve">ultimately </w:t>
      </w:r>
      <w:r w:rsidRPr="0031564D">
        <w:rPr>
          <w:rFonts w:ascii="Verdana" w:hAnsi="Verdana"/>
          <w:color w:val="000000" w:themeColor="text1"/>
          <w:sz w:val="20"/>
          <w:szCs w:val="20"/>
          <w:lang w:val="en-GB"/>
        </w:rPr>
        <w:t>introduce</w:t>
      </w:r>
      <w:r w:rsidR="00410CD2" w:rsidRPr="0031564D">
        <w:rPr>
          <w:rFonts w:ascii="Verdana" w:hAnsi="Verdana"/>
          <w:color w:val="000000" w:themeColor="text1"/>
          <w:sz w:val="20"/>
          <w:szCs w:val="20"/>
          <w:lang w:val="en-GB"/>
        </w:rPr>
        <w:t>d</w:t>
      </w:r>
      <w:r w:rsidRPr="0031564D">
        <w:rPr>
          <w:rFonts w:ascii="Verdana" w:hAnsi="Verdana"/>
          <w:color w:val="000000" w:themeColor="text1"/>
          <w:sz w:val="20"/>
          <w:szCs w:val="20"/>
          <w:lang w:val="en-GB"/>
        </w:rPr>
        <w:t xml:space="preserve"> a ban on that practice. In general, firms are only required to inform the consumer whether the service can be purchased separately and provide the price of individual items included in the package. Only the </w:t>
      </w:r>
      <w:r w:rsidR="00F17836" w:rsidRPr="0031564D">
        <w:rPr>
          <w:rFonts w:ascii="Verdana" w:hAnsi="Verdana"/>
          <w:color w:val="000000" w:themeColor="text1"/>
          <w:sz w:val="20"/>
          <w:szCs w:val="20"/>
          <w:lang w:val="en-GB"/>
        </w:rPr>
        <w:t>Mortgage Credit Directive</w:t>
      </w:r>
      <w:r w:rsidRPr="0031564D">
        <w:rPr>
          <w:rFonts w:ascii="Verdana" w:hAnsi="Verdana"/>
          <w:color w:val="000000" w:themeColor="text1"/>
          <w:sz w:val="20"/>
          <w:szCs w:val="20"/>
          <w:lang w:val="en-GB"/>
        </w:rPr>
        <w:t xml:space="preserve"> instructs Member States to allow bundling and prohibit tying practices, but this general provision has been considerably weakened by a Member State option allowing all kinds of tying justified on the grounds of providing additional security to the creditor in the event of default. </w:t>
      </w:r>
    </w:p>
    <w:p w14:paraId="65E29F7D" w14:textId="2F53229D" w:rsidR="008505A3" w:rsidRPr="00422088" w:rsidRDefault="0021785F" w:rsidP="002076E3">
      <w:pPr>
        <w:pStyle w:val="BodyText"/>
        <w:spacing w:before="360" w:after="120"/>
        <w:ind w:left="0" w:right="221" w:firstLine="0"/>
        <w:jc w:val="both"/>
        <w:rPr>
          <w:rFonts w:cs="Arial"/>
          <w:b/>
          <w:i/>
          <w:sz w:val="20"/>
          <w:szCs w:val="20"/>
        </w:rPr>
      </w:pPr>
      <w:r w:rsidRPr="002076E3">
        <w:rPr>
          <w:rFonts w:cs="Arial"/>
          <w:b/>
          <w:i/>
          <w:spacing w:val="-1"/>
          <w:sz w:val="20"/>
          <w:szCs w:val="20"/>
          <w:u w:val="single"/>
        </w:rPr>
        <w:t>Q4</w:t>
      </w:r>
      <w:r w:rsidRPr="00422088">
        <w:rPr>
          <w:rFonts w:cs="Arial"/>
          <w:b/>
          <w:i/>
          <w:spacing w:val="-1"/>
          <w:sz w:val="20"/>
          <w:szCs w:val="20"/>
        </w:rPr>
        <w:t>:</w:t>
      </w:r>
      <w:r w:rsidRPr="00422088">
        <w:rPr>
          <w:rFonts w:cs="Arial"/>
          <w:b/>
          <w:i/>
          <w:sz w:val="20"/>
          <w:szCs w:val="20"/>
        </w:rPr>
        <w:t xml:space="preserve"> </w:t>
      </w:r>
      <w:r w:rsidRPr="00422088">
        <w:rPr>
          <w:rFonts w:cs="Arial"/>
          <w:b/>
          <w:i/>
          <w:spacing w:val="-1"/>
          <w:sz w:val="20"/>
          <w:szCs w:val="20"/>
        </w:rPr>
        <w:t>Please</w:t>
      </w:r>
      <w:r w:rsidRPr="00422088">
        <w:rPr>
          <w:rFonts w:cs="Arial"/>
          <w:b/>
          <w:i/>
          <w:sz w:val="20"/>
          <w:szCs w:val="20"/>
        </w:rPr>
        <w:t xml:space="preserve"> </w:t>
      </w:r>
      <w:r w:rsidRPr="00422088">
        <w:rPr>
          <w:rFonts w:cs="Arial"/>
          <w:b/>
          <w:i/>
          <w:spacing w:val="-1"/>
          <w:sz w:val="20"/>
          <w:szCs w:val="20"/>
        </w:rPr>
        <w:t>comment</w:t>
      </w:r>
      <w:r w:rsidRPr="00422088">
        <w:rPr>
          <w:rFonts w:cs="Arial"/>
          <w:b/>
          <w:i/>
          <w:sz w:val="20"/>
          <w:szCs w:val="20"/>
        </w:rPr>
        <w:t xml:space="preserve"> on </w:t>
      </w:r>
      <w:r w:rsidRPr="00422088">
        <w:rPr>
          <w:rFonts w:cs="Arial"/>
          <w:b/>
          <w:i/>
          <w:spacing w:val="-1"/>
          <w:sz w:val="20"/>
          <w:szCs w:val="20"/>
        </w:rPr>
        <w:t>each</w:t>
      </w:r>
      <w:r w:rsidRPr="00422088">
        <w:rPr>
          <w:rFonts w:cs="Arial"/>
          <w:b/>
          <w:i/>
          <w:spacing w:val="10"/>
          <w:sz w:val="20"/>
          <w:szCs w:val="20"/>
        </w:rPr>
        <w:t xml:space="preserve"> </w:t>
      </w:r>
      <w:r w:rsidRPr="00422088">
        <w:rPr>
          <w:rFonts w:cs="Arial"/>
          <w:b/>
          <w:i/>
          <w:sz w:val="20"/>
          <w:szCs w:val="20"/>
        </w:rPr>
        <w:t xml:space="preserve">of </w:t>
      </w:r>
      <w:r w:rsidRPr="00422088">
        <w:rPr>
          <w:rFonts w:cs="Arial"/>
          <w:b/>
          <w:i/>
          <w:spacing w:val="-1"/>
          <w:sz w:val="20"/>
          <w:szCs w:val="20"/>
        </w:rPr>
        <w:t>the</w:t>
      </w:r>
      <w:r w:rsidRPr="00422088">
        <w:rPr>
          <w:rFonts w:cs="Arial"/>
          <w:b/>
          <w:i/>
          <w:sz w:val="20"/>
          <w:szCs w:val="20"/>
        </w:rPr>
        <w:t xml:space="preserve"> </w:t>
      </w:r>
      <w:r w:rsidRPr="00422088">
        <w:rPr>
          <w:rFonts w:cs="Arial"/>
          <w:b/>
          <w:i/>
          <w:spacing w:val="-2"/>
          <w:sz w:val="20"/>
          <w:szCs w:val="20"/>
        </w:rPr>
        <w:t>five</w:t>
      </w:r>
      <w:r w:rsidRPr="00422088">
        <w:rPr>
          <w:rFonts w:cs="Arial"/>
          <w:b/>
          <w:i/>
          <w:spacing w:val="13"/>
          <w:sz w:val="20"/>
          <w:szCs w:val="20"/>
        </w:rPr>
        <w:t xml:space="preserve"> </w:t>
      </w:r>
      <w:r w:rsidRPr="00422088">
        <w:rPr>
          <w:rFonts w:cs="Arial"/>
          <w:b/>
          <w:i/>
          <w:spacing w:val="-1"/>
          <w:sz w:val="20"/>
          <w:szCs w:val="20"/>
        </w:rPr>
        <w:t>examples</w:t>
      </w:r>
      <w:r w:rsidRPr="00422088">
        <w:rPr>
          <w:rFonts w:cs="Arial"/>
          <w:b/>
          <w:i/>
          <w:sz w:val="20"/>
          <w:szCs w:val="20"/>
        </w:rPr>
        <w:t xml:space="preserve"> </w:t>
      </w:r>
      <w:r w:rsidRPr="00422088">
        <w:rPr>
          <w:rFonts w:cs="Arial"/>
          <w:b/>
          <w:i/>
          <w:spacing w:val="-1"/>
          <w:sz w:val="20"/>
          <w:szCs w:val="20"/>
        </w:rPr>
        <w:t>above,</w:t>
      </w:r>
      <w:r w:rsidRPr="00422088">
        <w:rPr>
          <w:rFonts w:cs="Arial"/>
          <w:b/>
          <w:i/>
          <w:spacing w:val="9"/>
          <w:sz w:val="20"/>
          <w:szCs w:val="20"/>
        </w:rPr>
        <w:t xml:space="preserve"> </w:t>
      </w:r>
      <w:r w:rsidRPr="00422088">
        <w:rPr>
          <w:rFonts w:cs="Arial"/>
          <w:b/>
          <w:i/>
          <w:spacing w:val="-1"/>
          <w:sz w:val="20"/>
          <w:szCs w:val="20"/>
        </w:rPr>
        <w:t>clearly</w:t>
      </w:r>
      <w:r w:rsidRPr="00422088">
        <w:rPr>
          <w:rFonts w:cs="Arial"/>
          <w:b/>
          <w:i/>
          <w:spacing w:val="29"/>
          <w:sz w:val="20"/>
          <w:szCs w:val="20"/>
        </w:rPr>
        <w:t xml:space="preserve"> </w:t>
      </w:r>
      <w:r w:rsidRPr="00422088">
        <w:rPr>
          <w:rFonts w:cs="Arial"/>
          <w:b/>
          <w:i/>
          <w:spacing w:val="-1"/>
          <w:sz w:val="20"/>
          <w:szCs w:val="20"/>
        </w:rPr>
        <w:t>indicating</w:t>
      </w:r>
      <w:r w:rsidRPr="00422088">
        <w:rPr>
          <w:rFonts w:cs="Arial"/>
          <w:b/>
          <w:i/>
          <w:spacing w:val="-2"/>
          <w:sz w:val="20"/>
          <w:szCs w:val="20"/>
        </w:rPr>
        <w:t xml:space="preserve"> </w:t>
      </w:r>
      <w:r w:rsidRPr="00422088">
        <w:rPr>
          <w:rFonts w:cs="Arial"/>
          <w:b/>
          <w:i/>
          <w:spacing w:val="-1"/>
          <w:sz w:val="20"/>
          <w:szCs w:val="20"/>
        </w:rPr>
        <w:t>the number</w:t>
      </w:r>
      <w:r w:rsidRPr="00422088">
        <w:rPr>
          <w:rFonts w:cs="Arial"/>
          <w:b/>
          <w:i/>
          <w:spacing w:val="1"/>
          <w:sz w:val="20"/>
          <w:szCs w:val="20"/>
        </w:rPr>
        <w:t xml:space="preserve"> </w:t>
      </w:r>
      <w:r w:rsidRPr="00422088">
        <w:rPr>
          <w:rFonts w:cs="Arial"/>
          <w:b/>
          <w:i/>
          <w:sz w:val="20"/>
          <w:szCs w:val="20"/>
        </w:rPr>
        <w:t>of</w:t>
      </w:r>
      <w:r w:rsidRPr="00422088">
        <w:rPr>
          <w:rFonts w:cs="Arial"/>
          <w:b/>
          <w:i/>
          <w:spacing w:val="-2"/>
          <w:sz w:val="20"/>
          <w:szCs w:val="20"/>
        </w:rPr>
        <w:t xml:space="preserve"> </w:t>
      </w:r>
      <w:r w:rsidRPr="00422088">
        <w:rPr>
          <w:rFonts w:cs="Arial"/>
          <w:b/>
          <w:i/>
          <w:spacing w:val="-1"/>
          <w:sz w:val="20"/>
          <w:szCs w:val="20"/>
        </w:rPr>
        <w:t>the example to which</w:t>
      </w:r>
      <w:r w:rsidRPr="00422088">
        <w:rPr>
          <w:rFonts w:cs="Arial"/>
          <w:b/>
          <w:i/>
          <w:spacing w:val="-2"/>
          <w:sz w:val="20"/>
          <w:szCs w:val="20"/>
        </w:rPr>
        <w:t xml:space="preserve"> </w:t>
      </w:r>
      <w:r w:rsidRPr="00422088">
        <w:rPr>
          <w:rFonts w:cs="Arial"/>
          <w:b/>
          <w:i/>
          <w:spacing w:val="-1"/>
          <w:sz w:val="20"/>
          <w:szCs w:val="20"/>
        </w:rPr>
        <w:t>your</w:t>
      </w:r>
      <w:r w:rsidRPr="00422088">
        <w:rPr>
          <w:rFonts w:cs="Arial"/>
          <w:b/>
          <w:i/>
          <w:spacing w:val="-2"/>
          <w:sz w:val="20"/>
          <w:szCs w:val="20"/>
        </w:rPr>
        <w:t xml:space="preserve"> </w:t>
      </w:r>
      <w:r w:rsidRPr="00422088">
        <w:rPr>
          <w:rFonts w:cs="Arial"/>
          <w:b/>
          <w:i/>
          <w:spacing w:val="-1"/>
          <w:sz w:val="20"/>
          <w:szCs w:val="20"/>
        </w:rPr>
        <w:t>comment(s)</w:t>
      </w:r>
      <w:r w:rsidRPr="00422088">
        <w:rPr>
          <w:rFonts w:cs="Arial"/>
          <w:b/>
          <w:i/>
          <w:sz w:val="20"/>
          <w:szCs w:val="20"/>
        </w:rPr>
        <w:t xml:space="preserve"> </w:t>
      </w:r>
      <w:r w:rsidRPr="00422088">
        <w:rPr>
          <w:rFonts w:cs="Arial"/>
          <w:b/>
          <w:i/>
          <w:spacing w:val="-1"/>
          <w:sz w:val="20"/>
          <w:szCs w:val="20"/>
        </w:rPr>
        <w:t>relate.</w:t>
      </w:r>
    </w:p>
    <w:p w14:paraId="72CAEE6F" w14:textId="60B3CF43" w:rsidR="00976E5D" w:rsidRPr="00AA0C6C" w:rsidRDefault="00AA0C6C" w:rsidP="002076E3">
      <w:pPr>
        <w:spacing w:before="120" w:after="120"/>
        <w:jc w:val="both"/>
        <w:rPr>
          <w:rFonts w:ascii="Verdana" w:hAnsi="Verdana"/>
          <w:sz w:val="20"/>
          <w:szCs w:val="20"/>
          <w:lang w:val="en-GB"/>
        </w:rPr>
      </w:pPr>
      <w:r>
        <w:rPr>
          <w:rFonts w:ascii="Verdana" w:hAnsi="Verdana"/>
          <w:sz w:val="20"/>
          <w:szCs w:val="20"/>
          <w:lang w:val="en-GB"/>
        </w:rPr>
        <w:t xml:space="preserve">The FSUG </w:t>
      </w:r>
      <w:r w:rsidR="00976E5D" w:rsidRPr="00AA0C6C">
        <w:rPr>
          <w:rFonts w:ascii="Verdana" w:hAnsi="Verdana"/>
          <w:sz w:val="20"/>
          <w:szCs w:val="20"/>
          <w:lang w:val="en-GB"/>
        </w:rPr>
        <w:t xml:space="preserve">agrees with the above examples of consumer detriment. See also our examples above. </w:t>
      </w:r>
    </w:p>
    <w:p w14:paraId="5727611D" w14:textId="28ECA6E3" w:rsidR="00637FD6" w:rsidRPr="00422088" w:rsidRDefault="00637FD6" w:rsidP="002076E3">
      <w:pPr>
        <w:widowControl/>
        <w:spacing w:before="360" w:after="120"/>
        <w:jc w:val="both"/>
        <w:rPr>
          <w:rFonts w:ascii="Verdana" w:eastAsia="Times New Roman" w:hAnsi="Verdana" w:cs="Arial"/>
          <w:b/>
          <w:i/>
          <w:sz w:val="20"/>
          <w:szCs w:val="20"/>
          <w:lang w:val="en-GB" w:eastAsia="en-GB"/>
        </w:rPr>
      </w:pPr>
      <w:r w:rsidRPr="002076E3">
        <w:rPr>
          <w:rFonts w:ascii="Verdana" w:eastAsia="Times New Roman" w:hAnsi="Verdana" w:cs="Arial"/>
          <w:b/>
          <w:i/>
          <w:sz w:val="20"/>
          <w:szCs w:val="20"/>
          <w:u w:val="single"/>
          <w:lang w:val="en-GB" w:eastAsia="en-GB"/>
        </w:rPr>
        <w:t>Q5</w:t>
      </w:r>
      <w:r w:rsidRPr="00422088">
        <w:rPr>
          <w:rFonts w:ascii="Verdana" w:eastAsia="Times New Roman" w:hAnsi="Verdana" w:cs="Arial"/>
          <w:b/>
          <w:i/>
          <w:sz w:val="20"/>
          <w:szCs w:val="20"/>
          <w:lang w:val="en-GB" w:eastAsia="en-GB"/>
        </w:rPr>
        <w:t>: Please comment on the proposed guidelines 1 and 5 as well as the corresponding examples, stating clearly in your response the guideline paragraph number to which your comment relates.</w:t>
      </w:r>
    </w:p>
    <w:p w14:paraId="60F79D63" w14:textId="51B21871" w:rsidR="00637FD6" w:rsidRPr="00422088" w:rsidRDefault="00637FD6" w:rsidP="002076E3">
      <w:pPr>
        <w:widowControl/>
        <w:spacing w:before="120" w:after="120"/>
        <w:jc w:val="both"/>
        <w:rPr>
          <w:rFonts w:ascii="Verdana" w:eastAsia="Times New Roman" w:hAnsi="Verdana" w:cs="Arial"/>
          <w:b/>
          <w:i/>
          <w:sz w:val="20"/>
          <w:szCs w:val="20"/>
          <w:lang w:val="en-GB" w:eastAsia="en-GB"/>
        </w:rPr>
      </w:pPr>
      <w:r w:rsidRPr="002076E3">
        <w:rPr>
          <w:rFonts w:ascii="Verdana" w:eastAsia="Times New Roman" w:hAnsi="Verdana" w:cs="Arial"/>
          <w:b/>
          <w:i/>
          <w:sz w:val="20"/>
          <w:szCs w:val="20"/>
          <w:u w:val="single"/>
          <w:lang w:val="en-GB" w:eastAsia="en-GB"/>
        </w:rPr>
        <w:lastRenderedPageBreak/>
        <w:t>Q6</w:t>
      </w:r>
      <w:r w:rsidRPr="00422088">
        <w:rPr>
          <w:rFonts w:ascii="Verdana" w:eastAsia="Times New Roman" w:hAnsi="Verdana" w:cs="Arial"/>
          <w:b/>
          <w:i/>
          <w:sz w:val="20"/>
          <w:szCs w:val="20"/>
          <w:lang w:val="en-GB" w:eastAsia="en-GB"/>
        </w:rPr>
        <w:t>: Please comment on the proposed guidelines 2, 3, 4 and 6 as well as the corresponding examples, stating clearly in your response the guideline paragraph number to which your comment relates.</w:t>
      </w:r>
    </w:p>
    <w:p w14:paraId="24598A94" w14:textId="1FE00245" w:rsidR="00637FD6" w:rsidRPr="00422088" w:rsidRDefault="00637FD6" w:rsidP="002076E3">
      <w:pPr>
        <w:widowControl/>
        <w:spacing w:before="120" w:after="120"/>
        <w:jc w:val="both"/>
        <w:rPr>
          <w:rFonts w:ascii="Verdana" w:eastAsia="Times New Roman" w:hAnsi="Verdana" w:cs="Arial"/>
          <w:b/>
          <w:i/>
          <w:sz w:val="20"/>
          <w:szCs w:val="20"/>
          <w:lang w:val="en-GB" w:eastAsia="en-GB"/>
        </w:rPr>
      </w:pPr>
      <w:r w:rsidRPr="002076E3">
        <w:rPr>
          <w:rFonts w:ascii="Verdana" w:eastAsia="Times New Roman" w:hAnsi="Verdana" w:cs="Arial"/>
          <w:b/>
          <w:i/>
          <w:sz w:val="20"/>
          <w:szCs w:val="20"/>
          <w:u w:val="single"/>
          <w:lang w:val="en-GB" w:eastAsia="en-GB"/>
        </w:rPr>
        <w:t>Q7</w:t>
      </w:r>
      <w:r w:rsidRPr="00422088">
        <w:rPr>
          <w:rFonts w:ascii="Verdana" w:eastAsia="Times New Roman" w:hAnsi="Verdana" w:cs="Arial"/>
          <w:b/>
          <w:i/>
          <w:sz w:val="20"/>
          <w:szCs w:val="20"/>
          <w:lang w:val="en-GB" w:eastAsia="en-GB"/>
        </w:rPr>
        <w:t>: Please comment on the proposed guideline 7 as well as the corresponding examples, stating clearly in your response the guideline paragraph number to which your comment relates.</w:t>
      </w:r>
    </w:p>
    <w:p w14:paraId="49772536" w14:textId="6E20732F" w:rsidR="00637FD6" w:rsidRPr="00AA0C6C" w:rsidRDefault="00AA0C6C" w:rsidP="002076E3">
      <w:pPr>
        <w:spacing w:before="120" w:after="120"/>
        <w:jc w:val="both"/>
        <w:rPr>
          <w:rFonts w:ascii="Verdana" w:hAnsi="Verdana"/>
          <w:sz w:val="20"/>
          <w:szCs w:val="20"/>
          <w:lang w:val="en-GB"/>
        </w:rPr>
      </w:pPr>
      <w:r w:rsidRPr="00AA0C6C">
        <w:rPr>
          <w:rFonts w:ascii="Verdana" w:hAnsi="Verdana"/>
          <w:sz w:val="20"/>
          <w:szCs w:val="20"/>
          <w:lang w:val="en-GB"/>
        </w:rPr>
        <w:t xml:space="preserve">The FSUG </w:t>
      </w:r>
      <w:r w:rsidR="00637FD6" w:rsidRPr="00AA0C6C">
        <w:rPr>
          <w:rFonts w:ascii="Verdana" w:hAnsi="Verdana"/>
          <w:sz w:val="20"/>
          <w:szCs w:val="20"/>
          <w:lang w:val="en-GB"/>
        </w:rPr>
        <w:t xml:space="preserve">welcomes Guidelines 1-7. That being said, we believe that information disclosure alone will not ensure fair treatment of consumers by providers. The root cause of the problem must be addressed, i.e. clear rules on tying and bundling practices are needed. As already explained above, since the </w:t>
      </w:r>
      <w:r w:rsidRPr="00AA0C6C">
        <w:rPr>
          <w:rFonts w:ascii="Verdana" w:hAnsi="Verdana"/>
          <w:sz w:val="20"/>
          <w:szCs w:val="20"/>
          <w:lang w:val="en-GB"/>
        </w:rPr>
        <w:t>sectorial</w:t>
      </w:r>
      <w:r w:rsidR="00637FD6" w:rsidRPr="00AA0C6C">
        <w:rPr>
          <w:rFonts w:ascii="Verdana" w:hAnsi="Verdana"/>
          <w:sz w:val="20"/>
          <w:szCs w:val="20"/>
          <w:lang w:val="en-GB"/>
        </w:rPr>
        <w:t xml:space="preserve"> legislation does not put virtually any limitation on cross-selling, the impact of these Guidelines is likely to be rather limited and will not change current business practices in countries where no specific national legislation exists in this area. </w:t>
      </w:r>
    </w:p>
    <w:p w14:paraId="0C855FEC" w14:textId="77777777" w:rsidR="00AA0C6C" w:rsidRDefault="00637FD6" w:rsidP="002076E3">
      <w:pPr>
        <w:spacing w:before="120" w:after="120"/>
        <w:jc w:val="both"/>
        <w:rPr>
          <w:rFonts w:ascii="Verdana" w:hAnsi="Verdana"/>
          <w:sz w:val="20"/>
          <w:szCs w:val="20"/>
          <w:lang w:val="en-GB"/>
        </w:rPr>
      </w:pPr>
      <w:r w:rsidRPr="00AA0C6C">
        <w:rPr>
          <w:rFonts w:ascii="Verdana" w:hAnsi="Verdana"/>
          <w:sz w:val="20"/>
          <w:szCs w:val="20"/>
          <w:lang w:val="en-GB"/>
        </w:rPr>
        <w:t>The Guidelines may potentially help to enhance consumer experience with bundling practices, especially where bundling is a de facto substitute for tying.</w:t>
      </w:r>
    </w:p>
    <w:p w14:paraId="02C6DDAB" w14:textId="300C0932" w:rsidR="00814231" w:rsidRPr="00422088" w:rsidRDefault="00814231" w:rsidP="002076E3">
      <w:pPr>
        <w:pStyle w:val="BodyText"/>
        <w:spacing w:before="360" w:after="120"/>
        <w:ind w:left="0" w:right="96" w:firstLine="0"/>
        <w:jc w:val="both"/>
        <w:rPr>
          <w:rFonts w:cs="Arial"/>
          <w:b/>
          <w:i/>
          <w:sz w:val="20"/>
          <w:szCs w:val="20"/>
        </w:rPr>
      </w:pPr>
      <w:r w:rsidRPr="002076E3">
        <w:rPr>
          <w:rFonts w:cs="Arial"/>
          <w:b/>
          <w:i/>
          <w:spacing w:val="-1"/>
          <w:sz w:val="20"/>
          <w:szCs w:val="20"/>
          <w:u w:val="single"/>
        </w:rPr>
        <w:t>Q</w:t>
      </w:r>
      <w:r w:rsidRPr="002076E3">
        <w:rPr>
          <w:rFonts w:cs="Arial"/>
          <w:b/>
          <w:i/>
          <w:spacing w:val="-2"/>
          <w:sz w:val="20"/>
          <w:szCs w:val="20"/>
          <w:u w:val="single"/>
        </w:rPr>
        <w:t>8</w:t>
      </w:r>
      <w:r w:rsidRPr="00422088">
        <w:rPr>
          <w:rFonts w:cs="Arial"/>
          <w:b/>
          <w:i/>
          <w:spacing w:val="-2"/>
          <w:sz w:val="20"/>
          <w:szCs w:val="20"/>
        </w:rPr>
        <w:t>:</w:t>
      </w:r>
      <w:r w:rsidRPr="00422088">
        <w:rPr>
          <w:rFonts w:cs="Arial"/>
          <w:b/>
          <w:i/>
          <w:spacing w:val="16"/>
          <w:sz w:val="20"/>
          <w:szCs w:val="20"/>
        </w:rPr>
        <w:t xml:space="preserve"> </w:t>
      </w:r>
      <w:r w:rsidRPr="00422088">
        <w:rPr>
          <w:rFonts w:cs="Arial"/>
          <w:b/>
          <w:i/>
          <w:spacing w:val="-1"/>
          <w:sz w:val="20"/>
          <w:szCs w:val="20"/>
        </w:rPr>
        <w:t>Please</w:t>
      </w:r>
      <w:r w:rsidRPr="00422088">
        <w:rPr>
          <w:rFonts w:cs="Arial"/>
          <w:b/>
          <w:i/>
          <w:spacing w:val="15"/>
          <w:sz w:val="20"/>
          <w:szCs w:val="20"/>
        </w:rPr>
        <w:t xml:space="preserve"> </w:t>
      </w:r>
      <w:r w:rsidRPr="00422088">
        <w:rPr>
          <w:rFonts w:cs="Arial"/>
          <w:b/>
          <w:i/>
          <w:spacing w:val="-1"/>
          <w:sz w:val="20"/>
          <w:szCs w:val="20"/>
        </w:rPr>
        <w:t>comment</w:t>
      </w:r>
      <w:r w:rsidRPr="00422088">
        <w:rPr>
          <w:rFonts w:cs="Arial"/>
          <w:b/>
          <w:i/>
          <w:spacing w:val="12"/>
          <w:sz w:val="20"/>
          <w:szCs w:val="20"/>
        </w:rPr>
        <w:t xml:space="preserve"> </w:t>
      </w:r>
      <w:r w:rsidRPr="00422088">
        <w:rPr>
          <w:rFonts w:cs="Arial"/>
          <w:b/>
          <w:i/>
          <w:sz w:val="20"/>
          <w:szCs w:val="20"/>
        </w:rPr>
        <w:t>on</w:t>
      </w:r>
      <w:r w:rsidRPr="00422088">
        <w:rPr>
          <w:rFonts w:cs="Arial"/>
          <w:b/>
          <w:i/>
          <w:spacing w:val="14"/>
          <w:sz w:val="20"/>
          <w:szCs w:val="20"/>
        </w:rPr>
        <w:t xml:space="preserve"> </w:t>
      </w:r>
      <w:r w:rsidRPr="00422088">
        <w:rPr>
          <w:rFonts w:cs="Arial"/>
          <w:b/>
          <w:i/>
          <w:spacing w:val="-1"/>
          <w:sz w:val="20"/>
          <w:szCs w:val="20"/>
        </w:rPr>
        <w:t>the</w:t>
      </w:r>
      <w:r w:rsidRPr="00422088">
        <w:rPr>
          <w:rFonts w:cs="Arial"/>
          <w:b/>
          <w:i/>
          <w:spacing w:val="13"/>
          <w:sz w:val="20"/>
          <w:szCs w:val="20"/>
        </w:rPr>
        <w:t xml:space="preserve"> </w:t>
      </w:r>
      <w:r w:rsidRPr="00422088">
        <w:rPr>
          <w:rFonts w:cs="Arial"/>
          <w:b/>
          <w:i/>
          <w:spacing w:val="-1"/>
          <w:sz w:val="20"/>
          <w:szCs w:val="20"/>
        </w:rPr>
        <w:t>proposed</w:t>
      </w:r>
      <w:r w:rsidRPr="00422088">
        <w:rPr>
          <w:rFonts w:cs="Arial"/>
          <w:b/>
          <w:i/>
          <w:spacing w:val="14"/>
          <w:sz w:val="20"/>
          <w:szCs w:val="20"/>
        </w:rPr>
        <w:t xml:space="preserve"> </w:t>
      </w:r>
      <w:r w:rsidRPr="00422088">
        <w:rPr>
          <w:rFonts w:cs="Arial"/>
          <w:b/>
          <w:i/>
          <w:spacing w:val="-2"/>
          <w:sz w:val="20"/>
          <w:szCs w:val="20"/>
        </w:rPr>
        <w:t>guideline</w:t>
      </w:r>
      <w:r w:rsidRPr="00422088">
        <w:rPr>
          <w:rFonts w:cs="Arial"/>
          <w:b/>
          <w:i/>
          <w:spacing w:val="15"/>
          <w:sz w:val="20"/>
          <w:szCs w:val="20"/>
        </w:rPr>
        <w:t xml:space="preserve"> </w:t>
      </w:r>
      <w:r w:rsidRPr="00422088">
        <w:rPr>
          <w:rFonts w:cs="Arial"/>
          <w:b/>
          <w:i/>
          <w:sz w:val="20"/>
          <w:szCs w:val="20"/>
        </w:rPr>
        <w:t>8</w:t>
      </w:r>
      <w:r w:rsidRPr="00422088">
        <w:rPr>
          <w:rFonts w:cs="Arial"/>
          <w:b/>
          <w:i/>
          <w:spacing w:val="14"/>
          <w:sz w:val="20"/>
          <w:szCs w:val="20"/>
        </w:rPr>
        <w:t xml:space="preserve"> </w:t>
      </w:r>
      <w:r w:rsidRPr="00422088">
        <w:rPr>
          <w:rFonts w:cs="Arial"/>
          <w:b/>
          <w:i/>
          <w:spacing w:val="-1"/>
          <w:sz w:val="20"/>
          <w:szCs w:val="20"/>
        </w:rPr>
        <w:t>as</w:t>
      </w:r>
      <w:r w:rsidRPr="00422088">
        <w:rPr>
          <w:rFonts w:cs="Arial"/>
          <w:b/>
          <w:i/>
          <w:spacing w:val="15"/>
          <w:sz w:val="20"/>
          <w:szCs w:val="20"/>
        </w:rPr>
        <w:t xml:space="preserve"> </w:t>
      </w:r>
      <w:r w:rsidRPr="00422088">
        <w:rPr>
          <w:rFonts w:cs="Arial"/>
          <w:b/>
          <w:i/>
          <w:spacing w:val="-1"/>
          <w:sz w:val="20"/>
          <w:szCs w:val="20"/>
        </w:rPr>
        <w:t>well</w:t>
      </w:r>
      <w:r w:rsidRPr="00422088">
        <w:rPr>
          <w:rFonts w:cs="Arial"/>
          <w:b/>
          <w:i/>
          <w:spacing w:val="12"/>
          <w:sz w:val="20"/>
          <w:szCs w:val="20"/>
        </w:rPr>
        <w:t xml:space="preserve"> </w:t>
      </w:r>
      <w:r w:rsidRPr="00422088">
        <w:rPr>
          <w:rFonts w:cs="Arial"/>
          <w:b/>
          <w:i/>
          <w:spacing w:val="-1"/>
          <w:sz w:val="20"/>
          <w:szCs w:val="20"/>
        </w:rPr>
        <w:t>as</w:t>
      </w:r>
      <w:r w:rsidRPr="00422088">
        <w:rPr>
          <w:rFonts w:cs="Arial"/>
          <w:b/>
          <w:i/>
          <w:spacing w:val="15"/>
          <w:sz w:val="20"/>
          <w:szCs w:val="20"/>
        </w:rPr>
        <w:t xml:space="preserve"> </w:t>
      </w:r>
      <w:r w:rsidRPr="00422088">
        <w:rPr>
          <w:rFonts w:cs="Arial"/>
          <w:b/>
          <w:i/>
          <w:spacing w:val="-1"/>
          <w:sz w:val="20"/>
          <w:szCs w:val="20"/>
        </w:rPr>
        <w:t>the</w:t>
      </w:r>
      <w:r w:rsidRPr="00422088">
        <w:rPr>
          <w:rFonts w:cs="Arial"/>
          <w:b/>
          <w:i/>
          <w:spacing w:val="38"/>
          <w:sz w:val="20"/>
          <w:szCs w:val="20"/>
        </w:rPr>
        <w:t xml:space="preserve"> </w:t>
      </w:r>
      <w:r w:rsidRPr="00422088">
        <w:rPr>
          <w:rFonts w:cs="Arial"/>
          <w:b/>
          <w:i/>
          <w:spacing w:val="-1"/>
          <w:sz w:val="20"/>
          <w:szCs w:val="20"/>
        </w:rPr>
        <w:t>corresponding</w:t>
      </w:r>
      <w:r w:rsidRPr="00422088">
        <w:rPr>
          <w:rFonts w:cs="Arial"/>
          <w:b/>
          <w:i/>
          <w:spacing w:val="15"/>
          <w:sz w:val="20"/>
          <w:szCs w:val="20"/>
        </w:rPr>
        <w:t xml:space="preserve"> </w:t>
      </w:r>
      <w:r w:rsidRPr="00422088">
        <w:rPr>
          <w:rFonts w:cs="Arial"/>
          <w:b/>
          <w:i/>
          <w:spacing w:val="-1"/>
          <w:sz w:val="20"/>
          <w:szCs w:val="20"/>
        </w:rPr>
        <w:t>examples,</w:t>
      </w:r>
      <w:r w:rsidRPr="00422088">
        <w:rPr>
          <w:rFonts w:cs="Arial"/>
          <w:b/>
          <w:i/>
          <w:spacing w:val="15"/>
          <w:sz w:val="20"/>
          <w:szCs w:val="20"/>
        </w:rPr>
        <w:t xml:space="preserve"> </w:t>
      </w:r>
      <w:r w:rsidRPr="00422088">
        <w:rPr>
          <w:rFonts w:cs="Arial"/>
          <w:b/>
          <w:i/>
          <w:spacing w:val="-1"/>
          <w:sz w:val="20"/>
          <w:szCs w:val="20"/>
        </w:rPr>
        <w:t>stating</w:t>
      </w:r>
      <w:r w:rsidRPr="00422088">
        <w:rPr>
          <w:rFonts w:cs="Arial"/>
          <w:b/>
          <w:i/>
          <w:spacing w:val="15"/>
          <w:sz w:val="20"/>
          <w:szCs w:val="20"/>
        </w:rPr>
        <w:t xml:space="preserve"> </w:t>
      </w:r>
      <w:r w:rsidRPr="00422088">
        <w:rPr>
          <w:rFonts w:cs="Arial"/>
          <w:b/>
          <w:i/>
          <w:spacing w:val="-1"/>
          <w:sz w:val="20"/>
          <w:szCs w:val="20"/>
        </w:rPr>
        <w:t>clearly</w:t>
      </w:r>
      <w:r w:rsidRPr="00422088">
        <w:rPr>
          <w:rFonts w:cs="Arial"/>
          <w:b/>
          <w:i/>
          <w:spacing w:val="17"/>
          <w:sz w:val="20"/>
          <w:szCs w:val="20"/>
        </w:rPr>
        <w:t xml:space="preserve"> </w:t>
      </w:r>
      <w:r w:rsidRPr="00422088">
        <w:rPr>
          <w:rFonts w:cs="Arial"/>
          <w:b/>
          <w:i/>
          <w:spacing w:val="-2"/>
          <w:sz w:val="20"/>
          <w:szCs w:val="20"/>
        </w:rPr>
        <w:t>in</w:t>
      </w:r>
      <w:r w:rsidRPr="00422088">
        <w:rPr>
          <w:rFonts w:cs="Arial"/>
          <w:b/>
          <w:i/>
          <w:spacing w:val="17"/>
          <w:sz w:val="20"/>
          <w:szCs w:val="20"/>
        </w:rPr>
        <w:t xml:space="preserve"> </w:t>
      </w:r>
      <w:r w:rsidRPr="00422088">
        <w:rPr>
          <w:rFonts w:cs="Arial"/>
          <w:b/>
          <w:i/>
          <w:spacing w:val="-1"/>
          <w:sz w:val="20"/>
          <w:szCs w:val="20"/>
        </w:rPr>
        <w:t>your</w:t>
      </w:r>
      <w:r w:rsidRPr="00422088">
        <w:rPr>
          <w:rFonts w:cs="Arial"/>
          <w:b/>
          <w:i/>
          <w:spacing w:val="15"/>
          <w:sz w:val="20"/>
          <w:szCs w:val="20"/>
        </w:rPr>
        <w:t xml:space="preserve"> </w:t>
      </w:r>
      <w:r w:rsidRPr="00422088">
        <w:rPr>
          <w:rFonts w:cs="Arial"/>
          <w:b/>
          <w:i/>
          <w:spacing w:val="-1"/>
          <w:sz w:val="20"/>
          <w:szCs w:val="20"/>
        </w:rPr>
        <w:t>response</w:t>
      </w:r>
      <w:r w:rsidRPr="00422088">
        <w:rPr>
          <w:rFonts w:cs="Arial"/>
          <w:b/>
          <w:i/>
          <w:spacing w:val="14"/>
          <w:sz w:val="20"/>
          <w:szCs w:val="20"/>
        </w:rPr>
        <w:t xml:space="preserve"> </w:t>
      </w:r>
      <w:r w:rsidRPr="00422088">
        <w:rPr>
          <w:rFonts w:cs="Arial"/>
          <w:b/>
          <w:i/>
          <w:spacing w:val="-1"/>
          <w:sz w:val="20"/>
          <w:szCs w:val="20"/>
        </w:rPr>
        <w:t>the</w:t>
      </w:r>
      <w:r w:rsidRPr="00422088">
        <w:rPr>
          <w:rFonts w:cs="Arial"/>
          <w:b/>
          <w:i/>
          <w:spacing w:val="16"/>
          <w:sz w:val="20"/>
          <w:szCs w:val="20"/>
        </w:rPr>
        <w:t xml:space="preserve"> </w:t>
      </w:r>
      <w:r w:rsidRPr="00422088">
        <w:rPr>
          <w:rFonts w:cs="Arial"/>
          <w:b/>
          <w:i/>
          <w:spacing w:val="-2"/>
          <w:sz w:val="20"/>
          <w:szCs w:val="20"/>
        </w:rPr>
        <w:t>guideline</w:t>
      </w:r>
      <w:r w:rsidRPr="00422088">
        <w:rPr>
          <w:rFonts w:cs="Arial"/>
          <w:b/>
          <w:i/>
          <w:spacing w:val="16"/>
          <w:sz w:val="20"/>
          <w:szCs w:val="20"/>
        </w:rPr>
        <w:t xml:space="preserve"> </w:t>
      </w:r>
      <w:r w:rsidRPr="00422088">
        <w:rPr>
          <w:rFonts w:cs="Arial"/>
          <w:b/>
          <w:i/>
          <w:spacing w:val="-1"/>
          <w:sz w:val="20"/>
          <w:szCs w:val="20"/>
        </w:rPr>
        <w:t>paragraph</w:t>
      </w:r>
      <w:r w:rsidRPr="00422088">
        <w:rPr>
          <w:rFonts w:cs="Arial"/>
          <w:b/>
          <w:i/>
          <w:spacing w:val="51"/>
          <w:sz w:val="20"/>
          <w:szCs w:val="20"/>
        </w:rPr>
        <w:t xml:space="preserve"> </w:t>
      </w:r>
      <w:r w:rsidRPr="00422088">
        <w:rPr>
          <w:rFonts w:cs="Arial"/>
          <w:b/>
          <w:i/>
          <w:spacing w:val="-1"/>
          <w:sz w:val="20"/>
          <w:szCs w:val="20"/>
        </w:rPr>
        <w:t>number</w:t>
      </w:r>
      <w:r w:rsidRPr="00422088">
        <w:rPr>
          <w:rFonts w:cs="Arial"/>
          <w:b/>
          <w:i/>
          <w:spacing w:val="-2"/>
          <w:sz w:val="20"/>
          <w:szCs w:val="20"/>
        </w:rPr>
        <w:t xml:space="preserve"> </w:t>
      </w:r>
      <w:r w:rsidRPr="00422088">
        <w:rPr>
          <w:rFonts w:cs="Arial"/>
          <w:b/>
          <w:i/>
          <w:spacing w:val="-1"/>
          <w:sz w:val="20"/>
          <w:szCs w:val="20"/>
        </w:rPr>
        <w:t>to which</w:t>
      </w:r>
      <w:r w:rsidRPr="00422088">
        <w:rPr>
          <w:rFonts w:cs="Arial"/>
          <w:b/>
          <w:i/>
          <w:spacing w:val="1"/>
          <w:sz w:val="20"/>
          <w:szCs w:val="20"/>
        </w:rPr>
        <w:t xml:space="preserve"> </w:t>
      </w:r>
      <w:r w:rsidRPr="00422088">
        <w:rPr>
          <w:rFonts w:cs="Arial"/>
          <w:b/>
          <w:i/>
          <w:spacing w:val="-1"/>
          <w:sz w:val="20"/>
          <w:szCs w:val="20"/>
        </w:rPr>
        <w:t>your</w:t>
      </w:r>
      <w:r w:rsidRPr="00422088">
        <w:rPr>
          <w:rFonts w:cs="Arial"/>
          <w:b/>
          <w:i/>
          <w:spacing w:val="-2"/>
          <w:sz w:val="20"/>
          <w:szCs w:val="20"/>
        </w:rPr>
        <w:t xml:space="preserve"> </w:t>
      </w:r>
      <w:r w:rsidRPr="00422088">
        <w:rPr>
          <w:rFonts w:cs="Arial"/>
          <w:b/>
          <w:i/>
          <w:spacing w:val="-1"/>
          <w:sz w:val="20"/>
          <w:szCs w:val="20"/>
        </w:rPr>
        <w:t>comment</w:t>
      </w:r>
      <w:r w:rsidRPr="00422088">
        <w:rPr>
          <w:rFonts w:cs="Arial"/>
          <w:b/>
          <w:i/>
          <w:spacing w:val="-2"/>
          <w:sz w:val="20"/>
          <w:szCs w:val="20"/>
        </w:rPr>
        <w:t xml:space="preserve"> </w:t>
      </w:r>
      <w:r w:rsidRPr="00422088">
        <w:rPr>
          <w:rFonts w:cs="Arial"/>
          <w:b/>
          <w:i/>
          <w:spacing w:val="-1"/>
          <w:sz w:val="20"/>
          <w:szCs w:val="20"/>
        </w:rPr>
        <w:t>relates.</w:t>
      </w:r>
    </w:p>
    <w:p w14:paraId="7C071E4B" w14:textId="77777777" w:rsidR="00814231" w:rsidRPr="00AA0C6C" w:rsidRDefault="00814231" w:rsidP="002076E3">
      <w:pPr>
        <w:spacing w:before="120" w:after="120"/>
        <w:jc w:val="both"/>
        <w:rPr>
          <w:rFonts w:ascii="Verdana" w:hAnsi="Verdana"/>
          <w:sz w:val="20"/>
          <w:szCs w:val="20"/>
          <w:lang w:val="en-GB"/>
        </w:rPr>
      </w:pPr>
      <w:r w:rsidRPr="00AA0C6C">
        <w:rPr>
          <w:rFonts w:ascii="Verdana" w:hAnsi="Verdana"/>
          <w:sz w:val="20"/>
          <w:szCs w:val="20"/>
          <w:lang w:val="en-GB"/>
        </w:rPr>
        <w:t xml:space="preserve">It is unclear how the proposed Guideline 8 would be implemented in practice and the illustrative examples do not help understanding different scenarios. For example, in the Mortgage Credit Directive, a rational behind cross-selling is creditors’ risk coverage, and not consumer benefit. Then, how suitability/appropriateness assessment would fit here?   </w:t>
      </w:r>
    </w:p>
    <w:p w14:paraId="0E669F2B" w14:textId="77777777" w:rsidR="00814231" w:rsidRPr="00AA0C6C" w:rsidRDefault="00814231" w:rsidP="002076E3">
      <w:pPr>
        <w:spacing w:before="120" w:after="120"/>
        <w:jc w:val="both"/>
        <w:rPr>
          <w:rFonts w:ascii="Verdana" w:hAnsi="Verdana"/>
          <w:sz w:val="20"/>
          <w:szCs w:val="20"/>
          <w:lang w:val="en-GB"/>
        </w:rPr>
      </w:pPr>
      <w:r w:rsidRPr="00AA0C6C">
        <w:rPr>
          <w:rFonts w:ascii="Verdana" w:hAnsi="Verdana"/>
          <w:sz w:val="20"/>
          <w:szCs w:val="20"/>
          <w:lang w:val="en-GB"/>
        </w:rPr>
        <w:t xml:space="preserve">Another example, </w:t>
      </w:r>
      <w:proofErr w:type="spellStart"/>
      <w:r w:rsidRPr="00AA0C6C">
        <w:rPr>
          <w:rFonts w:ascii="Verdana" w:hAnsi="Verdana"/>
          <w:sz w:val="20"/>
          <w:szCs w:val="20"/>
          <w:lang w:val="en-GB"/>
        </w:rPr>
        <w:t>MiFID</w:t>
      </w:r>
      <w:proofErr w:type="spellEnd"/>
      <w:r w:rsidRPr="00AA0C6C">
        <w:rPr>
          <w:rFonts w:ascii="Verdana" w:hAnsi="Verdana"/>
          <w:sz w:val="20"/>
          <w:szCs w:val="20"/>
          <w:lang w:val="en-GB"/>
        </w:rPr>
        <w:t xml:space="preserve"> II Art 24(1) provides that </w:t>
      </w:r>
      <w:r w:rsidRPr="00AA0C6C">
        <w:rPr>
          <w:rFonts w:ascii="Verdana" w:hAnsi="Verdana"/>
          <w:i/>
          <w:sz w:val="20"/>
          <w:szCs w:val="20"/>
          <w:lang w:val="en-GB"/>
        </w:rPr>
        <w:t>“… when providing … ancillary services to clients, an investment firm should act … in accordance with the best interests of its clients…”</w:t>
      </w:r>
      <w:r w:rsidRPr="00AA0C6C">
        <w:rPr>
          <w:rFonts w:ascii="Verdana" w:hAnsi="Verdana"/>
          <w:sz w:val="20"/>
          <w:szCs w:val="20"/>
          <w:lang w:val="en-GB"/>
        </w:rPr>
        <w:t xml:space="preserve"> Yet, it is not specified how product tying can be in accordance with the best interests of consumers. </w:t>
      </w:r>
    </w:p>
    <w:p w14:paraId="4EA024B3" w14:textId="2CC7746E" w:rsidR="00136487" w:rsidRPr="00422088" w:rsidRDefault="00136487" w:rsidP="002076E3">
      <w:pPr>
        <w:pStyle w:val="BodyText"/>
        <w:spacing w:before="360" w:after="120"/>
        <w:ind w:left="0" w:right="102" w:firstLine="0"/>
        <w:jc w:val="both"/>
        <w:rPr>
          <w:rFonts w:cs="Arial"/>
          <w:b/>
          <w:i/>
          <w:sz w:val="20"/>
          <w:szCs w:val="20"/>
        </w:rPr>
      </w:pPr>
      <w:r w:rsidRPr="002076E3">
        <w:rPr>
          <w:rFonts w:cs="Arial"/>
          <w:b/>
          <w:i/>
          <w:spacing w:val="-1"/>
          <w:sz w:val="20"/>
          <w:szCs w:val="20"/>
          <w:u w:val="single"/>
        </w:rPr>
        <w:t>Q9</w:t>
      </w:r>
      <w:r w:rsidRPr="00422088">
        <w:rPr>
          <w:rFonts w:cs="Arial"/>
          <w:b/>
          <w:i/>
          <w:spacing w:val="-1"/>
          <w:sz w:val="20"/>
          <w:szCs w:val="20"/>
        </w:rPr>
        <w:t>:</w:t>
      </w:r>
      <w:r w:rsidRPr="00422088">
        <w:rPr>
          <w:rFonts w:cs="Arial"/>
          <w:b/>
          <w:i/>
          <w:sz w:val="20"/>
          <w:szCs w:val="20"/>
        </w:rPr>
        <w:t xml:space="preserve"> </w:t>
      </w:r>
      <w:r w:rsidRPr="00422088">
        <w:rPr>
          <w:rFonts w:cs="Arial"/>
          <w:b/>
          <w:i/>
          <w:spacing w:val="-1"/>
          <w:sz w:val="20"/>
          <w:szCs w:val="20"/>
        </w:rPr>
        <w:t>Please comment</w:t>
      </w:r>
      <w:r w:rsidRPr="00422088">
        <w:rPr>
          <w:rFonts w:cs="Arial"/>
          <w:b/>
          <w:i/>
          <w:spacing w:val="1"/>
          <w:sz w:val="20"/>
          <w:szCs w:val="20"/>
        </w:rPr>
        <w:t xml:space="preserve"> </w:t>
      </w:r>
      <w:r w:rsidRPr="00422088">
        <w:rPr>
          <w:rFonts w:cs="Arial"/>
          <w:b/>
          <w:i/>
          <w:sz w:val="20"/>
          <w:szCs w:val="20"/>
        </w:rPr>
        <w:t>on</w:t>
      </w:r>
      <w:r w:rsidRPr="00422088">
        <w:rPr>
          <w:rFonts w:cs="Arial"/>
          <w:b/>
          <w:i/>
          <w:spacing w:val="-2"/>
          <w:sz w:val="20"/>
          <w:szCs w:val="20"/>
        </w:rPr>
        <w:t xml:space="preserve"> </w:t>
      </w:r>
      <w:r w:rsidRPr="00422088">
        <w:rPr>
          <w:rFonts w:cs="Arial"/>
          <w:b/>
          <w:i/>
          <w:spacing w:val="-1"/>
          <w:sz w:val="20"/>
          <w:szCs w:val="20"/>
        </w:rPr>
        <w:t>the</w:t>
      </w:r>
      <w:r w:rsidRPr="00422088">
        <w:rPr>
          <w:rFonts w:cs="Arial"/>
          <w:b/>
          <w:i/>
          <w:spacing w:val="2"/>
          <w:sz w:val="20"/>
          <w:szCs w:val="20"/>
        </w:rPr>
        <w:t xml:space="preserve"> </w:t>
      </w:r>
      <w:r w:rsidRPr="00422088">
        <w:rPr>
          <w:rFonts w:cs="Arial"/>
          <w:b/>
          <w:i/>
          <w:spacing w:val="-1"/>
          <w:sz w:val="20"/>
          <w:szCs w:val="20"/>
        </w:rPr>
        <w:t>proposed</w:t>
      </w:r>
      <w:r w:rsidRPr="00422088">
        <w:rPr>
          <w:rFonts w:cs="Arial"/>
          <w:b/>
          <w:i/>
          <w:spacing w:val="1"/>
          <w:sz w:val="20"/>
          <w:szCs w:val="20"/>
        </w:rPr>
        <w:t xml:space="preserve"> </w:t>
      </w:r>
      <w:r w:rsidRPr="00422088">
        <w:rPr>
          <w:rFonts w:cs="Arial"/>
          <w:b/>
          <w:i/>
          <w:spacing w:val="-2"/>
          <w:sz w:val="20"/>
          <w:szCs w:val="20"/>
        </w:rPr>
        <w:t>guidelines</w:t>
      </w:r>
      <w:r w:rsidRPr="00422088">
        <w:rPr>
          <w:rFonts w:cs="Arial"/>
          <w:b/>
          <w:i/>
          <w:spacing w:val="2"/>
          <w:sz w:val="20"/>
          <w:szCs w:val="20"/>
        </w:rPr>
        <w:t xml:space="preserve"> </w:t>
      </w:r>
      <w:r w:rsidRPr="00422088">
        <w:rPr>
          <w:rFonts w:cs="Arial"/>
          <w:b/>
          <w:i/>
          <w:sz w:val="20"/>
          <w:szCs w:val="20"/>
        </w:rPr>
        <w:t xml:space="preserve">9 </w:t>
      </w:r>
      <w:r w:rsidRPr="00422088">
        <w:rPr>
          <w:rFonts w:cs="Arial"/>
          <w:b/>
          <w:i/>
          <w:spacing w:val="-1"/>
          <w:sz w:val="20"/>
          <w:szCs w:val="20"/>
        </w:rPr>
        <w:t>and</w:t>
      </w:r>
      <w:r w:rsidRPr="00422088">
        <w:rPr>
          <w:rFonts w:cs="Arial"/>
          <w:b/>
          <w:i/>
          <w:spacing w:val="1"/>
          <w:sz w:val="20"/>
          <w:szCs w:val="20"/>
        </w:rPr>
        <w:t xml:space="preserve"> </w:t>
      </w:r>
      <w:r w:rsidRPr="00422088">
        <w:rPr>
          <w:rFonts w:cs="Arial"/>
          <w:b/>
          <w:i/>
          <w:spacing w:val="-1"/>
          <w:sz w:val="20"/>
          <w:szCs w:val="20"/>
        </w:rPr>
        <w:t>10</w:t>
      </w:r>
      <w:r w:rsidRPr="00422088">
        <w:rPr>
          <w:rFonts w:cs="Arial"/>
          <w:b/>
          <w:i/>
          <w:sz w:val="20"/>
          <w:szCs w:val="20"/>
        </w:rPr>
        <w:t xml:space="preserve"> </w:t>
      </w:r>
      <w:r w:rsidRPr="00422088">
        <w:rPr>
          <w:rFonts w:cs="Arial"/>
          <w:b/>
          <w:i/>
          <w:spacing w:val="-1"/>
          <w:sz w:val="20"/>
          <w:szCs w:val="20"/>
        </w:rPr>
        <w:t>as</w:t>
      </w:r>
      <w:r w:rsidRPr="00422088">
        <w:rPr>
          <w:rFonts w:cs="Arial"/>
          <w:b/>
          <w:i/>
          <w:spacing w:val="2"/>
          <w:sz w:val="20"/>
          <w:szCs w:val="20"/>
        </w:rPr>
        <w:t xml:space="preserve"> </w:t>
      </w:r>
      <w:r w:rsidRPr="00422088">
        <w:rPr>
          <w:rFonts w:cs="Arial"/>
          <w:b/>
          <w:i/>
          <w:spacing w:val="-1"/>
          <w:sz w:val="20"/>
          <w:szCs w:val="20"/>
        </w:rPr>
        <w:t>well</w:t>
      </w:r>
      <w:r w:rsidRPr="00422088">
        <w:rPr>
          <w:rFonts w:cs="Arial"/>
          <w:b/>
          <w:i/>
          <w:spacing w:val="-2"/>
          <w:sz w:val="20"/>
          <w:szCs w:val="20"/>
        </w:rPr>
        <w:t xml:space="preserve"> </w:t>
      </w:r>
      <w:r w:rsidRPr="00422088">
        <w:rPr>
          <w:rFonts w:cs="Arial"/>
          <w:b/>
          <w:i/>
          <w:spacing w:val="-1"/>
          <w:sz w:val="20"/>
          <w:szCs w:val="20"/>
        </w:rPr>
        <w:t>as</w:t>
      </w:r>
      <w:r w:rsidRPr="00422088">
        <w:rPr>
          <w:rFonts w:cs="Arial"/>
          <w:b/>
          <w:i/>
          <w:spacing w:val="2"/>
          <w:sz w:val="20"/>
          <w:szCs w:val="20"/>
        </w:rPr>
        <w:t xml:space="preserve"> </w:t>
      </w:r>
      <w:r w:rsidRPr="00422088">
        <w:rPr>
          <w:rFonts w:cs="Arial"/>
          <w:b/>
          <w:i/>
          <w:spacing w:val="-1"/>
          <w:sz w:val="20"/>
          <w:szCs w:val="20"/>
        </w:rPr>
        <w:t>the</w:t>
      </w:r>
      <w:r w:rsidRPr="00422088">
        <w:rPr>
          <w:rFonts w:cs="Arial"/>
          <w:b/>
          <w:i/>
          <w:spacing w:val="50"/>
          <w:sz w:val="20"/>
          <w:szCs w:val="20"/>
        </w:rPr>
        <w:t xml:space="preserve"> </w:t>
      </w:r>
      <w:r w:rsidRPr="00422088">
        <w:rPr>
          <w:rFonts w:cs="Arial"/>
          <w:b/>
          <w:i/>
          <w:spacing w:val="-1"/>
          <w:sz w:val="20"/>
          <w:szCs w:val="20"/>
        </w:rPr>
        <w:t>corresponding</w:t>
      </w:r>
      <w:r w:rsidRPr="00422088">
        <w:rPr>
          <w:rFonts w:cs="Arial"/>
          <w:b/>
          <w:i/>
          <w:spacing w:val="15"/>
          <w:sz w:val="20"/>
          <w:szCs w:val="20"/>
        </w:rPr>
        <w:t xml:space="preserve"> </w:t>
      </w:r>
      <w:r w:rsidRPr="00422088">
        <w:rPr>
          <w:rFonts w:cs="Arial"/>
          <w:b/>
          <w:i/>
          <w:spacing w:val="-1"/>
          <w:sz w:val="20"/>
          <w:szCs w:val="20"/>
        </w:rPr>
        <w:t>examples,</w:t>
      </w:r>
      <w:r w:rsidRPr="00422088">
        <w:rPr>
          <w:rFonts w:cs="Arial"/>
          <w:b/>
          <w:i/>
          <w:spacing w:val="15"/>
          <w:sz w:val="20"/>
          <w:szCs w:val="20"/>
        </w:rPr>
        <w:t xml:space="preserve"> </w:t>
      </w:r>
      <w:r w:rsidRPr="00422088">
        <w:rPr>
          <w:rFonts w:cs="Arial"/>
          <w:b/>
          <w:i/>
          <w:spacing w:val="-1"/>
          <w:sz w:val="20"/>
          <w:szCs w:val="20"/>
        </w:rPr>
        <w:t>stating</w:t>
      </w:r>
      <w:r w:rsidRPr="00422088">
        <w:rPr>
          <w:rFonts w:cs="Arial"/>
          <w:b/>
          <w:i/>
          <w:spacing w:val="15"/>
          <w:sz w:val="20"/>
          <w:szCs w:val="20"/>
        </w:rPr>
        <w:t xml:space="preserve"> </w:t>
      </w:r>
      <w:r w:rsidRPr="00422088">
        <w:rPr>
          <w:rFonts w:cs="Arial"/>
          <w:b/>
          <w:i/>
          <w:spacing w:val="-1"/>
          <w:sz w:val="20"/>
          <w:szCs w:val="20"/>
        </w:rPr>
        <w:t>clearly</w:t>
      </w:r>
      <w:r w:rsidRPr="00422088">
        <w:rPr>
          <w:rFonts w:cs="Arial"/>
          <w:b/>
          <w:i/>
          <w:spacing w:val="17"/>
          <w:sz w:val="20"/>
          <w:szCs w:val="20"/>
        </w:rPr>
        <w:t xml:space="preserve"> </w:t>
      </w:r>
      <w:r w:rsidRPr="00422088">
        <w:rPr>
          <w:rFonts w:cs="Arial"/>
          <w:b/>
          <w:i/>
          <w:spacing w:val="-2"/>
          <w:sz w:val="20"/>
          <w:szCs w:val="20"/>
        </w:rPr>
        <w:t>in</w:t>
      </w:r>
      <w:r w:rsidRPr="00422088">
        <w:rPr>
          <w:rFonts w:cs="Arial"/>
          <w:b/>
          <w:i/>
          <w:spacing w:val="17"/>
          <w:sz w:val="20"/>
          <w:szCs w:val="20"/>
        </w:rPr>
        <w:t xml:space="preserve"> </w:t>
      </w:r>
      <w:r w:rsidRPr="00422088">
        <w:rPr>
          <w:rFonts w:cs="Arial"/>
          <w:b/>
          <w:i/>
          <w:spacing w:val="-1"/>
          <w:sz w:val="20"/>
          <w:szCs w:val="20"/>
        </w:rPr>
        <w:t>your</w:t>
      </w:r>
      <w:r w:rsidRPr="00422088">
        <w:rPr>
          <w:rFonts w:cs="Arial"/>
          <w:b/>
          <w:i/>
          <w:spacing w:val="15"/>
          <w:sz w:val="20"/>
          <w:szCs w:val="20"/>
        </w:rPr>
        <w:t xml:space="preserve"> </w:t>
      </w:r>
      <w:r w:rsidRPr="00422088">
        <w:rPr>
          <w:rFonts w:cs="Arial"/>
          <w:b/>
          <w:i/>
          <w:spacing w:val="-1"/>
          <w:sz w:val="20"/>
          <w:szCs w:val="20"/>
        </w:rPr>
        <w:t>response</w:t>
      </w:r>
      <w:r w:rsidRPr="00422088">
        <w:rPr>
          <w:rFonts w:cs="Arial"/>
          <w:b/>
          <w:i/>
          <w:spacing w:val="14"/>
          <w:sz w:val="20"/>
          <w:szCs w:val="20"/>
        </w:rPr>
        <w:t xml:space="preserve"> </w:t>
      </w:r>
      <w:r w:rsidRPr="00422088">
        <w:rPr>
          <w:rFonts w:cs="Arial"/>
          <w:b/>
          <w:i/>
          <w:spacing w:val="-1"/>
          <w:sz w:val="20"/>
          <w:szCs w:val="20"/>
        </w:rPr>
        <w:t>the</w:t>
      </w:r>
      <w:r w:rsidRPr="00422088">
        <w:rPr>
          <w:rFonts w:cs="Arial"/>
          <w:b/>
          <w:i/>
          <w:spacing w:val="16"/>
          <w:sz w:val="20"/>
          <w:szCs w:val="20"/>
        </w:rPr>
        <w:t xml:space="preserve"> </w:t>
      </w:r>
      <w:r w:rsidRPr="00422088">
        <w:rPr>
          <w:rFonts w:cs="Arial"/>
          <w:b/>
          <w:i/>
          <w:spacing w:val="-2"/>
          <w:sz w:val="20"/>
          <w:szCs w:val="20"/>
        </w:rPr>
        <w:t>guideline</w:t>
      </w:r>
      <w:r w:rsidRPr="00422088">
        <w:rPr>
          <w:rFonts w:cs="Arial"/>
          <w:b/>
          <w:i/>
          <w:spacing w:val="16"/>
          <w:sz w:val="20"/>
          <w:szCs w:val="20"/>
        </w:rPr>
        <w:t xml:space="preserve"> </w:t>
      </w:r>
      <w:r w:rsidRPr="00422088">
        <w:rPr>
          <w:rFonts w:cs="Arial"/>
          <w:b/>
          <w:i/>
          <w:spacing w:val="-1"/>
          <w:sz w:val="20"/>
          <w:szCs w:val="20"/>
        </w:rPr>
        <w:t>paragraph</w:t>
      </w:r>
      <w:r w:rsidRPr="00422088">
        <w:rPr>
          <w:rFonts w:cs="Arial"/>
          <w:b/>
          <w:i/>
          <w:spacing w:val="51"/>
          <w:sz w:val="20"/>
          <w:szCs w:val="20"/>
        </w:rPr>
        <w:t xml:space="preserve"> </w:t>
      </w:r>
      <w:r w:rsidRPr="00422088">
        <w:rPr>
          <w:rFonts w:cs="Arial"/>
          <w:b/>
          <w:i/>
          <w:spacing w:val="-1"/>
          <w:sz w:val="20"/>
          <w:szCs w:val="20"/>
        </w:rPr>
        <w:t>number</w:t>
      </w:r>
      <w:r w:rsidRPr="00422088">
        <w:rPr>
          <w:rFonts w:cs="Arial"/>
          <w:b/>
          <w:i/>
          <w:spacing w:val="-2"/>
          <w:sz w:val="20"/>
          <w:szCs w:val="20"/>
        </w:rPr>
        <w:t xml:space="preserve"> </w:t>
      </w:r>
      <w:r w:rsidRPr="00422088">
        <w:rPr>
          <w:rFonts w:cs="Arial"/>
          <w:b/>
          <w:i/>
          <w:spacing w:val="-1"/>
          <w:sz w:val="20"/>
          <w:szCs w:val="20"/>
        </w:rPr>
        <w:t>to which</w:t>
      </w:r>
      <w:r w:rsidRPr="00422088">
        <w:rPr>
          <w:rFonts w:cs="Arial"/>
          <w:b/>
          <w:i/>
          <w:spacing w:val="1"/>
          <w:sz w:val="20"/>
          <w:szCs w:val="20"/>
        </w:rPr>
        <w:t xml:space="preserve"> </w:t>
      </w:r>
      <w:r w:rsidRPr="00422088">
        <w:rPr>
          <w:rFonts w:cs="Arial"/>
          <w:b/>
          <w:i/>
          <w:spacing w:val="-1"/>
          <w:sz w:val="20"/>
          <w:szCs w:val="20"/>
        </w:rPr>
        <w:t>your</w:t>
      </w:r>
      <w:r w:rsidRPr="00422088">
        <w:rPr>
          <w:rFonts w:cs="Arial"/>
          <w:b/>
          <w:i/>
          <w:spacing w:val="-2"/>
          <w:sz w:val="20"/>
          <w:szCs w:val="20"/>
        </w:rPr>
        <w:t xml:space="preserve"> </w:t>
      </w:r>
      <w:r w:rsidRPr="00422088">
        <w:rPr>
          <w:rFonts w:cs="Arial"/>
          <w:b/>
          <w:i/>
          <w:spacing w:val="-1"/>
          <w:sz w:val="20"/>
          <w:szCs w:val="20"/>
        </w:rPr>
        <w:t>comment</w:t>
      </w:r>
      <w:r w:rsidRPr="00422088">
        <w:rPr>
          <w:rFonts w:cs="Arial"/>
          <w:b/>
          <w:i/>
          <w:spacing w:val="-2"/>
          <w:sz w:val="20"/>
          <w:szCs w:val="20"/>
        </w:rPr>
        <w:t xml:space="preserve"> </w:t>
      </w:r>
      <w:r w:rsidRPr="00422088">
        <w:rPr>
          <w:rFonts w:cs="Arial"/>
          <w:b/>
          <w:i/>
          <w:spacing w:val="-1"/>
          <w:sz w:val="20"/>
          <w:szCs w:val="20"/>
        </w:rPr>
        <w:t>relates.</w:t>
      </w:r>
    </w:p>
    <w:p w14:paraId="7D584101" w14:textId="7E7141B2" w:rsidR="00136487" w:rsidRPr="00AA0C6C" w:rsidRDefault="005079AB" w:rsidP="002076E3">
      <w:pPr>
        <w:spacing w:before="120" w:after="120"/>
        <w:jc w:val="both"/>
        <w:rPr>
          <w:rFonts w:ascii="Verdana" w:hAnsi="Verdana"/>
          <w:sz w:val="20"/>
          <w:szCs w:val="20"/>
          <w:lang w:val="en-GB"/>
        </w:rPr>
      </w:pPr>
      <w:r>
        <w:rPr>
          <w:rFonts w:ascii="Verdana" w:hAnsi="Verdana"/>
          <w:sz w:val="20"/>
          <w:szCs w:val="20"/>
          <w:lang w:val="en-GB"/>
        </w:rPr>
        <w:t>The FSUG</w:t>
      </w:r>
      <w:r w:rsidRPr="00AA0C6C">
        <w:rPr>
          <w:rFonts w:ascii="Verdana" w:hAnsi="Verdana"/>
          <w:sz w:val="20"/>
          <w:szCs w:val="20"/>
          <w:lang w:val="en-GB"/>
        </w:rPr>
        <w:t xml:space="preserve"> </w:t>
      </w:r>
      <w:r w:rsidR="00136487" w:rsidRPr="00AA0C6C">
        <w:rPr>
          <w:rFonts w:ascii="Verdana" w:hAnsi="Verdana"/>
          <w:sz w:val="20"/>
          <w:szCs w:val="20"/>
          <w:lang w:val="en-GB"/>
        </w:rPr>
        <w:t xml:space="preserve">fully supports Guideline 9. </w:t>
      </w:r>
    </w:p>
    <w:p w14:paraId="707CC9F6" w14:textId="261558F9" w:rsidR="00136487" w:rsidRPr="00AA0C6C" w:rsidRDefault="00136487" w:rsidP="002076E3">
      <w:pPr>
        <w:spacing w:before="120" w:after="120"/>
        <w:jc w:val="both"/>
        <w:rPr>
          <w:rFonts w:ascii="Verdana" w:hAnsi="Verdana"/>
          <w:sz w:val="20"/>
          <w:szCs w:val="20"/>
          <w:lang w:val="en-GB"/>
        </w:rPr>
      </w:pPr>
      <w:r w:rsidRPr="00AA0C6C">
        <w:rPr>
          <w:rFonts w:ascii="Verdana" w:hAnsi="Verdana"/>
          <w:sz w:val="20"/>
          <w:szCs w:val="20"/>
          <w:lang w:val="en-GB"/>
        </w:rPr>
        <w:t xml:space="preserve">Guideline 10 is too general and raises concerns with regard to its efficiency. In fact, </w:t>
      </w:r>
      <w:r w:rsidR="00D76F3A" w:rsidRPr="00AA0C6C">
        <w:rPr>
          <w:rFonts w:ascii="Verdana" w:hAnsi="Verdana"/>
          <w:sz w:val="20"/>
          <w:szCs w:val="20"/>
          <w:lang w:val="en-GB"/>
        </w:rPr>
        <w:t>sectorial</w:t>
      </w:r>
      <w:r w:rsidRPr="00AA0C6C">
        <w:rPr>
          <w:rFonts w:ascii="Verdana" w:hAnsi="Verdana"/>
          <w:sz w:val="20"/>
          <w:szCs w:val="20"/>
          <w:lang w:val="en-GB"/>
        </w:rPr>
        <w:t xml:space="preserve"> legislation already referred to above has addressed conflicts of interest in the remuneration structures of sales staff in a very fragmented way. For example, </w:t>
      </w:r>
      <w:proofErr w:type="spellStart"/>
      <w:r w:rsidRPr="00AA0C6C">
        <w:rPr>
          <w:rFonts w:ascii="Verdana" w:hAnsi="Verdana"/>
          <w:sz w:val="20"/>
          <w:szCs w:val="20"/>
          <w:lang w:val="en-GB"/>
        </w:rPr>
        <w:t>MiFID</w:t>
      </w:r>
      <w:proofErr w:type="spellEnd"/>
      <w:r w:rsidRPr="00AA0C6C">
        <w:rPr>
          <w:rFonts w:ascii="Verdana" w:hAnsi="Verdana"/>
          <w:sz w:val="20"/>
          <w:szCs w:val="20"/>
          <w:lang w:val="en-GB"/>
        </w:rPr>
        <w:t xml:space="preserve"> II provisions on sales incentives are quite vague and unlikely to rule out conflicts of interests. </w:t>
      </w:r>
    </w:p>
    <w:p w14:paraId="47B862E6" w14:textId="781C188F" w:rsidR="00136487" w:rsidRPr="00D76F3A" w:rsidRDefault="00136487" w:rsidP="002076E3">
      <w:pPr>
        <w:spacing w:before="120" w:after="120"/>
        <w:jc w:val="both"/>
        <w:rPr>
          <w:rFonts w:ascii="Verdana" w:hAnsi="Verdana"/>
          <w:sz w:val="20"/>
          <w:szCs w:val="20"/>
          <w:lang w:val="en-GB"/>
        </w:rPr>
      </w:pPr>
      <w:r w:rsidRPr="00D76F3A">
        <w:rPr>
          <w:rFonts w:ascii="Verdana" w:hAnsi="Verdana"/>
          <w:sz w:val="20"/>
          <w:szCs w:val="20"/>
          <w:lang w:val="en-GB"/>
        </w:rPr>
        <w:t xml:space="preserve">Illustrative example 3 is inappropriate: </w:t>
      </w:r>
      <w:r w:rsidR="005164A9">
        <w:rPr>
          <w:rFonts w:ascii="Verdana" w:hAnsi="Verdana"/>
          <w:sz w:val="20"/>
          <w:szCs w:val="20"/>
          <w:lang w:val="en-GB"/>
        </w:rPr>
        <w:t xml:space="preserve">if a </w:t>
      </w:r>
      <w:r w:rsidRPr="00D76F3A">
        <w:rPr>
          <w:rFonts w:ascii="Verdana" w:hAnsi="Verdana"/>
          <w:sz w:val="20"/>
          <w:szCs w:val="20"/>
          <w:lang w:val="en-GB"/>
        </w:rPr>
        <w:t>bonus is directly linked to a sales target</w:t>
      </w:r>
      <w:r w:rsidR="005164A9">
        <w:rPr>
          <w:rFonts w:ascii="Verdana" w:hAnsi="Verdana"/>
          <w:sz w:val="20"/>
          <w:szCs w:val="20"/>
          <w:lang w:val="en-GB"/>
        </w:rPr>
        <w:t xml:space="preserve">, </w:t>
      </w:r>
      <w:r w:rsidRPr="00D76F3A">
        <w:rPr>
          <w:rFonts w:ascii="Verdana" w:hAnsi="Verdana"/>
          <w:sz w:val="20"/>
          <w:szCs w:val="20"/>
          <w:lang w:val="en-GB"/>
        </w:rPr>
        <w:t xml:space="preserve">hence it will fluctuate depending on whether or not the target has been achieved. </w:t>
      </w:r>
      <w:r w:rsidR="005164A9">
        <w:rPr>
          <w:rFonts w:ascii="Verdana" w:hAnsi="Verdana"/>
          <w:sz w:val="20"/>
          <w:szCs w:val="20"/>
          <w:lang w:val="en-GB"/>
        </w:rPr>
        <w:t xml:space="preserve">This example should be reworded to state that firms should not make bonus payments dependant on the achievement of sales targets or thresholds for bundled packages, but to reward staff that </w:t>
      </w:r>
      <w:r w:rsidR="00596EBE">
        <w:rPr>
          <w:rFonts w:ascii="Verdana" w:hAnsi="Verdana"/>
          <w:sz w:val="20"/>
          <w:szCs w:val="20"/>
          <w:lang w:val="en-GB"/>
        </w:rPr>
        <w:t xml:space="preserve">for instance </w:t>
      </w:r>
      <w:r w:rsidR="005164A9">
        <w:rPr>
          <w:rFonts w:ascii="Verdana" w:hAnsi="Verdana"/>
          <w:sz w:val="20"/>
          <w:szCs w:val="20"/>
          <w:lang w:val="en-GB"/>
        </w:rPr>
        <w:t>provide good customer services</w:t>
      </w:r>
      <w:r w:rsidR="00596EBE">
        <w:rPr>
          <w:rFonts w:ascii="Verdana" w:hAnsi="Verdana"/>
          <w:sz w:val="20"/>
          <w:szCs w:val="20"/>
          <w:lang w:val="en-GB"/>
        </w:rPr>
        <w:t xml:space="preserve"> or </w:t>
      </w:r>
      <w:r w:rsidR="005164A9">
        <w:rPr>
          <w:rFonts w:ascii="Verdana" w:hAnsi="Verdana"/>
          <w:sz w:val="20"/>
          <w:szCs w:val="20"/>
          <w:lang w:val="en-GB"/>
        </w:rPr>
        <w:t>deal with consumer enquiries promptly</w:t>
      </w:r>
      <w:r w:rsidR="00596EBE">
        <w:rPr>
          <w:rFonts w:ascii="Verdana" w:hAnsi="Verdana"/>
          <w:sz w:val="20"/>
          <w:szCs w:val="20"/>
          <w:lang w:val="en-GB"/>
        </w:rPr>
        <w:t xml:space="preserve">. </w:t>
      </w:r>
    </w:p>
    <w:p w14:paraId="0F71535E" w14:textId="77777777" w:rsidR="00136487" w:rsidRPr="00D76F3A" w:rsidRDefault="00136487" w:rsidP="002076E3">
      <w:pPr>
        <w:spacing w:before="120" w:after="120"/>
        <w:jc w:val="both"/>
        <w:rPr>
          <w:rFonts w:ascii="Verdana" w:hAnsi="Verdana"/>
          <w:sz w:val="20"/>
          <w:szCs w:val="20"/>
          <w:lang w:val="en-GB"/>
        </w:rPr>
      </w:pPr>
      <w:r w:rsidRPr="00D76F3A">
        <w:rPr>
          <w:rFonts w:ascii="Verdana" w:hAnsi="Verdana"/>
          <w:sz w:val="20"/>
          <w:szCs w:val="20"/>
          <w:lang w:val="en-GB"/>
        </w:rPr>
        <w:t xml:space="preserve">In our view, there should be a horizontal approach to conflicts of interest: remuneration of firms’ staff and intermediaries should be at least product-neutral, i.e. not related to the type and volume of products sold. </w:t>
      </w:r>
    </w:p>
    <w:p w14:paraId="218F0955" w14:textId="6F122DA6" w:rsidR="006362DB" w:rsidRPr="00422088" w:rsidRDefault="006362DB" w:rsidP="002076E3">
      <w:pPr>
        <w:pStyle w:val="BodyText"/>
        <w:spacing w:before="360" w:after="120"/>
        <w:ind w:left="0" w:right="102" w:firstLine="0"/>
        <w:jc w:val="both"/>
        <w:rPr>
          <w:rFonts w:cs="Arial"/>
          <w:b/>
          <w:i/>
          <w:sz w:val="20"/>
          <w:szCs w:val="20"/>
        </w:rPr>
      </w:pPr>
      <w:r w:rsidRPr="002076E3">
        <w:rPr>
          <w:rFonts w:cs="Arial"/>
          <w:b/>
          <w:i/>
          <w:spacing w:val="-1"/>
          <w:sz w:val="20"/>
          <w:szCs w:val="20"/>
          <w:u w:val="single"/>
        </w:rPr>
        <w:t>Q10</w:t>
      </w:r>
      <w:r w:rsidRPr="00422088">
        <w:rPr>
          <w:rFonts w:cs="Arial"/>
          <w:b/>
          <w:i/>
          <w:spacing w:val="-1"/>
          <w:sz w:val="20"/>
          <w:szCs w:val="20"/>
        </w:rPr>
        <w:t>:</w:t>
      </w:r>
      <w:r w:rsidRPr="00422088">
        <w:rPr>
          <w:rFonts w:cs="Arial"/>
          <w:b/>
          <w:i/>
          <w:spacing w:val="55"/>
          <w:sz w:val="20"/>
          <w:szCs w:val="20"/>
        </w:rPr>
        <w:t xml:space="preserve"> </w:t>
      </w:r>
      <w:r w:rsidRPr="00422088">
        <w:rPr>
          <w:rFonts w:cs="Arial"/>
          <w:b/>
          <w:i/>
          <w:spacing w:val="-1"/>
          <w:sz w:val="20"/>
          <w:szCs w:val="20"/>
        </w:rPr>
        <w:t>Please</w:t>
      </w:r>
      <w:r w:rsidRPr="00422088">
        <w:rPr>
          <w:rFonts w:cs="Arial"/>
          <w:b/>
          <w:i/>
          <w:spacing w:val="55"/>
          <w:sz w:val="20"/>
          <w:szCs w:val="20"/>
        </w:rPr>
        <w:t xml:space="preserve"> </w:t>
      </w:r>
      <w:r w:rsidRPr="00422088">
        <w:rPr>
          <w:rFonts w:cs="Arial"/>
          <w:b/>
          <w:i/>
          <w:spacing w:val="-1"/>
          <w:sz w:val="20"/>
          <w:szCs w:val="20"/>
        </w:rPr>
        <w:t>comment</w:t>
      </w:r>
      <w:r w:rsidRPr="00422088">
        <w:rPr>
          <w:rFonts w:cs="Arial"/>
          <w:b/>
          <w:i/>
          <w:spacing w:val="53"/>
          <w:sz w:val="20"/>
          <w:szCs w:val="20"/>
        </w:rPr>
        <w:t xml:space="preserve"> </w:t>
      </w:r>
      <w:r w:rsidRPr="00422088">
        <w:rPr>
          <w:rFonts w:cs="Arial"/>
          <w:b/>
          <w:i/>
          <w:sz w:val="20"/>
          <w:szCs w:val="20"/>
        </w:rPr>
        <w:t>on</w:t>
      </w:r>
      <w:r w:rsidRPr="00422088">
        <w:rPr>
          <w:rFonts w:cs="Arial"/>
          <w:b/>
          <w:i/>
          <w:spacing w:val="53"/>
          <w:sz w:val="20"/>
          <w:szCs w:val="20"/>
        </w:rPr>
        <w:t xml:space="preserve"> </w:t>
      </w:r>
      <w:r w:rsidRPr="00422088">
        <w:rPr>
          <w:rFonts w:cs="Arial"/>
          <w:b/>
          <w:i/>
          <w:spacing w:val="-1"/>
          <w:sz w:val="20"/>
          <w:szCs w:val="20"/>
        </w:rPr>
        <w:t>the</w:t>
      </w:r>
      <w:r w:rsidRPr="00422088">
        <w:rPr>
          <w:rFonts w:cs="Arial"/>
          <w:b/>
          <w:i/>
          <w:spacing w:val="53"/>
          <w:sz w:val="20"/>
          <w:szCs w:val="20"/>
        </w:rPr>
        <w:t xml:space="preserve"> </w:t>
      </w:r>
      <w:r w:rsidRPr="00422088">
        <w:rPr>
          <w:rFonts w:cs="Arial"/>
          <w:b/>
          <w:i/>
          <w:spacing w:val="-1"/>
          <w:sz w:val="20"/>
          <w:szCs w:val="20"/>
        </w:rPr>
        <w:t>proposed</w:t>
      </w:r>
      <w:r w:rsidRPr="00422088">
        <w:rPr>
          <w:rFonts w:cs="Arial"/>
          <w:b/>
          <w:i/>
          <w:spacing w:val="53"/>
          <w:sz w:val="20"/>
          <w:szCs w:val="20"/>
        </w:rPr>
        <w:t xml:space="preserve"> </w:t>
      </w:r>
      <w:r w:rsidRPr="00422088">
        <w:rPr>
          <w:rFonts w:cs="Arial"/>
          <w:b/>
          <w:i/>
          <w:spacing w:val="-1"/>
          <w:sz w:val="20"/>
          <w:szCs w:val="20"/>
        </w:rPr>
        <w:t>guideline</w:t>
      </w:r>
      <w:r w:rsidRPr="00422088">
        <w:rPr>
          <w:rFonts w:cs="Arial"/>
          <w:b/>
          <w:i/>
          <w:spacing w:val="55"/>
          <w:sz w:val="20"/>
          <w:szCs w:val="20"/>
        </w:rPr>
        <w:t xml:space="preserve"> </w:t>
      </w:r>
      <w:r w:rsidRPr="00422088">
        <w:rPr>
          <w:rFonts w:cs="Arial"/>
          <w:b/>
          <w:i/>
          <w:sz w:val="20"/>
          <w:szCs w:val="20"/>
        </w:rPr>
        <w:t>11</w:t>
      </w:r>
      <w:r w:rsidRPr="00422088">
        <w:rPr>
          <w:rFonts w:cs="Arial"/>
          <w:b/>
          <w:i/>
          <w:spacing w:val="52"/>
          <w:sz w:val="20"/>
          <w:szCs w:val="20"/>
        </w:rPr>
        <w:t xml:space="preserve"> </w:t>
      </w:r>
      <w:r w:rsidRPr="00422088">
        <w:rPr>
          <w:rFonts w:cs="Arial"/>
          <w:b/>
          <w:i/>
          <w:spacing w:val="-1"/>
          <w:sz w:val="20"/>
          <w:szCs w:val="20"/>
        </w:rPr>
        <w:t>as</w:t>
      </w:r>
      <w:r w:rsidRPr="00422088">
        <w:rPr>
          <w:rFonts w:cs="Arial"/>
          <w:b/>
          <w:i/>
          <w:spacing w:val="55"/>
          <w:sz w:val="20"/>
          <w:szCs w:val="20"/>
        </w:rPr>
        <w:t xml:space="preserve"> </w:t>
      </w:r>
      <w:r w:rsidRPr="00422088">
        <w:rPr>
          <w:rFonts w:cs="Arial"/>
          <w:b/>
          <w:i/>
          <w:spacing w:val="-1"/>
          <w:sz w:val="20"/>
          <w:szCs w:val="20"/>
        </w:rPr>
        <w:t>well</w:t>
      </w:r>
      <w:r w:rsidRPr="00422088">
        <w:rPr>
          <w:rFonts w:cs="Arial"/>
          <w:b/>
          <w:i/>
          <w:spacing w:val="51"/>
          <w:sz w:val="20"/>
          <w:szCs w:val="20"/>
        </w:rPr>
        <w:t xml:space="preserve"> </w:t>
      </w:r>
      <w:r w:rsidRPr="00422088">
        <w:rPr>
          <w:rFonts w:cs="Arial"/>
          <w:b/>
          <w:i/>
          <w:spacing w:val="-1"/>
          <w:sz w:val="20"/>
          <w:szCs w:val="20"/>
        </w:rPr>
        <w:t>as</w:t>
      </w:r>
      <w:r w:rsidRPr="00422088">
        <w:rPr>
          <w:rFonts w:cs="Arial"/>
          <w:b/>
          <w:i/>
          <w:spacing w:val="54"/>
          <w:sz w:val="20"/>
          <w:szCs w:val="20"/>
        </w:rPr>
        <w:t xml:space="preserve"> </w:t>
      </w:r>
      <w:r w:rsidRPr="00422088">
        <w:rPr>
          <w:rFonts w:cs="Arial"/>
          <w:b/>
          <w:i/>
          <w:spacing w:val="-1"/>
          <w:sz w:val="20"/>
          <w:szCs w:val="20"/>
        </w:rPr>
        <w:t>the</w:t>
      </w:r>
      <w:r w:rsidRPr="00422088">
        <w:rPr>
          <w:rFonts w:cs="Arial"/>
          <w:b/>
          <w:i/>
          <w:spacing w:val="42"/>
          <w:sz w:val="20"/>
          <w:szCs w:val="20"/>
        </w:rPr>
        <w:t xml:space="preserve"> </w:t>
      </w:r>
      <w:r w:rsidRPr="00422088">
        <w:rPr>
          <w:rFonts w:cs="Arial"/>
          <w:b/>
          <w:i/>
          <w:spacing w:val="-1"/>
          <w:sz w:val="20"/>
          <w:szCs w:val="20"/>
        </w:rPr>
        <w:t>corresponding</w:t>
      </w:r>
      <w:r w:rsidRPr="00422088">
        <w:rPr>
          <w:rFonts w:cs="Arial"/>
          <w:b/>
          <w:i/>
          <w:spacing w:val="15"/>
          <w:sz w:val="20"/>
          <w:szCs w:val="20"/>
        </w:rPr>
        <w:t xml:space="preserve"> </w:t>
      </w:r>
      <w:r w:rsidRPr="00422088">
        <w:rPr>
          <w:rFonts w:cs="Arial"/>
          <w:b/>
          <w:i/>
          <w:spacing w:val="-1"/>
          <w:sz w:val="20"/>
          <w:szCs w:val="20"/>
        </w:rPr>
        <w:t>examples,</w:t>
      </w:r>
      <w:r w:rsidRPr="00422088">
        <w:rPr>
          <w:rFonts w:cs="Arial"/>
          <w:b/>
          <w:i/>
          <w:spacing w:val="15"/>
          <w:sz w:val="20"/>
          <w:szCs w:val="20"/>
        </w:rPr>
        <w:t xml:space="preserve"> </w:t>
      </w:r>
      <w:r w:rsidRPr="00422088">
        <w:rPr>
          <w:rFonts w:cs="Arial"/>
          <w:b/>
          <w:i/>
          <w:spacing w:val="-1"/>
          <w:sz w:val="20"/>
          <w:szCs w:val="20"/>
        </w:rPr>
        <w:t>stating</w:t>
      </w:r>
      <w:r w:rsidRPr="00422088">
        <w:rPr>
          <w:rFonts w:cs="Arial"/>
          <w:b/>
          <w:i/>
          <w:spacing w:val="15"/>
          <w:sz w:val="20"/>
          <w:szCs w:val="20"/>
        </w:rPr>
        <w:t xml:space="preserve"> </w:t>
      </w:r>
      <w:r w:rsidRPr="00422088">
        <w:rPr>
          <w:rFonts w:cs="Arial"/>
          <w:b/>
          <w:i/>
          <w:spacing w:val="-1"/>
          <w:sz w:val="20"/>
          <w:szCs w:val="20"/>
        </w:rPr>
        <w:t>clearly</w:t>
      </w:r>
      <w:r w:rsidRPr="00422088">
        <w:rPr>
          <w:rFonts w:cs="Arial"/>
          <w:b/>
          <w:i/>
          <w:spacing w:val="17"/>
          <w:sz w:val="20"/>
          <w:szCs w:val="20"/>
        </w:rPr>
        <w:t xml:space="preserve"> </w:t>
      </w:r>
      <w:r w:rsidRPr="00422088">
        <w:rPr>
          <w:rFonts w:cs="Arial"/>
          <w:b/>
          <w:i/>
          <w:spacing w:val="-2"/>
          <w:sz w:val="20"/>
          <w:szCs w:val="20"/>
        </w:rPr>
        <w:t>in</w:t>
      </w:r>
      <w:r w:rsidRPr="00422088">
        <w:rPr>
          <w:rFonts w:cs="Arial"/>
          <w:b/>
          <w:i/>
          <w:spacing w:val="17"/>
          <w:sz w:val="20"/>
          <w:szCs w:val="20"/>
        </w:rPr>
        <w:t xml:space="preserve"> </w:t>
      </w:r>
      <w:r w:rsidRPr="00422088">
        <w:rPr>
          <w:rFonts w:cs="Arial"/>
          <w:b/>
          <w:i/>
          <w:spacing w:val="-1"/>
          <w:sz w:val="20"/>
          <w:szCs w:val="20"/>
        </w:rPr>
        <w:t>your</w:t>
      </w:r>
      <w:r w:rsidRPr="00422088">
        <w:rPr>
          <w:rFonts w:cs="Arial"/>
          <w:b/>
          <w:i/>
          <w:spacing w:val="15"/>
          <w:sz w:val="20"/>
          <w:szCs w:val="20"/>
        </w:rPr>
        <w:t xml:space="preserve"> </w:t>
      </w:r>
      <w:r w:rsidRPr="00422088">
        <w:rPr>
          <w:rFonts w:cs="Arial"/>
          <w:b/>
          <w:i/>
          <w:spacing w:val="-1"/>
          <w:sz w:val="20"/>
          <w:szCs w:val="20"/>
        </w:rPr>
        <w:t>response</w:t>
      </w:r>
      <w:r w:rsidRPr="00422088">
        <w:rPr>
          <w:rFonts w:cs="Arial"/>
          <w:b/>
          <w:i/>
          <w:spacing w:val="14"/>
          <w:sz w:val="20"/>
          <w:szCs w:val="20"/>
        </w:rPr>
        <w:t xml:space="preserve"> </w:t>
      </w:r>
      <w:r w:rsidRPr="00422088">
        <w:rPr>
          <w:rFonts w:cs="Arial"/>
          <w:b/>
          <w:i/>
          <w:spacing w:val="-1"/>
          <w:sz w:val="20"/>
          <w:szCs w:val="20"/>
        </w:rPr>
        <w:t>the</w:t>
      </w:r>
      <w:r w:rsidRPr="00422088">
        <w:rPr>
          <w:rFonts w:cs="Arial"/>
          <w:b/>
          <w:i/>
          <w:spacing w:val="16"/>
          <w:sz w:val="20"/>
          <w:szCs w:val="20"/>
        </w:rPr>
        <w:t xml:space="preserve"> </w:t>
      </w:r>
      <w:r w:rsidRPr="00422088">
        <w:rPr>
          <w:rFonts w:cs="Arial"/>
          <w:b/>
          <w:i/>
          <w:spacing w:val="-2"/>
          <w:sz w:val="20"/>
          <w:szCs w:val="20"/>
        </w:rPr>
        <w:t>guideline</w:t>
      </w:r>
      <w:r w:rsidRPr="00422088">
        <w:rPr>
          <w:rFonts w:cs="Arial"/>
          <w:b/>
          <w:i/>
          <w:spacing w:val="16"/>
          <w:sz w:val="20"/>
          <w:szCs w:val="20"/>
        </w:rPr>
        <w:t xml:space="preserve"> </w:t>
      </w:r>
      <w:r w:rsidRPr="00422088">
        <w:rPr>
          <w:rFonts w:cs="Arial"/>
          <w:b/>
          <w:i/>
          <w:spacing w:val="-1"/>
          <w:sz w:val="20"/>
          <w:szCs w:val="20"/>
        </w:rPr>
        <w:t>paragraph</w:t>
      </w:r>
      <w:r w:rsidRPr="00422088">
        <w:rPr>
          <w:rFonts w:cs="Arial"/>
          <w:b/>
          <w:i/>
          <w:spacing w:val="48"/>
          <w:sz w:val="20"/>
          <w:szCs w:val="20"/>
        </w:rPr>
        <w:t xml:space="preserve"> </w:t>
      </w:r>
      <w:r w:rsidRPr="00422088">
        <w:rPr>
          <w:rFonts w:cs="Arial"/>
          <w:b/>
          <w:i/>
          <w:spacing w:val="-1"/>
          <w:sz w:val="20"/>
          <w:szCs w:val="20"/>
        </w:rPr>
        <w:t>number</w:t>
      </w:r>
      <w:r w:rsidRPr="00422088">
        <w:rPr>
          <w:rFonts w:cs="Arial"/>
          <w:b/>
          <w:i/>
          <w:spacing w:val="-2"/>
          <w:sz w:val="20"/>
          <w:szCs w:val="20"/>
        </w:rPr>
        <w:t xml:space="preserve"> </w:t>
      </w:r>
      <w:r w:rsidRPr="00422088">
        <w:rPr>
          <w:rFonts w:cs="Arial"/>
          <w:b/>
          <w:i/>
          <w:spacing w:val="-1"/>
          <w:sz w:val="20"/>
          <w:szCs w:val="20"/>
        </w:rPr>
        <w:t>to which</w:t>
      </w:r>
      <w:r w:rsidRPr="00422088">
        <w:rPr>
          <w:rFonts w:cs="Arial"/>
          <w:b/>
          <w:i/>
          <w:spacing w:val="1"/>
          <w:sz w:val="20"/>
          <w:szCs w:val="20"/>
        </w:rPr>
        <w:t xml:space="preserve"> </w:t>
      </w:r>
      <w:r w:rsidRPr="00422088">
        <w:rPr>
          <w:rFonts w:cs="Arial"/>
          <w:b/>
          <w:i/>
          <w:spacing w:val="-1"/>
          <w:sz w:val="20"/>
          <w:szCs w:val="20"/>
        </w:rPr>
        <w:t>your</w:t>
      </w:r>
      <w:r w:rsidRPr="00422088">
        <w:rPr>
          <w:rFonts w:cs="Arial"/>
          <w:b/>
          <w:i/>
          <w:spacing w:val="-2"/>
          <w:sz w:val="20"/>
          <w:szCs w:val="20"/>
        </w:rPr>
        <w:t xml:space="preserve"> </w:t>
      </w:r>
      <w:r w:rsidRPr="00422088">
        <w:rPr>
          <w:rFonts w:cs="Arial"/>
          <w:b/>
          <w:i/>
          <w:spacing w:val="-1"/>
          <w:sz w:val="20"/>
          <w:szCs w:val="20"/>
        </w:rPr>
        <w:t>comment</w:t>
      </w:r>
      <w:r w:rsidRPr="00422088">
        <w:rPr>
          <w:rFonts w:cs="Arial"/>
          <w:b/>
          <w:i/>
          <w:spacing w:val="-2"/>
          <w:sz w:val="20"/>
          <w:szCs w:val="20"/>
        </w:rPr>
        <w:t xml:space="preserve"> </w:t>
      </w:r>
      <w:r w:rsidRPr="00422088">
        <w:rPr>
          <w:rFonts w:cs="Arial"/>
          <w:b/>
          <w:i/>
          <w:spacing w:val="-1"/>
          <w:sz w:val="20"/>
          <w:szCs w:val="20"/>
        </w:rPr>
        <w:t>relates.</w:t>
      </w:r>
    </w:p>
    <w:p w14:paraId="3BB4ADDD" w14:textId="77777777" w:rsidR="00136487" w:rsidRPr="00D76F3A" w:rsidRDefault="00214915" w:rsidP="002076E3">
      <w:pPr>
        <w:spacing w:before="120" w:after="120"/>
        <w:jc w:val="both"/>
        <w:rPr>
          <w:rFonts w:ascii="Verdana" w:hAnsi="Verdana"/>
          <w:sz w:val="20"/>
          <w:szCs w:val="20"/>
          <w:lang w:val="en-GB"/>
        </w:rPr>
      </w:pPr>
      <w:r w:rsidRPr="00D76F3A">
        <w:rPr>
          <w:rFonts w:ascii="Verdana" w:hAnsi="Verdana"/>
          <w:sz w:val="20"/>
          <w:szCs w:val="20"/>
          <w:lang w:val="en-GB"/>
        </w:rPr>
        <w:t>G</w:t>
      </w:r>
      <w:r w:rsidR="00136487" w:rsidRPr="00D76F3A">
        <w:rPr>
          <w:rFonts w:ascii="Verdana" w:hAnsi="Verdana"/>
          <w:sz w:val="20"/>
          <w:szCs w:val="20"/>
          <w:lang w:val="en-GB"/>
        </w:rPr>
        <w:t xml:space="preserve">uideline </w:t>
      </w:r>
      <w:r w:rsidRPr="00D76F3A">
        <w:rPr>
          <w:rFonts w:ascii="Verdana" w:hAnsi="Verdana"/>
          <w:sz w:val="20"/>
          <w:szCs w:val="20"/>
          <w:lang w:val="en-GB"/>
        </w:rPr>
        <w:t xml:space="preserve">11 </w:t>
      </w:r>
      <w:r w:rsidR="00136487" w:rsidRPr="00D76F3A">
        <w:rPr>
          <w:rFonts w:ascii="Verdana" w:hAnsi="Verdana"/>
          <w:sz w:val="20"/>
          <w:szCs w:val="20"/>
          <w:lang w:val="en-GB"/>
        </w:rPr>
        <w:t xml:space="preserve">needs to </w:t>
      </w:r>
      <w:r w:rsidR="008539E1" w:rsidRPr="00D76F3A">
        <w:rPr>
          <w:rFonts w:ascii="Verdana" w:hAnsi="Verdana"/>
          <w:sz w:val="20"/>
          <w:szCs w:val="20"/>
          <w:lang w:val="en-GB"/>
        </w:rPr>
        <w:t>be more detailed. T</w:t>
      </w:r>
      <w:r w:rsidR="00136487" w:rsidRPr="00D76F3A">
        <w:rPr>
          <w:rFonts w:ascii="Verdana" w:hAnsi="Verdana"/>
          <w:sz w:val="20"/>
          <w:szCs w:val="20"/>
          <w:lang w:val="en-GB"/>
        </w:rPr>
        <w:t>he meaning of “disproportionate penalties” should</w:t>
      </w:r>
      <w:r w:rsidRPr="00D76F3A">
        <w:rPr>
          <w:rFonts w:ascii="Verdana" w:hAnsi="Verdana"/>
          <w:sz w:val="20"/>
          <w:szCs w:val="20"/>
          <w:lang w:val="en-GB"/>
        </w:rPr>
        <w:t xml:space="preserve"> be clarified. For example, </w:t>
      </w:r>
      <w:r w:rsidRPr="00D76F3A">
        <w:rPr>
          <w:rFonts w:ascii="Verdana" w:hAnsi="Verdana" w:cs="Courier New"/>
          <w:sz w:val="20"/>
          <w:szCs w:val="20"/>
        </w:rPr>
        <w:t>in Belgium when a bundled financial offer is made for a mortgage credit, it generally offers a lower rate, as long as the different contracted services are maintained, e. g. mortgage credit with home insurance. Even if the offer gives the borrower a total advantage at the moment the contract is signed, this is not necessarily the case a few years later. The link which is created between those different contracts prevents the borrower from taking advantage of the market opportunities.</w:t>
      </w:r>
    </w:p>
    <w:p w14:paraId="5E4BC154" w14:textId="625C8566" w:rsidR="008505A3" w:rsidRPr="005E02AB" w:rsidRDefault="0021785F" w:rsidP="002076E3">
      <w:pPr>
        <w:pStyle w:val="BodyText"/>
        <w:spacing w:before="360" w:after="120"/>
        <w:ind w:left="0" w:right="108" w:firstLine="0"/>
        <w:jc w:val="both"/>
        <w:rPr>
          <w:rFonts w:cs="Arial"/>
          <w:b/>
          <w:i/>
          <w:spacing w:val="-1"/>
          <w:sz w:val="20"/>
          <w:szCs w:val="20"/>
        </w:rPr>
      </w:pPr>
      <w:r w:rsidRPr="002076E3">
        <w:rPr>
          <w:rFonts w:cs="Arial"/>
          <w:b/>
          <w:i/>
          <w:spacing w:val="-1"/>
          <w:sz w:val="20"/>
          <w:szCs w:val="20"/>
          <w:u w:val="single"/>
        </w:rPr>
        <w:lastRenderedPageBreak/>
        <w:t>Q11:</w:t>
      </w:r>
      <w:r w:rsidRPr="005E02AB">
        <w:rPr>
          <w:rFonts w:cs="Arial"/>
          <w:b/>
          <w:i/>
          <w:spacing w:val="-1"/>
          <w:sz w:val="20"/>
          <w:szCs w:val="20"/>
        </w:rPr>
        <w:t xml:space="preserve"> Please </w:t>
      </w:r>
      <w:r w:rsidRPr="005E02AB">
        <w:rPr>
          <w:rFonts w:cs="Arial"/>
          <w:b/>
          <w:i/>
          <w:spacing w:val="-2"/>
          <w:sz w:val="20"/>
          <w:szCs w:val="20"/>
        </w:rPr>
        <w:t>provide</w:t>
      </w:r>
      <w:r w:rsidRPr="005E02AB">
        <w:rPr>
          <w:rFonts w:cs="Arial"/>
          <w:b/>
          <w:i/>
          <w:spacing w:val="-1"/>
          <w:sz w:val="20"/>
          <w:szCs w:val="20"/>
        </w:rPr>
        <w:t xml:space="preserve"> </w:t>
      </w:r>
      <w:r w:rsidRPr="005E02AB">
        <w:rPr>
          <w:rFonts w:cs="Arial"/>
          <w:b/>
          <w:i/>
          <w:sz w:val="20"/>
          <w:szCs w:val="20"/>
        </w:rPr>
        <w:t>any</w:t>
      </w:r>
      <w:r w:rsidRPr="005E02AB">
        <w:rPr>
          <w:rFonts w:cs="Arial"/>
          <w:b/>
          <w:i/>
          <w:spacing w:val="-2"/>
          <w:sz w:val="20"/>
          <w:szCs w:val="20"/>
        </w:rPr>
        <w:t xml:space="preserve"> </w:t>
      </w:r>
      <w:r w:rsidRPr="005E02AB">
        <w:rPr>
          <w:rFonts w:cs="Arial"/>
          <w:b/>
          <w:i/>
          <w:spacing w:val="-1"/>
          <w:sz w:val="20"/>
          <w:szCs w:val="20"/>
        </w:rPr>
        <w:t>specific</w:t>
      </w:r>
      <w:r w:rsidRPr="005E02AB">
        <w:rPr>
          <w:rFonts w:cs="Arial"/>
          <w:b/>
          <w:i/>
          <w:spacing w:val="1"/>
          <w:sz w:val="20"/>
          <w:szCs w:val="20"/>
        </w:rPr>
        <w:t xml:space="preserve"> </w:t>
      </w:r>
      <w:r w:rsidRPr="005E02AB">
        <w:rPr>
          <w:rFonts w:cs="Arial"/>
          <w:b/>
          <w:i/>
          <w:spacing w:val="-1"/>
          <w:sz w:val="20"/>
          <w:szCs w:val="20"/>
        </w:rPr>
        <w:t xml:space="preserve">evidence </w:t>
      </w:r>
      <w:r w:rsidRPr="005E02AB">
        <w:rPr>
          <w:rFonts w:cs="Arial"/>
          <w:b/>
          <w:i/>
          <w:sz w:val="20"/>
          <w:szCs w:val="20"/>
        </w:rPr>
        <w:t>or</w:t>
      </w:r>
      <w:r w:rsidRPr="005E02AB">
        <w:rPr>
          <w:rFonts w:cs="Arial"/>
          <w:b/>
          <w:i/>
          <w:spacing w:val="-2"/>
          <w:sz w:val="20"/>
          <w:szCs w:val="20"/>
        </w:rPr>
        <w:t xml:space="preserve"> </w:t>
      </w:r>
      <w:r w:rsidRPr="005E02AB">
        <w:rPr>
          <w:rFonts w:cs="Arial"/>
          <w:b/>
          <w:i/>
          <w:spacing w:val="-1"/>
          <w:sz w:val="20"/>
          <w:szCs w:val="20"/>
        </w:rPr>
        <w:t>data</w:t>
      </w:r>
      <w:r w:rsidRPr="005E02AB">
        <w:rPr>
          <w:rFonts w:cs="Arial"/>
          <w:b/>
          <w:i/>
          <w:spacing w:val="-2"/>
          <w:sz w:val="20"/>
          <w:szCs w:val="20"/>
        </w:rPr>
        <w:t xml:space="preserve"> </w:t>
      </w:r>
      <w:r w:rsidRPr="005E02AB">
        <w:rPr>
          <w:rFonts w:cs="Arial"/>
          <w:b/>
          <w:i/>
          <w:spacing w:val="-1"/>
          <w:sz w:val="20"/>
          <w:szCs w:val="20"/>
        </w:rPr>
        <w:t>that</w:t>
      </w:r>
      <w:r w:rsidRPr="005E02AB">
        <w:rPr>
          <w:rFonts w:cs="Arial"/>
          <w:b/>
          <w:i/>
          <w:spacing w:val="1"/>
          <w:sz w:val="20"/>
          <w:szCs w:val="20"/>
        </w:rPr>
        <w:t xml:space="preserve"> </w:t>
      </w:r>
      <w:r w:rsidRPr="005E02AB">
        <w:rPr>
          <w:rFonts w:cs="Arial"/>
          <w:b/>
          <w:i/>
          <w:spacing w:val="-1"/>
          <w:sz w:val="20"/>
          <w:szCs w:val="20"/>
        </w:rPr>
        <w:t>would</w:t>
      </w:r>
      <w:r w:rsidRPr="005E02AB">
        <w:rPr>
          <w:rFonts w:cs="Arial"/>
          <w:b/>
          <w:i/>
          <w:spacing w:val="-2"/>
          <w:sz w:val="20"/>
          <w:szCs w:val="20"/>
        </w:rPr>
        <w:t xml:space="preserve"> </w:t>
      </w:r>
      <w:r w:rsidRPr="005E02AB">
        <w:rPr>
          <w:rFonts w:cs="Arial"/>
          <w:b/>
          <w:i/>
          <w:spacing w:val="-1"/>
          <w:sz w:val="20"/>
          <w:szCs w:val="20"/>
        </w:rPr>
        <w:t>further</w:t>
      </w:r>
      <w:r w:rsidRPr="005E02AB">
        <w:rPr>
          <w:rFonts w:cs="Arial"/>
          <w:b/>
          <w:i/>
          <w:spacing w:val="41"/>
          <w:sz w:val="20"/>
          <w:szCs w:val="20"/>
        </w:rPr>
        <w:t xml:space="preserve"> </w:t>
      </w:r>
      <w:r w:rsidRPr="005E02AB">
        <w:rPr>
          <w:rFonts w:cs="Arial"/>
          <w:b/>
          <w:i/>
          <w:spacing w:val="-1"/>
          <w:sz w:val="20"/>
          <w:szCs w:val="20"/>
        </w:rPr>
        <w:t>inform</w:t>
      </w:r>
      <w:r w:rsidRPr="005E02AB">
        <w:rPr>
          <w:rFonts w:cs="Arial"/>
          <w:b/>
          <w:i/>
          <w:sz w:val="20"/>
          <w:szCs w:val="20"/>
        </w:rPr>
        <w:t xml:space="preserve"> </w:t>
      </w:r>
      <w:r w:rsidRPr="005E02AB">
        <w:rPr>
          <w:rFonts w:cs="Arial"/>
          <w:b/>
          <w:i/>
          <w:spacing w:val="-1"/>
          <w:sz w:val="20"/>
          <w:szCs w:val="20"/>
        </w:rPr>
        <w:t xml:space="preserve">the analysis </w:t>
      </w:r>
      <w:r w:rsidRPr="005E02AB">
        <w:rPr>
          <w:rFonts w:cs="Arial"/>
          <w:b/>
          <w:i/>
          <w:sz w:val="20"/>
          <w:szCs w:val="20"/>
        </w:rPr>
        <w:t xml:space="preserve">of </w:t>
      </w:r>
      <w:r w:rsidRPr="005E02AB">
        <w:rPr>
          <w:rFonts w:cs="Arial"/>
          <w:b/>
          <w:i/>
          <w:spacing w:val="-1"/>
          <w:sz w:val="20"/>
          <w:szCs w:val="20"/>
        </w:rPr>
        <w:t>the likely</w:t>
      </w:r>
      <w:r w:rsidRPr="005E02AB">
        <w:rPr>
          <w:rFonts w:cs="Arial"/>
          <w:b/>
          <w:i/>
          <w:spacing w:val="-2"/>
          <w:sz w:val="20"/>
          <w:szCs w:val="20"/>
        </w:rPr>
        <w:t xml:space="preserve"> </w:t>
      </w:r>
      <w:r w:rsidRPr="005E02AB">
        <w:rPr>
          <w:rFonts w:cs="Arial"/>
          <w:b/>
          <w:i/>
          <w:sz w:val="20"/>
          <w:szCs w:val="20"/>
        </w:rPr>
        <w:t>cost</w:t>
      </w:r>
      <w:r w:rsidRPr="005E02AB">
        <w:rPr>
          <w:rFonts w:cs="Arial"/>
          <w:b/>
          <w:i/>
          <w:spacing w:val="-2"/>
          <w:sz w:val="20"/>
          <w:szCs w:val="20"/>
        </w:rPr>
        <w:t xml:space="preserve"> </w:t>
      </w:r>
      <w:r w:rsidRPr="005E02AB">
        <w:rPr>
          <w:rFonts w:cs="Arial"/>
          <w:b/>
          <w:i/>
          <w:spacing w:val="-1"/>
          <w:sz w:val="20"/>
          <w:szCs w:val="20"/>
        </w:rPr>
        <w:t>and</w:t>
      </w:r>
      <w:r w:rsidRPr="005E02AB">
        <w:rPr>
          <w:rFonts w:cs="Arial"/>
          <w:b/>
          <w:i/>
          <w:spacing w:val="-2"/>
          <w:sz w:val="20"/>
          <w:szCs w:val="20"/>
        </w:rPr>
        <w:t xml:space="preserve"> </w:t>
      </w:r>
      <w:r w:rsidRPr="005E02AB">
        <w:rPr>
          <w:rFonts w:cs="Arial"/>
          <w:b/>
          <w:i/>
          <w:spacing w:val="-1"/>
          <w:sz w:val="20"/>
          <w:szCs w:val="20"/>
        </w:rPr>
        <w:t>benefit</w:t>
      </w:r>
      <w:r w:rsidRPr="005E02AB">
        <w:rPr>
          <w:rFonts w:cs="Arial"/>
          <w:b/>
          <w:i/>
          <w:spacing w:val="1"/>
          <w:sz w:val="20"/>
          <w:szCs w:val="20"/>
        </w:rPr>
        <w:t xml:space="preserve"> </w:t>
      </w:r>
      <w:r w:rsidRPr="005E02AB">
        <w:rPr>
          <w:rFonts w:cs="Arial"/>
          <w:b/>
          <w:i/>
          <w:spacing w:val="-1"/>
          <w:sz w:val="20"/>
          <w:szCs w:val="20"/>
        </w:rPr>
        <w:t xml:space="preserve">impacts </w:t>
      </w:r>
      <w:r w:rsidRPr="005E02AB">
        <w:rPr>
          <w:rFonts w:cs="Arial"/>
          <w:b/>
          <w:i/>
          <w:sz w:val="20"/>
          <w:szCs w:val="20"/>
        </w:rPr>
        <w:t>of</w:t>
      </w:r>
      <w:r w:rsidRPr="005E02AB">
        <w:rPr>
          <w:rFonts w:cs="Arial"/>
          <w:b/>
          <w:i/>
          <w:spacing w:val="-2"/>
          <w:sz w:val="20"/>
          <w:szCs w:val="20"/>
        </w:rPr>
        <w:t xml:space="preserve"> </w:t>
      </w:r>
      <w:r w:rsidRPr="005E02AB">
        <w:rPr>
          <w:rFonts w:cs="Arial"/>
          <w:b/>
          <w:i/>
          <w:spacing w:val="-1"/>
          <w:sz w:val="20"/>
          <w:szCs w:val="20"/>
        </w:rPr>
        <w:t>the guidelines.</w:t>
      </w:r>
    </w:p>
    <w:sectPr w:rsidR="008505A3" w:rsidRPr="005E02AB" w:rsidSect="005E02AB">
      <w:footerReference w:type="default" r:id="rId9"/>
      <w:pgSz w:w="11910" w:h="16840"/>
      <w:pgMar w:top="1220" w:right="960" w:bottom="740" w:left="960" w:header="0" w:footer="77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CEF38" w14:textId="77777777" w:rsidR="00665B38" w:rsidRDefault="00665B38">
      <w:r>
        <w:separator/>
      </w:r>
    </w:p>
  </w:endnote>
  <w:endnote w:type="continuationSeparator" w:id="0">
    <w:p w14:paraId="39266D2F" w14:textId="77777777" w:rsidR="00665B38" w:rsidRDefault="0066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87073"/>
      <w:docPartObj>
        <w:docPartGallery w:val="Page Numbers (Bottom of Page)"/>
        <w:docPartUnique/>
      </w:docPartObj>
    </w:sdtPr>
    <w:sdtEndPr>
      <w:rPr>
        <w:noProof/>
      </w:rPr>
    </w:sdtEndPr>
    <w:sdtContent>
      <w:p w14:paraId="0B2E0241" w14:textId="0503F29B" w:rsidR="005E02AB" w:rsidRDefault="005E02AB">
        <w:pPr>
          <w:pStyle w:val="Footer"/>
          <w:jc w:val="center"/>
        </w:pPr>
        <w:r>
          <w:fldChar w:fldCharType="begin"/>
        </w:r>
        <w:r>
          <w:instrText xml:space="preserve"> PAGE   \* MERGEFORMAT </w:instrText>
        </w:r>
        <w:r>
          <w:fldChar w:fldCharType="separate"/>
        </w:r>
        <w:r w:rsidR="005E42C9">
          <w:rPr>
            <w:noProof/>
          </w:rPr>
          <w:t>2</w:t>
        </w:r>
        <w:r>
          <w:rPr>
            <w:noProof/>
          </w:rPr>
          <w:fldChar w:fldCharType="end"/>
        </w:r>
      </w:p>
    </w:sdtContent>
  </w:sdt>
  <w:p w14:paraId="4DBDE122" w14:textId="77777777" w:rsidR="00503489" w:rsidRDefault="0050348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B9FEB" w14:textId="77777777" w:rsidR="00665B38" w:rsidRDefault="00665B38">
      <w:r>
        <w:separator/>
      </w:r>
    </w:p>
  </w:footnote>
  <w:footnote w:type="continuationSeparator" w:id="0">
    <w:p w14:paraId="0798D9A3" w14:textId="77777777" w:rsidR="00665B38" w:rsidRDefault="00665B38">
      <w:r>
        <w:continuationSeparator/>
      </w:r>
    </w:p>
  </w:footnote>
  <w:footnote w:id="1">
    <w:p w14:paraId="4756E7AD" w14:textId="128DA782" w:rsidR="00503489" w:rsidRPr="00BB0C17" w:rsidRDefault="00503489" w:rsidP="005772E8">
      <w:pPr>
        <w:pStyle w:val="FootnoteText"/>
        <w:ind w:left="142" w:hanging="142"/>
        <w:rPr>
          <w:rFonts w:ascii="Verdana" w:hAnsi="Verdana"/>
          <w:sz w:val="16"/>
          <w:szCs w:val="16"/>
          <w:lang w:val="en-GB"/>
        </w:rPr>
      </w:pPr>
      <w:r w:rsidRPr="00BB0C17">
        <w:rPr>
          <w:rStyle w:val="FootnoteReference"/>
          <w:rFonts w:ascii="Verdana" w:hAnsi="Verdana"/>
          <w:sz w:val="16"/>
          <w:szCs w:val="16"/>
        </w:rPr>
        <w:footnoteRef/>
      </w:r>
      <w:r w:rsidRPr="00BB0C17">
        <w:rPr>
          <w:rFonts w:ascii="Verdana" w:hAnsi="Verdana"/>
          <w:sz w:val="16"/>
          <w:szCs w:val="16"/>
        </w:rPr>
        <w:t xml:space="preserve"> </w:t>
      </w:r>
      <w:r>
        <w:rPr>
          <w:rFonts w:ascii="Verdana" w:hAnsi="Verdana"/>
          <w:sz w:val="16"/>
          <w:szCs w:val="16"/>
        </w:rPr>
        <w:tab/>
      </w:r>
      <w:r w:rsidRPr="00BB0C17">
        <w:rPr>
          <w:rFonts w:ascii="Verdana" w:hAnsi="Verdana"/>
          <w:sz w:val="16"/>
          <w:szCs w:val="16"/>
          <w:lang w:val="en-GB"/>
        </w:rPr>
        <w:t>See findings of the Commission study on “Tying and other potentially unfair commercial practices in the retail financial services sector”, 2009:</w:t>
      </w:r>
      <w:r>
        <w:rPr>
          <w:rFonts w:ascii="Verdana" w:hAnsi="Verdana"/>
          <w:sz w:val="16"/>
          <w:szCs w:val="16"/>
          <w:lang w:val="en-GB"/>
        </w:rPr>
        <w:t xml:space="preserve"> </w:t>
      </w:r>
      <w:hyperlink r:id="rId1" w:history="1">
        <w:r w:rsidRPr="00BB0C17">
          <w:rPr>
            <w:rStyle w:val="Hyperlink"/>
            <w:rFonts w:ascii="Verdana" w:hAnsi="Verdana"/>
            <w:sz w:val="16"/>
            <w:szCs w:val="16"/>
            <w:lang w:val="en-GB"/>
          </w:rPr>
          <w:t>http://ec.europa.eu/internal_market/consultations/docs/2010/tying/report_en.pdf</w:t>
        </w:r>
      </w:hyperlink>
      <w:r w:rsidRPr="00BB0C17">
        <w:rPr>
          <w:rFonts w:ascii="Verdana" w:hAnsi="Verdana"/>
          <w:sz w:val="16"/>
          <w:szCs w:val="16"/>
          <w:lang w:val="en-GB"/>
        </w:rPr>
        <w:t xml:space="preserve"> </w:t>
      </w:r>
    </w:p>
  </w:footnote>
  <w:footnote w:id="2">
    <w:p w14:paraId="11E3B29F" w14:textId="77777777" w:rsidR="005E42C9" w:rsidRPr="005E42C9" w:rsidRDefault="005E42C9" w:rsidP="005E42C9">
      <w:pPr>
        <w:pStyle w:val="FootnoteText"/>
        <w:rPr>
          <w:lang w:val="en-GB"/>
        </w:rPr>
      </w:pPr>
      <w:r>
        <w:rPr>
          <w:rStyle w:val="FootnoteReference"/>
        </w:rPr>
        <w:footnoteRef/>
      </w:r>
      <w:r>
        <w:t xml:space="preserve"> </w:t>
      </w:r>
      <w:hyperlink r:id="rId2" w:history="1">
        <w:r w:rsidRPr="000044D4">
          <w:rPr>
            <w:rStyle w:val="Hyperlink"/>
          </w:rPr>
          <w:t>http://www2.deloitte.com/content/dam/Deloitte/dk/Documents/financial-services/Krydssalg.pdf</w:t>
        </w:r>
      </w:hyperlink>
      <w:r>
        <w:t xml:space="preserve"> </w:t>
      </w:r>
    </w:p>
  </w:footnote>
  <w:footnote w:id="3">
    <w:p w14:paraId="6C02A193" w14:textId="2F9E2596" w:rsidR="00503489" w:rsidRPr="00BB0C17" w:rsidRDefault="00503489" w:rsidP="00BB0C17">
      <w:pPr>
        <w:pStyle w:val="FootnoteText"/>
        <w:ind w:left="142" w:hanging="142"/>
        <w:jc w:val="both"/>
        <w:rPr>
          <w:rFonts w:ascii="Verdana" w:hAnsi="Verdana"/>
          <w:sz w:val="16"/>
          <w:szCs w:val="16"/>
          <w:lang w:val="en-GB"/>
        </w:rPr>
      </w:pPr>
      <w:r w:rsidRPr="00BB0C17">
        <w:rPr>
          <w:rStyle w:val="FootnoteReference"/>
          <w:rFonts w:ascii="Verdana" w:hAnsi="Verdana"/>
          <w:sz w:val="16"/>
          <w:szCs w:val="16"/>
        </w:rPr>
        <w:footnoteRef/>
      </w:r>
      <w:r>
        <w:rPr>
          <w:rFonts w:ascii="Verdana" w:hAnsi="Verdana"/>
          <w:sz w:val="16"/>
          <w:szCs w:val="16"/>
          <w:lang w:val="en-GB"/>
        </w:rPr>
        <w:tab/>
      </w:r>
      <w:r w:rsidRPr="00BB0C17">
        <w:rPr>
          <w:rFonts w:ascii="Verdana" w:hAnsi="Verdana"/>
          <w:sz w:val="16"/>
          <w:szCs w:val="16"/>
          <w:lang w:val="en-GB"/>
        </w:rPr>
        <w:t xml:space="preserve">See Recital 81 of </w:t>
      </w:r>
      <w:proofErr w:type="spellStart"/>
      <w:r w:rsidRPr="00BB0C17">
        <w:rPr>
          <w:rFonts w:ascii="Verdana" w:hAnsi="Verdana"/>
          <w:sz w:val="16"/>
          <w:szCs w:val="16"/>
          <w:lang w:val="en-GB"/>
        </w:rPr>
        <w:t>MiFID</w:t>
      </w:r>
      <w:proofErr w:type="spellEnd"/>
      <w:r w:rsidRPr="00BB0C17">
        <w:rPr>
          <w:rFonts w:ascii="Verdana" w:hAnsi="Verdana"/>
          <w:sz w:val="16"/>
          <w:szCs w:val="16"/>
          <w:lang w:val="en-GB"/>
        </w:rPr>
        <w:t xml:space="preserve"> II, Recital 24 of the Mortgage Credit Directive, Recital 24 of the Payment Accounts Directive, </w:t>
      </w:r>
      <w:proofErr w:type="gramStart"/>
      <w:r w:rsidRPr="00BB0C17">
        <w:rPr>
          <w:rFonts w:ascii="Verdana" w:hAnsi="Verdana"/>
          <w:sz w:val="16"/>
          <w:szCs w:val="16"/>
          <w:lang w:val="en-GB"/>
        </w:rPr>
        <w:t>Recital</w:t>
      </w:r>
      <w:proofErr w:type="gramEnd"/>
      <w:r w:rsidRPr="00BB0C17">
        <w:rPr>
          <w:rFonts w:ascii="Verdana" w:hAnsi="Verdana"/>
          <w:sz w:val="16"/>
          <w:szCs w:val="16"/>
          <w:lang w:val="en-GB"/>
        </w:rPr>
        <w:t xml:space="preserve"> 41 of the draft Insurance Mediation Directive II (Council text).  </w:t>
      </w:r>
    </w:p>
  </w:footnote>
  <w:footnote w:id="4">
    <w:p w14:paraId="3BFD7A6A" w14:textId="77777777" w:rsidR="00503489" w:rsidRPr="00BB0C17" w:rsidRDefault="00503489" w:rsidP="00BB0C17">
      <w:pPr>
        <w:pStyle w:val="FootnoteText"/>
        <w:ind w:left="142" w:hanging="142"/>
        <w:jc w:val="both"/>
        <w:rPr>
          <w:rFonts w:ascii="Verdana" w:hAnsi="Verdana"/>
          <w:sz w:val="16"/>
          <w:szCs w:val="16"/>
          <w:lang w:val="en-GB"/>
        </w:rPr>
      </w:pPr>
      <w:r w:rsidRPr="00BB0C17">
        <w:rPr>
          <w:rStyle w:val="FootnoteReference"/>
          <w:rFonts w:ascii="Verdana" w:hAnsi="Verdana"/>
          <w:sz w:val="16"/>
          <w:szCs w:val="16"/>
        </w:rPr>
        <w:footnoteRef/>
      </w:r>
      <w:r w:rsidRPr="00BB0C17">
        <w:rPr>
          <w:rFonts w:ascii="Verdana" w:hAnsi="Verdana"/>
          <w:sz w:val="16"/>
          <w:szCs w:val="16"/>
        </w:rPr>
        <w:t xml:space="preserve"> BEUC response to EC consultation on tying and other potentially unfair commercial practices in retail financial services sector, April 2010: </w:t>
      </w:r>
      <w:hyperlink r:id="rId3" w:history="1">
        <w:r w:rsidRPr="00BB0C17">
          <w:rPr>
            <w:rStyle w:val="Hyperlink"/>
            <w:rFonts w:ascii="Verdana" w:hAnsi="Verdana"/>
            <w:sz w:val="16"/>
            <w:szCs w:val="16"/>
          </w:rPr>
          <w:t>http://www.beuc.eu/publications/2010-00300-01-e.pdf</w:t>
        </w:r>
      </w:hyperlink>
      <w:r w:rsidRPr="00BB0C17">
        <w:rPr>
          <w:rStyle w:val="Hyperlink"/>
          <w:rFonts w:ascii="Verdana" w:hAnsi="Verdana"/>
          <w:sz w:val="16"/>
          <w:szCs w:val="16"/>
        </w:rPr>
        <w:t xml:space="preserve"> </w:t>
      </w:r>
    </w:p>
  </w:footnote>
  <w:footnote w:id="5">
    <w:p w14:paraId="064E11A6" w14:textId="6114AF9A" w:rsidR="00503489" w:rsidRPr="00BB0C17" w:rsidRDefault="00503489" w:rsidP="00BB0C17">
      <w:pPr>
        <w:pStyle w:val="FootnoteText"/>
        <w:ind w:left="142" w:hanging="142"/>
        <w:jc w:val="both"/>
        <w:rPr>
          <w:rFonts w:ascii="Verdana" w:hAnsi="Verdana"/>
          <w:sz w:val="16"/>
          <w:szCs w:val="16"/>
          <w:lang w:val="fr-BE"/>
        </w:rPr>
      </w:pPr>
      <w:r w:rsidRPr="00BB0C17">
        <w:rPr>
          <w:rStyle w:val="FootnoteReference"/>
          <w:rFonts w:ascii="Verdana" w:hAnsi="Verdana"/>
          <w:sz w:val="16"/>
          <w:szCs w:val="16"/>
        </w:rPr>
        <w:footnoteRef/>
      </w:r>
      <w:r w:rsidRPr="00BB0C17">
        <w:rPr>
          <w:rFonts w:ascii="Verdana" w:hAnsi="Verdana"/>
          <w:sz w:val="16"/>
          <w:szCs w:val="16"/>
          <w:lang w:val="fr-BE"/>
        </w:rPr>
        <w:t xml:space="preserve"> </w:t>
      </w:r>
      <w:r>
        <w:rPr>
          <w:rFonts w:ascii="Verdana" w:hAnsi="Verdana"/>
          <w:sz w:val="16"/>
          <w:szCs w:val="16"/>
          <w:lang w:val="fr-BE"/>
        </w:rPr>
        <w:tab/>
      </w:r>
      <w:hyperlink r:id="rId4" w:history="1">
        <w:r w:rsidRPr="00BB0C17">
          <w:rPr>
            <w:rStyle w:val="Hyperlink"/>
            <w:rFonts w:ascii="Verdana" w:hAnsi="Verdana"/>
            <w:sz w:val="16"/>
            <w:szCs w:val="16"/>
            <w:lang w:val="fr-BE"/>
          </w:rPr>
          <w:t>http://www.clcv.org/nos-enquetes/enquete-banque-2015.html</w:t>
        </w:r>
      </w:hyperlink>
      <w:r w:rsidRPr="00BB0C17">
        <w:rPr>
          <w:rFonts w:ascii="Verdana" w:hAnsi="Verdana"/>
          <w:sz w:val="16"/>
          <w:szCs w:val="16"/>
          <w:lang w:val="fr-BE"/>
        </w:rPr>
        <w:t>: “</w:t>
      </w:r>
      <w:r w:rsidRPr="00BB0C17">
        <w:rPr>
          <w:rFonts w:ascii="Verdana" w:hAnsi="Verdana"/>
          <w:i/>
          <w:sz w:val="16"/>
          <w:szCs w:val="16"/>
          <w:lang w:val="fr-BE"/>
        </w:rPr>
        <w:t>le choix du package s’avère à quelques exceptions près peu judicieux pour notre consommateur qui utilise peu de services. Il n’est également intéressant qu’une fois sur deux pour notre consommateur moyen ».</w:t>
      </w:r>
    </w:p>
  </w:footnote>
  <w:footnote w:id="6">
    <w:p w14:paraId="7C07B84F" w14:textId="5C7A4952" w:rsidR="00503489" w:rsidRPr="00BB0C17" w:rsidRDefault="00503489" w:rsidP="00BB0C17">
      <w:pPr>
        <w:pStyle w:val="FootnoteText"/>
        <w:ind w:left="142" w:hanging="142"/>
        <w:jc w:val="both"/>
        <w:rPr>
          <w:rFonts w:ascii="Verdana" w:hAnsi="Verdana"/>
          <w:sz w:val="16"/>
          <w:szCs w:val="16"/>
          <w:lang w:val="en-GB"/>
        </w:rPr>
      </w:pPr>
      <w:r w:rsidRPr="00BB0C17">
        <w:rPr>
          <w:rStyle w:val="FootnoteReference"/>
          <w:rFonts w:ascii="Verdana" w:hAnsi="Verdana"/>
          <w:sz w:val="16"/>
          <w:szCs w:val="16"/>
        </w:rPr>
        <w:footnoteRef/>
      </w:r>
      <w:r>
        <w:rPr>
          <w:rFonts w:ascii="Verdana" w:hAnsi="Verdana"/>
          <w:sz w:val="16"/>
          <w:szCs w:val="16"/>
          <w:lang w:val="en-GB"/>
        </w:rPr>
        <w:tab/>
      </w:r>
      <w:r w:rsidRPr="00BB0C17">
        <w:rPr>
          <w:rFonts w:ascii="Verdana" w:hAnsi="Verdana"/>
          <w:sz w:val="16"/>
          <w:szCs w:val="16"/>
          <w:lang w:val="en-GB"/>
        </w:rPr>
        <w:t xml:space="preserve">BEUC position on the draft </w:t>
      </w:r>
      <w:proofErr w:type="spellStart"/>
      <w:r w:rsidRPr="00BB0C17">
        <w:rPr>
          <w:rFonts w:ascii="Verdana" w:hAnsi="Verdana"/>
          <w:sz w:val="16"/>
          <w:szCs w:val="16"/>
          <w:lang w:val="en-GB"/>
        </w:rPr>
        <w:t>MiFID</w:t>
      </w:r>
      <w:proofErr w:type="spellEnd"/>
      <w:r w:rsidRPr="00BB0C17">
        <w:rPr>
          <w:rFonts w:ascii="Verdana" w:hAnsi="Verdana"/>
          <w:sz w:val="16"/>
          <w:szCs w:val="16"/>
          <w:lang w:val="en-GB"/>
        </w:rPr>
        <w:t xml:space="preserve"> II proposal, January 2012: </w:t>
      </w:r>
      <w:hyperlink r:id="rId5" w:history="1">
        <w:r w:rsidRPr="00BB0C17">
          <w:rPr>
            <w:rStyle w:val="Hyperlink"/>
            <w:rFonts w:ascii="Verdana" w:hAnsi="Verdana"/>
            <w:sz w:val="16"/>
            <w:szCs w:val="16"/>
            <w:lang w:val="en-GB"/>
          </w:rPr>
          <w:t>http://www.beuc.eu/publications/2012-00064-01-e.pdf</w:t>
        </w:r>
      </w:hyperlink>
      <w:r w:rsidRPr="00BB0C17">
        <w:rPr>
          <w:rFonts w:ascii="Verdana" w:hAnsi="Verdana"/>
          <w:sz w:val="16"/>
          <w:szCs w:val="16"/>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1DF"/>
    <w:multiLevelType w:val="hybridMultilevel"/>
    <w:tmpl w:val="D08C2452"/>
    <w:lvl w:ilvl="0" w:tplc="DE8ADEA0">
      <w:start w:val="1"/>
      <w:numFmt w:val="decimal"/>
      <w:lvlText w:val="%1."/>
      <w:lvlJc w:val="left"/>
      <w:pPr>
        <w:ind w:left="131" w:hanging="180"/>
      </w:pPr>
      <w:rPr>
        <w:rFonts w:ascii="Calibri" w:eastAsia="Calibri" w:hAnsi="Calibri" w:hint="default"/>
        <w:sz w:val="18"/>
        <w:szCs w:val="18"/>
      </w:rPr>
    </w:lvl>
    <w:lvl w:ilvl="1" w:tplc="3C3292EA">
      <w:start w:val="1"/>
      <w:numFmt w:val="bullet"/>
      <w:lvlText w:val="•"/>
      <w:lvlJc w:val="left"/>
      <w:pPr>
        <w:ind w:left="1377" w:hanging="180"/>
      </w:pPr>
      <w:rPr>
        <w:rFonts w:hint="default"/>
      </w:rPr>
    </w:lvl>
    <w:lvl w:ilvl="2" w:tplc="C462920E">
      <w:start w:val="1"/>
      <w:numFmt w:val="bullet"/>
      <w:lvlText w:val="•"/>
      <w:lvlJc w:val="left"/>
      <w:pPr>
        <w:ind w:left="2623" w:hanging="180"/>
      </w:pPr>
      <w:rPr>
        <w:rFonts w:hint="default"/>
      </w:rPr>
    </w:lvl>
    <w:lvl w:ilvl="3" w:tplc="A3905FEA">
      <w:start w:val="1"/>
      <w:numFmt w:val="bullet"/>
      <w:lvlText w:val="•"/>
      <w:lvlJc w:val="left"/>
      <w:pPr>
        <w:ind w:left="3870" w:hanging="180"/>
      </w:pPr>
      <w:rPr>
        <w:rFonts w:hint="default"/>
      </w:rPr>
    </w:lvl>
    <w:lvl w:ilvl="4" w:tplc="0E2039BE">
      <w:start w:val="1"/>
      <w:numFmt w:val="bullet"/>
      <w:lvlText w:val="•"/>
      <w:lvlJc w:val="left"/>
      <w:pPr>
        <w:ind w:left="5116" w:hanging="180"/>
      </w:pPr>
      <w:rPr>
        <w:rFonts w:hint="default"/>
      </w:rPr>
    </w:lvl>
    <w:lvl w:ilvl="5" w:tplc="AD9227EA">
      <w:start w:val="1"/>
      <w:numFmt w:val="bullet"/>
      <w:lvlText w:val="•"/>
      <w:lvlJc w:val="left"/>
      <w:pPr>
        <w:ind w:left="6363" w:hanging="180"/>
      </w:pPr>
      <w:rPr>
        <w:rFonts w:hint="default"/>
      </w:rPr>
    </w:lvl>
    <w:lvl w:ilvl="6" w:tplc="A41084F4">
      <w:start w:val="1"/>
      <w:numFmt w:val="bullet"/>
      <w:lvlText w:val="•"/>
      <w:lvlJc w:val="left"/>
      <w:pPr>
        <w:ind w:left="7609" w:hanging="180"/>
      </w:pPr>
      <w:rPr>
        <w:rFonts w:hint="default"/>
      </w:rPr>
    </w:lvl>
    <w:lvl w:ilvl="7" w:tplc="F8F0925C">
      <w:start w:val="1"/>
      <w:numFmt w:val="bullet"/>
      <w:lvlText w:val="•"/>
      <w:lvlJc w:val="left"/>
      <w:pPr>
        <w:ind w:left="8856" w:hanging="180"/>
      </w:pPr>
      <w:rPr>
        <w:rFonts w:hint="default"/>
      </w:rPr>
    </w:lvl>
    <w:lvl w:ilvl="8" w:tplc="5E52E052">
      <w:start w:val="1"/>
      <w:numFmt w:val="bullet"/>
      <w:lvlText w:val="•"/>
      <w:lvlJc w:val="left"/>
      <w:pPr>
        <w:ind w:left="10102" w:hanging="180"/>
      </w:pPr>
      <w:rPr>
        <w:rFonts w:hint="default"/>
      </w:rPr>
    </w:lvl>
  </w:abstractNum>
  <w:abstractNum w:abstractNumId="1">
    <w:nsid w:val="088E562B"/>
    <w:multiLevelType w:val="hybridMultilevel"/>
    <w:tmpl w:val="CC00D7F8"/>
    <w:lvl w:ilvl="0" w:tplc="FAC8524E">
      <w:start w:val="16"/>
      <w:numFmt w:val="decimal"/>
      <w:lvlText w:val="%1."/>
      <w:lvlJc w:val="left"/>
      <w:pPr>
        <w:ind w:left="678" w:hanging="567"/>
      </w:pPr>
      <w:rPr>
        <w:rFonts w:ascii="Verdana" w:eastAsia="Verdana" w:hAnsi="Verdana" w:hint="default"/>
        <w:spacing w:val="-2"/>
        <w:sz w:val="22"/>
        <w:szCs w:val="22"/>
      </w:rPr>
    </w:lvl>
    <w:lvl w:ilvl="1" w:tplc="D0F49F0C">
      <w:start w:val="1"/>
      <w:numFmt w:val="bullet"/>
      <w:lvlText w:val="•"/>
      <w:lvlJc w:val="left"/>
      <w:pPr>
        <w:ind w:left="1559" w:hanging="567"/>
      </w:pPr>
      <w:rPr>
        <w:rFonts w:hint="default"/>
      </w:rPr>
    </w:lvl>
    <w:lvl w:ilvl="2" w:tplc="0A081358">
      <w:start w:val="1"/>
      <w:numFmt w:val="bullet"/>
      <w:lvlText w:val="•"/>
      <w:lvlJc w:val="left"/>
      <w:pPr>
        <w:ind w:left="2440" w:hanging="567"/>
      </w:pPr>
      <w:rPr>
        <w:rFonts w:hint="default"/>
      </w:rPr>
    </w:lvl>
    <w:lvl w:ilvl="3" w:tplc="7C3449A4">
      <w:start w:val="1"/>
      <w:numFmt w:val="bullet"/>
      <w:lvlText w:val="•"/>
      <w:lvlJc w:val="left"/>
      <w:pPr>
        <w:ind w:left="3321" w:hanging="567"/>
      </w:pPr>
      <w:rPr>
        <w:rFonts w:hint="default"/>
      </w:rPr>
    </w:lvl>
    <w:lvl w:ilvl="4" w:tplc="6722F5C0">
      <w:start w:val="1"/>
      <w:numFmt w:val="bullet"/>
      <w:lvlText w:val="•"/>
      <w:lvlJc w:val="left"/>
      <w:pPr>
        <w:ind w:left="4202" w:hanging="567"/>
      </w:pPr>
      <w:rPr>
        <w:rFonts w:hint="default"/>
      </w:rPr>
    </w:lvl>
    <w:lvl w:ilvl="5" w:tplc="7ABE4802">
      <w:start w:val="1"/>
      <w:numFmt w:val="bullet"/>
      <w:lvlText w:val="•"/>
      <w:lvlJc w:val="left"/>
      <w:pPr>
        <w:ind w:left="5083" w:hanging="567"/>
      </w:pPr>
      <w:rPr>
        <w:rFonts w:hint="default"/>
      </w:rPr>
    </w:lvl>
    <w:lvl w:ilvl="6" w:tplc="EA80C492">
      <w:start w:val="1"/>
      <w:numFmt w:val="bullet"/>
      <w:lvlText w:val="•"/>
      <w:lvlJc w:val="left"/>
      <w:pPr>
        <w:ind w:left="5964" w:hanging="567"/>
      </w:pPr>
      <w:rPr>
        <w:rFonts w:hint="default"/>
      </w:rPr>
    </w:lvl>
    <w:lvl w:ilvl="7" w:tplc="ABF6788A">
      <w:start w:val="1"/>
      <w:numFmt w:val="bullet"/>
      <w:lvlText w:val="•"/>
      <w:lvlJc w:val="left"/>
      <w:pPr>
        <w:ind w:left="6845" w:hanging="567"/>
      </w:pPr>
      <w:rPr>
        <w:rFonts w:hint="default"/>
      </w:rPr>
    </w:lvl>
    <w:lvl w:ilvl="8" w:tplc="CAFCBCA2">
      <w:start w:val="1"/>
      <w:numFmt w:val="bullet"/>
      <w:lvlText w:val="•"/>
      <w:lvlJc w:val="left"/>
      <w:pPr>
        <w:ind w:left="7726" w:hanging="567"/>
      </w:pPr>
      <w:rPr>
        <w:rFonts w:hint="default"/>
      </w:rPr>
    </w:lvl>
  </w:abstractNum>
  <w:abstractNum w:abstractNumId="2">
    <w:nsid w:val="1A1D71D0"/>
    <w:multiLevelType w:val="hybridMultilevel"/>
    <w:tmpl w:val="01102710"/>
    <w:lvl w:ilvl="0" w:tplc="087E344A">
      <w:start w:val="8"/>
      <w:numFmt w:val="lowerLetter"/>
      <w:lvlText w:val="%1)"/>
      <w:lvlJc w:val="left"/>
      <w:pPr>
        <w:ind w:left="671" w:hanging="567"/>
      </w:pPr>
      <w:rPr>
        <w:rFonts w:ascii="Verdana" w:eastAsia="Verdana" w:hAnsi="Verdana" w:hint="default"/>
        <w:spacing w:val="-1"/>
        <w:sz w:val="22"/>
        <w:szCs w:val="22"/>
      </w:rPr>
    </w:lvl>
    <w:lvl w:ilvl="1" w:tplc="854AF08C">
      <w:start w:val="1"/>
      <w:numFmt w:val="bullet"/>
      <w:lvlText w:val="•"/>
      <w:lvlJc w:val="left"/>
      <w:pPr>
        <w:ind w:left="1235" w:hanging="567"/>
      </w:pPr>
      <w:rPr>
        <w:rFonts w:hint="default"/>
      </w:rPr>
    </w:lvl>
    <w:lvl w:ilvl="2" w:tplc="ABF42C52">
      <w:start w:val="1"/>
      <w:numFmt w:val="bullet"/>
      <w:lvlText w:val="•"/>
      <w:lvlJc w:val="left"/>
      <w:pPr>
        <w:ind w:left="1799" w:hanging="567"/>
      </w:pPr>
      <w:rPr>
        <w:rFonts w:hint="default"/>
      </w:rPr>
    </w:lvl>
    <w:lvl w:ilvl="3" w:tplc="9490FB0C">
      <w:start w:val="1"/>
      <w:numFmt w:val="bullet"/>
      <w:lvlText w:val="•"/>
      <w:lvlJc w:val="left"/>
      <w:pPr>
        <w:ind w:left="2363" w:hanging="567"/>
      </w:pPr>
      <w:rPr>
        <w:rFonts w:hint="default"/>
      </w:rPr>
    </w:lvl>
    <w:lvl w:ilvl="4" w:tplc="85E8BE52">
      <w:start w:val="1"/>
      <w:numFmt w:val="bullet"/>
      <w:lvlText w:val="•"/>
      <w:lvlJc w:val="left"/>
      <w:pPr>
        <w:ind w:left="2927" w:hanging="567"/>
      </w:pPr>
      <w:rPr>
        <w:rFonts w:hint="default"/>
      </w:rPr>
    </w:lvl>
    <w:lvl w:ilvl="5" w:tplc="DBB8BEA8">
      <w:start w:val="1"/>
      <w:numFmt w:val="bullet"/>
      <w:lvlText w:val="•"/>
      <w:lvlJc w:val="left"/>
      <w:pPr>
        <w:ind w:left="3491" w:hanging="567"/>
      </w:pPr>
      <w:rPr>
        <w:rFonts w:hint="default"/>
      </w:rPr>
    </w:lvl>
    <w:lvl w:ilvl="6" w:tplc="E7263BD8">
      <w:start w:val="1"/>
      <w:numFmt w:val="bullet"/>
      <w:lvlText w:val="•"/>
      <w:lvlJc w:val="left"/>
      <w:pPr>
        <w:ind w:left="4055" w:hanging="567"/>
      </w:pPr>
      <w:rPr>
        <w:rFonts w:hint="default"/>
      </w:rPr>
    </w:lvl>
    <w:lvl w:ilvl="7" w:tplc="3918E100">
      <w:start w:val="1"/>
      <w:numFmt w:val="bullet"/>
      <w:lvlText w:val="•"/>
      <w:lvlJc w:val="left"/>
      <w:pPr>
        <w:ind w:left="4620" w:hanging="567"/>
      </w:pPr>
      <w:rPr>
        <w:rFonts w:hint="default"/>
      </w:rPr>
    </w:lvl>
    <w:lvl w:ilvl="8" w:tplc="50E83EAA">
      <w:start w:val="1"/>
      <w:numFmt w:val="bullet"/>
      <w:lvlText w:val="•"/>
      <w:lvlJc w:val="left"/>
      <w:pPr>
        <w:ind w:left="5184" w:hanging="567"/>
      </w:pPr>
      <w:rPr>
        <w:rFonts w:hint="default"/>
      </w:rPr>
    </w:lvl>
  </w:abstractNum>
  <w:abstractNum w:abstractNumId="3">
    <w:nsid w:val="1D4C2F4C"/>
    <w:multiLevelType w:val="hybridMultilevel"/>
    <w:tmpl w:val="6A0EF566"/>
    <w:lvl w:ilvl="0" w:tplc="10E443A0">
      <w:start w:val="1"/>
      <w:numFmt w:val="decimal"/>
      <w:lvlText w:val="%1."/>
      <w:lvlJc w:val="left"/>
      <w:pPr>
        <w:ind w:left="679" w:hanging="567"/>
        <w:jc w:val="right"/>
      </w:pPr>
      <w:rPr>
        <w:rFonts w:ascii="Verdana" w:eastAsia="Verdana" w:hAnsi="Verdana" w:hint="default"/>
        <w:spacing w:val="-2"/>
        <w:sz w:val="22"/>
        <w:szCs w:val="22"/>
      </w:rPr>
    </w:lvl>
    <w:lvl w:ilvl="1" w:tplc="A62A2484">
      <w:start w:val="1"/>
      <w:numFmt w:val="lowerLetter"/>
      <w:lvlText w:val="%2."/>
      <w:lvlJc w:val="left"/>
      <w:pPr>
        <w:ind w:left="1039" w:hanging="361"/>
      </w:pPr>
      <w:rPr>
        <w:rFonts w:ascii="Verdana" w:eastAsia="Verdana" w:hAnsi="Verdana" w:hint="default"/>
        <w:spacing w:val="-1"/>
        <w:sz w:val="22"/>
        <w:szCs w:val="22"/>
      </w:rPr>
    </w:lvl>
    <w:lvl w:ilvl="2" w:tplc="559E10C2">
      <w:start w:val="1"/>
      <w:numFmt w:val="lowerRoman"/>
      <w:lvlText w:val="%3."/>
      <w:lvlJc w:val="left"/>
      <w:pPr>
        <w:ind w:left="1758" w:hanging="320"/>
        <w:jc w:val="right"/>
      </w:pPr>
      <w:rPr>
        <w:rFonts w:ascii="Verdana" w:eastAsia="Verdana" w:hAnsi="Verdana" w:hint="default"/>
        <w:spacing w:val="-1"/>
        <w:sz w:val="22"/>
        <w:szCs w:val="22"/>
      </w:rPr>
    </w:lvl>
    <w:lvl w:ilvl="3" w:tplc="349224C8">
      <w:start w:val="1"/>
      <w:numFmt w:val="bullet"/>
      <w:lvlText w:val="•"/>
      <w:lvlJc w:val="left"/>
      <w:pPr>
        <w:ind w:left="1040" w:hanging="320"/>
      </w:pPr>
      <w:rPr>
        <w:rFonts w:hint="default"/>
      </w:rPr>
    </w:lvl>
    <w:lvl w:ilvl="4" w:tplc="9410AB00">
      <w:start w:val="1"/>
      <w:numFmt w:val="bullet"/>
      <w:lvlText w:val="•"/>
      <w:lvlJc w:val="left"/>
      <w:pPr>
        <w:ind w:left="1758" w:hanging="320"/>
      </w:pPr>
      <w:rPr>
        <w:rFonts w:hint="default"/>
      </w:rPr>
    </w:lvl>
    <w:lvl w:ilvl="5" w:tplc="977E459A">
      <w:start w:val="1"/>
      <w:numFmt w:val="bullet"/>
      <w:lvlText w:val="•"/>
      <w:lvlJc w:val="left"/>
      <w:pPr>
        <w:ind w:left="3037" w:hanging="320"/>
      </w:pPr>
      <w:rPr>
        <w:rFonts w:hint="default"/>
      </w:rPr>
    </w:lvl>
    <w:lvl w:ilvl="6" w:tplc="77543A6C">
      <w:start w:val="1"/>
      <w:numFmt w:val="bullet"/>
      <w:lvlText w:val="•"/>
      <w:lvlJc w:val="left"/>
      <w:pPr>
        <w:ind w:left="4315" w:hanging="320"/>
      </w:pPr>
      <w:rPr>
        <w:rFonts w:hint="default"/>
      </w:rPr>
    </w:lvl>
    <w:lvl w:ilvl="7" w:tplc="89E47650">
      <w:start w:val="1"/>
      <w:numFmt w:val="bullet"/>
      <w:lvlText w:val="•"/>
      <w:lvlJc w:val="left"/>
      <w:pPr>
        <w:ind w:left="5593" w:hanging="320"/>
      </w:pPr>
      <w:rPr>
        <w:rFonts w:hint="default"/>
      </w:rPr>
    </w:lvl>
    <w:lvl w:ilvl="8" w:tplc="6C8216EC">
      <w:start w:val="1"/>
      <w:numFmt w:val="bullet"/>
      <w:lvlText w:val="•"/>
      <w:lvlJc w:val="left"/>
      <w:pPr>
        <w:ind w:left="6872" w:hanging="320"/>
      </w:pPr>
      <w:rPr>
        <w:rFonts w:hint="default"/>
      </w:rPr>
    </w:lvl>
  </w:abstractNum>
  <w:abstractNum w:abstractNumId="4">
    <w:nsid w:val="1E542FEF"/>
    <w:multiLevelType w:val="hybridMultilevel"/>
    <w:tmpl w:val="3EC6993A"/>
    <w:lvl w:ilvl="0" w:tplc="C2E8E202">
      <w:start w:val="1"/>
      <w:numFmt w:val="decimal"/>
      <w:lvlText w:val="%1."/>
      <w:lvlJc w:val="left"/>
      <w:pPr>
        <w:ind w:left="679" w:hanging="567"/>
      </w:pPr>
      <w:rPr>
        <w:rFonts w:ascii="Verdana" w:eastAsia="Verdana" w:hAnsi="Verdana" w:hint="default"/>
        <w:spacing w:val="-2"/>
        <w:sz w:val="22"/>
        <w:szCs w:val="22"/>
      </w:rPr>
    </w:lvl>
    <w:lvl w:ilvl="1" w:tplc="185A8ADA">
      <w:start w:val="1"/>
      <w:numFmt w:val="bullet"/>
      <w:lvlText w:val="•"/>
      <w:lvlJc w:val="left"/>
      <w:pPr>
        <w:ind w:left="1552" w:hanging="567"/>
      </w:pPr>
      <w:rPr>
        <w:rFonts w:hint="default"/>
      </w:rPr>
    </w:lvl>
    <w:lvl w:ilvl="2" w:tplc="2DDCA572">
      <w:start w:val="1"/>
      <w:numFmt w:val="bullet"/>
      <w:lvlText w:val="•"/>
      <w:lvlJc w:val="left"/>
      <w:pPr>
        <w:ind w:left="2425" w:hanging="567"/>
      </w:pPr>
      <w:rPr>
        <w:rFonts w:hint="default"/>
      </w:rPr>
    </w:lvl>
    <w:lvl w:ilvl="3" w:tplc="7C4291B8">
      <w:start w:val="1"/>
      <w:numFmt w:val="bullet"/>
      <w:lvlText w:val="•"/>
      <w:lvlJc w:val="left"/>
      <w:pPr>
        <w:ind w:left="3298" w:hanging="567"/>
      </w:pPr>
      <w:rPr>
        <w:rFonts w:hint="default"/>
      </w:rPr>
    </w:lvl>
    <w:lvl w:ilvl="4" w:tplc="A964CC84">
      <w:start w:val="1"/>
      <w:numFmt w:val="bullet"/>
      <w:lvlText w:val="•"/>
      <w:lvlJc w:val="left"/>
      <w:pPr>
        <w:ind w:left="4171" w:hanging="567"/>
      </w:pPr>
      <w:rPr>
        <w:rFonts w:hint="default"/>
      </w:rPr>
    </w:lvl>
    <w:lvl w:ilvl="5" w:tplc="82BA926A">
      <w:start w:val="1"/>
      <w:numFmt w:val="bullet"/>
      <w:lvlText w:val="•"/>
      <w:lvlJc w:val="left"/>
      <w:pPr>
        <w:ind w:left="5043" w:hanging="567"/>
      </w:pPr>
      <w:rPr>
        <w:rFonts w:hint="default"/>
      </w:rPr>
    </w:lvl>
    <w:lvl w:ilvl="6" w:tplc="50BA6A84">
      <w:start w:val="1"/>
      <w:numFmt w:val="bullet"/>
      <w:lvlText w:val="•"/>
      <w:lvlJc w:val="left"/>
      <w:pPr>
        <w:ind w:left="5916" w:hanging="567"/>
      </w:pPr>
      <w:rPr>
        <w:rFonts w:hint="default"/>
      </w:rPr>
    </w:lvl>
    <w:lvl w:ilvl="7" w:tplc="B10EFF20">
      <w:start w:val="1"/>
      <w:numFmt w:val="bullet"/>
      <w:lvlText w:val="•"/>
      <w:lvlJc w:val="left"/>
      <w:pPr>
        <w:ind w:left="6789" w:hanging="567"/>
      </w:pPr>
      <w:rPr>
        <w:rFonts w:hint="default"/>
      </w:rPr>
    </w:lvl>
    <w:lvl w:ilvl="8" w:tplc="3050C712">
      <w:start w:val="1"/>
      <w:numFmt w:val="bullet"/>
      <w:lvlText w:val="•"/>
      <w:lvlJc w:val="left"/>
      <w:pPr>
        <w:ind w:left="7662" w:hanging="567"/>
      </w:pPr>
      <w:rPr>
        <w:rFonts w:hint="default"/>
      </w:rPr>
    </w:lvl>
  </w:abstractNum>
  <w:abstractNum w:abstractNumId="5">
    <w:nsid w:val="1F901BE3"/>
    <w:multiLevelType w:val="hybridMultilevel"/>
    <w:tmpl w:val="FF3EA148"/>
    <w:lvl w:ilvl="0" w:tplc="C2802CF8">
      <w:start w:val="1"/>
      <w:numFmt w:val="lowerLetter"/>
      <w:lvlText w:val="%1."/>
      <w:lvlJc w:val="left"/>
      <w:pPr>
        <w:ind w:left="1039" w:hanging="361"/>
      </w:pPr>
      <w:rPr>
        <w:rFonts w:ascii="Verdana" w:eastAsia="Verdana" w:hAnsi="Verdana" w:hint="default"/>
        <w:spacing w:val="-1"/>
        <w:sz w:val="22"/>
        <w:szCs w:val="22"/>
      </w:rPr>
    </w:lvl>
    <w:lvl w:ilvl="1" w:tplc="774E7B1C">
      <w:start w:val="1"/>
      <w:numFmt w:val="bullet"/>
      <w:lvlText w:val="•"/>
      <w:lvlJc w:val="left"/>
      <w:pPr>
        <w:ind w:left="1876" w:hanging="361"/>
      </w:pPr>
      <w:rPr>
        <w:rFonts w:hint="default"/>
      </w:rPr>
    </w:lvl>
    <w:lvl w:ilvl="2" w:tplc="6EDEC0C4">
      <w:start w:val="1"/>
      <w:numFmt w:val="bullet"/>
      <w:lvlText w:val="•"/>
      <w:lvlJc w:val="left"/>
      <w:pPr>
        <w:ind w:left="2713" w:hanging="361"/>
      </w:pPr>
      <w:rPr>
        <w:rFonts w:hint="default"/>
      </w:rPr>
    </w:lvl>
    <w:lvl w:ilvl="3" w:tplc="C4CA2926">
      <w:start w:val="1"/>
      <w:numFmt w:val="bullet"/>
      <w:lvlText w:val="•"/>
      <w:lvlJc w:val="left"/>
      <w:pPr>
        <w:ind w:left="3550" w:hanging="361"/>
      </w:pPr>
      <w:rPr>
        <w:rFonts w:hint="default"/>
      </w:rPr>
    </w:lvl>
    <w:lvl w:ilvl="4" w:tplc="DA28C7A6">
      <w:start w:val="1"/>
      <w:numFmt w:val="bullet"/>
      <w:lvlText w:val="•"/>
      <w:lvlJc w:val="left"/>
      <w:pPr>
        <w:ind w:left="4387" w:hanging="361"/>
      </w:pPr>
      <w:rPr>
        <w:rFonts w:hint="default"/>
      </w:rPr>
    </w:lvl>
    <w:lvl w:ilvl="5" w:tplc="B90A2C7E">
      <w:start w:val="1"/>
      <w:numFmt w:val="bullet"/>
      <w:lvlText w:val="•"/>
      <w:lvlJc w:val="left"/>
      <w:pPr>
        <w:ind w:left="5224" w:hanging="361"/>
      </w:pPr>
      <w:rPr>
        <w:rFonts w:hint="default"/>
      </w:rPr>
    </w:lvl>
    <w:lvl w:ilvl="6" w:tplc="6BA4FA10">
      <w:start w:val="1"/>
      <w:numFmt w:val="bullet"/>
      <w:lvlText w:val="•"/>
      <w:lvlJc w:val="left"/>
      <w:pPr>
        <w:ind w:left="6061" w:hanging="361"/>
      </w:pPr>
      <w:rPr>
        <w:rFonts w:hint="default"/>
      </w:rPr>
    </w:lvl>
    <w:lvl w:ilvl="7" w:tplc="CA04B5B6">
      <w:start w:val="1"/>
      <w:numFmt w:val="bullet"/>
      <w:lvlText w:val="•"/>
      <w:lvlJc w:val="left"/>
      <w:pPr>
        <w:ind w:left="6898" w:hanging="361"/>
      </w:pPr>
      <w:rPr>
        <w:rFonts w:hint="default"/>
      </w:rPr>
    </w:lvl>
    <w:lvl w:ilvl="8" w:tplc="80D6FA16">
      <w:start w:val="1"/>
      <w:numFmt w:val="bullet"/>
      <w:lvlText w:val="•"/>
      <w:lvlJc w:val="left"/>
      <w:pPr>
        <w:ind w:left="7734" w:hanging="361"/>
      </w:pPr>
      <w:rPr>
        <w:rFonts w:hint="default"/>
      </w:rPr>
    </w:lvl>
  </w:abstractNum>
  <w:abstractNum w:abstractNumId="6">
    <w:nsid w:val="26D31C4B"/>
    <w:multiLevelType w:val="hybridMultilevel"/>
    <w:tmpl w:val="3EDA8796"/>
    <w:lvl w:ilvl="0" w:tplc="197E504E">
      <w:start w:val="1"/>
      <w:numFmt w:val="decimal"/>
      <w:lvlText w:val="%1."/>
      <w:lvlJc w:val="left"/>
      <w:pPr>
        <w:ind w:left="679" w:hanging="567"/>
      </w:pPr>
      <w:rPr>
        <w:rFonts w:ascii="Verdana" w:eastAsia="Verdana" w:hAnsi="Verdana" w:hint="default"/>
        <w:spacing w:val="-2"/>
        <w:sz w:val="22"/>
        <w:szCs w:val="22"/>
      </w:rPr>
    </w:lvl>
    <w:lvl w:ilvl="1" w:tplc="52BC4AEA">
      <w:start w:val="1"/>
      <w:numFmt w:val="lowerLetter"/>
      <w:lvlText w:val="%2)"/>
      <w:lvlJc w:val="left"/>
      <w:pPr>
        <w:ind w:left="1672" w:hanging="396"/>
      </w:pPr>
      <w:rPr>
        <w:rFonts w:ascii="Verdana" w:eastAsia="Verdana" w:hAnsi="Verdana" w:hint="default"/>
        <w:spacing w:val="-1"/>
        <w:sz w:val="22"/>
        <w:szCs w:val="22"/>
      </w:rPr>
    </w:lvl>
    <w:lvl w:ilvl="2" w:tplc="6D96AFFA">
      <w:start w:val="1"/>
      <w:numFmt w:val="bullet"/>
      <w:lvlText w:val="•"/>
      <w:lvlJc w:val="left"/>
      <w:pPr>
        <w:ind w:left="2532" w:hanging="396"/>
      </w:pPr>
      <w:rPr>
        <w:rFonts w:hint="default"/>
      </w:rPr>
    </w:lvl>
    <w:lvl w:ilvl="3" w:tplc="B9906F40">
      <w:start w:val="1"/>
      <w:numFmt w:val="bullet"/>
      <w:lvlText w:val="•"/>
      <w:lvlJc w:val="left"/>
      <w:pPr>
        <w:ind w:left="3391" w:hanging="396"/>
      </w:pPr>
      <w:rPr>
        <w:rFonts w:hint="default"/>
      </w:rPr>
    </w:lvl>
    <w:lvl w:ilvl="4" w:tplc="57F60D82">
      <w:start w:val="1"/>
      <w:numFmt w:val="bullet"/>
      <w:lvlText w:val="•"/>
      <w:lvlJc w:val="left"/>
      <w:pPr>
        <w:ind w:left="4251" w:hanging="396"/>
      </w:pPr>
      <w:rPr>
        <w:rFonts w:hint="default"/>
      </w:rPr>
    </w:lvl>
    <w:lvl w:ilvl="5" w:tplc="B45E2094">
      <w:start w:val="1"/>
      <w:numFmt w:val="bullet"/>
      <w:lvlText w:val="•"/>
      <w:lvlJc w:val="left"/>
      <w:pPr>
        <w:ind w:left="5110" w:hanging="396"/>
      </w:pPr>
      <w:rPr>
        <w:rFonts w:hint="default"/>
      </w:rPr>
    </w:lvl>
    <w:lvl w:ilvl="6" w:tplc="39D2B30E">
      <w:start w:val="1"/>
      <w:numFmt w:val="bullet"/>
      <w:lvlText w:val="•"/>
      <w:lvlJc w:val="left"/>
      <w:pPr>
        <w:ind w:left="5970" w:hanging="396"/>
      </w:pPr>
      <w:rPr>
        <w:rFonts w:hint="default"/>
      </w:rPr>
    </w:lvl>
    <w:lvl w:ilvl="7" w:tplc="8D94F482">
      <w:start w:val="1"/>
      <w:numFmt w:val="bullet"/>
      <w:lvlText w:val="•"/>
      <w:lvlJc w:val="left"/>
      <w:pPr>
        <w:ind w:left="6830" w:hanging="396"/>
      </w:pPr>
      <w:rPr>
        <w:rFonts w:hint="default"/>
      </w:rPr>
    </w:lvl>
    <w:lvl w:ilvl="8" w:tplc="D878F25C">
      <w:start w:val="1"/>
      <w:numFmt w:val="bullet"/>
      <w:lvlText w:val="•"/>
      <w:lvlJc w:val="left"/>
      <w:pPr>
        <w:ind w:left="7689" w:hanging="396"/>
      </w:pPr>
      <w:rPr>
        <w:rFonts w:hint="default"/>
      </w:rPr>
    </w:lvl>
  </w:abstractNum>
  <w:abstractNum w:abstractNumId="7">
    <w:nsid w:val="28DE1A4D"/>
    <w:multiLevelType w:val="hybridMultilevel"/>
    <w:tmpl w:val="7FFA3798"/>
    <w:lvl w:ilvl="0" w:tplc="46662880">
      <w:start w:val="30"/>
      <w:numFmt w:val="decimal"/>
      <w:lvlText w:val="%1."/>
      <w:lvlJc w:val="left"/>
      <w:pPr>
        <w:ind w:left="679" w:hanging="567"/>
      </w:pPr>
      <w:rPr>
        <w:rFonts w:ascii="Verdana" w:eastAsia="Verdana" w:hAnsi="Verdana" w:hint="default"/>
        <w:spacing w:val="-2"/>
        <w:sz w:val="22"/>
        <w:szCs w:val="22"/>
      </w:rPr>
    </w:lvl>
    <w:lvl w:ilvl="1" w:tplc="20D26D48">
      <w:start w:val="1"/>
      <w:numFmt w:val="bullet"/>
      <w:lvlText w:val="•"/>
      <w:lvlJc w:val="left"/>
      <w:pPr>
        <w:ind w:left="1552" w:hanging="567"/>
      </w:pPr>
      <w:rPr>
        <w:rFonts w:hint="default"/>
      </w:rPr>
    </w:lvl>
    <w:lvl w:ilvl="2" w:tplc="EECEFC4E">
      <w:start w:val="1"/>
      <w:numFmt w:val="bullet"/>
      <w:lvlText w:val="•"/>
      <w:lvlJc w:val="left"/>
      <w:pPr>
        <w:ind w:left="2425" w:hanging="567"/>
      </w:pPr>
      <w:rPr>
        <w:rFonts w:hint="default"/>
      </w:rPr>
    </w:lvl>
    <w:lvl w:ilvl="3" w:tplc="054212CA">
      <w:start w:val="1"/>
      <w:numFmt w:val="bullet"/>
      <w:lvlText w:val="•"/>
      <w:lvlJc w:val="left"/>
      <w:pPr>
        <w:ind w:left="3298" w:hanging="567"/>
      </w:pPr>
      <w:rPr>
        <w:rFonts w:hint="default"/>
      </w:rPr>
    </w:lvl>
    <w:lvl w:ilvl="4" w:tplc="0C602C7E">
      <w:start w:val="1"/>
      <w:numFmt w:val="bullet"/>
      <w:lvlText w:val="•"/>
      <w:lvlJc w:val="left"/>
      <w:pPr>
        <w:ind w:left="4171" w:hanging="567"/>
      </w:pPr>
      <w:rPr>
        <w:rFonts w:hint="default"/>
      </w:rPr>
    </w:lvl>
    <w:lvl w:ilvl="5" w:tplc="27206800">
      <w:start w:val="1"/>
      <w:numFmt w:val="bullet"/>
      <w:lvlText w:val="•"/>
      <w:lvlJc w:val="left"/>
      <w:pPr>
        <w:ind w:left="5044" w:hanging="567"/>
      </w:pPr>
      <w:rPr>
        <w:rFonts w:hint="default"/>
      </w:rPr>
    </w:lvl>
    <w:lvl w:ilvl="6" w:tplc="4B36B334">
      <w:start w:val="1"/>
      <w:numFmt w:val="bullet"/>
      <w:lvlText w:val="•"/>
      <w:lvlJc w:val="left"/>
      <w:pPr>
        <w:ind w:left="5917" w:hanging="567"/>
      </w:pPr>
      <w:rPr>
        <w:rFonts w:hint="default"/>
      </w:rPr>
    </w:lvl>
    <w:lvl w:ilvl="7" w:tplc="7EC4B670">
      <w:start w:val="1"/>
      <w:numFmt w:val="bullet"/>
      <w:lvlText w:val="•"/>
      <w:lvlJc w:val="left"/>
      <w:pPr>
        <w:ind w:left="6790" w:hanging="567"/>
      </w:pPr>
      <w:rPr>
        <w:rFonts w:hint="default"/>
      </w:rPr>
    </w:lvl>
    <w:lvl w:ilvl="8" w:tplc="86BAFCC4">
      <w:start w:val="1"/>
      <w:numFmt w:val="bullet"/>
      <w:lvlText w:val="•"/>
      <w:lvlJc w:val="left"/>
      <w:pPr>
        <w:ind w:left="7662" w:hanging="567"/>
      </w:pPr>
      <w:rPr>
        <w:rFonts w:hint="default"/>
      </w:rPr>
    </w:lvl>
  </w:abstractNum>
  <w:abstractNum w:abstractNumId="8">
    <w:nsid w:val="2D7D4A2D"/>
    <w:multiLevelType w:val="hybridMultilevel"/>
    <w:tmpl w:val="B600BC5C"/>
    <w:lvl w:ilvl="0" w:tplc="8BFEFF4C">
      <w:start w:val="1"/>
      <w:numFmt w:val="decimal"/>
      <w:lvlText w:val="%1)"/>
      <w:lvlJc w:val="left"/>
      <w:pPr>
        <w:ind w:left="388" w:hanging="360"/>
      </w:pPr>
      <w:rPr>
        <w:rFonts w:ascii="Verdana" w:eastAsia="Verdana" w:hAnsi="Verdana" w:hint="default"/>
        <w:spacing w:val="-2"/>
        <w:sz w:val="22"/>
        <w:szCs w:val="22"/>
      </w:rPr>
    </w:lvl>
    <w:lvl w:ilvl="1" w:tplc="8B12B9C8">
      <w:start w:val="1"/>
      <w:numFmt w:val="bullet"/>
      <w:lvlText w:val="•"/>
      <w:lvlJc w:val="left"/>
      <w:pPr>
        <w:ind w:left="1222" w:hanging="360"/>
      </w:pPr>
      <w:rPr>
        <w:rFonts w:hint="default"/>
      </w:rPr>
    </w:lvl>
    <w:lvl w:ilvl="2" w:tplc="CFB0417E">
      <w:start w:val="1"/>
      <w:numFmt w:val="bullet"/>
      <w:lvlText w:val="•"/>
      <w:lvlJc w:val="left"/>
      <w:pPr>
        <w:ind w:left="2056" w:hanging="360"/>
      </w:pPr>
      <w:rPr>
        <w:rFonts w:hint="default"/>
      </w:rPr>
    </w:lvl>
    <w:lvl w:ilvl="3" w:tplc="D3C610F8">
      <w:start w:val="1"/>
      <w:numFmt w:val="bullet"/>
      <w:lvlText w:val="•"/>
      <w:lvlJc w:val="left"/>
      <w:pPr>
        <w:ind w:left="2890" w:hanging="360"/>
      </w:pPr>
      <w:rPr>
        <w:rFonts w:hint="default"/>
      </w:rPr>
    </w:lvl>
    <w:lvl w:ilvl="4" w:tplc="3946BC28">
      <w:start w:val="1"/>
      <w:numFmt w:val="bullet"/>
      <w:lvlText w:val="•"/>
      <w:lvlJc w:val="left"/>
      <w:pPr>
        <w:ind w:left="3724" w:hanging="360"/>
      </w:pPr>
      <w:rPr>
        <w:rFonts w:hint="default"/>
      </w:rPr>
    </w:lvl>
    <w:lvl w:ilvl="5" w:tplc="BA2CADEA">
      <w:start w:val="1"/>
      <w:numFmt w:val="bullet"/>
      <w:lvlText w:val="•"/>
      <w:lvlJc w:val="left"/>
      <w:pPr>
        <w:ind w:left="4558" w:hanging="360"/>
      </w:pPr>
      <w:rPr>
        <w:rFonts w:hint="default"/>
      </w:rPr>
    </w:lvl>
    <w:lvl w:ilvl="6" w:tplc="826CC872">
      <w:start w:val="1"/>
      <w:numFmt w:val="bullet"/>
      <w:lvlText w:val="•"/>
      <w:lvlJc w:val="left"/>
      <w:pPr>
        <w:ind w:left="5392" w:hanging="360"/>
      </w:pPr>
      <w:rPr>
        <w:rFonts w:hint="default"/>
      </w:rPr>
    </w:lvl>
    <w:lvl w:ilvl="7" w:tplc="37A2CFA4">
      <w:start w:val="1"/>
      <w:numFmt w:val="bullet"/>
      <w:lvlText w:val="•"/>
      <w:lvlJc w:val="left"/>
      <w:pPr>
        <w:ind w:left="6226" w:hanging="360"/>
      </w:pPr>
      <w:rPr>
        <w:rFonts w:hint="default"/>
      </w:rPr>
    </w:lvl>
    <w:lvl w:ilvl="8" w:tplc="74823C92">
      <w:start w:val="1"/>
      <w:numFmt w:val="bullet"/>
      <w:lvlText w:val="•"/>
      <w:lvlJc w:val="left"/>
      <w:pPr>
        <w:ind w:left="7060" w:hanging="360"/>
      </w:pPr>
      <w:rPr>
        <w:rFonts w:hint="default"/>
      </w:rPr>
    </w:lvl>
  </w:abstractNum>
  <w:abstractNum w:abstractNumId="9">
    <w:nsid w:val="30141C09"/>
    <w:multiLevelType w:val="hybridMultilevel"/>
    <w:tmpl w:val="9344FEDA"/>
    <w:lvl w:ilvl="0" w:tplc="74A0937E">
      <w:start w:val="19"/>
      <w:numFmt w:val="decimal"/>
      <w:lvlText w:val="%1."/>
      <w:lvlJc w:val="left"/>
      <w:pPr>
        <w:ind w:left="679" w:hanging="567"/>
      </w:pPr>
      <w:rPr>
        <w:rFonts w:ascii="Verdana" w:eastAsia="Verdana" w:hAnsi="Verdana" w:hint="default"/>
        <w:spacing w:val="-2"/>
        <w:sz w:val="22"/>
        <w:szCs w:val="22"/>
      </w:rPr>
    </w:lvl>
    <w:lvl w:ilvl="1" w:tplc="B1BCF144">
      <w:start w:val="1"/>
      <w:numFmt w:val="bullet"/>
      <w:lvlText w:val="•"/>
      <w:lvlJc w:val="left"/>
      <w:pPr>
        <w:ind w:left="1552" w:hanging="567"/>
      </w:pPr>
      <w:rPr>
        <w:rFonts w:hint="default"/>
      </w:rPr>
    </w:lvl>
    <w:lvl w:ilvl="2" w:tplc="428ED5A4">
      <w:start w:val="1"/>
      <w:numFmt w:val="bullet"/>
      <w:lvlText w:val="•"/>
      <w:lvlJc w:val="left"/>
      <w:pPr>
        <w:ind w:left="2425" w:hanging="567"/>
      </w:pPr>
      <w:rPr>
        <w:rFonts w:hint="default"/>
      </w:rPr>
    </w:lvl>
    <w:lvl w:ilvl="3" w:tplc="9196CEFE">
      <w:start w:val="1"/>
      <w:numFmt w:val="bullet"/>
      <w:lvlText w:val="•"/>
      <w:lvlJc w:val="left"/>
      <w:pPr>
        <w:ind w:left="3298" w:hanging="567"/>
      </w:pPr>
      <w:rPr>
        <w:rFonts w:hint="default"/>
      </w:rPr>
    </w:lvl>
    <w:lvl w:ilvl="4" w:tplc="5FAA6E78">
      <w:start w:val="1"/>
      <w:numFmt w:val="bullet"/>
      <w:lvlText w:val="•"/>
      <w:lvlJc w:val="left"/>
      <w:pPr>
        <w:ind w:left="4171" w:hanging="567"/>
      </w:pPr>
      <w:rPr>
        <w:rFonts w:hint="default"/>
      </w:rPr>
    </w:lvl>
    <w:lvl w:ilvl="5" w:tplc="930824B2">
      <w:start w:val="1"/>
      <w:numFmt w:val="bullet"/>
      <w:lvlText w:val="•"/>
      <w:lvlJc w:val="left"/>
      <w:pPr>
        <w:ind w:left="5044" w:hanging="567"/>
      </w:pPr>
      <w:rPr>
        <w:rFonts w:hint="default"/>
      </w:rPr>
    </w:lvl>
    <w:lvl w:ilvl="6" w:tplc="4DB0D1A4">
      <w:start w:val="1"/>
      <w:numFmt w:val="bullet"/>
      <w:lvlText w:val="•"/>
      <w:lvlJc w:val="left"/>
      <w:pPr>
        <w:ind w:left="5917" w:hanging="567"/>
      </w:pPr>
      <w:rPr>
        <w:rFonts w:hint="default"/>
      </w:rPr>
    </w:lvl>
    <w:lvl w:ilvl="7" w:tplc="1B9CB120">
      <w:start w:val="1"/>
      <w:numFmt w:val="bullet"/>
      <w:lvlText w:val="•"/>
      <w:lvlJc w:val="left"/>
      <w:pPr>
        <w:ind w:left="6790" w:hanging="567"/>
      </w:pPr>
      <w:rPr>
        <w:rFonts w:hint="default"/>
      </w:rPr>
    </w:lvl>
    <w:lvl w:ilvl="8" w:tplc="A7A85236">
      <w:start w:val="1"/>
      <w:numFmt w:val="bullet"/>
      <w:lvlText w:val="•"/>
      <w:lvlJc w:val="left"/>
      <w:pPr>
        <w:ind w:left="7662" w:hanging="567"/>
      </w:pPr>
      <w:rPr>
        <w:rFonts w:hint="default"/>
      </w:rPr>
    </w:lvl>
  </w:abstractNum>
  <w:abstractNum w:abstractNumId="10">
    <w:nsid w:val="32801FA6"/>
    <w:multiLevelType w:val="hybridMultilevel"/>
    <w:tmpl w:val="63587E36"/>
    <w:lvl w:ilvl="0" w:tplc="7CD0BCEC">
      <w:start w:val="1"/>
      <w:numFmt w:val="decimal"/>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11">
    <w:nsid w:val="344B5D52"/>
    <w:multiLevelType w:val="hybridMultilevel"/>
    <w:tmpl w:val="D786ECFC"/>
    <w:lvl w:ilvl="0" w:tplc="13226A04">
      <w:start w:val="1"/>
      <w:numFmt w:val="lowerLetter"/>
      <w:lvlText w:val="%1)"/>
      <w:lvlJc w:val="left"/>
      <w:pPr>
        <w:ind w:left="671" w:hanging="567"/>
      </w:pPr>
      <w:rPr>
        <w:rFonts w:ascii="Verdana" w:eastAsia="Verdana" w:hAnsi="Verdana" w:hint="default"/>
        <w:spacing w:val="-1"/>
        <w:sz w:val="22"/>
        <w:szCs w:val="22"/>
      </w:rPr>
    </w:lvl>
    <w:lvl w:ilvl="1" w:tplc="9830DB2C">
      <w:start w:val="1"/>
      <w:numFmt w:val="bullet"/>
      <w:lvlText w:val="•"/>
      <w:lvlJc w:val="left"/>
      <w:pPr>
        <w:ind w:left="1088" w:hanging="567"/>
      </w:pPr>
      <w:rPr>
        <w:rFonts w:hint="default"/>
      </w:rPr>
    </w:lvl>
    <w:lvl w:ilvl="2" w:tplc="CA3879EA">
      <w:start w:val="1"/>
      <w:numFmt w:val="bullet"/>
      <w:lvlText w:val="•"/>
      <w:lvlJc w:val="left"/>
      <w:pPr>
        <w:ind w:left="1669" w:hanging="567"/>
      </w:pPr>
      <w:rPr>
        <w:rFonts w:hint="default"/>
      </w:rPr>
    </w:lvl>
    <w:lvl w:ilvl="3" w:tplc="87DA3332">
      <w:start w:val="1"/>
      <w:numFmt w:val="bullet"/>
      <w:lvlText w:val="•"/>
      <w:lvlJc w:val="left"/>
      <w:pPr>
        <w:ind w:left="2249" w:hanging="567"/>
      </w:pPr>
      <w:rPr>
        <w:rFonts w:hint="default"/>
      </w:rPr>
    </w:lvl>
    <w:lvl w:ilvl="4" w:tplc="6AB2CF44">
      <w:start w:val="1"/>
      <w:numFmt w:val="bullet"/>
      <w:lvlText w:val="•"/>
      <w:lvlJc w:val="left"/>
      <w:pPr>
        <w:ind w:left="2829" w:hanging="567"/>
      </w:pPr>
      <w:rPr>
        <w:rFonts w:hint="default"/>
      </w:rPr>
    </w:lvl>
    <w:lvl w:ilvl="5" w:tplc="12989118">
      <w:start w:val="1"/>
      <w:numFmt w:val="bullet"/>
      <w:lvlText w:val="•"/>
      <w:lvlJc w:val="left"/>
      <w:pPr>
        <w:ind w:left="3410" w:hanging="567"/>
      </w:pPr>
      <w:rPr>
        <w:rFonts w:hint="default"/>
      </w:rPr>
    </w:lvl>
    <w:lvl w:ilvl="6" w:tplc="E78C9FDA">
      <w:start w:val="1"/>
      <w:numFmt w:val="bullet"/>
      <w:lvlText w:val="•"/>
      <w:lvlJc w:val="left"/>
      <w:pPr>
        <w:ind w:left="3990" w:hanging="567"/>
      </w:pPr>
      <w:rPr>
        <w:rFonts w:hint="default"/>
      </w:rPr>
    </w:lvl>
    <w:lvl w:ilvl="7" w:tplc="05D64BF0">
      <w:start w:val="1"/>
      <w:numFmt w:val="bullet"/>
      <w:lvlText w:val="•"/>
      <w:lvlJc w:val="left"/>
      <w:pPr>
        <w:ind w:left="4571" w:hanging="567"/>
      </w:pPr>
      <w:rPr>
        <w:rFonts w:hint="default"/>
      </w:rPr>
    </w:lvl>
    <w:lvl w:ilvl="8" w:tplc="8BE207A2">
      <w:start w:val="1"/>
      <w:numFmt w:val="bullet"/>
      <w:lvlText w:val="•"/>
      <w:lvlJc w:val="left"/>
      <w:pPr>
        <w:ind w:left="5151" w:hanging="567"/>
      </w:pPr>
      <w:rPr>
        <w:rFonts w:hint="default"/>
      </w:rPr>
    </w:lvl>
  </w:abstractNum>
  <w:abstractNum w:abstractNumId="12">
    <w:nsid w:val="348210D2"/>
    <w:multiLevelType w:val="hybridMultilevel"/>
    <w:tmpl w:val="18B66C32"/>
    <w:lvl w:ilvl="0" w:tplc="48B26A0E">
      <w:start w:val="1"/>
      <w:numFmt w:val="bullet"/>
      <w:lvlText w:val="-"/>
      <w:lvlJc w:val="left"/>
      <w:pPr>
        <w:ind w:left="249" w:hanging="137"/>
      </w:pPr>
      <w:rPr>
        <w:rFonts w:ascii="Calibri" w:eastAsia="Calibri" w:hAnsi="Calibri" w:hint="default"/>
        <w:sz w:val="18"/>
        <w:szCs w:val="18"/>
      </w:rPr>
    </w:lvl>
    <w:lvl w:ilvl="1" w:tplc="F20AEF0C">
      <w:start w:val="1"/>
      <w:numFmt w:val="bullet"/>
      <w:lvlText w:val="•"/>
      <w:lvlJc w:val="left"/>
      <w:pPr>
        <w:ind w:left="1167" w:hanging="137"/>
      </w:pPr>
      <w:rPr>
        <w:rFonts w:hint="default"/>
      </w:rPr>
    </w:lvl>
    <w:lvl w:ilvl="2" w:tplc="36C232E2">
      <w:start w:val="1"/>
      <w:numFmt w:val="bullet"/>
      <w:lvlText w:val="•"/>
      <w:lvlJc w:val="left"/>
      <w:pPr>
        <w:ind w:left="2085" w:hanging="137"/>
      </w:pPr>
      <w:rPr>
        <w:rFonts w:hint="default"/>
      </w:rPr>
    </w:lvl>
    <w:lvl w:ilvl="3" w:tplc="59208D44">
      <w:start w:val="1"/>
      <w:numFmt w:val="bullet"/>
      <w:lvlText w:val="•"/>
      <w:lvlJc w:val="left"/>
      <w:pPr>
        <w:ind w:left="3003" w:hanging="137"/>
      </w:pPr>
      <w:rPr>
        <w:rFonts w:hint="default"/>
      </w:rPr>
    </w:lvl>
    <w:lvl w:ilvl="4" w:tplc="D7E29CC0">
      <w:start w:val="1"/>
      <w:numFmt w:val="bullet"/>
      <w:lvlText w:val="•"/>
      <w:lvlJc w:val="left"/>
      <w:pPr>
        <w:ind w:left="3921" w:hanging="137"/>
      </w:pPr>
      <w:rPr>
        <w:rFonts w:hint="default"/>
      </w:rPr>
    </w:lvl>
    <w:lvl w:ilvl="5" w:tplc="E774E520">
      <w:start w:val="1"/>
      <w:numFmt w:val="bullet"/>
      <w:lvlText w:val="•"/>
      <w:lvlJc w:val="left"/>
      <w:pPr>
        <w:ind w:left="4839" w:hanging="137"/>
      </w:pPr>
      <w:rPr>
        <w:rFonts w:hint="default"/>
      </w:rPr>
    </w:lvl>
    <w:lvl w:ilvl="6" w:tplc="AC2A4AF0">
      <w:start w:val="1"/>
      <w:numFmt w:val="bullet"/>
      <w:lvlText w:val="•"/>
      <w:lvlJc w:val="left"/>
      <w:pPr>
        <w:ind w:left="5757" w:hanging="137"/>
      </w:pPr>
      <w:rPr>
        <w:rFonts w:hint="default"/>
      </w:rPr>
    </w:lvl>
    <w:lvl w:ilvl="7" w:tplc="5BC06B74">
      <w:start w:val="1"/>
      <w:numFmt w:val="bullet"/>
      <w:lvlText w:val="•"/>
      <w:lvlJc w:val="left"/>
      <w:pPr>
        <w:ind w:left="6675" w:hanging="137"/>
      </w:pPr>
      <w:rPr>
        <w:rFonts w:hint="default"/>
      </w:rPr>
    </w:lvl>
    <w:lvl w:ilvl="8" w:tplc="D70472D0">
      <w:start w:val="1"/>
      <w:numFmt w:val="bullet"/>
      <w:lvlText w:val="•"/>
      <w:lvlJc w:val="left"/>
      <w:pPr>
        <w:ind w:left="7593" w:hanging="137"/>
      </w:pPr>
      <w:rPr>
        <w:rFonts w:hint="default"/>
      </w:rPr>
    </w:lvl>
  </w:abstractNum>
  <w:abstractNum w:abstractNumId="13">
    <w:nsid w:val="36B91244"/>
    <w:multiLevelType w:val="hybridMultilevel"/>
    <w:tmpl w:val="00F6442C"/>
    <w:lvl w:ilvl="0" w:tplc="CB60D36E">
      <w:start w:val="2"/>
      <w:numFmt w:val="decimal"/>
      <w:lvlText w:val="%1."/>
      <w:lvlJc w:val="left"/>
      <w:pPr>
        <w:ind w:left="97" w:hanging="178"/>
      </w:pPr>
      <w:rPr>
        <w:rFonts w:ascii="Calibri" w:eastAsia="Calibri" w:hAnsi="Calibri" w:hint="default"/>
        <w:sz w:val="18"/>
        <w:szCs w:val="18"/>
      </w:rPr>
    </w:lvl>
    <w:lvl w:ilvl="1" w:tplc="C7CC86C6">
      <w:start w:val="1"/>
      <w:numFmt w:val="bullet"/>
      <w:lvlText w:val="•"/>
      <w:lvlJc w:val="left"/>
      <w:pPr>
        <w:ind w:left="1347" w:hanging="178"/>
      </w:pPr>
      <w:rPr>
        <w:rFonts w:hint="default"/>
      </w:rPr>
    </w:lvl>
    <w:lvl w:ilvl="2" w:tplc="E6C235A4">
      <w:start w:val="1"/>
      <w:numFmt w:val="bullet"/>
      <w:lvlText w:val="•"/>
      <w:lvlJc w:val="left"/>
      <w:pPr>
        <w:ind w:left="2597" w:hanging="178"/>
      </w:pPr>
      <w:rPr>
        <w:rFonts w:hint="default"/>
      </w:rPr>
    </w:lvl>
    <w:lvl w:ilvl="3" w:tplc="23A49EA4">
      <w:start w:val="1"/>
      <w:numFmt w:val="bullet"/>
      <w:lvlText w:val="•"/>
      <w:lvlJc w:val="left"/>
      <w:pPr>
        <w:ind w:left="3846" w:hanging="178"/>
      </w:pPr>
      <w:rPr>
        <w:rFonts w:hint="default"/>
      </w:rPr>
    </w:lvl>
    <w:lvl w:ilvl="4" w:tplc="86A85182">
      <w:start w:val="1"/>
      <w:numFmt w:val="bullet"/>
      <w:lvlText w:val="•"/>
      <w:lvlJc w:val="left"/>
      <w:pPr>
        <w:ind w:left="5096" w:hanging="178"/>
      </w:pPr>
      <w:rPr>
        <w:rFonts w:hint="default"/>
      </w:rPr>
    </w:lvl>
    <w:lvl w:ilvl="5" w:tplc="773A4B56">
      <w:start w:val="1"/>
      <w:numFmt w:val="bullet"/>
      <w:lvlText w:val="•"/>
      <w:lvlJc w:val="left"/>
      <w:pPr>
        <w:ind w:left="6346" w:hanging="178"/>
      </w:pPr>
      <w:rPr>
        <w:rFonts w:hint="default"/>
      </w:rPr>
    </w:lvl>
    <w:lvl w:ilvl="6" w:tplc="987C3EA6">
      <w:start w:val="1"/>
      <w:numFmt w:val="bullet"/>
      <w:lvlText w:val="•"/>
      <w:lvlJc w:val="left"/>
      <w:pPr>
        <w:ind w:left="7596" w:hanging="178"/>
      </w:pPr>
      <w:rPr>
        <w:rFonts w:hint="default"/>
      </w:rPr>
    </w:lvl>
    <w:lvl w:ilvl="7" w:tplc="DDD2710E">
      <w:start w:val="1"/>
      <w:numFmt w:val="bullet"/>
      <w:lvlText w:val="•"/>
      <w:lvlJc w:val="left"/>
      <w:pPr>
        <w:ind w:left="8846" w:hanging="178"/>
      </w:pPr>
      <w:rPr>
        <w:rFonts w:hint="default"/>
      </w:rPr>
    </w:lvl>
    <w:lvl w:ilvl="8" w:tplc="9EB40DAA">
      <w:start w:val="1"/>
      <w:numFmt w:val="bullet"/>
      <w:lvlText w:val="•"/>
      <w:lvlJc w:val="left"/>
      <w:pPr>
        <w:ind w:left="10096" w:hanging="178"/>
      </w:pPr>
      <w:rPr>
        <w:rFonts w:hint="default"/>
      </w:rPr>
    </w:lvl>
  </w:abstractNum>
  <w:abstractNum w:abstractNumId="14">
    <w:nsid w:val="39F4728F"/>
    <w:multiLevelType w:val="hybridMultilevel"/>
    <w:tmpl w:val="2E0E1B62"/>
    <w:lvl w:ilvl="0" w:tplc="F88A4B90">
      <w:start w:val="3"/>
      <w:numFmt w:val="decimal"/>
      <w:lvlText w:val="%1."/>
      <w:lvlJc w:val="left"/>
      <w:pPr>
        <w:ind w:left="679" w:hanging="567"/>
      </w:pPr>
      <w:rPr>
        <w:rFonts w:ascii="Verdana" w:eastAsia="Verdana" w:hAnsi="Verdana" w:hint="default"/>
        <w:spacing w:val="-2"/>
        <w:sz w:val="22"/>
        <w:szCs w:val="22"/>
      </w:rPr>
    </w:lvl>
    <w:lvl w:ilvl="1" w:tplc="608EB5A0">
      <w:start w:val="1"/>
      <w:numFmt w:val="lowerLetter"/>
      <w:lvlText w:val="%2."/>
      <w:lvlJc w:val="left"/>
      <w:pPr>
        <w:ind w:left="1039" w:hanging="361"/>
      </w:pPr>
      <w:rPr>
        <w:rFonts w:ascii="Verdana" w:eastAsia="Verdana" w:hAnsi="Verdana" w:hint="default"/>
        <w:spacing w:val="-1"/>
        <w:sz w:val="22"/>
        <w:szCs w:val="22"/>
      </w:rPr>
    </w:lvl>
    <w:lvl w:ilvl="2" w:tplc="6E7C2A00">
      <w:start w:val="1"/>
      <w:numFmt w:val="bullet"/>
      <w:lvlText w:val="•"/>
      <w:lvlJc w:val="left"/>
      <w:pPr>
        <w:ind w:left="1039" w:hanging="361"/>
      </w:pPr>
      <w:rPr>
        <w:rFonts w:hint="default"/>
      </w:rPr>
    </w:lvl>
    <w:lvl w:ilvl="3" w:tplc="BAEEF13C">
      <w:start w:val="1"/>
      <w:numFmt w:val="bullet"/>
      <w:lvlText w:val="•"/>
      <w:lvlJc w:val="left"/>
      <w:pPr>
        <w:ind w:left="2085" w:hanging="361"/>
      </w:pPr>
      <w:rPr>
        <w:rFonts w:hint="default"/>
      </w:rPr>
    </w:lvl>
    <w:lvl w:ilvl="4" w:tplc="4EC438AA">
      <w:start w:val="1"/>
      <w:numFmt w:val="bullet"/>
      <w:lvlText w:val="•"/>
      <w:lvlJc w:val="left"/>
      <w:pPr>
        <w:ind w:left="3131" w:hanging="361"/>
      </w:pPr>
      <w:rPr>
        <w:rFonts w:hint="default"/>
      </w:rPr>
    </w:lvl>
    <w:lvl w:ilvl="5" w:tplc="300EDE18">
      <w:start w:val="1"/>
      <w:numFmt w:val="bullet"/>
      <w:lvlText w:val="•"/>
      <w:lvlJc w:val="left"/>
      <w:pPr>
        <w:ind w:left="4177" w:hanging="361"/>
      </w:pPr>
      <w:rPr>
        <w:rFonts w:hint="default"/>
      </w:rPr>
    </w:lvl>
    <w:lvl w:ilvl="6" w:tplc="FEA49402">
      <w:start w:val="1"/>
      <w:numFmt w:val="bullet"/>
      <w:lvlText w:val="•"/>
      <w:lvlJc w:val="left"/>
      <w:pPr>
        <w:ind w:left="5224" w:hanging="361"/>
      </w:pPr>
      <w:rPr>
        <w:rFonts w:hint="default"/>
      </w:rPr>
    </w:lvl>
    <w:lvl w:ilvl="7" w:tplc="A500A0C4">
      <w:start w:val="1"/>
      <w:numFmt w:val="bullet"/>
      <w:lvlText w:val="•"/>
      <w:lvlJc w:val="left"/>
      <w:pPr>
        <w:ind w:left="6270" w:hanging="361"/>
      </w:pPr>
      <w:rPr>
        <w:rFonts w:hint="default"/>
      </w:rPr>
    </w:lvl>
    <w:lvl w:ilvl="8" w:tplc="138A0064">
      <w:start w:val="1"/>
      <w:numFmt w:val="bullet"/>
      <w:lvlText w:val="•"/>
      <w:lvlJc w:val="left"/>
      <w:pPr>
        <w:ind w:left="7316" w:hanging="361"/>
      </w:pPr>
      <w:rPr>
        <w:rFonts w:hint="default"/>
      </w:rPr>
    </w:lvl>
  </w:abstractNum>
  <w:abstractNum w:abstractNumId="15">
    <w:nsid w:val="3D812E22"/>
    <w:multiLevelType w:val="hybridMultilevel"/>
    <w:tmpl w:val="2312F226"/>
    <w:lvl w:ilvl="0" w:tplc="62328838">
      <w:start w:val="1"/>
      <w:numFmt w:val="bullet"/>
      <w:lvlText w:val=""/>
      <w:lvlJc w:val="left"/>
      <w:pPr>
        <w:ind w:left="473" w:hanging="361"/>
      </w:pPr>
      <w:rPr>
        <w:rFonts w:ascii="Symbol" w:eastAsia="Symbol" w:hAnsi="Symbol" w:hint="default"/>
        <w:sz w:val="22"/>
        <w:szCs w:val="22"/>
      </w:rPr>
    </w:lvl>
    <w:lvl w:ilvl="1" w:tplc="3476E052">
      <w:start w:val="1"/>
      <w:numFmt w:val="bullet"/>
      <w:lvlText w:val="•"/>
      <w:lvlJc w:val="left"/>
      <w:pPr>
        <w:ind w:left="1368" w:hanging="361"/>
      </w:pPr>
      <w:rPr>
        <w:rFonts w:hint="default"/>
      </w:rPr>
    </w:lvl>
    <w:lvl w:ilvl="2" w:tplc="37621228">
      <w:start w:val="1"/>
      <w:numFmt w:val="bullet"/>
      <w:lvlText w:val="•"/>
      <w:lvlJc w:val="left"/>
      <w:pPr>
        <w:ind w:left="2264" w:hanging="361"/>
      </w:pPr>
      <w:rPr>
        <w:rFonts w:hint="default"/>
      </w:rPr>
    </w:lvl>
    <w:lvl w:ilvl="3" w:tplc="F4AABB30">
      <w:start w:val="1"/>
      <w:numFmt w:val="bullet"/>
      <w:lvlText w:val="•"/>
      <w:lvlJc w:val="left"/>
      <w:pPr>
        <w:ind w:left="3159" w:hanging="361"/>
      </w:pPr>
      <w:rPr>
        <w:rFonts w:hint="default"/>
      </w:rPr>
    </w:lvl>
    <w:lvl w:ilvl="4" w:tplc="C4383872">
      <w:start w:val="1"/>
      <w:numFmt w:val="bullet"/>
      <w:lvlText w:val="•"/>
      <w:lvlJc w:val="left"/>
      <w:pPr>
        <w:ind w:left="4055" w:hanging="361"/>
      </w:pPr>
      <w:rPr>
        <w:rFonts w:hint="default"/>
      </w:rPr>
    </w:lvl>
    <w:lvl w:ilvl="5" w:tplc="DB84FA42">
      <w:start w:val="1"/>
      <w:numFmt w:val="bullet"/>
      <w:lvlText w:val="•"/>
      <w:lvlJc w:val="left"/>
      <w:pPr>
        <w:ind w:left="4951" w:hanging="361"/>
      </w:pPr>
      <w:rPr>
        <w:rFonts w:hint="default"/>
      </w:rPr>
    </w:lvl>
    <w:lvl w:ilvl="6" w:tplc="702A6F14">
      <w:start w:val="1"/>
      <w:numFmt w:val="bullet"/>
      <w:lvlText w:val="•"/>
      <w:lvlJc w:val="left"/>
      <w:pPr>
        <w:ind w:left="5846" w:hanging="361"/>
      </w:pPr>
      <w:rPr>
        <w:rFonts w:hint="default"/>
      </w:rPr>
    </w:lvl>
    <w:lvl w:ilvl="7" w:tplc="C76AC9C0">
      <w:start w:val="1"/>
      <w:numFmt w:val="bullet"/>
      <w:lvlText w:val="•"/>
      <w:lvlJc w:val="left"/>
      <w:pPr>
        <w:ind w:left="6742" w:hanging="361"/>
      </w:pPr>
      <w:rPr>
        <w:rFonts w:hint="default"/>
      </w:rPr>
    </w:lvl>
    <w:lvl w:ilvl="8" w:tplc="80084FBC">
      <w:start w:val="1"/>
      <w:numFmt w:val="bullet"/>
      <w:lvlText w:val="•"/>
      <w:lvlJc w:val="left"/>
      <w:pPr>
        <w:ind w:left="7637" w:hanging="361"/>
      </w:pPr>
      <w:rPr>
        <w:rFonts w:hint="default"/>
      </w:rPr>
    </w:lvl>
  </w:abstractNum>
  <w:abstractNum w:abstractNumId="16">
    <w:nsid w:val="3F6006B9"/>
    <w:multiLevelType w:val="hybridMultilevel"/>
    <w:tmpl w:val="4B5A4B10"/>
    <w:lvl w:ilvl="0" w:tplc="28080688">
      <w:start w:val="3"/>
      <w:numFmt w:val="decimal"/>
      <w:lvlText w:val="%1."/>
      <w:lvlJc w:val="left"/>
      <w:pPr>
        <w:ind w:left="720" w:hanging="219"/>
      </w:pPr>
      <w:rPr>
        <w:rFonts w:ascii="Calibri" w:eastAsia="Calibri" w:hAnsi="Calibri" w:hint="default"/>
        <w:sz w:val="18"/>
        <w:szCs w:val="18"/>
      </w:rPr>
    </w:lvl>
    <w:lvl w:ilvl="1" w:tplc="F1E816FC">
      <w:start w:val="1"/>
      <w:numFmt w:val="bullet"/>
      <w:lvlText w:val="•"/>
      <w:lvlJc w:val="left"/>
      <w:pPr>
        <w:ind w:left="1970" w:hanging="219"/>
      </w:pPr>
      <w:rPr>
        <w:rFonts w:hint="default"/>
      </w:rPr>
    </w:lvl>
    <w:lvl w:ilvl="2" w:tplc="48484E2C">
      <w:start w:val="1"/>
      <w:numFmt w:val="bullet"/>
      <w:lvlText w:val="•"/>
      <w:lvlJc w:val="left"/>
      <w:pPr>
        <w:ind w:left="3221" w:hanging="219"/>
      </w:pPr>
      <w:rPr>
        <w:rFonts w:hint="default"/>
      </w:rPr>
    </w:lvl>
    <w:lvl w:ilvl="3" w:tplc="4B6265CC">
      <w:start w:val="1"/>
      <w:numFmt w:val="bullet"/>
      <w:lvlText w:val="•"/>
      <w:lvlJc w:val="left"/>
      <w:pPr>
        <w:ind w:left="4472" w:hanging="219"/>
      </w:pPr>
      <w:rPr>
        <w:rFonts w:hint="default"/>
      </w:rPr>
    </w:lvl>
    <w:lvl w:ilvl="4" w:tplc="BDA4CF26">
      <w:start w:val="1"/>
      <w:numFmt w:val="bullet"/>
      <w:lvlText w:val="•"/>
      <w:lvlJc w:val="left"/>
      <w:pPr>
        <w:ind w:left="5723" w:hanging="219"/>
      </w:pPr>
      <w:rPr>
        <w:rFonts w:hint="default"/>
      </w:rPr>
    </w:lvl>
    <w:lvl w:ilvl="5" w:tplc="A432BCC8">
      <w:start w:val="1"/>
      <w:numFmt w:val="bullet"/>
      <w:lvlText w:val="•"/>
      <w:lvlJc w:val="left"/>
      <w:pPr>
        <w:ind w:left="6974" w:hanging="219"/>
      </w:pPr>
      <w:rPr>
        <w:rFonts w:hint="default"/>
      </w:rPr>
    </w:lvl>
    <w:lvl w:ilvl="6" w:tplc="CD4EA376">
      <w:start w:val="1"/>
      <w:numFmt w:val="bullet"/>
      <w:lvlText w:val="•"/>
      <w:lvlJc w:val="left"/>
      <w:pPr>
        <w:ind w:left="8224" w:hanging="219"/>
      </w:pPr>
      <w:rPr>
        <w:rFonts w:hint="default"/>
      </w:rPr>
    </w:lvl>
    <w:lvl w:ilvl="7" w:tplc="6614962C">
      <w:start w:val="1"/>
      <w:numFmt w:val="bullet"/>
      <w:lvlText w:val="•"/>
      <w:lvlJc w:val="left"/>
      <w:pPr>
        <w:ind w:left="9475" w:hanging="219"/>
      </w:pPr>
      <w:rPr>
        <w:rFonts w:hint="default"/>
      </w:rPr>
    </w:lvl>
    <w:lvl w:ilvl="8" w:tplc="BBF8BA54">
      <w:start w:val="1"/>
      <w:numFmt w:val="bullet"/>
      <w:lvlText w:val="•"/>
      <w:lvlJc w:val="left"/>
      <w:pPr>
        <w:ind w:left="10726" w:hanging="219"/>
      </w:pPr>
      <w:rPr>
        <w:rFonts w:hint="default"/>
      </w:rPr>
    </w:lvl>
  </w:abstractNum>
  <w:abstractNum w:abstractNumId="17">
    <w:nsid w:val="42F43C3C"/>
    <w:multiLevelType w:val="hybridMultilevel"/>
    <w:tmpl w:val="15DE3CC4"/>
    <w:lvl w:ilvl="0" w:tplc="779C22B2">
      <w:start w:val="1"/>
      <w:numFmt w:val="decimal"/>
      <w:lvlText w:val="%1."/>
      <w:lvlJc w:val="left"/>
      <w:pPr>
        <w:ind w:left="552" w:hanging="440"/>
      </w:pPr>
      <w:rPr>
        <w:rFonts w:ascii="Verdana" w:eastAsia="Verdana" w:hAnsi="Verdana" w:hint="default"/>
        <w:spacing w:val="-2"/>
        <w:sz w:val="22"/>
        <w:szCs w:val="22"/>
      </w:rPr>
    </w:lvl>
    <w:lvl w:ilvl="1" w:tplc="7286180E">
      <w:start w:val="1"/>
      <w:numFmt w:val="bullet"/>
      <w:lvlText w:val="•"/>
      <w:lvlJc w:val="left"/>
      <w:pPr>
        <w:ind w:left="1437" w:hanging="440"/>
      </w:pPr>
      <w:rPr>
        <w:rFonts w:hint="default"/>
      </w:rPr>
    </w:lvl>
    <w:lvl w:ilvl="2" w:tplc="15106944">
      <w:start w:val="1"/>
      <w:numFmt w:val="bullet"/>
      <w:lvlText w:val="•"/>
      <w:lvlJc w:val="left"/>
      <w:pPr>
        <w:ind w:left="2323" w:hanging="440"/>
      </w:pPr>
      <w:rPr>
        <w:rFonts w:hint="default"/>
      </w:rPr>
    </w:lvl>
    <w:lvl w:ilvl="3" w:tplc="F516D144">
      <w:start w:val="1"/>
      <w:numFmt w:val="bullet"/>
      <w:lvlText w:val="•"/>
      <w:lvlJc w:val="left"/>
      <w:pPr>
        <w:ind w:left="3209" w:hanging="440"/>
      </w:pPr>
      <w:rPr>
        <w:rFonts w:hint="default"/>
      </w:rPr>
    </w:lvl>
    <w:lvl w:ilvl="4" w:tplc="B11E5E6E">
      <w:start w:val="1"/>
      <w:numFmt w:val="bullet"/>
      <w:lvlText w:val="•"/>
      <w:lvlJc w:val="left"/>
      <w:pPr>
        <w:ind w:left="4094" w:hanging="440"/>
      </w:pPr>
      <w:rPr>
        <w:rFonts w:hint="default"/>
      </w:rPr>
    </w:lvl>
    <w:lvl w:ilvl="5" w:tplc="11425678">
      <w:start w:val="1"/>
      <w:numFmt w:val="bullet"/>
      <w:lvlText w:val="•"/>
      <w:lvlJc w:val="left"/>
      <w:pPr>
        <w:ind w:left="4980" w:hanging="440"/>
      </w:pPr>
      <w:rPr>
        <w:rFonts w:hint="default"/>
      </w:rPr>
    </w:lvl>
    <w:lvl w:ilvl="6" w:tplc="966C4F30">
      <w:start w:val="1"/>
      <w:numFmt w:val="bullet"/>
      <w:lvlText w:val="•"/>
      <w:lvlJc w:val="left"/>
      <w:pPr>
        <w:ind w:left="5866" w:hanging="440"/>
      </w:pPr>
      <w:rPr>
        <w:rFonts w:hint="default"/>
      </w:rPr>
    </w:lvl>
    <w:lvl w:ilvl="7" w:tplc="3B5CC586">
      <w:start w:val="1"/>
      <w:numFmt w:val="bullet"/>
      <w:lvlText w:val="•"/>
      <w:lvlJc w:val="left"/>
      <w:pPr>
        <w:ind w:left="6751" w:hanging="440"/>
      </w:pPr>
      <w:rPr>
        <w:rFonts w:hint="default"/>
      </w:rPr>
    </w:lvl>
    <w:lvl w:ilvl="8" w:tplc="4ECEA1E6">
      <w:start w:val="1"/>
      <w:numFmt w:val="bullet"/>
      <w:lvlText w:val="•"/>
      <w:lvlJc w:val="left"/>
      <w:pPr>
        <w:ind w:left="7637" w:hanging="440"/>
      </w:pPr>
      <w:rPr>
        <w:rFonts w:hint="default"/>
      </w:rPr>
    </w:lvl>
  </w:abstractNum>
  <w:abstractNum w:abstractNumId="18">
    <w:nsid w:val="4EE1485A"/>
    <w:multiLevelType w:val="hybridMultilevel"/>
    <w:tmpl w:val="AD78808E"/>
    <w:lvl w:ilvl="0" w:tplc="5262037E">
      <w:start w:val="3"/>
      <w:numFmt w:val="decimal"/>
      <w:lvlText w:val="%1)"/>
      <w:lvlJc w:val="left"/>
      <w:pPr>
        <w:ind w:left="388" w:hanging="360"/>
      </w:pPr>
      <w:rPr>
        <w:rFonts w:ascii="Arial" w:eastAsia="Arial" w:hAnsi="Arial" w:hint="default"/>
        <w:spacing w:val="-1"/>
        <w:sz w:val="22"/>
        <w:szCs w:val="22"/>
      </w:rPr>
    </w:lvl>
    <w:lvl w:ilvl="1" w:tplc="5BF65FC0">
      <w:start w:val="1"/>
      <w:numFmt w:val="bullet"/>
      <w:lvlText w:val="•"/>
      <w:lvlJc w:val="left"/>
      <w:pPr>
        <w:ind w:left="1222" w:hanging="360"/>
      </w:pPr>
      <w:rPr>
        <w:rFonts w:hint="default"/>
      </w:rPr>
    </w:lvl>
    <w:lvl w:ilvl="2" w:tplc="AFF84AB0">
      <w:start w:val="1"/>
      <w:numFmt w:val="bullet"/>
      <w:lvlText w:val="•"/>
      <w:lvlJc w:val="left"/>
      <w:pPr>
        <w:ind w:left="2056" w:hanging="360"/>
      </w:pPr>
      <w:rPr>
        <w:rFonts w:hint="default"/>
      </w:rPr>
    </w:lvl>
    <w:lvl w:ilvl="3" w:tplc="B6567D86">
      <w:start w:val="1"/>
      <w:numFmt w:val="bullet"/>
      <w:lvlText w:val="•"/>
      <w:lvlJc w:val="left"/>
      <w:pPr>
        <w:ind w:left="2890" w:hanging="360"/>
      </w:pPr>
      <w:rPr>
        <w:rFonts w:hint="default"/>
      </w:rPr>
    </w:lvl>
    <w:lvl w:ilvl="4" w:tplc="0FA47A78">
      <w:start w:val="1"/>
      <w:numFmt w:val="bullet"/>
      <w:lvlText w:val="•"/>
      <w:lvlJc w:val="left"/>
      <w:pPr>
        <w:ind w:left="3724" w:hanging="360"/>
      </w:pPr>
      <w:rPr>
        <w:rFonts w:hint="default"/>
      </w:rPr>
    </w:lvl>
    <w:lvl w:ilvl="5" w:tplc="CE1824B8">
      <w:start w:val="1"/>
      <w:numFmt w:val="bullet"/>
      <w:lvlText w:val="•"/>
      <w:lvlJc w:val="left"/>
      <w:pPr>
        <w:ind w:left="4558" w:hanging="360"/>
      </w:pPr>
      <w:rPr>
        <w:rFonts w:hint="default"/>
      </w:rPr>
    </w:lvl>
    <w:lvl w:ilvl="6" w:tplc="1CCC09DC">
      <w:start w:val="1"/>
      <w:numFmt w:val="bullet"/>
      <w:lvlText w:val="•"/>
      <w:lvlJc w:val="left"/>
      <w:pPr>
        <w:ind w:left="5392" w:hanging="360"/>
      </w:pPr>
      <w:rPr>
        <w:rFonts w:hint="default"/>
      </w:rPr>
    </w:lvl>
    <w:lvl w:ilvl="7" w:tplc="7818AB26">
      <w:start w:val="1"/>
      <w:numFmt w:val="bullet"/>
      <w:lvlText w:val="•"/>
      <w:lvlJc w:val="left"/>
      <w:pPr>
        <w:ind w:left="6226" w:hanging="360"/>
      </w:pPr>
      <w:rPr>
        <w:rFonts w:hint="default"/>
      </w:rPr>
    </w:lvl>
    <w:lvl w:ilvl="8" w:tplc="5F7EE2FC">
      <w:start w:val="1"/>
      <w:numFmt w:val="bullet"/>
      <w:lvlText w:val="•"/>
      <w:lvlJc w:val="left"/>
      <w:pPr>
        <w:ind w:left="7060" w:hanging="360"/>
      </w:pPr>
      <w:rPr>
        <w:rFonts w:hint="default"/>
      </w:rPr>
    </w:lvl>
  </w:abstractNum>
  <w:abstractNum w:abstractNumId="19">
    <w:nsid w:val="52205A9D"/>
    <w:multiLevelType w:val="hybridMultilevel"/>
    <w:tmpl w:val="F0988938"/>
    <w:lvl w:ilvl="0" w:tplc="94AE495A">
      <w:start w:val="1"/>
      <w:numFmt w:val="decimal"/>
      <w:lvlText w:val="%1)"/>
      <w:lvlJc w:val="left"/>
      <w:pPr>
        <w:ind w:left="388" w:hanging="514"/>
      </w:pPr>
      <w:rPr>
        <w:rFonts w:ascii="Verdana" w:eastAsia="Verdana" w:hAnsi="Verdana" w:hint="default"/>
        <w:spacing w:val="-2"/>
        <w:sz w:val="22"/>
        <w:szCs w:val="22"/>
      </w:rPr>
    </w:lvl>
    <w:lvl w:ilvl="1" w:tplc="8AA8C652">
      <w:start w:val="1"/>
      <w:numFmt w:val="bullet"/>
      <w:lvlText w:val="•"/>
      <w:lvlJc w:val="left"/>
      <w:pPr>
        <w:ind w:left="1218" w:hanging="514"/>
      </w:pPr>
      <w:rPr>
        <w:rFonts w:hint="default"/>
      </w:rPr>
    </w:lvl>
    <w:lvl w:ilvl="2" w:tplc="F3602F00">
      <w:start w:val="1"/>
      <w:numFmt w:val="bullet"/>
      <w:lvlText w:val="•"/>
      <w:lvlJc w:val="left"/>
      <w:pPr>
        <w:ind w:left="2047" w:hanging="514"/>
      </w:pPr>
      <w:rPr>
        <w:rFonts w:hint="default"/>
      </w:rPr>
    </w:lvl>
    <w:lvl w:ilvl="3" w:tplc="810ACF18">
      <w:start w:val="1"/>
      <w:numFmt w:val="bullet"/>
      <w:lvlText w:val="•"/>
      <w:lvlJc w:val="left"/>
      <w:pPr>
        <w:ind w:left="2877" w:hanging="514"/>
      </w:pPr>
      <w:rPr>
        <w:rFonts w:hint="default"/>
      </w:rPr>
    </w:lvl>
    <w:lvl w:ilvl="4" w:tplc="58648A5C">
      <w:start w:val="1"/>
      <w:numFmt w:val="bullet"/>
      <w:lvlText w:val="•"/>
      <w:lvlJc w:val="left"/>
      <w:pPr>
        <w:ind w:left="3706" w:hanging="514"/>
      </w:pPr>
      <w:rPr>
        <w:rFonts w:hint="default"/>
      </w:rPr>
    </w:lvl>
    <w:lvl w:ilvl="5" w:tplc="90D0FD70">
      <w:start w:val="1"/>
      <w:numFmt w:val="bullet"/>
      <w:lvlText w:val="•"/>
      <w:lvlJc w:val="left"/>
      <w:pPr>
        <w:ind w:left="4536" w:hanging="514"/>
      </w:pPr>
      <w:rPr>
        <w:rFonts w:hint="default"/>
      </w:rPr>
    </w:lvl>
    <w:lvl w:ilvl="6" w:tplc="62EA0A80">
      <w:start w:val="1"/>
      <w:numFmt w:val="bullet"/>
      <w:lvlText w:val="•"/>
      <w:lvlJc w:val="left"/>
      <w:pPr>
        <w:ind w:left="5365" w:hanging="514"/>
      </w:pPr>
      <w:rPr>
        <w:rFonts w:hint="default"/>
      </w:rPr>
    </w:lvl>
    <w:lvl w:ilvl="7" w:tplc="1976292E">
      <w:start w:val="1"/>
      <w:numFmt w:val="bullet"/>
      <w:lvlText w:val="•"/>
      <w:lvlJc w:val="left"/>
      <w:pPr>
        <w:ind w:left="6194" w:hanging="514"/>
      </w:pPr>
      <w:rPr>
        <w:rFonts w:hint="default"/>
      </w:rPr>
    </w:lvl>
    <w:lvl w:ilvl="8" w:tplc="1C704034">
      <w:start w:val="1"/>
      <w:numFmt w:val="bullet"/>
      <w:lvlText w:val="•"/>
      <w:lvlJc w:val="left"/>
      <w:pPr>
        <w:ind w:left="7024" w:hanging="514"/>
      </w:pPr>
      <w:rPr>
        <w:rFonts w:hint="default"/>
      </w:rPr>
    </w:lvl>
  </w:abstractNum>
  <w:abstractNum w:abstractNumId="20">
    <w:nsid w:val="54EF186F"/>
    <w:multiLevelType w:val="hybridMultilevel"/>
    <w:tmpl w:val="346EDEA0"/>
    <w:lvl w:ilvl="0" w:tplc="5BFC6D18">
      <w:start w:val="1"/>
      <w:numFmt w:val="decimal"/>
      <w:lvlText w:val="%1."/>
      <w:lvlJc w:val="left"/>
      <w:pPr>
        <w:ind w:left="679" w:hanging="567"/>
      </w:pPr>
      <w:rPr>
        <w:rFonts w:ascii="Verdana" w:eastAsia="Verdana" w:hAnsi="Verdana" w:hint="default"/>
        <w:spacing w:val="-2"/>
        <w:sz w:val="22"/>
        <w:szCs w:val="22"/>
      </w:rPr>
    </w:lvl>
    <w:lvl w:ilvl="1" w:tplc="B1A6C972">
      <w:start w:val="1"/>
      <w:numFmt w:val="bullet"/>
      <w:lvlText w:val="-"/>
      <w:lvlJc w:val="left"/>
      <w:pPr>
        <w:ind w:left="1151" w:hanging="185"/>
      </w:pPr>
      <w:rPr>
        <w:rFonts w:ascii="Verdana" w:eastAsia="Verdana" w:hAnsi="Verdana" w:hint="default"/>
        <w:sz w:val="22"/>
        <w:szCs w:val="22"/>
      </w:rPr>
    </w:lvl>
    <w:lvl w:ilvl="2" w:tplc="D992636C">
      <w:start w:val="1"/>
      <w:numFmt w:val="bullet"/>
      <w:lvlText w:val="•"/>
      <w:lvlJc w:val="left"/>
      <w:pPr>
        <w:ind w:left="2071" w:hanging="185"/>
      </w:pPr>
      <w:rPr>
        <w:rFonts w:hint="default"/>
      </w:rPr>
    </w:lvl>
    <w:lvl w:ilvl="3" w:tplc="8FA2B9CC">
      <w:start w:val="1"/>
      <w:numFmt w:val="bullet"/>
      <w:lvlText w:val="•"/>
      <w:lvlJc w:val="left"/>
      <w:pPr>
        <w:ind w:left="2991" w:hanging="185"/>
      </w:pPr>
      <w:rPr>
        <w:rFonts w:hint="default"/>
      </w:rPr>
    </w:lvl>
    <w:lvl w:ilvl="4" w:tplc="75606116">
      <w:start w:val="1"/>
      <w:numFmt w:val="bullet"/>
      <w:lvlText w:val="•"/>
      <w:lvlJc w:val="left"/>
      <w:pPr>
        <w:ind w:left="3910" w:hanging="185"/>
      </w:pPr>
      <w:rPr>
        <w:rFonts w:hint="default"/>
      </w:rPr>
    </w:lvl>
    <w:lvl w:ilvl="5" w:tplc="F708819A">
      <w:start w:val="1"/>
      <w:numFmt w:val="bullet"/>
      <w:lvlText w:val="•"/>
      <w:lvlJc w:val="left"/>
      <w:pPr>
        <w:ind w:left="4830" w:hanging="185"/>
      </w:pPr>
      <w:rPr>
        <w:rFonts w:hint="default"/>
      </w:rPr>
    </w:lvl>
    <w:lvl w:ilvl="6" w:tplc="90FA6ABE">
      <w:start w:val="1"/>
      <w:numFmt w:val="bullet"/>
      <w:lvlText w:val="•"/>
      <w:lvlJc w:val="left"/>
      <w:pPr>
        <w:ind w:left="5750" w:hanging="185"/>
      </w:pPr>
      <w:rPr>
        <w:rFonts w:hint="default"/>
      </w:rPr>
    </w:lvl>
    <w:lvl w:ilvl="7" w:tplc="7402ED2E">
      <w:start w:val="1"/>
      <w:numFmt w:val="bullet"/>
      <w:lvlText w:val="•"/>
      <w:lvlJc w:val="left"/>
      <w:pPr>
        <w:ind w:left="6669" w:hanging="185"/>
      </w:pPr>
      <w:rPr>
        <w:rFonts w:hint="default"/>
      </w:rPr>
    </w:lvl>
    <w:lvl w:ilvl="8" w:tplc="8328212E">
      <w:start w:val="1"/>
      <w:numFmt w:val="bullet"/>
      <w:lvlText w:val="•"/>
      <w:lvlJc w:val="left"/>
      <w:pPr>
        <w:ind w:left="7589" w:hanging="185"/>
      </w:pPr>
      <w:rPr>
        <w:rFonts w:hint="default"/>
      </w:rPr>
    </w:lvl>
  </w:abstractNum>
  <w:abstractNum w:abstractNumId="21">
    <w:nsid w:val="63353ED6"/>
    <w:multiLevelType w:val="hybridMultilevel"/>
    <w:tmpl w:val="A31E46E8"/>
    <w:lvl w:ilvl="0" w:tplc="0809000F">
      <w:start w:val="1"/>
      <w:numFmt w:val="decimal"/>
      <w:lvlText w:val="%1."/>
      <w:lvlJc w:val="left"/>
      <w:pPr>
        <w:ind w:left="388" w:hanging="360"/>
      </w:p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2">
    <w:nsid w:val="645612BD"/>
    <w:multiLevelType w:val="hybridMultilevel"/>
    <w:tmpl w:val="4210BECE"/>
    <w:lvl w:ilvl="0" w:tplc="66D8F2CA">
      <w:start w:val="1"/>
      <w:numFmt w:val="decimal"/>
      <w:lvlText w:val="%1."/>
      <w:lvlJc w:val="left"/>
      <w:pPr>
        <w:ind w:left="679" w:hanging="567"/>
      </w:pPr>
      <w:rPr>
        <w:rFonts w:ascii="Verdana" w:eastAsia="Verdana" w:hAnsi="Verdana" w:hint="default"/>
        <w:spacing w:val="-2"/>
        <w:sz w:val="22"/>
        <w:szCs w:val="22"/>
      </w:rPr>
    </w:lvl>
    <w:lvl w:ilvl="1" w:tplc="E50A316A">
      <w:start w:val="1"/>
      <w:numFmt w:val="lowerLetter"/>
      <w:lvlText w:val="%2."/>
      <w:lvlJc w:val="left"/>
      <w:pPr>
        <w:ind w:left="1040" w:hanging="361"/>
      </w:pPr>
      <w:rPr>
        <w:rFonts w:ascii="Verdana" w:eastAsia="Verdana" w:hAnsi="Verdana" w:hint="default"/>
        <w:spacing w:val="-1"/>
        <w:sz w:val="22"/>
        <w:szCs w:val="22"/>
      </w:rPr>
    </w:lvl>
    <w:lvl w:ilvl="2" w:tplc="30F8006C">
      <w:start w:val="1"/>
      <w:numFmt w:val="bullet"/>
      <w:lvlText w:val="•"/>
      <w:lvlJc w:val="left"/>
      <w:pPr>
        <w:ind w:left="1972" w:hanging="361"/>
      </w:pPr>
      <w:rPr>
        <w:rFonts w:hint="default"/>
      </w:rPr>
    </w:lvl>
    <w:lvl w:ilvl="3" w:tplc="919C7762">
      <w:start w:val="1"/>
      <w:numFmt w:val="bullet"/>
      <w:lvlText w:val="•"/>
      <w:lvlJc w:val="left"/>
      <w:pPr>
        <w:ind w:left="2904" w:hanging="361"/>
      </w:pPr>
      <w:rPr>
        <w:rFonts w:hint="default"/>
      </w:rPr>
    </w:lvl>
    <w:lvl w:ilvl="4" w:tplc="6C5EF4F0">
      <w:start w:val="1"/>
      <w:numFmt w:val="bullet"/>
      <w:lvlText w:val="•"/>
      <w:lvlJc w:val="left"/>
      <w:pPr>
        <w:ind w:left="3836" w:hanging="361"/>
      </w:pPr>
      <w:rPr>
        <w:rFonts w:hint="default"/>
      </w:rPr>
    </w:lvl>
    <w:lvl w:ilvl="5" w:tplc="3CF00DF4">
      <w:start w:val="1"/>
      <w:numFmt w:val="bullet"/>
      <w:lvlText w:val="•"/>
      <w:lvlJc w:val="left"/>
      <w:pPr>
        <w:ind w:left="4768" w:hanging="361"/>
      </w:pPr>
      <w:rPr>
        <w:rFonts w:hint="default"/>
      </w:rPr>
    </w:lvl>
    <w:lvl w:ilvl="6" w:tplc="C5749F26">
      <w:start w:val="1"/>
      <w:numFmt w:val="bullet"/>
      <w:lvlText w:val="•"/>
      <w:lvlJc w:val="left"/>
      <w:pPr>
        <w:ind w:left="5700" w:hanging="361"/>
      </w:pPr>
      <w:rPr>
        <w:rFonts w:hint="default"/>
      </w:rPr>
    </w:lvl>
    <w:lvl w:ilvl="7" w:tplc="0D0CC98E">
      <w:start w:val="1"/>
      <w:numFmt w:val="bullet"/>
      <w:lvlText w:val="•"/>
      <w:lvlJc w:val="left"/>
      <w:pPr>
        <w:ind w:left="6632" w:hanging="361"/>
      </w:pPr>
      <w:rPr>
        <w:rFonts w:hint="default"/>
      </w:rPr>
    </w:lvl>
    <w:lvl w:ilvl="8" w:tplc="F3442B36">
      <w:start w:val="1"/>
      <w:numFmt w:val="bullet"/>
      <w:lvlText w:val="•"/>
      <w:lvlJc w:val="left"/>
      <w:pPr>
        <w:ind w:left="7564" w:hanging="361"/>
      </w:pPr>
      <w:rPr>
        <w:rFonts w:hint="default"/>
      </w:rPr>
    </w:lvl>
  </w:abstractNum>
  <w:abstractNum w:abstractNumId="23">
    <w:nsid w:val="67D772BA"/>
    <w:multiLevelType w:val="hybridMultilevel"/>
    <w:tmpl w:val="47504792"/>
    <w:lvl w:ilvl="0" w:tplc="FB188BB2">
      <w:start w:val="1"/>
      <w:numFmt w:val="decimal"/>
      <w:lvlText w:val="%1."/>
      <w:lvlJc w:val="left"/>
      <w:pPr>
        <w:ind w:left="586" w:hanging="219"/>
      </w:pPr>
      <w:rPr>
        <w:rFonts w:ascii="Calibri" w:eastAsia="Calibri" w:hAnsi="Calibri" w:hint="default"/>
        <w:sz w:val="18"/>
        <w:szCs w:val="18"/>
      </w:rPr>
    </w:lvl>
    <w:lvl w:ilvl="1" w:tplc="D2521714">
      <w:start w:val="1"/>
      <w:numFmt w:val="lowerLetter"/>
      <w:lvlText w:val="(%2)"/>
      <w:lvlJc w:val="left"/>
      <w:pPr>
        <w:ind w:left="884" w:hanging="329"/>
      </w:pPr>
      <w:rPr>
        <w:rFonts w:ascii="Calibri" w:eastAsia="Calibri" w:hAnsi="Calibri" w:hint="default"/>
        <w:sz w:val="18"/>
        <w:szCs w:val="18"/>
      </w:rPr>
    </w:lvl>
    <w:lvl w:ilvl="2" w:tplc="DA28C612">
      <w:start w:val="1"/>
      <w:numFmt w:val="bullet"/>
      <w:lvlText w:val="•"/>
      <w:lvlJc w:val="left"/>
      <w:pPr>
        <w:ind w:left="2233" w:hanging="329"/>
      </w:pPr>
      <w:rPr>
        <w:rFonts w:hint="default"/>
      </w:rPr>
    </w:lvl>
    <w:lvl w:ilvl="3" w:tplc="584CD006">
      <w:start w:val="1"/>
      <w:numFmt w:val="bullet"/>
      <w:lvlText w:val="•"/>
      <w:lvlJc w:val="left"/>
      <w:pPr>
        <w:ind w:left="3583" w:hanging="329"/>
      </w:pPr>
      <w:rPr>
        <w:rFonts w:hint="default"/>
      </w:rPr>
    </w:lvl>
    <w:lvl w:ilvl="4" w:tplc="2678489C">
      <w:start w:val="1"/>
      <w:numFmt w:val="bullet"/>
      <w:lvlText w:val="•"/>
      <w:lvlJc w:val="left"/>
      <w:pPr>
        <w:ind w:left="4932" w:hanging="329"/>
      </w:pPr>
      <w:rPr>
        <w:rFonts w:hint="default"/>
      </w:rPr>
    </w:lvl>
    <w:lvl w:ilvl="5" w:tplc="1772BBE6">
      <w:start w:val="1"/>
      <w:numFmt w:val="bullet"/>
      <w:lvlText w:val="•"/>
      <w:lvlJc w:val="left"/>
      <w:pPr>
        <w:ind w:left="6282" w:hanging="329"/>
      </w:pPr>
      <w:rPr>
        <w:rFonts w:hint="default"/>
      </w:rPr>
    </w:lvl>
    <w:lvl w:ilvl="6" w:tplc="163EC7C4">
      <w:start w:val="1"/>
      <w:numFmt w:val="bullet"/>
      <w:lvlText w:val="•"/>
      <w:lvlJc w:val="left"/>
      <w:pPr>
        <w:ind w:left="7631" w:hanging="329"/>
      </w:pPr>
      <w:rPr>
        <w:rFonts w:hint="default"/>
      </w:rPr>
    </w:lvl>
    <w:lvl w:ilvl="7" w:tplc="57641D46">
      <w:start w:val="1"/>
      <w:numFmt w:val="bullet"/>
      <w:lvlText w:val="•"/>
      <w:lvlJc w:val="left"/>
      <w:pPr>
        <w:ind w:left="8981" w:hanging="329"/>
      </w:pPr>
      <w:rPr>
        <w:rFonts w:hint="default"/>
      </w:rPr>
    </w:lvl>
    <w:lvl w:ilvl="8" w:tplc="60981732">
      <w:start w:val="1"/>
      <w:numFmt w:val="bullet"/>
      <w:lvlText w:val="•"/>
      <w:lvlJc w:val="left"/>
      <w:pPr>
        <w:ind w:left="10330" w:hanging="329"/>
      </w:pPr>
      <w:rPr>
        <w:rFonts w:hint="default"/>
      </w:rPr>
    </w:lvl>
  </w:abstractNum>
  <w:abstractNum w:abstractNumId="24">
    <w:nsid w:val="72FF7416"/>
    <w:multiLevelType w:val="hybridMultilevel"/>
    <w:tmpl w:val="3D16D1E8"/>
    <w:lvl w:ilvl="0" w:tplc="5AE8CD66">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43860CF"/>
    <w:multiLevelType w:val="hybridMultilevel"/>
    <w:tmpl w:val="451C929A"/>
    <w:lvl w:ilvl="0" w:tplc="00B680EC">
      <w:start w:val="1"/>
      <w:numFmt w:val="decimal"/>
      <w:lvlText w:val="%1)"/>
      <w:lvlJc w:val="left"/>
      <w:pPr>
        <w:ind w:left="388" w:hanging="360"/>
      </w:pPr>
      <w:rPr>
        <w:rFonts w:hint="default"/>
      </w:rPr>
    </w:lvl>
    <w:lvl w:ilvl="1" w:tplc="08090019" w:tentative="1">
      <w:start w:val="1"/>
      <w:numFmt w:val="lowerLetter"/>
      <w:lvlText w:val="%2."/>
      <w:lvlJc w:val="left"/>
      <w:pPr>
        <w:ind w:left="1108" w:hanging="360"/>
      </w:pPr>
    </w:lvl>
    <w:lvl w:ilvl="2" w:tplc="0809001B" w:tentative="1">
      <w:start w:val="1"/>
      <w:numFmt w:val="lowerRoman"/>
      <w:lvlText w:val="%3."/>
      <w:lvlJc w:val="right"/>
      <w:pPr>
        <w:ind w:left="1828" w:hanging="180"/>
      </w:pPr>
    </w:lvl>
    <w:lvl w:ilvl="3" w:tplc="0809000F" w:tentative="1">
      <w:start w:val="1"/>
      <w:numFmt w:val="decimal"/>
      <w:lvlText w:val="%4."/>
      <w:lvlJc w:val="left"/>
      <w:pPr>
        <w:ind w:left="2548" w:hanging="360"/>
      </w:pPr>
    </w:lvl>
    <w:lvl w:ilvl="4" w:tplc="08090019" w:tentative="1">
      <w:start w:val="1"/>
      <w:numFmt w:val="lowerLetter"/>
      <w:lvlText w:val="%5."/>
      <w:lvlJc w:val="left"/>
      <w:pPr>
        <w:ind w:left="3268" w:hanging="360"/>
      </w:pPr>
    </w:lvl>
    <w:lvl w:ilvl="5" w:tplc="0809001B" w:tentative="1">
      <w:start w:val="1"/>
      <w:numFmt w:val="lowerRoman"/>
      <w:lvlText w:val="%6."/>
      <w:lvlJc w:val="right"/>
      <w:pPr>
        <w:ind w:left="3988" w:hanging="180"/>
      </w:pPr>
    </w:lvl>
    <w:lvl w:ilvl="6" w:tplc="0809000F" w:tentative="1">
      <w:start w:val="1"/>
      <w:numFmt w:val="decimal"/>
      <w:lvlText w:val="%7."/>
      <w:lvlJc w:val="left"/>
      <w:pPr>
        <w:ind w:left="4708" w:hanging="360"/>
      </w:pPr>
    </w:lvl>
    <w:lvl w:ilvl="7" w:tplc="08090019" w:tentative="1">
      <w:start w:val="1"/>
      <w:numFmt w:val="lowerLetter"/>
      <w:lvlText w:val="%8."/>
      <w:lvlJc w:val="left"/>
      <w:pPr>
        <w:ind w:left="5428" w:hanging="360"/>
      </w:pPr>
    </w:lvl>
    <w:lvl w:ilvl="8" w:tplc="0809001B" w:tentative="1">
      <w:start w:val="1"/>
      <w:numFmt w:val="lowerRoman"/>
      <w:lvlText w:val="%9."/>
      <w:lvlJc w:val="right"/>
      <w:pPr>
        <w:ind w:left="6148" w:hanging="180"/>
      </w:pPr>
    </w:lvl>
  </w:abstractNum>
  <w:abstractNum w:abstractNumId="26">
    <w:nsid w:val="7E3D46C0"/>
    <w:multiLevelType w:val="hybridMultilevel"/>
    <w:tmpl w:val="BD06492C"/>
    <w:lvl w:ilvl="0" w:tplc="D2FCBB36">
      <w:numFmt w:val="bullet"/>
      <w:lvlText w:val="-"/>
      <w:lvlJc w:val="left"/>
      <w:pPr>
        <w:ind w:left="472" w:hanging="360"/>
      </w:pPr>
      <w:rPr>
        <w:rFonts w:ascii="Verdana" w:eastAsia="Verdana" w:hAnsi="Verdana" w:cs="Arial" w:hint="default"/>
      </w:rPr>
    </w:lvl>
    <w:lvl w:ilvl="1" w:tplc="080C0003" w:tentative="1">
      <w:start w:val="1"/>
      <w:numFmt w:val="bullet"/>
      <w:lvlText w:val="o"/>
      <w:lvlJc w:val="left"/>
      <w:pPr>
        <w:ind w:left="1192" w:hanging="360"/>
      </w:pPr>
      <w:rPr>
        <w:rFonts w:ascii="Courier New" w:hAnsi="Courier New" w:cs="Courier New" w:hint="default"/>
      </w:rPr>
    </w:lvl>
    <w:lvl w:ilvl="2" w:tplc="080C0005" w:tentative="1">
      <w:start w:val="1"/>
      <w:numFmt w:val="bullet"/>
      <w:lvlText w:val=""/>
      <w:lvlJc w:val="left"/>
      <w:pPr>
        <w:ind w:left="1912" w:hanging="360"/>
      </w:pPr>
      <w:rPr>
        <w:rFonts w:ascii="Wingdings" w:hAnsi="Wingdings" w:hint="default"/>
      </w:rPr>
    </w:lvl>
    <w:lvl w:ilvl="3" w:tplc="080C0001" w:tentative="1">
      <w:start w:val="1"/>
      <w:numFmt w:val="bullet"/>
      <w:lvlText w:val=""/>
      <w:lvlJc w:val="left"/>
      <w:pPr>
        <w:ind w:left="2632" w:hanging="360"/>
      </w:pPr>
      <w:rPr>
        <w:rFonts w:ascii="Symbol" w:hAnsi="Symbol" w:hint="default"/>
      </w:rPr>
    </w:lvl>
    <w:lvl w:ilvl="4" w:tplc="080C0003" w:tentative="1">
      <w:start w:val="1"/>
      <w:numFmt w:val="bullet"/>
      <w:lvlText w:val="o"/>
      <w:lvlJc w:val="left"/>
      <w:pPr>
        <w:ind w:left="3352" w:hanging="360"/>
      </w:pPr>
      <w:rPr>
        <w:rFonts w:ascii="Courier New" w:hAnsi="Courier New" w:cs="Courier New" w:hint="default"/>
      </w:rPr>
    </w:lvl>
    <w:lvl w:ilvl="5" w:tplc="080C0005" w:tentative="1">
      <w:start w:val="1"/>
      <w:numFmt w:val="bullet"/>
      <w:lvlText w:val=""/>
      <w:lvlJc w:val="left"/>
      <w:pPr>
        <w:ind w:left="4072" w:hanging="360"/>
      </w:pPr>
      <w:rPr>
        <w:rFonts w:ascii="Wingdings" w:hAnsi="Wingdings" w:hint="default"/>
      </w:rPr>
    </w:lvl>
    <w:lvl w:ilvl="6" w:tplc="080C0001" w:tentative="1">
      <w:start w:val="1"/>
      <w:numFmt w:val="bullet"/>
      <w:lvlText w:val=""/>
      <w:lvlJc w:val="left"/>
      <w:pPr>
        <w:ind w:left="4792" w:hanging="360"/>
      </w:pPr>
      <w:rPr>
        <w:rFonts w:ascii="Symbol" w:hAnsi="Symbol" w:hint="default"/>
      </w:rPr>
    </w:lvl>
    <w:lvl w:ilvl="7" w:tplc="080C0003" w:tentative="1">
      <w:start w:val="1"/>
      <w:numFmt w:val="bullet"/>
      <w:lvlText w:val="o"/>
      <w:lvlJc w:val="left"/>
      <w:pPr>
        <w:ind w:left="5512" w:hanging="360"/>
      </w:pPr>
      <w:rPr>
        <w:rFonts w:ascii="Courier New" w:hAnsi="Courier New" w:cs="Courier New" w:hint="default"/>
      </w:rPr>
    </w:lvl>
    <w:lvl w:ilvl="8" w:tplc="080C0005" w:tentative="1">
      <w:start w:val="1"/>
      <w:numFmt w:val="bullet"/>
      <w:lvlText w:val=""/>
      <w:lvlJc w:val="left"/>
      <w:pPr>
        <w:ind w:left="6232" w:hanging="360"/>
      </w:pPr>
      <w:rPr>
        <w:rFonts w:ascii="Wingdings" w:hAnsi="Wingdings" w:hint="default"/>
      </w:rPr>
    </w:lvl>
  </w:abstractNum>
  <w:num w:numId="1">
    <w:abstractNumId w:val="0"/>
  </w:num>
  <w:num w:numId="2">
    <w:abstractNumId w:val="13"/>
  </w:num>
  <w:num w:numId="3">
    <w:abstractNumId w:val="16"/>
  </w:num>
  <w:num w:numId="4">
    <w:abstractNumId w:val="23"/>
  </w:num>
  <w:num w:numId="5">
    <w:abstractNumId w:val="7"/>
  </w:num>
  <w:num w:numId="6">
    <w:abstractNumId w:val="19"/>
  </w:num>
  <w:num w:numId="7">
    <w:abstractNumId w:val="18"/>
  </w:num>
  <w:num w:numId="8">
    <w:abstractNumId w:val="8"/>
  </w:num>
  <w:num w:numId="9">
    <w:abstractNumId w:val="1"/>
  </w:num>
  <w:num w:numId="10">
    <w:abstractNumId w:val="2"/>
  </w:num>
  <w:num w:numId="11">
    <w:abstractNumId w:val="11"/>
  </w:num>
  <w:num w:numId="12">
    <w:abstractNumId w:val="6"/>
  </w:num>
  <w:num w:numId="13">
    <w:abstractNumId w:val="9"/>
  </w:num>
  <w:num w:numId="14">
    <w:abstractNumId w:val="14"/>
  </w:num>
  <w:num w:numId="15">
    <w:abstractNumId w:val="12"/>
  </w:num>
  <w:num w:numId="16">
    <w:abstractNumId w:val="3"/>
  </w:num>
  <w:num w:numId="17">
    <w:abstractNumId w:val="22"/>
  </w:num>
  <w:num w:numId="18">
    <w:abstractNumId w:val="5"/>
  </w:num>
  <w:num w:numId="19">
    <w:abstractNumId w:val="20"/>
  </w:num>
  <w:num w:numId="20">
    <w:abstractNumId w:val="4"/>
  </w:num>
  <w:num w:numId="21">
    <w:abstractNumId w:val="17"/>
  </w:num>
  <w:num w:numId="22">
    <w:abstractNumId w:val="15"/>
  </w:num>
  <w:num w:numId="23">
    <w:abstractNumId w:val="24"/>
  </w:num>
  <w:num w:numId="24">
    <w:abstractNumId w:val="25"/>
  </w:num>
  <w:num w:numId="25">
    <w:abstractNumId w:val="21"/>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A3"/>
    <w:rsid w:val="00031D1D"/>
    <w:rsid w:val="00062BBD"/>
    <w:rsid w:val="000C5FF2"/>
    <w:rsid w:val="000D2D2C"/>
    <w:rsid w:val="0012094C"/>
    <w:rsid w:val="00136487"/>
    <w:rsid w:val="00140FB4"/>
    <w:rsid w:val="00151FCA"/>
    <w:rsid w:val="00191854"/>
    <w:rsid w:val="001C5786"/>
    <w:rsid w:val="001D3CEE"/>
    <w:rsid w:val="002011DC"/>
    <w:rsid w:val="002076E3"/>
    <w:rsid w:val="00214915"/>
    <w:rsid w:val="0021785F"/>
    <w:rsid w:val="002639E4"/>
    <w:rsid w:val="002C4B10"/>
    <w:rsid w:val="002D2F4A"/>
    <w:rsid w:val="002E38A9"/>
    <w:rsid w:val="002E51D7"/>
    <w:rsid w:val="0031564D"/>
    <w:rsid w:val="00322BE6"/>
    <w:rsid w:val="003B5ACF"/>
    <w:rsid w:val="00410CD2"/>
    <w:rsid w:val="00411F04"/>
    <w:rsid w:val="00412CF1"/>
    <w:rsid w:val="00422088"/>
    <w:rsid w:val="004752EE"/>
    <w:rsid w:val="004B2A9F"/>
    <w:rsid w:val="004C56C6"/>
    <w:rsid w:val="004E15A2"/>
    <w:rsid w:val="00503489"/>
    <w:rsid w:val="005079AB"/>
    <w:rsid w:val="005164A9"/>
    <w:rsid w:val="00534A01"/>
    <w:rsid w:val="00552799"/>
    <w:rsid w:val="005668C5"/>
    <w:rsid w:val="005772E8"/>
    <w:rsid w:val="00596EBE"/>
    <w:rsid w:val="005E02AB"/>
    <w:rsid w:val="005E42C9"/>
    <w:rsid w:val="00615AC4"/>
    <w:rsid w:val="006362DB"/>
    <w:rsid w:val="00637FD6"/>
    <w:rsid w:val="00642212"/>
    <w:rsid w:val="0064411F"/>
    <w:rsid w:val="006572A5"/>
    <w:rsid w:val="00665B38"/>
    <w:rsid w:val="006B1A20"/>
    <w:rsid w:val="006C5AD4"/>
    <w:rsid w:val="00706E49"/>
    <w:rsid w:val="00711908"/>
    <w:rsid w:val="00727763"/>
    <w:rsid w:val="00741CA1"/>
    <w:rsid w:val="007828D4"/>
    <w:rsid w:val="00783683"/>
    <w:rsid w:val="007A7235"/>
    <w:rsid w:val="00811700"/>
    <w:rsid w:val="00813382"/>
    <w:rsid w:val="00814231"/>
    <w:rsid w:val="00832932"/>
    <w:rsid w:val="00833F2C"/>
    <w:rsid w:val="008505A3"/>
    <w:rsid w:val="008539E1"/>
    <w:rsid w:val="008A5E28"/>
    <w:rsid w:val="008F21FA"/>
    <w:rsid w:val="008F4805"/>
    <w:rsid w:val="009203A0"/>
    <w:rsid w:val="00926D5E"/>
    <w:rsid w:val="00971801"/>
    <w:rsid w:val="00976E5D"/>
    <w:rsid w:val="00977E15"/>
    <w:rsid w:val="009C5AC6"/>
    <w:rsid w:val="009C7680"/>
    <w:rsid w:val="009E3389"/>
    <w:rsid w:val="00A25922"/>
    <w:rsid w:val="00A3170D"/>
    <w:rsid w:val="00A525CD"/>
    <w:rsid w:val="00A65F1C"/>
    <w:rsid w:val="00AA0C6C"/>
    <w:rsid w:val="00AE4865"/>
    <w:rsid w:val="00B176C6"/>
    <w:rsid w:val="00B31219"/>
    <w:rsid w:val="00B82DEE"/>
    <w:rsid w:val="00B87CD0"/>
    <w:rsid w:val="00B916DE"/>
    <w:rsid w:val="00B91B05"/>
    <w:rsid w:val="00BB0C17"/>
    <w:rsid w:val="00BD2C3F"/>
    <w:rsid w:val="00BD7A19"/>
    <w:rsid w:val="00BE28AB"/>
    <w:rsid w:val="00BF3793"/>
    <w:rsid w:val="00C21666"/>
    <w:rsid w:val="00C36814"/>
    <w:rsid w:val="00C80CC8"/>
    <w:rsid w:val="00D4588F"/>
    <w:rsid w:val="00D6186C"/>
    <w:rsid w:val="00D76F3A"/>
    <w:rsid w:val="00D778F5"/>
    <w:rsid w:val="00D842A7"/>
    <w:rsid w:val="00D84BC3"/>
    <w:rsid w:val="00E13AEF"/>
    <w:rsid w:val="00E32BEC"/>
    <w:rsid w:val="00E41229"/>
    <w:rsid w:val="00E571B8"/>
    <w:rsid w:val="00E62620"/>
    <w:rsid w:val="00E90ECB"/>
    <w:rsid w:val="00E953B3"/>
    <w:rsid w:val="00EA6F92"/>
    <w:rsid w:val="00EF35FF"/>
    <w:rsid w:val="00F101CD"/>
    <w:rsid w:val="00F12AD8"/>
    <w:rsid w:val="00F17836"/>
    <w:rsid w:val="00F33AA6"/>
    <w:rsid w:val="00F56439"/>
    <w:rsid w:val="00F96E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17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Verdana" w:eastAsia="Verdana" w:hAnsi="Verdana"/>
      <w:b/>
      <w:bCs/>
      <w:sz w:val="24"/>
      <w:szCs w:val="24"/>
    </w:rPr>
  </w:style>
  <w:style w:type="paragraph" w:styleId="Heading2">
    <w:name w:val="heading 2"/>
    <w:basedOn w:val="Normal"/>
    <w:uiPriority w:val="1"/>
    <w:qFormat/>
    <w:pPr>
      <w:ind w:left="112"/>
      <w:outlineLvl w:val="1"/>
    </w:pPr>
    <w:rPr>
      <w:rFonts w:ascii="Verdana" w:eastAsia="Verdana" w:hAnsi="Verdana"/>
      <w:b/>
      <w:bCs/>
    </w:rPr>
  </w:style>
  <w:style w:type="paragraph" w:styleId="Heading3">
    <w:name w:val="heading 3"/>
    <w:basedOn w:val="Normal"/>
    <w:uiPriority w:val="1"/>
    <w:qFormat/>
    <w:pPr>
      <w:ind w:left="113"/>
      <w:outlineLvl w:val="2"/>
    </w:pPr>
    <w:rPr>
      <w:rFonts w:ascii="Verdana" w:eastAsia="Verdana" w:hAnsi="Verdan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552" w:hanging="440"/>
    </w:pPr>
    <w:rPr>
      <w:rFonts w:ascii="Verdana" w:eastAsia="Verdana" w:hAnsi="Verdana"/>
    </w:rPr>
  </w:style>
  <w:style w:type="paragraph" w:styleId="TOC2">
    <w:name w:val="toc 2"/>
    <w:basedOn w:val="Normal"/>
    <w:uiPriority w:val="1"/>
    <w:qFormat/>
    <w:pPr>
      <w:spacing w:before="80"/>
      <w:ind w:left="333"/>
    </w:pPr>
    <w:rPr>
      <w:rFonts w:ascii="Verdana" w:eastAsia="Verdana" w:hAnsi="Verdana"/>
    </w:rPr>
  </w:style>
  <w:style w:type="paragraph" w:styleId="BodyText">
    <w:name w:val="Body Text"/>
    <w:basedOn w:val="Normal"/>
    <w:uiPriority w:val="1"/>
    <w:qFormat/>
    <w:pPr>
      <w:ind w:left="679" w:hanging="566"/>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4B10"/>
    <w:pPr>
      <w:tabs>
        <w:tab w:val="center" w:pos="4513"/>
        <w:tab w:val="right" w:pos="9026"/>
      </w:tabs>
    </w:pPr>
  </w:style>
  <w:style w:type="character" w:customStyle="1" w:styleId="HeaderChar">
    <w:name w:val="Header Char"/>
    <w:basedOn w:val="DefaultParagraphFont"/>
    <w:link w:val="Header"/>
    <w:uiPriority w:val="99"/>
    <w:rsid w:val="002C4B10"/>
  </w:style>
  <w:style w:type="paragraph" w:styleId="Footer">
    <w:name w:val="footer"/>
    <w:basedOn w:val="Normal"/>
    <w:link w:val="FooterChar"/>
    <w:uiPriority w:val="99"/>
    <w:unhideWhenUsed/>
    <w:rsid w:val="002C4B10"/>
    <w:pPr>
      <w:tabs>
        <w:tab w:val="center" w:pos="4513"/>
        <w:tab w:val="right" w:pos="9026"/>
      </w:tabs>
    </w:pPr>
  </w:style>
  <w:style w:type="character" w:customStyle="1" w:styleId="FooterChar">
    <w:name w:val="Footer Char"/>
    <w:basedOn w:val="DefaultParagraphFont"/>
    <w:link w:val="Footer"/>
    <w:uiPriority w:val="99"/>
    <w:rsid w:val="002C4B10"/>
  </w:style>
  <w:style w:type="paragraph" w:styleId="FootnoteText">
    <w:name w:val="footnote text"/>
    <w:basedOn w:val="Normal"/>
    <w:link w:val="FootnoteTextChar"/>
    <w:uiPriority w:val="99"/>
    <w:semiHidden/>
    <w:unhideWhenUsed/>
    <w:rsid w:val="00552799"/>
    <w:rPr>
      <w:sz w:val="20"/>
      <w:szCs w:val="20"/>
    </w:rPr>
  </w:style>
  <w:style w:type="character" w:customStyle="1" w:styleId="FootnoteTextChar">
    <w:name w:val="Footnote Text Char"/>
    <w:basedOn w:val="DefaultParagraphFont"/>
    <w:link w:val="FootnoteText"/>
    <w:uiPriority w:val="99"/>
    <w:semiHidden/>
    <w:rsid w:val="00552799"/>
    <w:rPr>
      <w:sz w:val="20"/>
      <w:szCs w:val="20"/>
    </w:rPr>
  </w:style>
  <w:style w:type="character" w:styleId="FootnoteReference">
    <w:name w:val="footnote reference"/>
    <w:basedOn w:val="DefaultParagraphFont"/>
    <w:uiPriority w:val="99"/>
    <w:semiHidden/>
    <w:unhideWhenUsed/>
    <w:rsid w:val="00552799"/>
    <w:rPr>
      <w:vertAlign w:val="superscript"/>
    </w:rPr>
  </w:style>
  <w:style w:type="character" w:styleId="Hyperlink">
    <w:name w:val="Hyperlink"/>
    <w:basedOn w:val="DefaultParagraphFont"/>
    <w:uiPriority w:val="99"/>
    <w:unhideWhenUsed/>
    <w:rsid w:val="00B916DE"/>
    <w:rPr>
      <w:color w:val="0000FF" w:themeColor="hyperlink"/>
      <w:u w:val="single"/>
    </w:rPr>
  </w:style>
  <w:style w:type="paragraph" w:customStyle="1" w:styleId="Char">
    <w:name w:val="Char"/>
    <w:basedOn w:val="Normal"/>
    <w:rsid w:val="00151FCA"/>
    <w:pPr>
      <w:widowControl/>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9203A0"/>
    <w:rPr>
      <w:rFonts w:ascii="Tahoma" w:hAnsi="Tahoma" w:cs="Tahoma"/>
      <w:sz w:val="16"/>
      <w:szCs w:val="16"/>
    </w:rPr>
  </w:style>
  <w:style w:type="character" w:customStyle="1" w:styleId="BalloonTextChar">
    <w:name w:val="Balloon Text Char"/>
    <w:basedOn w:val="DefaultParagraphFont"/>
    <w:link w:val="BalloonText"/>
    <w:uiPriority w:val="99"/>
    <w:semiHidden/>
    <w:rsid w:val="009203A0"/>
    <w:rPr>
      <w:rFonts w:ascii="Tahoma" w:hAnsi="Tahoma" w:cs="Tahoma"/>
      <w:sz w:val="16"/>
      <w:szCs w:val="16"/>
    </w:rPr>
  </w:style>
  <w:style w:type="character" w:styleId="CommentReference">
    <w:name w:val="annotation reference"/>
    <w:basedOn w:val="DefaultParagraphFont"/>
    <w:uiPriority w:val="99"/>
    <w:semiHidden/>
    <w:unhideWhenUsed/>
    <w:rsid w:val="00D842A7"/>
    <w:rPr>
      <w:sz w:val="16"/>
      <w:szCs w:val="16"/>
    </w:rPr>
  </w:style>
  <w:style w:type="paragraph" w:styleId="CommentText">
    <w:name w:val="annotation text"/>
    <w:basedOn w:val="Normal"/>
    <w:link w:val="CommentTextChar"/>
    <w:uiPriority w:val="99"/>
    <w:semiHidden/>
    <w:unhideWhenUsed/>
    <w:rsid w:val="00D842A7"/>
    <w:rPr>
      <w:sz w:val="20"/>
      <w:szCs w:val="20"/>
    </w:rPr>
  </w:style>
  <w:style w:type="character" w:customStyle="1" w:styleId="CommentTextChar">
    <w:name w:val="Comment Text Char"/>
    <w:basedOn w:val="DefaultParagraphFont"/>
    <w:link w:val="CommentText"/>
    <w:uiPriority w:val="99"/>
    <w:semiHidden/>
    <w:rsid w:val="00D842A7"/>
    <w:rPr>
      <w:sz w:val="20"/>
      <w:szCs w:val="20"/>
    </w:rPr>
  </w:style>
  <w:style w:type="paragraph" w:styleId="CommentSubject">
    <w:name w:val="annotation subject"/>
    <w:basedOn w:val="CommentText"/>
    <w:next w:val="CommentText"/>
    <w:link w:val="CommentSubjectChar"/>
    <w:uiPriority w:val="99"/>
    <w:semiHidden/>
    <w:unhideWhenUsed/>
    <w:rsid w:val="00D842A7"/>
    <w:rPr>
      <w:b/>
      <w:bCs/>
    </w:rPr>
  </w:style>
  <w:style w:type="character" w:customStyle="1" w:styleId="CommentSubjectChar">
    <w:name w:val="Comment Subject Char"/>
    <w:basedOn w:val="CommentTextChar"/>
    <w:link w:val="CommentSubject"/>
    <w:uiPriority w:val="99"/>
    <w:semiHidden/>
    <w:rsid w:val="00D842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Verdana" w:eastAsia="Verdana" w:hAnsi="Verdana"/>
      <w:b/>
      <w:bCs/>
      <w:sz w:val="24"/>
      <w:szCs w:val="24"/>
    </w:rPr>
  </w:style>
  <w:style w:type="paragraph" w:styleId="Heading2">
    <w:name w:val="heading 2"/>
    <w:basedOn w:val="Normal"/>
    <w:uiPriority w:val="1"/>
    <w:qFormat/>
    <w:pPr>
      <w:ind w:left="112"/>
      <w:outlineLvl w:val="1"/>
    </w:pPr>
    <w:rPr>
      <w:rFonts w:ascii="Verdana" w:eastAsia="Verdana" w:hAnsi="Verdana"/>
      <w:b/>
      <w:bCs/>
    </w:rPr>
  </w:style>
  <w:style w:type="paragraph" w:styleId="Heading3">
    <w:name w:val="heading 3"/>
    <w:basedOn w:val="Normal"/>
    <w:uiPriority w:val="1"/>
    <w:qFormat/>
    <w:pPr>
      <w:ind w:left="113"/>
      <w:outlineLvl w:val="2"/>
    </w:pPr>
    <w:rPr>
      <w:rFonts w:ascii="Verdana" w:eastAsia="Verdana" w:hAnsi="Verdan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552" w:hanging="440"/>
    </w:pPr>
    <w:rPr>
      <w:rFonts w:ascii="Verdana" w:eastAsia="Verdana" w:hAnsi="Verdana"/>
    </w:rPr>
  </w:style>
  <w:style w:type="paragraph" w:styleId="TOC2">
    <w:name w:val="toc 2"/>
    <w:basedOn w:val="Normal"/>
    <w:uiPriority w:val="1"/>
    <w:qFormat/>
    <w:pPr>
      <w:spacing w:before="80"/>
      <w:ind w:left="333"/>
    </w:pPr>
    <w:rPr>
      <w:rFonts w:ascii="Verdana" w:eastAsia="Verdana" w:hAnsi="Verdana"/>
    </w:rPr>
  </w:style>
  <w:style w:type="paragraph" w:styleId="BodyText">
    <w:name w:val="Body Text"/>
    <w:basedOn w:val="Normal"/>
    <w:uiPriority w:val="1"/>
    <w:qFormat/>
    <w:pPr>
      <w:ind w:left="679" w:hanging="566"/>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C4B10"/>
    <w:pPr>
      <w:tabs>
        <w:tab w:val="center" w:pos="4513"/>
        <w:tab w:val="right" w:pos="9026"/>
      </w:tabs>
    </w:pPr>
  </w:style>
  <w:style w:type="character" w:customStyle="1" w:styleId="HeaderChar">
    <w:name w:val="Header Char"/>
    <w:basedOn w:val="DefaultParagraphFont"/>
    <w:link w:val="Header"/>
    <w:uiPriority w:val="99"/>
    <w:rsid w:val="002C4B10"/>
  </w:style>
  <w:style w:type="paragraph" w:styleId="Footer">
    <w:name w:val="footer"/>
    <w:basedOn w:val="Normal"/>
    <w:link w:val="FooterChar"/>
    <w:uiPriority w:val="99"/>
    <w:unhideWhenUsed/>
    <w:rsid w:val="002C4B10"/>
    <w:pPr>
      <w:tabs>
        <w:tab w:val="center" w:pos="4513"/>
        <w:tab w:val="right" w:pos="9026"/>
      </w:tabs>
    </w:pPr>
  </w:style>
  <w:style w:type="character" w:customStyle="1" w:styleId="FooterChar">
    <w:name w:val="Footer Char"/>
    <w:basedOn w:val="DefaultParagraphFont"/>
    <w:link w:val="Footer"/>
    <w:uiPriority w:val="99"/>
    <w:rsid w:val="002C4B10"/>
  </w:style>
  <w:style w:type="paragraph" w:styleId="FootnoteText">
    <w:name w:val="footnote text"/>
    <w:basedOn w:val="Normal"/>
    <w:link w:val="FootnoteTextChar"/>
    <w:uiPriority w:val="99"/>
    <w:semiHidden/>
    <w:unhideWhenUsed/>
    <w:rsid w:val="00552799"/>
    <w:rPr>
      <w:sz w:val="20"/>
      <w:szCs w:val="20"/>
    </w:rPr>
  </w:style>
  <w:style w:type="character" w:customStyle="1" w:styleId="FootnoteTextChar">
    <w:name w:val="Footnote Text Char"/>
    <w:basedOn w:val="DefaultParagraphFont"/>
    <w:link w:val="FootnoteText"/>
    <w:uiPriority w:val="99"/>
    <w:semiHidden/>
    <w:rsid w:val="00552799"/>
    <w:rPr>
      <w:sz w:val="20"/>
      <w:szCs w:val="20"/>
    </w:rPr>
  </w:style>
  <w:style w:type="character" w:styleId="FootnoteReference">
    <w:name w:val="footnote reference"/>
    <w:basedOn w:val="DefaultParagraphFont"/>
    <w:uiPriority w:val="99"/>
    <w:semiHidden/>
    <w:unhideWhenUsed/>
    <w:rsid w:val="00552799"/>
    <w:rPr>
      <w:vertAlign w:val="superscript"/>
    </w:rPr>
  </w:style>
  <w:style w:type="character" w:styleId="Hyperlink">
    <w:name w:val="Hyperlink"/>
    <w:basedOn w:val="DefaultParagraphFont"/>
    <w:uiPriority w:val="99"/>
    <w:unhideWhenUsed/>
    <w:rsid w:val="00B916DE"/>
    <w:rPr>
      <w:color w:val="0000FF" w:themeColor="hyperlink"/>
      <w:u w:val="single"/>
    </w:rPr>
  </w:style>
  <w:style w:type="paragraph" w:customStyle="1" w:styleId="Char">
    <w:name w:val="Char"/>
    <w:basedOn w:val="Normal"/>
    <w:rsid w:val="00151FCA"/>
    <w:pPr>
      <w:widowControl/>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9203A0"/>
    <w:rPr>
      <w:rFonts w:ascii="Tahoma" w:hAnsi="Tahoma" w:cs="Tahoma"/>
      <w:sz w:val="16"/>
      <w:szCs w:val="16"/>
    </w:rPr>
  </w:style>
  <w:style w:type="character" w:customStyle="1" w:styleId="BalloonTextChar">
    <w:name w:val="Balloon Text Char"/>
    <w:basedOn w:val="DefaultParagraphFont"/>
    <w:link w:val="BalloonText"/>
    <w:uiPriority w:val="99"/>
    <w:semiHidden/>
    <w:rsid w:val="009203A0"/>
    <w:rPr>
      <w:rFonts w:ascii="Tahoma" w:hAnsi="Tahoma" w:cs="Tahoma"/>
      <w:sz w:val="16"/>
      <w:szCs w:val="16"/>
    </w:rPr>
  </w:style>
  <w:style w:type="character" w:styleId="CommentReference">
    <w:name w:val="annotation reference"/>
    <w:basedOn w:val="DefaultParagraphFont"/>
    <w:uiPriority w:val="99"/>
    <w:semiHidden/>
    <w:unhideWhenUsed/>
    <w:rsid w:val="00D842A7"/>
    <w:rPr>
      <w:sz w:val="16"/>
      <w:szCs w:val="16"/>
    </w:rPr>
  </w:style>
  <w:style w:type="paragraph" w:styleId="CommentText">
    <w:name w:val="annotation text"/>
    <w:basedOn w:val="Normal"/>
    <w:link w:val="CommentTextChar"/>
    <w:uiPriority w:val="99"/>
    <w:semiHidden/>
    <w:unhideWhenUsed/>
    <w:rsid w:val="00D842A7"/>
    <w:rPr>
      <w:sz w:val="20"/>
      <w:szCs w:val="20"/>
    </w:rPr>
  </w:style>
  <w:style w:type="character" w:customStyle="1" w:styleId="CommentTextChar">
    <w:name w:val="Comment Text Char"/>
    <w:basedOn w:val="DefaultParagraphFont"/>
    <w:link w:val="CommentText"/>
    <w:uiPriority w:val="99"/>
    <w:semiHidden/>
    <w:rsid w:val="00D842A7"/>
    <w:rPr>
      <w:sz w:val="20"/>
      <w:szCs w:val="20"/>
    </w:rPr>
  </w:style>
  <w:style w:type="paragraph" w:styleId="CommentSubject">
    <w:name w:val="annotation subject"/>
    <w:basedOn w:val="CommentText"/>
    <w:next w:val="CommentText"/>
    <w:link w:val="CommentSubjectChar"/>
    <w:uiPriority w:val="99"/>
    <w:semiHidden/>
    <w:unhideWhenUsed/>
    <w:rsid w:val="00D842A7"/>
    <w:rPr>
      <w:b/>
      <w:bCs/>
    </w:rPr>
  </w:style>
  <w:style w:type="character" w:customStyle="1" w:styleId="CommentSubjectChar">
    <w:name w:val="Comment Subject Char"/>
    <w:basedOn w:val="CommentTextChar"/>
    <w:link w:val="CommentSubject"/>
    <w:uiPriority w:val="99"/>
    <w:semiHidden/>
    <w:rsid w:val="00D84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5380">
      <w:bodyDiv w:val="1"/>
      <w:marLeft w:val="0"/>
      <w:marRight w:val="0"/>
      <w:marTop w:val="0"/>
      <w:marBottom w:val="0"/>
      <w:divBdr>
        <w:top w:val="none" w:sz="0" w:space="0" w:color="auto"/>
        <w:left w:val="none" w:sz="0" w:space="0" w:color="auto"/>
        <w:bottom w:val="none" w:sz="0" w:space="0" w:color="auto"/>
        <w:right w:val="none" w:sz="0" w:space="0" w:color="auto"/>
      </w:divBdr>
      <w:divsChild>
        <w:div w:id="1279607693">
          <w:marLeft w:val="0"/>
          <w:marRight w:val="0"/>
          <w:marTop w:val="0"/>
          <w:marBottom w:val="0"/>
          <w:divBdr>
            <w:top w:val="none" w:sz="0" w:space="0" w:color="auto"/>
            <w:left w:val="none" w:sz="0" w:space="0" w:color="auto"/>
            <w:bottom w:val="none" w:sz="0" w:space="0" w:color="auto"/>
            <w:right w:val="none" w:sz="0" w:space="0" w:color="auto"/>
          </w:divBdr>
        </w:div>
        <w:div w:id="339624866">
          <w:marLeft w:val="0"/>
          <w:marRight w:val="0"/>
          <w:marTop w:val="0"/>
          <w:marBottom w:val="0"/>
          <w:divBdr>
            <w:top w:val="none" w:sz="0" w:space="0" w:color="auto"/>
            <w:left w:val="none" w:sz="0" w:space="0" w:color="auto"/>
            <w:bottom w:val="none" w:sz="0" w:space="0" w:color="auto"/>
            <w:right w:val="none" w:sz="0" w:space="0" w:color="auto"/>
          </w:divBdr>
        </w:div>
        <w:div w:id="966591932">
          <w:marLeft w:val="0"/>
          <w:marRight w:val="0"/>
          <w:marTop w:val="0"/>
          <w:marBottom w:val="0"/>
          <w:divBdr>
            <w:top w:val="none" w:sz="0" w:space="0" w:color="auto"/>
            <w:left w:val="none" w:sz="0" w:space="0" w:color="auto"/>
            <w:bottom w:val="none" w:sz="0" w:space="0" w:color="auto"/>
            <w:right w:val="none" w:sz="0" w:space="0" w:color="auto"/>
          </w:divBdr>
        </w:div>
        <w:div w:id="252710530">
          <w:marLeft w:val="0"/>
          <w:marRight w:val="0"/>
          <w:marTop w:val="0"/>
          <w:marBottom w:val="0"/>
          <w:divBdr>
            <w:top w:val="none" w:sz="0" w:space="0" w:color="auto"/>
            <w:left w:val="none" w:sz="0" w:space="0" w:color="auto"/>
            <w:bottom w:val="none" w:sz="0" w:space="0" w:color="auto"/>
            <w:right w:val="none" w:sz="0" w:space="0" w:color="auto"/>
          </w:divBdr>
        </w:div>
      </w:divsChild>
    </w:div>
    <w:div w:id="1474105015">
      <w:bodyDiv w:val="1"/>
      <w:marLeft w:val="0"/>
      <w:marRight w:val="0"/>
      <w:marTop w:val="0"/>
      <w:marBottom w:val="0"/>
      <w:divBdr>
        <w:top w:val="none" w:sz="0" w:space="0" w:color="auto"/>
        <w:left w:val="none" w:sz="0" w:space="0" w:color="auto"/>
        <w:bottom w:val="none" w:sz="0" w:space="0" w:color="auto"/>
        <w:right w:val="none" w:sz="0" w:space="0" w:color="auto"/>
      </w:divBdr>
      <w:divsChild>
        <w:div w:id="1279794510">
          <w:marLeft w:val="0"/>
          <w:marRight w:val="0"/>
          <w:marTop w:val="0"/>
          <w:marBottom w:val="0"/>
          <w:divBdr>
            <w:top w:val="none" w:sz="0" w:space="0" w:color="auto"/>
            <w:left w:val="none" w:sz="0" w:space="0" w:color="auto"/>
            <w:bottom w:val="none" w:sz="0" w:space="0" w:color="auto"/>
            <w:right w:val="none" w:sz="0" w:space="0" w:color="auto"/>
          </w:divBdr>
        </w:div>
        <w:div w:id="920527707">
          <w:marLeft w:val="0"/>
          <w:marRight w:val="0"/>
          <w:marTop w:val="0"/>
          <w:marBottom w:val="0"/>
          <w:divBdr>
            <w:top w:val="none" w:sz="0" w:space="0" w:color="auto"/>
            <w:left w:val="none" w:sz="0" w:space="0" w:color="auto"/>
            <w:bottom w:val="none" w:sz="0" w:space="0" w:color="auto"/>
            <w:right w:val="none" w:sz="0" w:space="0" w:color="auto"/>
          </w:divBdr>
        </w:div>
        <w:div w:id="1652758781">
          <w:marLeft w:val="0"/>
          <w:marRight w:val="0"/>
          <w:marTop w:val="0"/>
          <w:marBottom w:val="0"/>
          <w:divBdr>
            <w:top w:val="none" w:sz="0" w:space="0" w:color="auto"/>
            <w:left w:val="none" w:sz="0" w:space="0" w:color="auto"/>
            <w:bottom w:val="none" w:sz="0" w:space="0" w:color="auto"/>
            <w:right w:val="none" w:sz="0" w:space="0" w:color="auto"/>
          </w:divBdr>
        </w:div>
        <w:div w:id="1081638631">
          <w:marLeft w:val="0"/>
          <w:marRight w:val="0"/>
          <w:marTop w:val="0"/>
          <w:marBottom w:val="0"/>
          <w:divBdr>
            <w:top w:val="none" w:sz="0" w:space="0" w:color="auto"/>
            <w:left w:val="none" w:sz="0" w:space="0" w:color="auto"/>
            <w:bottom w:val="none" w:sz="0" w:space="0" w:color="auto"/>
            <w:right w:val="none" w:sz="0" w:space="0" w:color="auto"/>
          </w:divBdr>
        </w:div>
        <w:div w:id="373818136">
          <w:marLeft w:val="0"/>
          <w:marRight w:val="0"/>
          <w:marTop w:val="0"/>
          <w:marBottom w:val="0"/>
          <w:divBdr>
            <w:top w:val="none" w:sz="0" w:space="0" w:color="auto"/>
            <w:left w:val="none" w:sz="0" w:space="0" w:color="auto"/>
            <w:bottom w:val="none" w:sz="0" w:space="0" w:color="auto"/>
            <w:right w:val="none" w:sz="0" w:space="0" w:color="auto"/>
          </w:divBdr>
        </w:div>
        <w:div w:id="1214779207">
          <w:marLeft w:val="0"/>
          <w:marRight w:val="0"/>
          <w:marTop w:val="0"/>
          <w:marBottom w:val="0"/>
          <w:divBdr>
            <w:top w:val="none" w:sz="0" w:space="0" w:color="auto"/>
            <w:left w:val="none" w:sz="0" w:space="0" w:color="auto"/>
            <w:bottom w:val="none" w:sz="0" w:space="0" w:color="auto"/>
            <w:right w:val="none" w:sz="0" w:space="0" w:color="auto"/>
          </w:divBdr>
        </w:div>
        <w:div w:id="846209292">
          <w:marLeft w:val="0"/>
          <w:marRight w:val="0"/>
          <w:marTop w:val="0"/>
          <w:marBottom w:val="0"/>
          <w:divBdr>
            <w:top w:val="none" w:sz="0" w:space="0" w:color="auto"/>
            <w:left w:val="none" w:sz="0" w:space="0" w:color="auto"/>
            <w:bottom w:val="none" w:sz="0" w:space="0" w:color="auto"/>
            <w:right w:val="none" w:sz="0" w:space="0" w:color="auto"/>
          </w:divBdr>
        </w:div>
        <w:div w:id="1293898703">
          <w:marLeft w:val="0"/>
          <w:marRight w:val="0"/>
          <w:marTop w:val="0"/>
          <w:marBottom w:val="0"/>
          <w:divBdr>
            <w:top w:val="none" w:sz="0" w:space="0" w:color="auto"/>
            <w:left w:val="none" w:sz="0" w:space="0" w:color="auto"/>
            <w:bottom w:val="none" w:sz="0" w:space="0" w:color="auto"/>
            <w:right w:val="none" w:sz="0" w:space="0" w:color="auto"/>
          </w:divBdr>
        </w:div>
        <w:div w:id="1552383905">
          <w:marLeft w:val="0"/>
          <w:marRight w:val="0"/>
          <w:marTop w:val="0"/>
          <w:marBottom w:val="0"/>
          <w:divBdr>
            <w:top w:val="none" w:sz="0" w:space="0" w:color="auto"/>
            <w:left w:val="none" w:sz="0" w:space="0" w:color="auto"/>
            <w:bottom w:val="none" w:sz="0" w:space="0" w:color="auto"/>
            <w:right w:val="none" w:sz="0" w:space="0" w:color="auto"/>
          </w:divBdr>
        </w:div>
        <w:div w:id="2131629881">
          <w:marLeft w:val="0"/>
          <w:marRight w:val="0"/>
          <w:marTop w:val="0"/>
          <w:marBottom w:val="0"/>
          <w:divBdr>
            <w:top w:val="none" w:sz="0" w:space="0" w:color="auto"/>
            <w:left w:val="none" w:sz="0" w:space="0" w:color="auto"/>
            <w:bottom w:val="none" w:sz="0" w:space="0" w:color="auto"/>
            <w:right w:val="none" w:sz="0" w:space="0" w:color="auto"/>
          </w:divBdr>
        </w:div>
        <w:div w:id="2028166998">
          <w:marLeft w:val="0"/>
          <w:marRight w:val="0"/>
          <w:marTop w:val="0"/>
          <w:marBottom w:val="0"/>
          <w:divBdr>
            <w:top w:val="none" w:sz="0" w:space="0" w:color="auto"/>
            <w:left w:val="none" w:sz="0" w:space="0" w:color="auto"/>
            <w:bottom w:val="none" w:sz="0" w:space="0" w:color="auto"/>
            <w:right w:val="none" w:sz="0" w:space="0" w:color="auto"/>
          </w:divBdr>
        </w:div>
        <w:div w:id="2138140974">
          <w:marLeft w:val="0"/>
          <w:marRight w:val="0"/>
          <w:marTop w:val="0"/>
          <w:marBottom w:val="0"/>
          <w:divBdr>
            <w:top w:val="none" w:sz="0" w:space="0" w:color="auto"/>
            <w:left w:val="none" w:sz="0" w:space="0" w:color="auto"/>
            <w:bottom w:val="none" w:sz="0" w:space="0" w:color="auto"/>
            <w:right w:val="none" w:sz="0" w:space="0" w:color="auto"/>
          </w:divBdr>
        </w:div>
        <w:div w:id="646395059">
          <w:marLeft w:val="0"/>
          <w:marRight w:val="0"/>
          <w:marTop w:val="0"/>
          <w:marBottom w:val="0"/>
          <w:divBdr>
            <w:top w:val="none" w:sz="0" w:space="0" w:color="auto"/>
            <w:left w:val="none" w:sz="0" w:space="0" w:color="auto"/>
            <w:bottom w:val="none" w:sz="0" w:space="0" w:color="auto"/>
            <w:right w:val="none" w:sz="0" w:space="0" w:color="auto"/>
          </w:divBdr>
        </w:div>
        <w:div w:id="1184589507">
          <w:marLeft w:val="0"/>
          <w:marRight w:val="0"/>
          <w:marTop w:val="0"/>
          <w:marBottom w:val="0"/>
          <w:divBdr>
            <w:top w:val="none" w:sz="0" w:space="0" w:color="auto"/>
            <w:left w:val="none" w:sz="0" w:space="0" w:color="auto"/>
            <w:bottom w:val="none" w:sz="0" w:space="0" w:color="auto"/>
            <w:right w:val="none" w:sz="0" w:space="0" w:color="auto"/>
          </w:divBdr>
        </w:div>
        <w:div w:id="1573656275">
          <w:marLeft w:val="0"/>
          <w:marRight w:val="0"/>
          <w:marTop w:val="0"/>
          <w:marBottom w:val="0"/>
          <w:divBdr>
            <w:top w:val="none" w:sz="0" w:space="0" w:color="auto"/>
            <w:left w:val="none" w:sz="0" w:space="0" w:color="auto"/>
            <w:bottom w:val="none" w:sz="0" w:space="0" w:color="auto"/>
            <w:right w:val="none" w:sz="0" w:space="0" w:color="auto"/>
          </w:divBdr>
        </w:div>
        <w:div w:id="523591747">
          <w:marLeft w:val="0"/>
          <w:marRight w:val="0"/>
          <w:marTop w:val="0"/>
          <w:marBottom w:val="0"/>
          <w:divBdr>
            <w:top w:val="none" w:sz="0" w:space="0" w:color="auto"/>
            <w:left w:val="none" w:sz="0" w:space="0" w:color="auto"/>
            <w:bottom w:val="none" w:sz="0" w:space="0" w:color="auto"/>
            <w:right w:val="none" w:sz="0" w:space="0" w:color="auto"/>
          </w:divBdr>
        </w:div>
        <w:div w:id="535435819">
          <w:marLeft w:val="0"/>
          <w:marRight w:val="0"/>
          <w:marTop w:val="0"/>
          <w:marBottom w:val="0"/>
          <w:divBdr>
            <w:top w:val="none" w:sz="0" w:space="0" w:color="auto"/>
            <w:left w:val="none" w:sz="0" w:space="0" w:color="auto"/>
            <w:bottom w:val="none" w:sz="0" w:space="0" w:color="auto"/>
            <w:right w:val="none" w:sz="0" w:space="0" w:color="auto"/>
          </w:divBdr>
        </w:div>
        <w:div w:id="3556425">
          <w:marLeft w:val="0"/>
          <w:marRight w:val="0"/>
          <w:marTop w:val="0"/>
          <w:marBottom w:val="0"/>
          <w:divBdr>
            <w:top w:val="none" w:sz="0" w:space="0" w:color="auto"/>
            <w:left w:val="none" w:sz="0" w:space="0" w:color="auto"/>
            <w:bottom w:val="none" w:sz="0" w:space="0" w:color="auto"/>
            <w:right w:val="none" w:sz="0" w:space="0" w:color="auto"/>
          </w:divBdr>
        </w:div>
        <w:div w:id="1325863268">
          <w:marLeft w:val="0"/>
          <w:marRight w:val="0"/>
          <w:marTop w:val="0"/>
          <w:marBottom w:val="0"/>
          <w:divBdr>
            <w:top w:val="none" w:sz="0" w:space="0" w:color="auto"/>
            <w:left w:val="none" w:sz="0" w:space="0" w:color="auto"/>
            <w:bottom w:val="none" w:sz="0" w:space="0" w:color="auto"/>
            <w:right w:val="none" w:sz="0" w:space="0" w:color="auto"/>
          </w:divBdr>
        </w:div>
        <w:div w:id="1028261836">
          <w:marLeft w:val="0"/>
          <w:marRight w:val="0"/>
          <w:marTop w:val="0"/>
          <w:marBottom w:val="0"/>
          <w:divBdr>
            <w:top w:val="none" w:sz="0" w:space="0" w:color="auto"/>
            <w:left w:val="none" w:sz="0" w:space="0" w:color="auto"/>
            <w:bottom w:val="none" w:sz="0" w:space="0" w:color="auto"/>
            <w:right w:val="none" w:sz="0" w:space="0" w:color="auto"/>
          </w:divBdr>
        </w:div>
        <w:div w:id="556670209">
          <w:marLeft w:val="0"/>
          <w:marRight w:val="0"/>
          <w:marTop w:val="0"/>
          <w:marBottom w:val="0"/>
          <w:divBdr>
            <w:top w:val="none" w:sz="0" w:space="0" w:color="auto"/>
            <w:left w:val="none" w:sz="0" w:space="0" w:color="auto"/>
            <w:bottom w:val="none" w:sz="0" w:space="0" w:color="auto"/>
            <w:right w:val="none" w:sz="0" w:space="0" w:color="auto"/>
          </w:divBdr>
        </w:div>
        <w:div w:id="1291979816">
          <w:marLeft w:val="0"/>
          <w:marRight w:val="0"/>
          <w:marTop w:val="0"/>
          <w:marBottom w:val="0"/>
          <w:divBdr>
            <w:top w:val="none" w:sz="0" w:space="0" w:color="auto"/>
            <w:left w:val="none" w:sz="0" w:space="0" w:color="auto"/>
            <w:bottom w:val="none" w:sz="0" w:space="0" w:color="auto"/>
            <w:right w:val="none" w:sz="0" w:space="0" w:color="auto"/>
          </w:divBdr>
        </w:div>
      </w:divsChild>
    </w:div>
    <w:div w:id="1762138469">
      <w:bodyDiv w:val="1"/>
      <w:marLeft w:val="0"/>
      <w:marRight w:val="0"/>
      <w:marTop w:val="0"/>
      <w:marBottom w:val="0"/>
      <w:divBdr>
        <w:top w:val="none" w:sz="0" w:space="0" w:color="auto"/>
        <w:left w:val="none" w:sz="0" w:space="0" w:color="auto"/>
        <w:bottom w:val="none" w:sz="0" w:space="0" w:color="auto"/>
        <w:right w:val="none" w:sz="0" w:space="0" w:color="auto"/>
      </w:divBdr>
      <w:divsChild>
        <w:div w:id="1926260816">
          <w:marLeft w:val="0"/>
          <w:marRight w:val="0"/>
          <w:marTop w:val="0"/>
          <w:marBottom w:val="0"/>
          <w:divBdr>
            <w:top w:val="none" w:sz="0" w:space="0" w:color="auto"/>
            <w:left w:val="none" w:sz="0" w:space="0" w:color="auto"/>
            <w:bottom w:val="none" w:sz="0" w:space="0" w:color="auto"/>
            <w:right w:val="none" w:sz="0" w:space="0" w:color="auto"/>
          </w:divBdr>
        </w:div>
        <w:div w:id="1620381058">
          <w:marLeft w:val="0"/>
          <w:marRight w:val="0"/>
          <w:marTop w:val="0"/>
          <w:marBottom w:val="0"/>
          <w:divBdr>
            <w:top w:val="none" w:sz="0" w:space="0" w:color="auto"/>
            <w:left w:val="none" w:sz="0" w:space="0" w:color="auto"/>
            <w:bottom w:val="none" w:sz="0" w:space="0" w:color="auto"/>
            <w:right w:val="none" w:sz="0" w:space="0" w:color="auto"/>
          </w:divBdr>
        </w:div>
        <w:div w:id="808285628">
          <w:marLeft w:val="0"/>
          <w:marRight w:val="0"/>
          <w:marTop w:val="0"/>
          <w:marBottom w:val="0"/>
          <w:divBdr>
            <w:top w:val="none" w:sz="0" w:space="0" w:color="auto"/>
            <w:left w:val="none" w:sz="0" w:space="0" w:color="auto"/>
            <w:bottom w:val="none" w:sz="0" w:space="0" w:color="auto"/>
            <w:right w:val="none" w:sz="0" w:space="0" w:color="auto"/>
          </w:divBdr>
        </w:div>
        <w:div w:id="1370030759">
          <w:marLeft w:val="0"/>
          <w:marRight w:val="0"/>
          <w:marTop w:val="0"/>
          <w:marBottom w:val="0"/>
          <w:divBdr>
            <w:top w:val="none" w:sz="0" w:space="0" w:color="auto"/>
            <w:left w:val="none" w:sz="0" w:space="0" w:color="auto"/>
            <w:bottom w:val="none" w:sz="0" w:space="0" w:color="auto"/>
            <w:right w:val="none" w:sz="0" w:space="0" w:color="auto"/>
          </w:divBdr>
        </w:div>
        <w:div w:id="944385061">
          <w:marLeft w:val="0"/>
          <w:marRight w:val="0"/>
          <w:marTop w:val="0"/>
          <w:marBottom w:val="0"/>
          <w:divBdr>
            <w:top w:val="none" w:sz="0" w:space="0" w:color="auto"/>
            <w:left w:val="none" w:sz="0" w:space="0" w:color="auto"/>
            <w:bottom w:val="none" w:sz="0" w:space="0" w:color="auto"/>
            <w:right w:val="none" w:sz="0" w:space="0" w:color="auto"/>
          </w:divBdr>
        </w:div>
        <w:div w:id="563372466">
          <w:marLeft w:val="0"/>
          <w:marRight w:val="0"/>
          <w:marTop w:val="0"/>
          <w:marBottom w:val="0"/>
          <w:divBdr>
            <w:top w:val="none" w:sz="0" w:space="0" w:color="auto"/>
            <w:left w:val="none" w:sz="0" w:space="0" w:color="auto"/>
            <w:bottom w:val="none" w:sz="0" w:space="0" w:color="auto"/>
            <w:right w:val="none" w:sz="0" w:space="0" w:color="auto"/>
          </w:divBdr>
        </w:div>
        <w:div w:id="556210105">
          <w:marLeft w:val="0"/>
          <w:marRight w:val="0"/>
          <w:marTop w:val="0"/>
          <w:marBottom w:val="0"/>
          <w:divBdr>
            <w:top w:val="none" w:sz="0" w:space="0" w:color="auto"/>
            <w:left w:val="none" w:sz="0" w:space="0" w:color="auto"/>
            <w:bottom w:val="none" w:sz="0" w:space="0" w:color="auto"/>
            <w:right w:val="none" w:sz="0" w:space="0" w:color="auto"/>
          </w:divBdr>
        </w:div>
        <w:div w:id="689645965">
          <w:marLeft w:val="0"/>
          <w:marRight w:val="0"/>
          <w:marTop w:val="0"/>
          <w:marBottom w:val="0"/>
          <w:divBdr>
            <w:top w:val="none" w:sz="0" w:space="0" w:color="auto"/>
            <w:left w:val="none" w:sz="0" w:space="0" w:color="auto"/>
            <w:bottom w:val="none" w:sz="0" w:space="0" w:color="auto"/>
            <w:right w:val="none" w:sz="0" w:space="0" w:color="auto"/>
          </w:divBdr>
        </w:div>
        <w:div w:id="377821162">
          <w:marLeft w:val="0"/>
          <w:marRight w:val="0"/>
          <w:marTop w:val="0"/>
          <w:marBottom w:val="0"/>
          <w:divBdr>
            <w:top w:val="none" w:sz="0" w:space="0" w:color="auto"/>
            <w:left w:val="none" w:sz="0" w:space="0" w:color="auto"/>
            <w:bottom w:val="none" w:sz="0" w:space="0" w:color="auto"/>
            <w:right w:val="none" w:sz="0" w:space="0" w:color="auto"/>
          </w:divBdr>
        </w:div>
        <w:div w:id="1804805195">
          <w:marLeft w:val="0"/>
          <w:marRight w:val="0"/>
          <w:marTop w:val="0"/>
          <w:marBottom w:val="0"/>
          <w:divBdr>
            <w:top w:val="none" w:sz="0" w:space="0" w:color="auto"/>
            <w:left w:val="none" w:sz="0" w:space="0" w:color="auto"/>
            <w:bottom w:val="none" w:sz="0" w:space="0" w:color="auto"/>
            <w:right w:val="none" w:sz="0" w:space="0" w:color="auto"/>
          </w:divBdr>
        </w:div>
        <w:div w:id="1590653955">
          <w:marLeft w:val="0"/>
          <w:marRight w:val="0"/>
          <w:marTop w:val="0"/>
          <w:marBottom w:val="0"/>
          <w:divBdr>
            <w:top w:val="none" w:sz="0" w:space="0" w:color="auto"/>
            <w:left w:val="none" w:sz="0" w:space="0" w:color="auto"/>
            <w:bottom w:val="none" w:sz="0" w:space="0" w:color="auto"/>
            <w:right w:val="none" w:sz="0" w:space="0" w:color="auto"/>
          </w:divBdr>
        </w:div>
        <w:div w:id="1108744709">
          <w:marLeft w:val="0"/>
          <w:marRight w:val="0"/>
          <w:marTop w:val="0"/>
          <w:marBottom w:val="0"/>
          <w:divBdr>
            <w:top w:val="none" w:sz="0" w:space="0" w:color="auto"/>
            <w:left w:val="none" w:sz="0" w:space="0" w:color="auto"/>
            <w:bottom w:val="none" w:sz="0" w:space="0" w:color="auto"/>
            <w:right w:val="none" w:sz="0" w:space="0" w:color="auto"/>
          </w:divBdr>
        </w:div>
        <w:div w:id="830678397">
          <w:marLeft w:val="0"/>
          <w:marRight w:val="0"/>
          <w:marTop w:val="0"/>
          <w:marBottom w:val="0"/>
          <w:divBdr>
            <w:top w:val="none" w:sz="0" w:space="0" w:color="auto"/>
            <w:left w:val="none" w:sz="0" w:space="0" w:color="auto"/>
            <w:bottom w:val="none" w:sz="0" w:space="0" w:color="auto"/>
            <w:right w:val="none" w:sz="0" w:space="0" w:color="auto"/>
          </w:divBdr>
        </w:div>
        <w:div w:id="800002141">
          <w:marLeft w:val="0"/>
          <w:marRight w:val="0"/>
          <w:marTop w:val="0"/>
          <w:marBottom w:val="0"/>
          <w:divBdr>
            <w:top w:val="none" w:sz="0" w:space="0" w:color="auto"/>
            <w:left w:val="none" w:sz="0" w:space="0" w:color="auto"/>
            <w:bottom w:val="none" w:sz="0" w:space="0" w:color="auto"/>
            <w:right w:val="none" w:sz="0" w:space="0" w:color="auto"/>
          </w:divBdr>
        </w:div>
        <w:div w:id="1226986837">
          <w:marLeft w:val="0"/>
          <w:marRight w:val="0"/>
          <w:marTop w:val="0"/>
          <w:marBottom w:val="0"/>
          <w:divBdr>
            <w:top w:val="none" w:sz="0" w:space="0" w:color="auto"/>
            <w:left w:val="none" w:sz="0" w:space="0" w:color="auto"/>
            <w:bottom w:val="none" w:sz="0" w:space="0" w:color="auto"/>
            <w:right w:val="none" w:sz="0" w:space="0" w:color="auto"/>
          </w:divBdr>
        </w:div>
        <w:div w:id="888877586">
          <w:marLeft w:val="0"/>
          <w:marRight w:val="0"/>
          <w:marTop w:val="0"/>
          <w:marBottom w:val="0"/>
          <w:divBdr>
            <w:top w:val="none" w:sz="0" w:space="0" w:color="auto"/>
            <w:left w:val="none" w:sz="0" w:space="0" w:color="auto"/>
            <w:bottom w:val="none" w:sz="0" w:space="0" w:color="auto"/>
            <w:right w:val="none" w:sz="0" w:space="0" w:color="auto"/>
          </w:divBdr>
        </w:div>
        <w:div w:id="1836914165">
          <w:marLeft w:val="0"/>
          <w:marRight w:val="0"/>
          <w:marTop w:val="0"/>
          <w:marBottom w:val="0"/>
          <w:divBdr>
            <w:top w:val="none" w:sz="0" w:space="0" w:color="auto"/>
            <w:left w:val="none" w:sz="0" w:space="0" w:color="auto"/>
            <w:bottom w:val="none" w:sz="0" w:space="0" w:color="auto"/>
            <w:right w:val="none" w:sz="0" w:space="0" w:color="auto"/>
          </w:divBdr>
        </w:div>
        <w:div w:id="1402410623">
          <w:marLeft w:val="0"/>
          <w:marRight w:val="0"/>
          <w:marTop w:val="0"/>
          <w:marBottom w:val="0"/>
          <w:divBdr>
            <w:top w:val="none" w:sz="0" w:space="0" w:color="auto"/>
            <w:left w:val="none" w:sz="0" w:space="0" w:color="auto"/>
            <w:bottom w:val="none" w:sz="0" w:space="0" w:color="auto"/>
            <w:right w:val="none" w:sz="0" w:space="0" w:color="auto"/>
          </w:divBdr>
        </w:div>
        <w:div w:id="353464576">
          <w:marLeft w:val="0"/>
          <w:marRight w:val="0"/>
          <w:marTop w:val="0"/>
          <w:marBottom w:val="0"/>
          <w:divBdr>
            <w:top w:val="none" w:sz="0" w:space="0" w:color="auto"/>
            <w:left w:val="none" w:sz="0" w:space="0" w:color="auto"/>
            <w:bottom w:val="none" w:sz="0" w:space="0" w:color="auto"/>
            <w:right w:val="none" w:sz="0" w:space="0" w:color="auto"/>
          </w:divBdr>
        </w:div>
        <w:div w:id="1181509027">
          <w:marLeft w:val="0"/>
          <w:marRight w:val="0"/>
          <w:marTop w:val="0"/>
          <w:marBottom w:val="0"/>
          <w:divBdr>
            <w:top w:val="none" w:sz="0" w:space="0" w:color="auto"/>
            <w:left w:val="none" w:sz="0" w:space="0" w:color="auto"/>
            <w:bottom w:val="none" w:sz="0" w:space="0" w:color="auto"/>
            <w:right w:val="none" w:sz="0" w:space="0" w:color="auto"/>
          </w:divBdr>
        </w:div>
        <w:div w:id="934442897">
          <w:marLeft w:val="0"/>
          <w:marRight w:val="0"/>
          <w:marTop w:val="0"/>
          <w:marBottom w:val="0"/>
          <w:divBdr>
            <w:top w:val="none" w:sz="0" w:space="0" w:color="auto"/>
            <w:left w:val="none" w:sz="0" w:space="0" w:color="auto"/>
            <w:bottom w:val="none" w:sz="0" w:space="0" w:color="auto"/>
            <w:right w:val="none" w:sz="0" w:space="0" w:color="auto"/>
          </w:divBdr>
        </w:div>
        <w:div w:id="415830050">
          <w:marLeft w:val="0"/>
          <w:marRight w:val="0"/>
          <w:marTop w:val="0"/>
          <w:marBottom w:val="0"/>
          <w:divBdr>
            <w:top w:val="none" w:sz="0" w:space="0" w:color="auto"/>
            <w:left w:val="none" w:sz="0" w:space="0" w:color="auto"/>
            <w:bottom w:val="none" w:sz="0" w:space="0" w:color="auto"/>
            <w:right w:val="none" w:sz="0" w:space="0" w:color="auto"/>
          </w:divBdr>
        </w:div>
        <w:div w:id="1822888580">
          <w:marLeft w:val="0"/>
          <w:marRight w:val="0"/>
          <w:marTop w:val="0"/>
          <w:marBottom w:val="0"/>
          <w:divBdr>
            <w:top w:val="none" w:sz="0" w:space="0" w:color="auto"/>
            <w:left w:val="none" w:sz="0" w:space="0" w:color="auto"/>
            <w:bottom w:val="none" w:sz="0" w:space="0" w:color="auto"/>
            <w:right w:val="none" w:sz="0" w:space="0" w:color="auto"/>
          </w:divBdr>
        </w:div>
        <w:div w:id="1866794663">
          <w:marLeft w:val="0"/>
          <w:marRight w:val="0"/>
          <w:marTop w:val="0"/>
          <w:marBottom w:val="0"/>
          <w:divBdr>
            <w:top w:val="none" w:sz="0" w:space="0" w:color="auto"/>
            <w:left w:val="none" w:sz="0" w:space="0" w:color="auto"/>
            <w:bottom w:val="none" w:sz="0" w:space="0" w:color="auto"/>
            <w:right w:val="none" w:sz="0" w:space="0" w:color="auto"/>
          </w:divBdr>
        </w:div>
        <w:div w:id="1232615487">
          <w:marLeft w:val="0"/>
          <w:marRight w:val="0"/>
          <w:marTop w:val="0"/>
          <w:marBottom w:val="0"/>
          <w:divBdr>
            <w:top w:val="none" w:sz="0" w:space="0" w:color="auto"/>
            <w:left w:val="none" w:sz="0" w:space="0" w:color="auto"/>
            <w:bottom w:val="none" w:sz="0" w:space="0" w:color="auto"/>
            <w:right w:val="none" w:sz="0" w:space="0" w:color="auto"/>
          </w:divBdr>
        </w:div>
        <w:div w:id="1624194865">
          <w:marLeft w:val="0"/>
          <w:marRight w:val="0"/>
          <w:marTop w:val="0"/>
          <w:marBottom w:val="0"/>
          <w:divBdr>
            <w:top w:val="none" w:sz="0" w:space="0" w:color="auto"/>
            <w:left w:val="none" w:sz="0" w:space="0" w:color="auto"/>
            <w:bottom w:val="none" w:sz="0" w:space="0" w:color="auto"/>
            <w:right w:val="none" w:sz="0" w:space="0" w:color="auto"/>
          </w:divBdr>
        </w:div>
        <w:div w:id="1474636556">
          <w:marLeft w:val="0"/>
          <w:marRight w:val="0"/>
          <w:marTop w:val="0"/>
          <w:marBottom w:val="0"/>
          <w:divBdr>
            <w:top w:val="none" w:sz="0" w:space="0" w:color="auto"/>
            <w:left w:val="none" w:sz="0" w:space="0" w:color="auto"/>
            <w:bottom w:val="none" w:sz="0" w:space="0" w:color="auto"/>
            <w:right w:val="none" w:sz="0" w:space="0" w:color="auto"/>
          </w:divBdr>
        </w:div>
        <w:div w:id="2130394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euc.eu/publications/2010-00300-01-e.pdf" TargetMode="External"/><Relationship Id="rId2" Type="http://schemas.openxmlformats.org/officeDocument/2006/relationships/hyperlink" Target="http://www2.deloitte.com/content/dam/Deloitte/dk/Documents/financial-services/Krydssalg.pdf" TargetMode="External"/><Relationship Id="rId1" Type="http://schemas.openxmlformats.org/officeDocument/2006/relationships/hyperlink" Target="http://ec.europa.eu/internal_market/consultations/docs/2010/tying/report_en.pdf" TargetMode="External"/><Relationship Id="rId5" Type="http://schemas.openxmlformats.org/officeDocument/2006/relationships/hyperlink" Target="http://www.beuc.eu/publications/2012-00064-01-e.pdf" TargetMode="External"/><Relationship Id="rId4" Type="http://schemas.openxmlformats.org/officeDocument/2006/relationships/hyperlink" Target="http://www.clcv.org/nos-enquetes/enquete-banque-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79F77-3F8C-498A-9A68-E27E946B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2280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CEBS Meeting Document template</vt:lpstr>
    </vt:vector>
  </TitlesOfParts>
  <Company>BEUC</Company>
  <LinksUpToDate>false</LinksUpToDate>
  <CharactersWithSpaces>14794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CEBS Meeting Document template</dc:title>
  <dc:creator>ckaufman</dc:creator>
  <cp:lastModifiedBy>Anne Fily</cp:lastModifiedBy>
  <cp:revision>4</cp:revision>
  <dcterms:created xsi:type="dcterms:W3CDTF">2015-03-19T08:56:00Z</dcterms:created>
  <dcterms:modified xsi:type="dcterms:W3CDTF">2015-03-19T13:05:00Z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2014-12-19T00:00:00Z</vt:filetime>
  </property>
  <property fmtid="{D5CDD505-2E9C-101B-9397-08002B2CF9AE}" pid="3" name="LastSaved">
    <vt:filetime>2015-02-13T00:00:00Z</vt:filetime>
  </property>
</Properties>
</file>