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67" w:rsidRPr="00C13972" w:rsidRDefault="002F1867" w:rsidP="00C13972">
      <w:pPr>
        <w:pStyle w:val="Default"/>
        <w:spacing w:line="360" w:lineRule="auto"/>
        <w:rPr>
          <w:color w:val="auto"/>
          <w:sz w:val="18"/>
          <w:szCs w:val="18"/>
        </w:rPr>
      </w:pPr>
      <w:r w:rsidRPr="00C13972">
        <w:rPr>
          <w:color w:val="auto"/>
          <w:sz w:val="18"/>
          <w:szCs w:val="18"/>
        </w:rPr>
        <w:t xml:space="preserve">European Association of </w:t>
      </w:r>
      <w:r w:rsidR="00682058">
        <w:rPr>
          <w:color w:val="auto"/>
          <w:sz w:val="18"/>
          <w:szCs w:val="18"/>
        </w:rPr>
        <w:t>Guarantee Institutions</w:t>
      </w:r>
      <w:r w:rsidRPr="00C13972">
        <w:rPr>
          <w:color w:val="auto"/>
          <w:sz w:val="18"/>
          <w:szCs w:val="18"/>
        </w:rPr>
        <w:t xml:space="preserve"> – AECM </w:t>
      </w:r>
    </w:p>
    <w:p w:rsidR="002F1867" w:rsidRPr="00C13972" w:rsidRDefault="00682058" w:rsidP="00C13972">
      <w:pPr>
        <w:pStyle w:val="Default"/>
        <w:spacing w:line="360" w:lineRule="auto"/>
        <w:rPr>
          <w:color w:val="auto"/>
          <w:sz w:val="18"/>
          <w:szCs w:val="18"/>
        </w:rPr>
      </w:pPr>
      <w:proofErr w:type="gramStart"/>
      <w:r>
        <w:rPr>
          <w:color w:val="auto"/>
          <w:sz w:val="18"/>
          <w:szCs w:val="18"/>
        </w:rPr>
        <w:t xml:space="preserve">Avenue </w:t>
      </w:r>
      <w:proofErr w:type="spellStart"/>
      <w:r>
        <w:rPr>
          <w:color w:val="auto"/>
          <w:sz w:val="18"/>
          <w:szCs w:val="18"/>
        </w:rPr>
        <w:t>d’Auderghem</w:t>
      </w:r>
      <w:proofErr w:type="spellEnd"/>
      <w:r>
        <w:rPr>
          <w:color w:val="auto"/>
          <w:sz w:val="18"/>
          <w:szCs w:val="18"/>
        </w:rPr>
        <w:t xml:space="preserve"> 22-28, </w:t>
      </w:r>
      <w:proofErr w:type="spellStart"/>
      <w:r>
        <w:rPr>
          <w:color w:val="auto"/>
          <w:sz w:val="18"/>
          <w:szCs w:val="18"/>
        </w:rPr>
        <w:t>bte</w:t>
      </w:r>
      <w:proofErr w:type="spellEnd"/>
      <w:r>
        <w:rPr>
          <w:color w:val="auto"/>
          <w:sz w:val="18"/>
          <w:szCs w:val="18"/>
        </w:rPr>
        <w:t>.</w:t>
      </w:r>
      <w:proofErr w:type="gramEnd"/>
      <w:r>
        <w:rPr>
          <w:color w:val="auto"/>
          <w:sz w:val="18"/>
          <w:szCs w:val="18"/>
        </w:rPr>
        <w:t xml:space="preserve"> 10, B-104</w:t>
      </w:r>
      <w:r w:rsidR="002F1867" w:rsidRPr="00C13972">
        <w:rPr>
          <w:color w:val="auto"/>
          <w:sz w:val="18"/>
          <w:szCs w:val="18"/>
        </w:rPr>
        <w:t xml:space="preserve">0 Brussels </w:t>
      </w:r>
    </w:p>
    <w:p w:rsidR="002F1867" w:rsidRDefault="002F1867" w:rsidP="00C13972">
      <w:pPr>
        <w:pStyle w:val="Default"/>
        <w:spacing w:line="360" w:lineRule="auto"/>
        <w:rPr>
          <w:color w:val="auto"/>
          <w:sz w:val="18"/>
          <w:szCs w:val="18"/>
        </w:rPr>
      </w:pPr>
      <w:r w:rsidRPr="00C13972">
        <w:rPr>
          <w:color w:val="auto"/>
          <w:sz w:val="18"/>
          <w:szCs w:val="18"/>
        </w:rPr>
        <w:t xml:space="preserve">Interest Representative Register ID </w:t>
      </w:r>
      <w:proofErr w:type="gramStart"/>
      <w:r w:rsidRPr="00C13972">
        <w:rPr>
          <w:color w:val="auto"/>
          <w:sz w:val="18"/>
          <w:szCs w:val="18"/>
        </w:rPr>
        <w:t>number :</w:t>
      </w:r>
      <w:proofErr w:type="gramEnd"/>
      <w:r w:rsidRPr="00C13972">
        <w:rPr>
          <w:color w:val="auto"/>
          <w:sz w:val="18"/>
          <w:szCs w:val="18"/>
        </w:rPr>
        <w:t xml:space="preserve"> 67611102869-33 </w:t>
      </w:r>
    </w:p>
    <w:p w:rsidR="002F1867" w:rsidRPr="00C13972" w:rsidRDefault="002F1867" w:rsidP="00C13972">
      <w:pPr>
        <w:pStyle w:val="Default"/>
        <w:spacing w:line="360" w:lineRule="auto"/>
        <w:rPr>
          <w:color w:val="auto"/>
          <w:sz w:val="18"/>
          <w:szCs w:val="18"/>
        </w:rPr>
      </w:pPr>
    </w:p>
    <w:p w:rsidR="002F1867" w:rsidRDefault="002F1867" w:rsidP="00C13972">
      <w:pPr>
        <w:spacing w:after="0" w:line="360" w:lineRule="auto"/>
        <w:rPr>
          <w:rFonts w:ascii="Verdana" w:hAnsi="Verdana" w:cs="Verdana"/>
          <w:sz w:val="18"/>
          <w:szCs w:val="18"/>
        </w:rPr>
      </w:pPr>
    </w:p>
    <w:p w:rsidR="002F1867" w:rsidRPr="00682058" w:rsidRDefault="002F1867" w:rsidP="00AD0BED">
      <w:pPr>
        <w:spacing w:after="0" w:line="360" w:lineRule="auto"/>
        <w:rPr>
          <w:rFonts w:ascii="Verdana" w:hAnsi="Verdana" w:cs="Verdana"/>
          <w:b/>
        </w:rPr>
      </w:pPr>
    </w:p>
    <w:p w:rsidR="002F1867" w:rsidRPr="00682058" w:rsidRDefault="002F1867" w:rsidP="00682058">
      <w:pPr>
        <w:pStyle w:val="Default"/>
        <w:spacing w:line="360" w:lineRule="auto"/>
        <w:jc w:val="center"/>
        <w:rPr>
          <w:b/>
          <w:bCs/>
          <w:color w:val="auto"/>
          <w:sz w:val="22"/>
          <w:szCs w:val="22"/>
        </w:rPr>
      </w:pPr>
      <w:r w:rsidRPr="00682058">
        <w:rPr>
          <w:b/>
          <w:bCs/>
          <w:color w:val="auto"/>
          <w:sz w:val="22"/>
          <w:szCs w:val="22"/>
        </w:rPr>
        <w:t>AECM contribution to the</w:t>
      </w:r>
    </w:p>
    <w:p w:rsidR="00D5020B" w:rsidRDefault="00682058" w:rsidP="00682058">
      <w:pPr>
        <w:jc w:val="center"/>
        <w:rPr>
          <w:rFonts w:ascii="Verdana" w:hAnsi="Verdana" w:cs="Arial"/>
          <w:b/>
          <w:lang w:val="en-GB"/>
        </w:rPr>
      </w:pPr>
      <w:r w:rsidRPr="00682058">
        <w:rPr>
          <w:rFonts w:ascii="Verdana" w:hAnsi="Verdana" w:cs="Arial"/>
          <w:b/>
          <w:lang w:val="en-GB"/>
        </w:rPr>
        <w:t>“Discussion Paper and Call for Evidence on SMEs and the SME Supporting Factor</w:t>
      </w:r>
      <w:r w:rsidR="00D5020B">
        <w:rPr>
          <w:rFonts w:ascii="Verdana" w:hAnsi="Verdana" w:cs="Arial"/>
          <w:b/>
          <w:lang w:val="en-GB"/>
        </w:rPr>
        <w:t>”</w:t>
      </w:r>
    </w:p>
    <w:p w:rsidR="00682058" w:rsidRPr="00682058" w:rsidRDefault="00D5020B" w:rsidP="00682058">
      <w:pPr>
        <w:jc w:val="center"/>
        <w:rPr>
          <w:rFonts w:ascii="Verdana" w:hAnsi="Verdana" w:cs="Arial"/>
          <w:b/>
          <w:lang w:val="en-GB"/>
        </w:rPr>
      </w:pPr>
      <w:proofErr w:type="gramStart"/>
      <w:r>
        <w:rPr>
          <w:rFonts w:ascii="Verdana" w:hAnsi="Verdana" w:cs="Arial"/>
          <w:b/>
          <w:lang w:val="en-GB"/>
        </w:rPr>
        <w:t>of</w:t>
      </w:r>
      <w:proofErr w:type="gramEnd"/>
      <w:r>
        <w:rPr>
          <w:rFonts w:ascii="Verdana" w:hAnsi="Verdana" w:cs="Arial"/>
          <w:b/>
          <w:lang w:val="en-GB"/>
        </w:rPr>
        <w:t xml:space="preserve"> the European Banking Authority - EBA</w:t>
      </w:r>
    </w:p>
    <w:p w:rsidR="002F1867" w:rsidRPr="00682058" w:rsidRDefault="002F1867" w:rsidP="00C13972">
      <w:pPr>
        <w:pStyle w:val="Default"/>
        <w:spacing w:line="360" w:lineRule="auto"/>
        <w:jc w:val="center"/>
        <w:rPr>
          <w:color w:val="auto"/>
          <w:sz w:val="22"/>
          <w:szCs w:val="22"/>
          <w:lang w:val="en-GB"/>
        </w:rPr>
      </w:pPr>
    </w:p>
    <w:p w:rsidR="002F1867" w:rsidRPr="00C13972" w:rsidRDefault="002F1867" w:rsidP="00C13972">
      <w:pPr>
        <w:pStyle w:val="Default"/>
        <w:spacing w:line="360" w:lineRule="auto"/>
        <w:jc w:val="center"/>
        <w:rPr>
          <w:color w:val="auto"/>
          <w:sz w:val="22"/>
          <w:szCs w:val="22"/>
        </w:rPr>
      </w:pPr>
      <w:r w:rsidRPr="00C13972">
        <w:rPr>
          <w:b/>
          <w:bCs/>
          <w:color w:val="auto"/>
          <w:sz w:val="22"/>
          <w:szCs w:val="22"/>
        </w:rPr>
        <w:t xml:space="preserve">Brussels, </w:t>
      </w:r>
      <w:r w:rsidR="00682058">
        <w:rPr>
          <w:b/>
          <w:bCs/>
          <w:color w:val="auto"/>
          <w:sz w:val="22"/>
          <w:szCs w:val="22"/>
        </w:rPr>
        <w:t>01 October 2015</w:t>
      </w:r>
    </w:p>
    <w:p w:rsidR="002F1867" w:rsidRPr="00C13972" w:rsidRDefault="002F1867" w:rsidP="00C13972">
      <w:pPr>
        <w:spacing w:after="0" w:line="360" w:lineRule="auto"/>
        <w:jc w:val="center"/>
        <w:rPr>
          <w:rFonts w:ascii="Verdana" w:hAnsi="Verdana" w:cs="Verdana"/>
          <w:sz w:val="18"/>
          <w:szCs w:val="18"/>
        </w:rPr>
      </w:pPr>
    </w:p>
    <w:p w:rsidR="002F1867" w:rsidRPr="00C13972" w:rsidRDefault="002F1867" w:rsidP="00C13972">
      <w:pPr>
        <w:pStyle w:val="Default"/>
        <w:spacing w:line="360" w:lineRule="auto"/>
        <w:rPr>
          <w:b/>
          <w:bCs/>
          <w:color w:val="auto"/>
          <w:sz w:val="22"/>
          <w:szCs w:val="22"/>
        </w:rPr>
      </w:pPr>
      <w:r w:rsidRPr="00C13972">
        <w:rPr>
          <w:b/>
          <w:bCs/>
          <w:color w:val="auto"/>
          <w:sz w:val="22"/>
          <w:szCs w:val="22"/>
        </w:rPr>
        <w:t>A/</w:t>
      </w:r>
      <w:r w:rsidR="00682058">
        <w:rPr>
          <w:b/>
          <w:bCs/>
          <w:color w:val="auto"/>
          <w:sz w:val="22"/>
          <w:szCs w:val="22"/>
        </w:rPr>
        <w:t>R</w:t>
      </w:r>
      <w:r w:rsidRPr="00C13972">
        <w:rPr>
          <w:b/>
          <w:bCs/>
          <w:color w:val="auto"/>
          <w:sz w:val="22"/>
          <w:szCs w:val="22"/>
        </w:rPr>
        <w:t xml:space="preserve">emarks </w:t>
      </w:r>
    </w:p>
    <w:p w:rsidR="002F1867" w:rsidRPr="00C13972" w:rsidRDefault="002F1867" w:rsidP="00C13972">
      <w:pPr>
        <w:pStyle w:val="Default"/>
        <w:spacing w:line="360" w:lineRule="auto"/>
        <w:rPr>
          <w:color w:val="auto"/>
          <w:sz w:val="18"/>
          <w:szCs w:val="18"/>
        </w:rPr>
      </w:pPr>
    </w:p>
    <w:p w:rsidR="003C51DC" w:rsidRPr="00AD0BED" w:rsidRDefault="00D5020B" w:rsidP="00AD0BED">
      <w:pPr>
        <w:pStyle w:val="Abstract"/>
        <w:spacing w:before="120" w:after="120" w:line="276" w:lineRule="auto"/>
        <w:jc w:val="both"/>
        <w:rPr>
          <w:rFonts w:cs="Arial"/>
          <w:i w:val="0"/>
          <w:color w:val="auto"/>
          <w:szCs w:val="20"/>
          <w:lang w:val="en-GB"/>
        </w:rPr>
      </w:pPr>
      <w:r w:rsidRPr="00AD0BED">
        <w:rPr>
          <w:rFonts w:cs="Arial"/>
          <w:i w:val="0"/>
          <w:color w:val="auto"/>
          <w:szCs w:val="20"/>
          <w:lang w:val="en-US"/>
        </w:rPr>
        <w:t xml:space="preserve">AECM’s </w:t>
      </w:r>
      <w:r w:rsidR="003C51DC" w:rsidRPr="00AD0BED">
        <w:rPr>
          <w:rFonts w:cs="Arial"/>
          <w:i w:val="0"/>
          <w:color w:val="auto"/>
          <w:szCs w:val="20"/>
          <w:lang w:val="en-US"/>
        </w:rPr>
        <w:t xml:space="preserve">41 </w:t>
      </w:r>
      <w:r w:rsidRPr="00AD0BED">
        <w:rPr>
          <w:rFonts w:cs="Arial"/>
          <w:i w:val="0"/>
          <w:color w:val="auto"/>
          <w:szCs w:val="20"/>
          <w:lang w:val="en-US"/>
        </w:rPr>
        <w:t>members</w:t>
      </w:r>
      <w:r w:rsidR="003C51DC" w:rsidRPr="00AD0BED">
        <w:rPr>
          <w:rFonts w:cs="Arial"/>
          <w:i w:val="0"/>
          <w:color w:val="auto"/>
          <w:szCs w:val="20"/>
          <w:lang w:val="en-US"/>
        </w:rPr>
        <w:t>, who are</w:t>
      </w:r>
      <w:r w:rsidRPr="00AD0BED">
        <w:rPr>
          <w:rFonts w:cs="Arial"/>
          <w:i w:val="0"/>
          <w:color w:val="auto"/>
          <w:szCs w:val="20"/>
          <w:lang w:val="en-US"/>
        </w:rPr>
        <w:t xml:space="preserve"> </w:t>
      </w:r>
      <w:r w:rsidR="003C51DC" w:rsidRPr="00AD0BED">
        <w:rPr>
          <w:rFonts w:cs="Arial"/>
          <w:i w:val="0"/>
          <w:color w:val="auto"/>
          <w:szCs w:val="20"/>
          <w:lang w:val="en-GB"/>
        </w:rPr>
        <w:t>mutual / private sector guarantee schemes, public institutions or mixed, all have in common the mission of providing guarantees for SMEs who have an economically sound project but do not dispose of sufficient bankable collateral.</w:t>
      </w:r>
    </w:p>
    <w:p w:rsidR="003C51DC" w:rsidRPr="00AD0BED" w:rsidRDefault="003C51DC" w:rsidP="00AD0BED">
      <w:pPr>
        <w:pStyle w:val="Abstract"/>
        <w:spacing w:before="120" w:after="120" w:line="276" w:lineRule="auto"/>
        <w:jc w:val="both"/>
        <w:rPr>
          <w:rFonts w:cs="Arial"/>
          <w:i w:val="0"/>
          <w:color w:val="auto"/>
          <w:szCs w:val="20"/>
          <w:lang w:val="en-GB"/>
        </w:rPr>
      </w:pPr>
    </w:p>
    <w:p w:rsidR="003C51DC" w:rsidRPr="00AD0BED" w:rsidRDefault="003C51DC" w:rsidP="00AD0BED">
      <w:pPr>
        <w:pStyle w:val="Abstract"/>
        <w:spacing w:before="120" w:after="120" w:line="276" w:lineRule="auto"/>
        <w:jc w:val="both"/>
        <w:rPr>
          <w:rFonts w:cs="Arial"/>
          <w:i w:val="0"/>
          <w:color w:val="auto"/>
          <w:szCs w:val="20"/>
          <w:lang w:val="en-US"/>
        </w:rPr>
      </w:pPr>
      <w:r w:rsidRPr="00AD0BED">
        <w:rPr>
          <w:rFonts w:cs="Arial"/>
          <w:i w:val="0"/>
          <w:color w:val="auto"/>
          <w:szCs w:val="20"/>
          <w:lang w:val="en-US"/>
        </w:rPr>
        <w:t>AECM represents the political interest of its member organi</w:t>
      </w:r>
      <w:r w:rsidRPr="00AD0BED">
        <w:rPr>
          <w:rFonts w:cs="Arial"/>
          <w:i w:val="0"/>
          <w:color w:val="auto"/>
          <w:szCs w:val="20"/>
          <w:lang w:val="en-US"/>
        </w:rPr>
        <w:t>z</w:t>
      </w:r>
      <w:r w:rsidRPr="00AD0BED">
        <w:rPr>
          <w:rFonts w:cs="Arial"/>
          <w:i w:val="0"/>
          <w:color w:val="auto"/>
          <w:szCs w:val="20"/>
          <w:lang w:val="en-US"/>
        </w:rPr>
        <w:t xml:space="preserve">ations both towards the European Institutions, such as the European Commission, the European Parliament and Council, as well as towards other, multilateral bodies, among which the European Investment Bank (EIB), the European Investment Fund (EIF), the Bank for International Settlement (BIS), </w:t>
      </w:r>
      <w:r w:rsidRPr="00AD0BED">
        <w:rPr>
          <w:rFonts w:cs="Arial"/>
          <w:i w:val="0"/>
          <w:color w:val="auto"/>
          <w:szCs w:val="20"/>
          <w:lang w:val="en-US"/>
        </w:rPr>
        <w:t xml:space="preserve">the OECD, </w:t>
      </w:r>
      <w:r w:rsidRPr="00AD0BED">
        <w:rPr>
          <w:rFonts w:cs="Arial"/>
          <w:i w:val="0"/>
          <w:color w:val="auto"/>
          <w:szCs w:val="20"/>
          <w:lang w:val="en-US"/>
        </w:rPr>
        <w:t>the World Bank, etc. It deals primarily with issues related to prudential supervision</w:t>
      </w:r>
      <w:r w:rsidRPr="00AD0BED">
        <w:rPr>
          <w:rFonts w:cs="Arial"/>
          <w:i w:val="0"/>
          <w:color w:val="auto"/>
          <w:szCs w:val="20"/>
          <w:lang w:val="en-US"/>
        </w:rPr>
        <w:t xml:space="preserve">, to </w:t>
      </w:r>
      <w:r w:rsidRPr="00AD0BED">
        <w:rPr>
          <w:rFonts w:cs="Arial"/>
          <w:i w:val="0"/>
          <w:color w:val="auto"/>
          <w:szCs w:val="20"/>
          <w:lang w:val="en-US"/>
        </w:rPr>
        <w:t>state aid regulation relevant for guarantee schemes within the internal market</w:t>
      </w:r>
      <w:r w:rsidRPr="00AD0BED">
        <w:rPr>
          <w:rFonts w:cs="Arial"/>
          <w:i w:val="0"/>
          <w:color w:val="auto"/>
          <w:szCs w:val="20"/>
          <w:lang w:val="en-US"/>
        </w:rPr>
        <w:t xml:space="preserve"> and</w:t>
      </w:r>
      <w:r w:rsidRPr="00AD0BED">
        <w:rPr>
          <w:rFonts w:cs="Arial"/>
          <w:i w:val="0"/>
          <w:color w:val="auto"/>
          <w:szCs w:val="20"/>
          <w:lang w:val="en-US"/>
        </w:rPr>
        <w:t xml:space="preserve"> to European support program</w:t>
      </w:r>
      <w:r w:rsidRPr="00AD0BED">
        <w:rPr>
          <w:rFonts w:cs="Arial"/>
          <w:i w:val="0"/>
          <w:color w:val="auto"/>
          <w:szCs w:val="20"/>
          <w:lang w:val="en-US"/>
        </w:rPr>
        <w:t>s</w:t>
      </w:r>
      <w:r w:rsidRPr="00AD0BED">
        <w:rPr>
          <w:rFonts w:cs="Arial"/>
          <w:i w:val="0"/>
          <w:color w:val="auto"/>
          <w:szCs w:val="20"/>
          <w:lang w:val="en-US"/>
        </w:rPr>
        <w:t>.</w:t>
      </w:r>
    </w:p>
    <w:p w:rsidR="00682058" w:rsidRPr="00AD0BED" w:rsidRDefault="00682058" w:rsidP="00AD0BED">
      <w:pPr>
        <w:pStyle w:val="Abstract"/>
        <w:spacing w:before="120" w:after="120" w:line="276" w:lineRule="auto"/>
        <w:jc w:val="both"/>
        <w:rPr>
          <w:rFonts w:cs="Arial"/>
          <w:i w:val="0"/>
          <w:color w:val="auto"/>
          <w:szCs w:val="20"/>
          <w:lang w:val="en-GB"/>
        </w:rPr>
      </w:pPr>
    </w:p>
    <w:p w:rsidR="00682058" w:rsidRPr="00AD0BED" w:rsidRDefault="00682058" w:rsidP="00AD0BED">
      <w:pPr>
        <w:pStyle w:val="Abstract"/>
        <w:spacing w:before="120" w:after="120" w:line="276" w:lineRule="auto"/>
        <w:jc w:val="both"/>
        <w:rPr>
          <w:rFonts w:ascii="Arial" w:hAnsi="Arial" w:cs="Arial"/>
          <w:i w:val="0"/>
          <w:color w:val="auto"/>
          <w:szCs w:val="20"/>
          <w:lang w:val="en-GB"/>
        </w:rPr>
      </w:pPr>
      <w:r w:rsidRPr="00AD0BED">
        <w:rPr>
          <w:rFonts w:cs="Arial"/>
          <w:i w:val="0"/>
          <w:color w:val="auto"/>
          <w:szCs w:val="20"/>
          <w:lang w:val="en-GB"/>
        </w:rPr>
        <w:t>The development and maintenance of SMEs is paramount</w:t>
      </w:r>
      <w:r w:rsidR="003C51DC" w:rsidRPr="00AD0BED">
        <w:rPr>
          <w:rFonts w:cs="Arial"/>
          <w:i w:val="0"/>
          <w:color w:val="auto"/>
          <w:szCs w:val="20"/>
          <w:lang w:val="en-GB"/>
        </w:rPr>
        <w:t xml:space="preserve"> for AECM and its members</w:t>
      </w:r>
      <w:r w:rsidRPr="00AD0BED">
        <w:rPr>
          <w:rFonts w:cs="Arial"/>
          <w:i w:val="0"/>
          <w:color w:val="auto"/>
          <w:szCs w:val="20"/>
          <w:lang w:val="en-GB"/>
        </w:rPr>
        <w:t xml:space="preserve">. The activities of the guarantee </w:t>
      </w:r>
      <w:r w:rsidR="003C51DC" w:rsidRPr="00AD0BED">
        <w:rPr>
          <w:rFonts w:cs="Arial"/>
          <w:i w:val="0"/>
          <w:color w:val="auto"/>
          <w:szCs w:val="20"/>
          <w:lang w:val="en-GB"/>
        </w:rPr>
        <w:t>institutions have to be sustainable and quite some members are obliged by national law</w:t>
      </w:r>
      <w:r w:rsidRPr="00AD0BED">
        <w:rPr>
          <w:rFonts w:cs="Arial"/>
          <w:i w:val="0"/>
          <w:color w:val="auto"/>
          <w:szCs w:val="20"/>
          <w:lang w:val="en-GB"/>
        </w:rPr>
        <w:t xml:space="preserve"> to observe CRR legislation</w:t>
      </w:r>
      <w:r w:rsidRPr="00AD0BED">
        <w:rPr>
          <w:rFonts w:ascii="Arial" w:hAnsi="Arial" w:cs="Arial"/>
          <w:i w:val="0"/>
          <w:color w:val="auto"/>
          <w:szCs w:val="20"/>
          <w:lang w:val="en-GB"/>
        </w:rPr>
        <w:t xml:space="preserve">. </w:t>
      </w:r>
    </w:p>
    <w:p w:rsidR="002F1867" w:rsidRPr="00682058" w:rsidRDefault="002F1867" w:rsidP="00AD0BED">
      <w:pPr>
        <w:spacing w:before="120" w:after="120" w:line="360" w:lineRule="auto"/>
        <w:rPr>
          <w:rFonts w:ascii="Verdana" w:hAnsi="Verdana" w:cs="Verdana"/>
          <w:sz w:val="18"/>
          <w:szCs w:val="18"/>
          <w:lang w:val="en-GB"/>
        </w:rPr>
      </w:pPr>
    </w:p>
    <w:p w:rsidR="0083502F" w:rsidRDefault="0083502F">
      <w:pPr>
        <w:spacing w:after="0" w:line="240" w:lineRule="auto"/>
        <w:rPr>
          <w:rFonts w:ascii="Verdana" w:hAnsi="Verdana" w:cs="Verdana"/>
          <w:b/>
          <w:bCs/>
        </w:rPr>
      </w:pPr>
      <w:r>
        <w:rPr>
          <w:b/>
          <w:bCs/>
        </w:rPr>
        <w:br w:type="page"/>
      </w:r>
    </w:p>
    <w:p w:rsidR="002F1867" w:rsidRPr="00C13972" w:rsidRDefault="002F1867" w:rsidP="00C13972">
      <w:pPr>
        <w:pStyle w:val="Default"/>
        <w:spacing w:line="360" w:lineRule="auto"/>
        <w:rPr>
          <w:b/>
          <w:bCs/>
          <w:color w:val="auto"/>
          <w:sz w:val="22"/>
          <w:szCs w:val="22"/>
        </w:rPr>
      </w:pPr>
      <w:r w:rsidRPr="00C13972">
        <w:rPr>
          <w:b/>
          <w:bCs/>
          <w:color w:val="auto"/>
          <w:sz w:val="22"/>
          <w:szCs w:val="22"/>
        </w:rPr>
        <w:lastRenderedPageBreak/>
        <w:t>B/</w:t>
      </w:r>
      <w:r w:rsidR="00682058">
        <w:rPr>
          <w:b/>
          <w:bCs/>
          <w:color w:val="auto"/>
          <w:sz w:val="22"/>
          <w:szCs w:val="22"/>
        </w:rPr>
        <w:t>Regarding the consultation</w:t>
      </w:r>
      <w:r w:rsidRPr="00C13972">
        <w:rPr>
          <w:b/>
          <w:bCs/>
          <w:color w:val="auto"/>
          <w:sz w:val="22"/>
          <w:szCs w:val="22"/>
        </w:rPr>
        <w:t xml:space="preserve"> </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With Basel III, sign</w:t>
      </w:r>
      <w:r w:rsidR="00AD0BED" w:rsidRPr="00AD0BED">
        <w:rPr>
          <w:rFonts w:ascii="Verdana" w:hAnsi="Verdana" w:cs="Arial"/>
          <w:sz w:val="20"/>
          <w:szCs w:val="20"/>
          <w:lang w:val="en-GB" w:eastAsia="de-DE"/>
        </w:rPr>
        <w:t xml:space="preserve">ificantly higher equity ratios </w:t>
      </w:r>
      <w:r w:rsidRPr="00AD0BED">
        <w:rPr>
          <w:rFonts w:ascii="Verdana" w:hAnsi="Verdana" w:cs="Arial"/>
          <w:sz w:val="20"/>
          <w:szCs w:val="20"/>
          <w:lang w:val="en-GB" w:eastAsia="de-DE"/>
        </w:rPr>
        <w:t xml:space="preserve">were decided. Only a supporting factor can prevent that lending to small and medium enterprises does not suffer. </w:t>
      </w:r>
      <w:r w:rsidR="00AD0BED" w:rsidRPr="00AD0BED">
        <w:rPr>
          <w:rFonts w:ascii="Verdana" w:hAnsi="Verdana" w:cs="Arial"/>
          <w:sz w:val="20"/>
          <w:szCs w:val="20"/>
          <w:lang w:val="en-GB" w:eastAsia="de-DE"/>
        </w:rPr>
        <w:t>The</w:t>
      </w:r>
      <w:r w:rsidRPr="00AD0BED">
        <w:rPr>
          <w:rFonts w:ascii="Verdana" w:hAnsi="Verdana" w:cs="Arial"/>
          <w:sz w:val="20"/>
          <w:szCs w:val="20"/>
          <w:lang w:val="en-GB" w:eastAsia="de-DE"/>
        </w:rPr>
        <w:t xml:space="preserve">refore, credits up to 1.5 million Euros have been excluded from the general increase </w:t>
      </w:r>
      <w:r w:rsidR="00AD0BED" w:rsidRPr="00AD0BED">
        <w:rPr>
          <w:rFonts w:ascii="Verdana" w:hAnsi="Verdana" w:cs="Arial"/>
          <w:sz w:val="20"/>
          <w:szCs w:val="20"/>
          <w:lang w:val="en-GB" w:eastAsia="de-DE"/>
        </w:rPr>
        <w:t>so that</w:t>
      </w:r>
      <w:r w:rsidRPr="00AD0BED">
        <w:rPr>
          <w:rFonts w:ascii="Verdana" w:hAnsi="Verdana" w:cs="Arial"/>
          <w:sz w:val="20"/>
          <w:szCs w:val="20"/>
          <w:lang w:val="en-GB" w:eastAsia="de-DE"/>
        </w:rPr>
        <w:t xml:space="preserve"> they profit from more</w:t>
      </w:r>
      <w:r w:rsidR="00AD0BED" w:rsidRPr="00AD0BED">
        <w:rPr>
          <w:rFonts w:ascii="Verdana" w:hAnsi="Verdana" w:cs="Arial"/>
          <w:sz w:val="20"/>
          <w:szCs w:val="20"/>
          <w:lang w:val="en-GB" w:eastAsia="de-DE"/>
        </w:rPr>
        <w:t xml:space="preserve"> favourable lending conditions.</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If all credits were to be regulated without taking company size into consideration, it would have a significant effect on company financing. Additionally, one should not underestimate the significance of credits to medium sized enterprises as a stability anchor for companies such as banks. The 23 million small and medium enterprises (SMEs) represent the majority of all companies in the EU and create two thirds of the total number of work</w:t>
      </w:r>
      <w:r w:rsidR="00AD0BED" w:rsidRPr="00AD0BED">
        <w:rPr>
          <w:rFonts w:ascii="Verdana" w:hAnsi="Verdana" w:cs="Arial"/>
          <w:sz w:val="20"/>
          <w:szCs w:val="20"/>
          <w:lang w:val="en-GB" w:eastAsia="de-DE"/>
        </w:rPr>
        <w:t>places in the private economy. Due to the persistent market failure, it</w:t>
      </w:r>
      <w:r w:rsidRPr="00AD0BED">
        <w:rPr>
          <w:rFonts w:ascii="Verdana" w:hAnsi="Verdana" w:cs="Arial"/>
          <w:sz w:val="20"/>
          <w:szCs w:val="20"/>
          <w:lang w:val="en-GB" w:eastAsia="de-DE"/>
        </w:rPr>
        <w:t xml:space="preserve"> is much harder for them to </w:t>
      </w:r>
      <w:r w:rsidR="00AD0BED" w:rsidRPr="00AD0BED">
        <w:rPr>
          <w:rFonts w:ascii="Verdana" w:hAnsi="Verdana" w:cs="Arial"/>
          <w:sz w:val="20"/>
          <w:szCs w:val="20"/>
          <w:lang w:val="en-GB" w:eastAsia="de-DE"/>
        </w:rPr>
        <w:t>get access to loan finance than for larger companies</w:t>
      </w:r>
      <w:r w:rsidRPr="00AD0BED">
        <w:rPr>
          <w:rFonts w:ascii="Verdana" w:hAnsi="Verdana" w:cs="Arial"/>
          <w:sz w:val="20"/>
          <w:szCs w:val="20"/>
          <w:lang w:val="en-GB"/>
        </w:rPr>
        <w:t>. Therefore, protecting the supply of credit from further limitations does not only benefit EU countries, who must accept the burden of the current reform, but the European economy in general.</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Stable lending to small and medium</w:t>
      </w:r>
      <w:r w:rsidR="00AD0BED" w:rsidRPr="00AD0BED">
        <w:rPr>
          <w:rFonts w:ascii="Verdana" w:hAnsi="Verdana" w:cs="Arial"/>
          <w:sz w:val="20"/>
          <w:szCs w:val="20"/>
          <w:lang w:val="en-GB" w:eastAsia="de-DE"/>
        </w:rPr>
        <w:t>-sized</w:t>
      </w:r>
      <w:r w:rsidRPr="00AD0BED">
        <w:rPr>
          <w:rFonts w:ascii="Verdana" w:hAnsi="Verdana" w:cs="Arial"/>
          <w:sz w:val="20"/>
          <w:szCs w:val="20"/>
          <w:lang w:val="en-GB" w:eastAsia="de-DE"/>
        </w:rPr>
        <w:t xml:space="preserve"> enterprise</w:t>
      </w:r>
      <w:r w:rsidR="00AD0BED" w:rsidRPr="00AD0BED">
        <w:rPr>
          <w:rFonts w:ascii="Verdana" w:hAnsi="Verdana" w:cs="Arial"/>
          <w:sz w:val="20"/>
          <w:szCs w:val="20"/>
          <w:lang w:val="en-GB" w:eastAsia="de-DE"/>
        </w:rPr>
        <w:t>s</w:t>
      </w:r>
      <w:r w:rsidRPr="00AD0BED">
        <w:rPr>
          <w:rFonts w:ascii="Verdana" w:hAnsi="Verdana" w:cs="Arial"/>
          <w:sz w:val="20"/>
          <w:szCs w:val="20"/>
          <w:lang w:val="en-GB" w:eastAsia="de-DE"/>
        </w:rPr>
        <w:t xml:space="preserve"> strengthens the financial system. This is due to the fact that numerous smaller SME loans </w:t>
      </w:r>
      <w:r w:rsidR="00AD0BED" w:rsidRPr="00AD0BED">
        <w:rPr>
          <w:rFonts w:ascii="Verdana" w:hAnsi="Verdana" w:cs="Arial"/>
          <w:sz w:val="20"/>
          <w:szCs w:val="20"/>
          <w:lang w:val="en-GB" w:eastAsia="de-DE"/>
        </w:rPr>
        <w:t>represent</w:t>
      </w:r>
      <w:r w:rsidRPr="00AD0BED">
        <w:rPr>
          <w:rFonts w:ascii="Verdana" w:hAnsi="Verdana" w:cs="Arial"/>
          <w:sz w:val="20"/>
          <w:szCs w:val="20"/>
          <w:lang w:val="en-GB" w:eastAsia="de-DE"/>
        </w:rPr>
        <w:t xml:space="preserve"> generally often</w:t>
      </w:r>
      <w:r w:rsidR="00AD0BED" w:rsidRPr="00AD0BED">
        <w:rPr>
          <w:rFonts w:ascii="Verdana" w:hAnsi="Verdana" w:cs="Arial"/>
          <w:sz w:val="20"/>
          <w:szCs w:val="20"/>
          <w:lang w:val="en-GB" w:eastAsia="de-DE"/>
        </w:rPr>
        <w:t xml:space="preserve"> a</w:t>
      </w:r>
      <w:r w:rsidRPr="00AD0BED">
        <w:rPr>
          <w:rFonts w:ascii="Verdana" w:hAnsi="Verdana" w:cs="Arial"/>
          <w:sz w:val="20"/>
          <w:szCs w:val="20"/>
          <w:lang w:val="en-GB" w:eastAsia="de-DE"/>
        </w:rPr>
        <w:t xml:space="preserve"> lower risk than loans of equal amount to a small number of larger companies: SME loans are less dependent on large global fiscal trends. This reduces the risk that many creditors simultaneously get in trouble – and trigger a crisis which could threaten the bank’s existence. </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p>
    <w:p w:rsidR="00682058" w:rsidRPr="00AD0BED" w:rsidRDefault="00AD0BED"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This is the reason why</w:t>
      </w:r>
      <w:r w:rsidR="00682058" w:rsidRPr="00AD0BED">
        <w:rPr>
          <w:rFonts w:ascii="Verdana" w:hAnsi="Verdana" w:cs="Arial"/>
          <w:sz w:val="20"/>
          <w:szCs w:val="20"/>
          <w:lang w:val="en-GB" w:eastAsia="de-DE"/>
        </w:rPr>
        <w:t xml:space="preserve"> the SME supporting factor is not a special concession which was introduced to privilege a specific group of companies. On the contrary: It simply recognises the stabilising effect that the spreading the risks through SME credits has on a bank’s business. Further</w:t>
      </w:r>
      <w:r w:rsidRPr="00AD0BED">
        <w:rPr>
          <w:rFonts w:ascii="Verdana" w:hAnsi="Verdana" w:cs="Arial"/>
          <w:sz w:val="20"/>
          <w:szCs w:val="20"/>
          <w:lang w:val="en-GB" w:eastAsia="de-DE"/>
        </w:rPr>
        <w:t>more</w:t>
      </w:r>
      <w:r w:rsidR="00682058" w:rsidRPr="00AD0BED">
        <w:rPr>
          <w:rFonts w:ascii="Verdana" w:hAnsi="Verdana" w:cs="Arial"/>
          <w:sz w:val="20"/>
          <w:szCs w:val="20"/>
          <w:lang w:val="en-GB" w:eastAsia="de-DE"/>
        </w:rPr>
        <w:t xml:space="preserve">, there are a number of </w:t>
      </w:r>
      <w:r w:rsidRPr="00AD0BED">
        <w:rPr>
          <w:rFonts w:ascii="Verdana" w:hAnsi="Verdana" w:cs="Arial"/>
          <w:sz w:val="20"/>
          <w:szCs w:val="20"/>
          <w:lang w:val="en-GB" w:eastAsia="de-DE"/>
        </w:rPr>
        <w:t>reasons</w:t>
      </w:r>
      <w:r w:rsidR="00682058" w:rsidRPr="00AD0BED">
        <w:rPr>
          <w:rFonts w:ascii="Verdana" w:hAnsi="Verdana" w:cs="Arial"/>
          <w:sz w:val="20"/>
          <w:szCs w:val="20"/>
          <w:lang w:val="en-GB" w:eastAsia="de-DE"/>
        </w:rPr>
        <w:t xml:space="preserve"> </w:t>
      </w:r>
      <w:r w:rsidRPr="00AD0BED">
        <w:rPr>
          <w:rFonts w:ascii="Verdana" w:hAnsi="Verdana" w:cs="Arial"/>
          <w:sz w:val="20"/>
          <w:szCs w:val="20"/>
          <w:lang w:val="en-GB" w:eastAsia="de-DE"/>
        </w:rPr>
        <w:t xml:space="preserve">in favour of </w:t>
      </w:r>
      <w:r w:rsidR="00682058" w:rsidRPr="00AD0BED">
        <w:rPr>
          <w:rFonts w:ascii="Verdana" w:hAnsi="Verdana" w:cs="Arial"/>
          <w:sz w:val="20"/>
          <w:szCs w:val="20"/>
          <w:lang w:val="en-GB" w:eastAsia="de-DE"/>
        </w:rPr>
        <w:t>argu</w:t>
      </w:r>
      <w:r w:rsidRPr="00AD0BED">
        <w:rPr>
          <w:rFonts w:ascii="Verdana" w:hAnsi="Verdana" w:cs="Arial"/>
          <w:sz w:val="20"/>
          <w:szCs w:val="20"/>
          <w:lang w:val="en-GB" w:eastAsia="de-DE"/>
        </w:rPr>
        <w:t>ing</w:t>
      </w:r>
      <w:r w:rsidR="00682058" w:rsidRPr="00AD0BED">
        <w:rPr>
          <w:rFonts w:ascii="Verdana" w:hAnsi="Verdana" w:cs="Arial"/>
          <w:sz w:val="20"/>
          <w:szCs w:val="20"/>
          <w:lang w:val="en-GB" w:eastAsia="de-DE"/>
        </w:rPr>
        <w:t xml:space="preserve"> that it might even have been set too low. </w:t>
      </w:r>
    </w:p>
    <w:p w:rsidR="00AD0BED" w:rsidRPr="00AD0BED" w:rsidRDefault="00AD0BED" w:rsidP="00AD0BED">
      <w:pPr>
        <w:autoSpaceDE w:val="0"/>
        <w:autoSpaceDN w:val="0"/>
        <w:adjustRightInd w:val="0"/>
        <w:spacing w:before="120" w:after="120" w:line="240" w:lineRule="auto"/>
        <w:jc w:val="both"/>
        <w:rPr>
          <w:rFonts w:ascii="Verdana" w:hAnsi="Verdana" w:cs="Arial"/>
          <w:sz w:val="20"/>
          <w:szCs w:val="20"/>
          <w:lang w:val="en-GB" w:eastAsia="de-DE"/>
        </w:rPr>
      </w:pP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The supportin</w:t>
      </w:r>
      <w:r w:rsidR="00AD0BED" w:rsidRPr="00AD0BED">
        <w:rPr>
          <w:rFonts w:ascii="Verdana" w:hAnsi="Verdana" w:cs="Arial"/>
          <w:sz w:val="20"/>
          <w:szCs w:val="20"/>
          <w:lang w:val="en-GB" w:eastAsia="de-DE"/>
        </w:rPr>
        <w:t>g</w:t>
      </w:r>
      <w:r w:rsidRPr="00AD0BED">
        <w:rPr>
          <w:rFonts w:ascii="Verdana" w:hAnsi="Verdana" w:cs="Arial"/>
          <w:sz w:val="20"/>
          <w:szCs w:val="20"/>
          <w:lang w:val="en-GB" w:eastAsia="de-DE"/>
        </w:rPr>
        <w:t xml:space="preserve"> factor should be retained in its current </w:t>
      </w:r>
      <w:proofErr w:type="gramStart"/>
      <w:r w:rsidRPr="00AD0BED">
        <w:rPr>
          <w:rFonts w:ascii="Verdana" w:hAnsi="Verdana" w:cs="Arial"/>
          <w:sz w:val="20"/>
          <w:szCs w:val="20"/>
          <w:lang w:val="en-GB" w:eastAsia="de-DE"/>
        </w:rPr>
        <w:t>format,</w:t>
      </w:r>
      <w:proofErr w:type="gramEnd"/>
      <w:r w:rsidRPr="00AD0BED">
        <w:rPr>
          <w:rFonts w:ascii="Verdana" w:hAnsi="Verdana" w:cs="Arial"/>
          <w:sz w:val="20"/>
          <w:szCs w:val="20"/>
          <w:lang w:val="en-GB" w:eastAsia="de-DE"/>
        </w:rPr>
        <w:t xml:space="preserve"> otherwise this could threaten the investment opportunities and therefore the competitiveness of small and medium enterprises. </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 xml:space="preserve">However, it would be sensible to have a higher upper limit for SME loans. This is due to the fact that the maximum loan limit of 1.5 million Euros is quickly attained. For sole traders in particular, the entrepreneur’s private credits are included in the calculation. As the risk does not dramatically increase when the loan limit of 1.5 million is surpassed, there is room for an increase. </w:t>
      </w:r>
    </w:p>
    <w:p w:rsidR="00682058"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p>
    <w:p w:rsidR="00AD0BED" w:rsidRPr="00AD0BED" w:rsidRDefault="00682058" w:rsidP="00AD0BED">
      <w:pPr>
        <w:autoSpaceDE w:val="0"/>
        <w:autoSpaceDN w:val="0"/>
        <w:adjustRightInd w:val="0"/>
        <w:spacing w:before="120" w:after="120" w:line="240" w:lineRule="auto"/>
        <w:jc w:val="both"/>
        <w:rPr>
          <w:rFonts w:ascii="Verdana" w:hAnsi="Verdana" w:cs="Arial"/>
          <w:sz w:val="20"/>
          <w:szCs w:val="20"/>
          <w:lang w:val="en-GB" w:eastAsia="de-DE"/>
        </w:rPr>
      </w:pPr>
      <w:r w:rsidRPr="00AD0BED">
        <w:rPr>
          <w:rFonts w:ascii="Verdana" w:hAnsi="Verdana" w:cs="Arial"/>
          <w:sz w:val="20"/>
          <w:szCs w:val="20"/>
          <w:lang w:val="en-GB" w:eastAsia="de-DE"/>
        </w:rPr>
        <w:t xml:space="preserve">We </w:t>
      </w:r>
      <w:r w:rsidR="00AD0BED" w:rsidRPr="00AD0BED">
        <w:rPr>
          <w:rFonts w:ascii="Verdana" w:hAnsi="Verdana" w:cs="Arial"/>
          <w:sz w:val="20"/>
          <w:szCs w:val="20"/>
          <w:lang w:val="en-GB" w:eastAsia="de-DE"/>
        </w:rPr>
        <w:t xml:space="preserve">would appreciate a lot if you could please </w:t>
      </w:r>
      <w:r w:rsidRPr="00AD0BED">
        <w:rPr>
          <w:rFonts w:ascii="Verdana" w:hAnsi="Verdana" w:cs="Arial"/>
          <w:sz w:val="20"/>
          <w:szCs w:val="20"/>
          <w:lang w:val="en-GB" w:eastAsia="de-DE"/>
        </w:rPr>
        <w:t xml:space="preserve">take </w:t>
      </w:r>
      <w:r w:rsidR="00AD0BED" w:rsidRPr="00AD0BED">
        <w:rPr>
          <w:rFonts w:ascii="Verdana" w:hAnsi="Verdana" w:cs="Arial"/>
          <w:sz w:val="20"/>
          <w:szCs w:val="20"/>
          <w:lang w:val="en-GB" w:eastAsia="de-DE"/>
        </w:rPr>
        <w:t xml:space="preserve">our line of reasoning </w:t>
      </w:r>
      <w:r w:rsidRPr="00AD0BED">
        <w:rPr>
          <w:rFonts w:ascii="Verdana" w:hAnsi="Verdana" w:cs="Arial"/>
          <w:sz w:val="20"/>
          <w:szCs w:val="20"/>
          <w:lang w:val="en-GB" w:eastAsia="de-DE"/>
        </w:rPr>
        <w:t>into</w:t>
      </w:r>
      <w:r w:rsidR="00AD0BED" w:rsidRPr="00AD0BED">
        <w:rPr>
          <w:rFonts w:ascii="Verdana" w:hAnsi="Verdana" w:cs="Arial"/>
          <w:sz w:val="20"/>
          <w:szCs w:val="20"/>
          <w:lang w:val="en-GB" w:eastAsia="de-DE"/>
        </w:rPr>
        <w:t xml:space="preserve"> your kind</w:t>
      </w:r>
      <w:r w:rsidRPr="00AD0BED">
        <w:rPr>
          <w:rFonts w:ascii="Verdana" w:hAnsi="Verdana" w:cs="Arial"/>
          <w:sz w:val="20"/>
          <w:szCs w:val="20"/>
          <w:lang w:val="en-GB" w:eastAsia="de-DE"/>
        </w:rPr>
        <w:t xml:space="preserve"> consideration when evaluating the future SME correction factor</w:t>
      </w:r>
      <w:bookmarkStart w:id="0" w:name="_GoBack"/>
      <w:bookmarkEnd w:id="0"/>
      <w:r w:rsidR="00AD0BED" w:rsidRPr="00AD0BED">
        <w:rPr>
          <w:rFonts w:ascii="Verdana" w:hAnsi="Verdana" w:cs="Arial"/>
          <w:sz w:val="20"/>
          <w:szCs w:val="20"/>
          <w:lang w:val="en-GB" w:eastAsia="de-DE"/>
        </w:rPr>
        <w:t>.</w:t>
      </w:r>
    </w:p>
    <w:sectPr w:rsidR="00AD0BED" w:rsidRPr="00AD0BED" w:rsidSect="0083502F">
      <w:headerReference w:type="default" r:id="rId7"/>
      <w:footerReference w:type="default" r:id="rId8"/>
      <w:pgSz w:w="11906" w:h="16838"/>
      <w:pgMar w:top="3662" w:right="2125" w:bottom="993" w:left="1417" w:header="708" w:footer="4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FD" w:rsidRDefault="00C67CFD" w:rsidP="00127586">
      <w:pPr>
        <w:spacing w:after="0" w:line="240" w:lineRule="auto"/>
      </w:pPr>
      <w:r>
        <w:separator/>
      </w:r>
    </w:p>
  </w:endnote>
  <w:endnote w:type="continuationSeparator" w:id="0">
    <w:p w:rsidR="00C67CFD" w:rsidRDefault="00C67CFD" w:rsidP="00127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67" w:rsidRDefault="002F1867">
    <w:pPr>
      <w:pStyle w:val="Footer"/>
      <w:jc w:val="right"/>
    </w:pPr>
  </w:p>
  <w:p w:rsidR="002F1867" w:rsidRPr="00D43E93" w:rsidRDefault="0096449B">
    <w:pPr>
      <w:pStyle w:val="Footer"/>
      <w:jc w:val="right"/>
      <w:rPr>
        <w:rFonts w:ascii="Verdana" w:hAnsi="Verdana" w:cs="Verdana"/>
        <w:b/>
        <w:bCs/>
        <w:sz w:val="14"/>
        <w:szCs w:val="14"/>
      </w:rPr>
    </w:pPr>
    <w:r w:rsidRPr="00D43E93">
      <w:rPr>
        <w:rFonts w:ascii="Verdana" w:hAnsi="Verdana" w:cs="Verdana"/>
        <w:b/>
        <w:bCs/>
        <w:sz w:val="14"/>
        <w:szCs w:val="14"/>
      </w:rPr>
      <w:fldChar w:fldCharType="begin"/>
    </w:r>
    <w:r w:rsidR="002F1867" w:rsidRPr="00D43E93">
      <w:rPr>
        <w:rFonts w:ascii="Verdana" w:hAnsi="Verdana" w:cs="Verdana"/>
        <w:b/>
        <w:bCs/>
        <w:sz w:val="14"/>
        <w:szCs w:val="14"/>
      </w:rPr>
      <w:instrText xml:space="preserve"> PAGE   \* MERGEFORMAT </w:instrText>
    </w:r>
    <w:r w:rsidRPr="00D43E93">
      <w:rPr>
        <w:rFonts w:ascii="Verdana" w:hAnsi="Verdana" w:cs="Verdana"/>
        <w:b/>
        <w:bCs/>
        <w:sz w:val="14"/>
        <w:szCs w:val="14"/>
      </w:rPr>
      <w:fldChar w:fldCharType="separate"/>
    </w:r>
    <w:r w:rsidR="0083502F">
      <w:rPr>
        <w:rFonts w:ascii="Verdana" w:hAnsi="Verdana" w:cs="Verdana"/>
        <w:b/>
        <w:bCs/>
        <w:noProof/>
        <w:sz w:val="14"/>
        <w:szCs w:val="14"/>
      </w:rPr>
      <w:t>2</w:t>
    </w:r>
    <w:r w:rsidRPr="00D43E93">
      <w:rPr>
        <w:rFonts w:ascii="Verdana" w:hAnsi="Verdana" w:cs="Verdana"/>
        <w:b/>
        <w:bCs/>
        <w:sz w:val="14"/>
        <w:szCs w:val="14"/>
      </w:rPr>
      <w:fldChar w:fldCharType="end"/>
    </w:r>
  </w:p>
  <w:p w:rsidR="008E7134" w:rsidRPr="00D5020B" w:rsidRDefault="008E7134" w:rsidP="008E7134">
    <w:pPr>
      <w:pStyle w:val="Default"/>
      <w:spacing w:line="360" w:lineRule="auto"/>
      <w:rPr>
        <w:color w:val="auto"/>
        <w:sz w:val="12"/>
        <w:szCs w:val="12"/>
        <w:lang w:val="en-GB"/>
      </w:rPr>
    </w:pPr>
    <w:r w:rsidRPr="00D5020B">
      <w:rPr>
        <w:color w:val="auto"/>
        <w:sz w:val="12"/>
        <w:szCs w:val="12"/>
        <w:lang w:val="en-GB"/>
      </w:rPr>
      <w:t xml:space="preserve">European Association of Guarantee Institutions – </w:t>
    </w:r>
    <w:proofErr w:type="gramStart"/>
    <w:r w:rsidRPr="00D5020B">
      <w:rPr>
        <w:color w:val="auto"/>
        <w:sz w:val="12"/>
        <w:szCs w:val="12"/>
        <w:lang w:val="en-GB"/>
      </w:rPr>
      <w:t>AECM ,</w:t>
    </w:r>
    <w:proofErr w:type="gramEnd"/>
    <w:r w:rsidRPr="00D5020B">
      <w:rPr>
        <w:color w:val="auto"/>
        <w:sz w:val="12"/>
        <w:szCs w:val="12"/>
        <w:lang w:val="en-GB"/>
      </w:rPr>
      <w:t xml:space="preserve"> Avenue </w:t>
    </w:r>
    <w:proofErr w:type="spellStart"/>
    <w:r w:rsidRPr="00D5020B">
      <w:rPr>
        <w:color w:val="auto"/>
        <w:sz w:val="12"/>
        <w:szCs w:val="12"/>
        <w:lang w:val="en-GB"/>
      </w:rPr>
      <w:t>d’Auderghem</w:t>
    </w:r>
    <w:proofErr w:type="spellEnd"/>
    <w:r w:rsidRPr="00D5020B">
      <w:rPr>
        <w:color w:val="auto"/>
        <w:sz w:val="12"/>
        <w:szCs w:val="12"/>
        <w:lang w:val="en-GB"/>
      </w:rPr>
      <w:t xml:space="preserve"> 22-28, </w:t>
    </w:r>
    <w:proofErr w:type="spellStart"/>
    <w:r w:rsidRPr="00D5020B">
      <w:rPr>
        <w:color w:val="auto"/>
        <w:sz w:val="12"/>
        <w:szCs w:val="12"/>
        <w:lang w:val="en-GB"/>
      </w:rPr>
      <w:t>bte</w:t>
    </w:r>
    <w:proofErr w:type="spellEnd"/>
    <w:r w:rsidRPr="00D5020B">
      <w:rPr>
        <w:color w:val="auto"/>
        <w:sz w:val="12"/>
        <w:szCs w:val="12"/>
        <w:lang w:val="en-GB"/>
      </w:rPr>
      <w:t xml:space="preserve">. 10, B-1040 Brussels </w:t>
    </w:r>
  </w:p>
  <w:p w:rsidR="002F1867" w:rsidRPr="0083502F" w:rsidRDefault="002F1867" w:rsidP="0083502F">
    <w:pPr>
      <w:pStyle w:val="Default"/>
      <w:rPr>
        <w:sz w:val="12"/>
        <w:szCs w:val="12"/>
        <w:lang w:val="fr-FR"/>
      </w:rPr>
    </w:pPr>
    <w:r w:rsidRPr="003C51DC">
      <w:rPr>
        <w:sz w:val="12"/>
        <w:szCs w:val="12"/>
        <w:lang w:val="fr-FR"/>
      </w:rPr>
      <w:t>T</w:t>
    </w:r>
    <w:r w:rsidR="003C51DC" w:rsidRPr="003C51DC">
      <w:rPr>
        <w:sz w:val="12"/>
        <w:szCs w:val="12"/>
        <w:lang w:val="fr-FR"/>
      </w:rPr>
      <w:t xml:space="preserve"> / </w:t>
    </w:r>
    <w:r w:rsidRPr="003C51DC">
      <w:rPr>
        <w:sz w:val="12"/>
        <w:szCs w:val="12"/>
        <w:lang w:val="fr-FR"/>
      </w:rPr>
      <w:t xml:space="preserve">F: </w:t>
    </w:r>
    <w:r w:rsidR="003C51DC" w:rsidRPr="003C51DC">
      <w:rPr>
        <w:sz w:val="12"/>
        <w:szCs w:val="12"/>
        <w:lang w:val="fr-FR"/>
      </w:rPr>
      <w:t>+</w:t>
    </w:r>
    <w:r w:rsidRPr="003C51DC">
      <w:rPr>
        <w:sz w:val="12"/>
        <w:szCs w:val="12"/>
        <w:lang w:val="fr-FR"/>
      </w:rPr>
      <w:t xml:space="preserve">32 (0)2 640 51 77 / </w:t>
    </w:r>
    <w:r w:rsidR="003C51DC" w:rsidRPr="003C51DC">
      <w:rPr>
        <w:sz w:val="12"/>
        <w:szCs w:val="12"/>
        <w:lang w:val="fr-FR"/>
      </w:rPr>
      <w:t>e</w:t>
    </w:r>
    <w:r w:rsidRPr="003C51DC">
      <w:rPr>
        <w:sz w:val="12"/>
        <w:szCs w:val="12"/>
        <w:lang w:val="fr-FR"/>
      </w:rPr>
      <w:t>mail:</w:t>
    </w:r>
    <w:r w:rsidR="008E7134" w:rsidRPr="003C51DC">
      <w:rPr>
        <w:sz w:val="12"/>
        <w:szCs w:val="12"/>
        <w:lang w:val="fr-FR"/>
      </w:rPr>
      <w:t xml:space="preserve"> info@aecm.</w:t>
    </w:r>
    <w:r w:rsidRPr="003C51DC">
      <w:rPr>
        <w:sz w:val="12"/>
        <w:szCs w:val="12"/>
        <w:lang w:val="fr-FR"/>
      </w:rPr>
      <w:t>e</w:t>
    </w:r>
    <w:r w:rsidR="008E7134" w:rsidRPr="003C51DC">
      <w:rPr>
        <w:sz w:val="12"/>
        <w:szCs w:val="12"/>
        <w:lang w:val="fr-FR"/>
      </w:rPr>
      <w:t>u</w:t>
    </w:r>
    <w:r w:rsidRPr="003C51DC">
      <w:rPr>
        <w:sz w:val="12"/>
        <w:szCs w:val="12"/>
        <w:lang w:val="fr-FR"/>
      </w:rPr>
      <w:t xml:space="preserve"> / WEB : </w:t>
    </w:r>
    <w:hyperlink r:id="rId1" w:history="1">
      <w:r w:rsidR="003C51DC" w:rsidRPr="00E34FBE">
        <w:rPr>
          <w:rStyle w:val="Hyperlink"/>
          <w:sz w:val="12"/>
          <w:szCs w:val="12"/>
          <w:lang w:val="fr-FR"/>
        </w:rPr>
        <w:t>www.aecm.eu</w:t>
      </w:r>
    </w:hyperlink>
    <w:r w:rsidR="003C51DC">
      <w:rPr>
        <w:sz w:val="12"/>
        <w:szCs w:val="12"/>
        <w:lang w:val="fr-FR"/>
      </w:rPr>
      <w:t xml:space="preserve"> / </w:t>
    </w:r>
    <w:proofErr w:type="spellStart"/>
    <w:r w:rsidR="003C51DC">
      <w:rPr>
        <w:sz w:val="12"/>
        <w:szCs w:val="12"/>
        <w:lang w:val="fr-FR"/>
      </w:rPr>
      <w:t>skype</w:t>
    </w:r>
    <w:proofErr w:type="spellEnd"/>
    <w:r w:rsidR="003C51DC">
      <w:rPr>
        <w:sz w:val="12"/>
        <w:szCs w:val="12"/>
        <w:lang w:val="fr-FR"/>
      </w:rPr>
      <w:t xml:space="preserve">: </w:t>
    </w:r>
    <w:proofErr w:type="spellStart"/>
    <w:r w:rsidR="003C51DC">
      <w:rPr>
        <w:sz w:val="12"/>
        <w:szCs w:val="12"/>
        <w:lang w:val="fr-FR"/>
      </w:rPr>
      <w:t>info.aecm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FD" w:rsidRDefault="00C67CFD" w:rsidP="00127586">
      <w:pPr>
        <w:spacing w:after="0" w:line="240" w:lineRule="auto"/>
      </w:pPr>
      <w:r>
        <w:separator/>
      </w:r>
    </w:p>
  </w:footnote>
  <w:footnote w:type="continuationSeparator" w:id="0">
    <w:p w:rsidR="00C67CFD" w:rsidRDefault="00C67CFD" w:rsidP="00127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67" w:rsidRDefault="0070470B" w:rsidP="00127586">
    <w:pPr>
      <w:pStyle w:val="Header"/>
      <w:tabs>
        <w:tab w:val="clear" w:pos="9072"/>
        <w:tab w:val="right" w:pos="8647"/>
      </w:tabs>
    </w:pPr>
    <w:r>
      <w:rPr>
        <w:noProof/>
        <w:lang w:val="en-GB" w:eastAsia="en-GB"/>
      </w:rPr>
      <w:drawing>
        <wp:anchor distT="36576" distB="36576" distL="36576" distR="36576" simplePos="0" relativeHeight="251657728" behindDoc="1" locked="0" layoutInCell="1" allowOverlap="1">
          <wp:simplePos x="0" y="0"/>
          <wp:positionH relativeFrom="column">
            <wp:posOffset>-903605</wp:posOffset>
          </wp:positionH>
          <wp:positionV relativeFrom="paragraph">
            <wp:posOffset>-441960</wp:posOffset>
          </wp:positionV>
          <wp:extent cx="7572375" cy="10728960"/>
          <wp:effectExtent l="19050" t="0" r="9525" b="0"/>
          <wp:wrapNone/>
          <wp:docPr id="2" name="Picture 1" descr="AF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 PAGINA"/>
                  <pic:cNvPicPr>
                    <a:picLocks noChangeAspect="1" noChangeArrowheads="1"/>
                  </pic:cNvPicPr>
                </pic:nvPicPr>
                <pic:blipFill>
                  <a:blip r:embed="rId1"/>
                  <a:srcRect/>
                  <a:stretch>
                    <a:fillRect/>
                  </a:stretch>
                </pic:blipFill>
                <pic:spPr bwMode="auto">
                  <a:xfrm>
                    <a:off x="0" y="0"/>
                    <a:ext cx="7572375" cy="10728960"/>
                  </a:xfrm>
                  <a:prstGeom prst="rect">
                    <a:avLst/>
                  </a:prstGeom>
                  <a:noFill/>
                </pic:spPr>
              </pic:pic>
            </a:graphicData>
          </a:graphic>
        </wp:anchor>
      </w:drawing>
    </w:r>
  </w:p>
  <w:p w:rsidR="002F1867" w:rsidRDefault="00D5020B" w:rsidP="00127586">
    <w:pPr>
      <w:pStyle w:val="Header"/>
      <w:ind w:left="-1276"/>
    </w:pPr>
    <w:r w:rsidRPr="00D5020B">
      <w:drawing>
        <wp:inline distT="0" distB="0" distL="0" distR="0">
          <wp:extent cx="1002030" cy="906780"/>
          <wp:effectExtent l="19050" t="0" r="7620" b="0"/>
          <wp:docPr id="7" name="Picture 1"/>
          <wp:cNvGraphicFramePr/>
          <a:graphic xmlns:a="http://schemas.openxmlformats.org/drawingml/2006/main">
            <a:graphicData uri="http://schemas.openxmlformats.org/drawingml/2006/picture">
              <pic:pic xmlns:pic="http://schemas.openxmlformats.org/drawingml/2006/picture">
                <pic:nvPicPr>
                  <pic:cNvPr id="5125" name="Image 1"/>
                  <pic:cNvPicPr>
                    <a:picLocks noChangeAspect="1"/>
                  </pic:cNvPicPr>
                </pic:nvPicPr>
                <pic:blipFill>
                  <a:blip r:embed="rId2"/>
                  <a:srcRect/>
                  <a:stretch>
                    <a:fillRect/>
                  </a:stretch>
                </pic:blipFill>
                <pic:spPr bwMode="auto">
                  <a:xfrm>
                    <a:off x="0" y="0"/>
                    <a:ext cx="1002030" cy="9067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FB0"/>
    <w:multiLevelType w:val="hybridMultilevel"/>
    <w:tmpl w:val="16924732"/>
    <w:lvl w:ilvl="0" w:tplc="F9C6E432">
      <w:start w:val="1"/>
      <w:numFmt w:val="upperLetter"/>
      <w:lvlText w:val="%1."/>
      <w:lvlJc w:val="left"/>
      <w:pPr>
        <w:ind w:left="1800" w:hanging="360"/>
      </w:pPr>
      <w:rPr>
        <w:rFonts w:hint="default"/>
        <w:b/>
        <w:bCs/>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
    <w:nsid w:val="02B33D40"/>
    <w:multiLevelType w:val="hybridMultilevel"/>
    <w:tmpl w:val="56929366"/>
    <w:lvl w:ilvl="0" w:tplc="BD1440B8">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3CB3404"/>
    <w:multiLevelType w:val="hybridMultilevel"/>
    <w:tmpl w:val="76F64EAE"/>
    <w:lvl w:ilvl="0" w:tplc="C5EC8B1A">
      <w:start w:val="1"/>
      <w:numFmt w:val="bullet"/>
      <w:lvlText w:val="□"/>
      <w:lvlJc w:val="left"/>
      <w:pPr>
        <w:ind w:left="2160" w:hanging="360"/>
      </w:pPr>
      <w:rPr>
        <w:rFonts w:ascii="Calibri" w:hAnsi="Calibri" w:cs="Calibri" w:hint="default"/>
      </w:rPr>
    </w:lvl>
    <w:lvl w:ilvl="1" w:tplc="080C0001">
      <w:start w:val="1"/>
      <w:numFmt w:val="bullet"/>
      <w:lvlText w:val=""/>
      <w:lvlJc w:val="left"/>
      <w:pPr>
        <w:ind w:left="2880" w:hanging="360"/>
      </w:pPr>
      <w:rPr>
        <w:rFonts w:ascii="Symbol" w:hAnsi="Symbol" w:cs="Symbol" w:hint="default"/>
      </w:rPr>
    </w:lvl>
    <w:lvl w:ilvl="2" w:tplc="C5EC8B1A">
      <w:start w:val="1"/>
      <w:numFmt w:val="bullet"/>
      <w:lvlText w:val="□"/>
      <w:lvlJc w:val="left"/>
      <w:pPr>
        <w:ind w:left="3600" w:hanging="360"/>
      </w:pPr>
      <w:rPr>
        <w:rFonts w:ascii="Calibri" w:hAnsi="Calibri" w:cs="Calibri"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3">
    <w:nsid w:val="085C4FD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Point1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B2954F3"/>
    <w:multiLevelType w:val="hybridMultilevel"/>
    <w:tmpl w:val="7E1EE618"/>
    <w:lvl w:ilvl="0" w:tplc="031A3876">
      <w:start w:val="1"/>
      <w:numFmt w:val="decimal"/>
      <w:lvlText w:val="%1."/>
      <w:lvlJc w:val="left"/>
      <w:pPr>
        <w:ind w:left="1440" w:hanging="360"/>
      </w:pPr>
      <w:rPr>
        <w:rFonts w:hint="default"/>
      </w:rPr>
    </w:lvl>
    <w:lvl w:ilvl="1" w:tplc="6666C3A8">
      <w:start w:val="1"/>
      <w:numFmt w:val="lowerLetter"/>
      <w:lvlText w:val="%2."/>
      <w:lvlJc w:val="left"/>
      <w:pPr>
        <w:ind w:left="2160" w:hanging="360"/>
      </w:pPr>
      <w:rPr>
        <w:rFonts w:hint="default"/>
      </w:rPr>
    </w:lvl>
    <w:lvl w:ilvl="2" w:tplc="080C0001">
      <w:start w:val="1"/>
      <w:numFmt w:val="bullet"/>
      <w:lvlText w:val=""/>
      <w:lvlJc w:val="left"/>
      <w:pPr>
        <w:ind w:left="2880" w:hanging="180"/>
      </w:pPr>
      <w:rPr>
        <w:rFonts w:ascii="Symbol" w:hAnsi="Symbol" w:cs="Symbol" w:hint="default"/>
      </w:rPr>
    </w:lvl>
    <w:lvl w:ilvl="3" w:tplc="7F705768">
      <w:start w:val="1"/>
      <w:numFmt w:val="bullet"/>
      <w:lvlText w:val="□"/>
      <w:lvlJc w:val="left"/>
      <w:pPr>
        <w:ind w:left="3600" w:hanging="360"/>
      </w:pPr>
      <w:rPr>
        <w:rFonts w:ascii="Calibri" w:hAnsi="Calibri" w:cs="Calibri" w:hint="default"/>
        <w:sz w:val="20"/>
        <w:szCs w:val="20"/>
      </w:rPr>
    </w:lvl>
    <w:lvl w:ilvl="4" w:tplc="391EABEE">
      <w:start w:val="1"/>
      <w:numFmt w:val="lowerLetter"/>
      <w:lvlText w:val="%5."/>
      <w:lvlJc w:val="left"/>
      <w:pPr>
        <w:ind w:left="4320" w:hanging="360"/>
      </w:pPr>
      <w:rPr>
        <w:rFonts w:hint="default"/>
      </w:rPr>
    </w:lvl>
    <w:lvl w:ilvl="5" w:tplc="080C001B">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nsid w:val="11CA1675"/>
    <w:multiLevelType w:val="hybridMultilevel"/>
    <w:tmpl w:val="F3E64BC4"/>
    <w:lvl w:ilvl="0" w:tplc="6666D8BA">
      <w:start w:val="1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6E208AC"/>
    <w:multiLevelType w:val="hybridMultilevel"/>
    <w:tmpl w:val="DDFE1E1C"/>
    <w:lvl w:ilvl="0" w:tplc="24AE8968">
      <w:start w:val="1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93C3DD7"/>
    <w:multiLevelType w:val="hybridMultilevel"/>
    <w:tmpl w:val="6920718A"/>
    <w:lvl w:ilvl="0" w:tplc="080C0001">
      <w:start w:val="1"/>
      <w:numFmt w:val="bullet"/>
      <w:lvlText w:val=""/>
      <w:lvlJc w:val="left"/>
      <w:pPr>
        <w:ind w:left="2160" w:hanging="360"/>
      </w:pPr>
      <w:rPr>
        <w:rFonts w:ascii="Symbol" w:hAnsi="Symbol" w:cs="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cs="Wingdings"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1F570D07"/>
    <w:multiLevelType w:val="hybridMultilevel"/>
    <w:tmpl w:val="FE0CDE7E"/>
    <w:lvl w:ilvl="0" w:tplc="2A36AA7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252647E"/>
    <w:multiLevelType w:val="hybridMultilevel"/>
    <w:tmpl w:val="D25234D8"/>
    <w:lvl w:ilvl="0" w:tplc="A0044D80">
      <w:start w:val="1"/>
      <w:numFmt w:val="bullet"/>
      <w:lvlText w:val="□"/>
      <w:lvlJc w:val="left"/>
      <w:pPr>
        <w:ind w:left="2520" w:hanging="360"/>
      </w:pPr>
      <w:rPr>
        <w:rFonts w:ascii="Calibri" w:hAnsi="Calibri" w:cs="Calibri" w:hint="default"/>
        <w:sz w:val="20"/>
        <w:szCs w:val="20"/>
      </w:rPr>
    </w:lvl>
    <w:lvl w:ilvl="1" w:tplc="080C0001">
      <w:start w:val="1"/>
      <w:numFmt w:val="bullet"/>
      <w:lvlText w:val=""/>
      <w:lvlJc w:val="left"/>
      <w:pPr>
        <w:ind w:left="3240" w:hanging="360"/>
      </w:pPr>
      <w:rPr>
        <w:rFonts w:ascii="Symbol" w:hAnsi="Symbol" w:cs="Symbol" w:hint="default"/>
      </w:rPr>
    </w:lvl>
    <w:lvl w:ilvl="2" w:tplc="C5EC8B1A">
      <w:start w:val="1"/>
      <w:numFmt w:val="bullet"/>
      <w:lvlText w:val="□"/>
      <w:lvlJc w:val="left"/>
      <w:pPr>
        <w:ind w:left="3960" w:hanging="360"/>
      </w:pPr>
      <w:rPr>
        <w:rFonts w:ascii="Calibri" w:hAnsi="Calibri" w:cs="Calibri" w:hint="default"/>
        <w:b/>
        <w:bCs/>
      </w:rPr>
    </w:lvl>
    <w:lvl w:ilvl="3" w:tplc="080C0001" w:tentative="1">
      <w:start w:val="1"/>
      <w:numFmt w:val="bullet"/>
      <w:lvlText w:val=""/>
      <w:lvlJc w:val="left"/>
      <w:pPr>
        <w:ind w:left="4680" w:hanging="360"/>
      </w:pPr>
      <w:rPr>
        <w:rFonts w:ascii="Symbol" w:hAnsi="Symbol" w:cs="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cs="Wingdings" w:hint="default"/>
      </w:rPr>
    </w:lvl>
    <w:lvl w:ilvl="6" w:tplc="080C0001" w:tentative="1">
      <w:start w:val="1"/>
      <w:numFmt w:val="bullet"/>
      <w:lvlText w:val=""/>
      <w:lvlJc w:val="left"/>
      <w:pPr>
        <w:ind w:left="6840" w:hanging="360"/>
      </w:pPr>
      <w:rPr>
        <w:rFonts w:ascii="Symbol" w:hAnsi="Symbol" w:cs="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cs="Wingdings" w:hint="default"/>
      </w:rPr>
    </w:lvl>
  </w:abstractNum>
  <w:abstractNum w:abstractNumId="11">
    <w:nsid w:val="22E44180"/>
    <w:multiLevelType w:val="multilevel"/>
    <w:tmpl w:val="1CEE2192"/>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5F3961"/>
    <w:multiLevelType w:val="hybridMultilevel"/>
    <w:tmpl w:val="0F082A84"/>
    <w:lvl w:ilvl="0" w:tplc="C5EC8B1A">
      <w:start w:val="1"/>
      <w:numFmt w:val="bullet"/>
      <w:lvlText w:val="□"/>
      <w:lvlJc w:val="left"/>
      <w:pPr>
        <w:ind w:left="2160" w:hanging="360"/>
      </w:pPr>
      <w:rPr>
        <w:rFonts w:ascii="Calibri" w:hAnsi="Calibri" w:cs="Calibri"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cs="Wingdings"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13">
    <w:nsid w:val="248A0DC9"/>
    <w:multiLevelType w:val="hybridMultilevel"/>
    <w:tmpl w:val="31ECA4F6"/>
    <w:lvl w:ilvl="0" w:tplc="C5EC8B1A">
      <w:start w:val="1"/>
      <w:numFmt w:val="bullet"/>
      <w:lvlText w:val="□"/>
      <w:lvlJc w:val="left"/>
      <w:pPr>
        <w:ind w:left="2160" w:hanging="360"/>
      </w:pPr>
      <w:rPr>
        <w:rFonts w:ascii="Calibri" w:hAnsi="Calibri" w:cs="Calibri" w:hint="default"/>
      </w:rPr>
    </w:lvl>
    <w:lvl w:ilvl="1" w:tplc="080C0001">
      <w:start w:val="1"/>
      <w:numFmt w:val="bullet"/>
      <w:lvlText w:val=""/>
      <w:lvlJc w:val="left"/>
      <w:pPr>
        <w:ind w:left="2880" w:hanging="360"/>
      </w:pPr>
      <w:rPr>
        <w:rFonts w:ascii="Symbol" w:hAnsi="Symbol" w:cs="Symbol" w:hint="default"/>
      </w:rPr>
    </w:lvl>
    <w:lvl w:ilvl="2" w:tplc="C5EC8B1A">
      <w:start w:val="1"/>
      <w:numFmt w:val="bullet"/>
      <w:lvlText w:val="□"/>
      <w:lvlJc w:val="left"/>
      <w:pPr>
        <w:ind w:left="3600" w:hanging="360"/>
      </w:pPr>
      <w:rPr>
        <w:rFonts w:ascii="Calibri" w:hAnsi="Calibri" w:cs="Calibri"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14">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cs="Symbol" w:hint="default"/>
      </w:rPr>
    </w:lvl>
  </w:abstractNum>
  <w:abstractNum w:abstractNumId="15">
    <w:nsid w:val="31A66EA5"/>
    <w:multiLevelType w:val="hybridMultilevel"/>
    <w:tmpl w:val="4DFACB02"/>
    <w:lvl w:ilvl="0" w:tplc="080C0001">
      <w:start w:val="1"/>
      <w:numFmt w:val="bullet"/>
      <w:lvlText w:val=""/>
      <w:lvlJc w:val="left"/>
      <w:pPr>
        <w:ind w:left="2061" w:hanging="360"/>
      </w:pPr>
      <w:rPr>
        <w:rFonts w:ascii="Symbol" w:hAnsi="Symbol" w:cs="Symbol" w:hint="default"/>
      </w:rPr>
    </w:lvl>
    <w:lvl w:ilvl="1" w:tplc="FE20C862">
      <w:start w:val="1"/>
      <w:numFmt w:val="bullet"/>
      <w:lvlText w:val="□"/>
      <w:lvlJc w:val="left"/>
      <w:pPr>
        <w:ind w:left="2978" w:hanging="360"/>
      </w:pPr>
      <w:rPr>
        <w:rFonts w:ascii="Calibri" w:hAnsi="Calibri" w:cs="Calibri" w:hint="default"/>
        <w:sz w:val="20"/>
        <w:szCs w:val="20"/>
      </w:rPr>
    </w:lvl>
    <w:lvl w:ilvl="2" w:tplc="080C0005" w:tentative="1">
      <w:start w:val="1"/>
      <w:numFmt w:val="bullet"/>
      <w:lvlText w:val=""/>
      <w:lvlJc w:val="left"/>
      <w:pPr>
        <w:ind w:left="3698" w:hanging="360"/>
      </w:pPr>
      <w:rPr>
        <w:rFonts w:ascii="Wingdings" w:hAnsi="Wingdings" w:cs="Wingdings" w:hint="default"/>
      </w:rPr>
    </w:lvl>
    <w:lvl w:ilvl="3" w:tplc="080C0001" w:tentative="1">
      <w:start w:val="1"/>
      <w:numFmt w:val="bullet"/>
      <w:lvlText w:val=""/>
      <w:lvlJc w:val="left"/>
      <w:pPr>
        <w:ind w:left="4418" w:hanging="360"/>
      </w:pPr>
      <w:rPr>
        <w:rFonts w:ascii="Symbol" w:hAnsi="Symbol" w:cs="Symbol" w:hint="default"/>
      </w:rPr>
    </w:lvl>
    <w:lvl w:ilvl="4" w:tplc="080C0003" w:tentative="1">
      <w:start w:val="1"/>
      <w:numFmt w:val="bullet"/>
      <w:lvlText w:val="o"/>
      <w:lvlJc w:val="left"/>
      <w:pPr>
        <w:ind w:left="5138" w:hanging="360"/>
      </w:pPr>
      <w:rPr>
        <w:rFonts w:ascii="Courier New" w:hAnsi="Courier New" w:cs="Courier New" w:hint="default"/>
      </w:rPr>
    </w:lvl>
    <w:lvl w:ilvl="5" w:tplc="080C0005" w:tentative="1">
      <w:start w:val="1"/>
      <w:numFmt w:val="bullet"/>
      <w:lvlText w:val=""/>
      <w:lvlJc w:val="left"/>
      <w:pPr>
        <w:ind w:left="5858" w:hanging="360"/>
      </w:pPr>
      <w:rPr>
        <w:rFonts w:ascii="Wingdings" w:hAnsi="Wingdings" w:cs="Wingdings" w:hint="default"/>
      </w:rPr>
    </w:lvl>
    <w:lvl w:ilvl="6" w:tplc="080C0001" w:tentative="1">
      <w:start w:val="1"/>
      <w:numFmt w:val="bullet"/>
      <w:lvlText w:val=""/>
      <w:lvlJc w:val="left"/>
      <w:pPr>
        <w:ind w:left="6578" w:hanging="360"/>
      </w:pPr>
      <w:rPr>
        <w:rFonts w:ascii="Symbol" w:hAnsi="Symbol" w:cs="Symbol" w:hint="default"/>
      </w:rPr>
    </w:lvl>
    <w:lvl w:ilvl="7" w:tplc="080C0003" w:tentative="1">
      <w:start w:val="1"/>
      <w:numFmt w:val="bullet"/>
      <w:lvlText w:val="o"/>
      <w:lvlJc w:val="left"/>
      <w:pPr>
        <w:ind w:left="7298" w:hanging="360"/>
      </w:pPr>
      <w:rPr>
        <w:rFonts w:ascii="Courier New" w:hAnsi="Courier New" w:cs="Courier New" w:hint="default"/>
      </w:rPr>
    </w:lvl>
    <w:lvl w:ilvl="8" w:tplc="080C0005" w:tentative="1">
      <w:start w:val="1"/>
      <w:numFmt w:val="bullet"/>
      <w:lvlText w:val=""/>
      <w:lvlJc w:val="left"/>
      <w:pPr>
        <w:ind w:left="8018" w:hanging="360"/>
      </w:pPr>
      <w:rPr>
        <w:rFonts w:ascii="Wingdings" w:hAnsi="Wingdings" w:cs="Wingdings" w:hint="default"/>
      </w:rPr>
    </w:lvl>
  </w:abstractNum>
  <w:abstractNum w:abstractNumId="16">
    <w:nsid w:val="413D12B6"/>
    <w:multiLevelType w:val="hybridMultilevel"/>
    <w:tmpl w:val="A234326E"/>
    <w:lvl w:ilvl="0" w:tplc="080C0001">
      <w:start w:val="1"/>
      <w:numFmt w:val="bullet"/>
      <w:lvlText w:val=""/>
      <w:lvlJc w:val="left"/>
      <w:pPr>
        <w:ind w:left="2160" w:hanging="360"/>
      </w:pPr>
      <w:rPr>
        <w:rFonts w:ascii="Symbol" w:hAnsi="Symbol" w:cs="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cs="Wingdings"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17">
    <w:nsid w:val="48CA4103"/>
    <w:multiLevelType w:val="hybridMultilevel"/>
    <w:tmpl w:val="16924732"/>
    <w:lvl w:ilvl="0" w:tplc="F9C6E432">
      <w:start w:val="1"/>
      <w:numFmt w:val="upperLetter"/>
      <w:lvlText w:val="%1."/>
      <w:lvlJc w:val="left"/>
      <w:pPr>
        <w:ind w:left="1800" w:hanging="360"/>
      </w:pPr>
      <w:rPr>
        <w:rFonts w:hint="default"/>
        <w:b/>
        <w:bCs/>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8">
    <w:nsid w:val="534843C3"/>
    <w:multiLevelType w:val="hybridMultilevel"/>
    <w:tmpl w:val="0434B17E"/>
    <w:lvl w:ilvl="0" w:tplc="C5EC8B1A">
      <w:start w:val="1"/>
      <w:numFmt w:val="bullet"/>
      <w:lvlText w:val="□"/>
      <w:lvlJc w:val="left"/>
      <w:pPr>
        <w:ind w:left="2160" w:hanging="360"/>
      </w:pPr>
      <w:rPr>
        <w:rFonts w:ascii="Calibri" w:hAnsi="Calibri" w:cs="Calibri" w:hint="default"/>
      </w:rPr>
    </w:lvl>
    <w:lvl w:ilvl="1" w:tplc="080C0001">
      <w:start w:val="1"/>
      <w:numFmt w:val="bullet"/>
      <w:lvlText w:val=""/>
      <w:lvlJc w:val="left"/>
      <w:pPr>
        <w:ind w:left="2880" w:hanging="360"/>
      </w:pPr>
      <w:rPr>
        <w:rFonts w:ascii="Symbol" w:hAnsi="Symbol" w:cs="Symbol" w:hint="default"/>
      </w:rPr>
    </w:lvl>
    <w:lvl w:ilvl="2" w:tplc="080C0005" w:tentative="1">
      <w:start w:val="1"/>
      <w:numFmt w:val="bullet"/>
      <w:lvlText w:val=""/>
      <w:lvlJc w:val="left"/>
      <w:pPr>
        <w:ind w:left="3600" w:hanging="360"/>
      </w:pPr>
      <w:rPr>
        <w:rFonts w:ascii="Wingdings" w:hAnsi="Wingdings" w:cs="Wingdings"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abstractNum w:abstractNumId="19">
    <w:nsid w:val="57C43CC7"/>
    <w:multiLevelType w:val="hybridMultilevel"/>
    <w:tmpl w:val="71FC4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384DAD"/>
    <w:multiLevelType w:val="hybridMultilevel"/>
    <w:tmpl w:val="DD186B3E"/>
    <w:lvl w:ilvl="0" w:tplc="C5EC8B1A">
      <w:start w:val="1"/>
      <w:numFmt w:val="bullet"/>
      <w:lvlText w:val="□"/>
      <w:lvlJc w:val="left"/>
      <w:pPr>
        <w:ind w:left="2520" w:hanging="360"/>
      </w:pPr>
      <w:rPr>
        <w:rFonts w:ascii="Calibri" w:hAnsi="Calibri" w:cs="Calibri" w:hint="default"/>
      </w:rPr>
    </w:lvl>
    <w:lvl w:ilvl="1" w:tplc="C5EC8B1A">
      <w:start w:val="1"/>
      <w:numFmt w:val="bullet"/>
      <w:lvlText w:val="□"/>
      <w:lvlJc w:val="left"/>
      <w:pPr>
        <w:ind w:left="3240" w:hanging="360"/>
      </w:pPr>
      <w:rPr>
        <w:rFonts w:ascii="Calibri" w:hAnsi="Calibri" w:cs="Calibri" w:hint="default"/>
      </w:rPr>
    </w:lvl>
    <w:lvl w:ilvl="2" w:tplc="080C0005" w:tentative="1">
      <w:start w:val="1"/>
      <w:numFmt w:val="bullet"/>
      <w:lvlText w:val=""/>
      <w:lvlJc w:val="left"/>
      <w:pPr>
        <w:ind w:left="3960" w:hanging="360"/>
      </w:pPr>
      <w:rPr>
        <w:rFonts w:ascii="Wingdings" w:hAnsi="Wingdings" w:cs="Wingdings" w:hint="default"/>
      </w:rPr>
    </w:lvl>
    <w:lvl w:ilvl="3" w:tplc="080C0001" w:tentative="1">
      <w:start w:val="1"/>
      <w:numFmt w:val="bullet"/>
      <w:lvlText w:val=""/>
      <w:lvlJc w:val="left"/>
      <w:pPr>
        <w:ind w:left="4680" w:hanging="360"/>
      </w:pPr>
      <w:rPr>
        <w:rFonts w:ascii="Symbol" w:hAnsi="Symbol" w:cs="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cs="Wingdings" w:hint="default"/>
      </w:rPr>
    </w:lvl>
    <w:lvl w:ilvl="6" w:tplc="080C0001" w:tentative="1">
      <w:start w:val="1"/>
      <w:numFmt w:val="bullet"/>
      <w:lvlText w:val=""/>
      <w:lvlJc w:val="left"/>
      <w:pPr>
        <w:ind w:left="6840" w:hanging="360"/>
      </w:pPr>
      <w:rPr>
        <w:rFonts w:ascii="Symbol" w:hAnsi="Symbol" w:cs="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cs="Wingdings" w:hint="default"/>
      </w:rPr>
    </w:lvl>
  </w:abstractNum>
  <w:abstractNum w:abstractNumId="21">
    <w:nsid w:val="5F661B09"/>
    <w:multiLevelType w:val="hybridMultilevel"/>
    <w:tmpl w:val="A13634D8"/>
    <w:lvl w:ilvl="0" w:tplc="71ECF822">
      <w:start w:val="3"/>
      <w:numFmt w:val="lowerLetter"/>
      <w:lvlText w:val="%1."/>
      <w:lvlJc w:val="left"/>
      <w:pPr>
        <w:ind w:left="43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64EF6533"/>
    <w:multiLevelType w:val="multilevel"/>
    <w:tmpl w:val="EE863264"/>
    <w:name w:val="0.2736279132"/>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5EF40C5"/>
    <w:multiLevelType w:val="hybridMultilevel"/>
    <w:tmpl w:val="ED4AAEEC"/>
    <w:lvl w:ilvl="0" w:tplc="C5EC8B1A">
      <w:start w:val="1"/>
      <w:numFmt w:val="bullet"/>
      <w:lvlText w:val="□"/>
      <w:lvlJc w:val="left"/>
      <w:pPr>
        <w:ind w:left="2421" w:hanging="360"/>
      </w:pPr>
      <w:rPr>
        <w:rFonts w:ascii="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cs="Wingdings" w:hint="default"/>
      </w:rPr>
    </w:lvl>
    <w:lvl w:ilvl="3" w:tplc="080C0001" w:tentative="1">
      <w:start w:val="1"/>
      <w:numFmt w:val="bullet"/>
      <w:lvlText w:val=""/>
      <w:lvlJc w:val="left"/>
      <w:pPr>
        <w:ind w:left="4581" w:hanging="360"/>
      </w:pPr>
      <w:rPr>
        <w:rFonts w:ascii="Symbol" w:hAnsi="Symbol" w:cs="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cs="Wingdings" w:hint="default"/>
      </w:rPr>
    </w:lvl>
    <w:lvl w:ilvl="6" w:tplc="080C0001" w:tentative="1">
      <w:start w:val="1"/>
      <w:numFmt w:val="bullet"/>
      <w:lvlText w:val=""/>
      <w:lvlJc w:val="left"/>
      <w:pPr>
        <w:ind w:left="6741" w:hanging="360"/>
      </w:pPr>
      <w:rPr>
        <w:rFonts w:ascii="Symbol" w:hAnsi="Symbol" w:cs="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cs="Wingdings" w:hint="default"/>
      </w:rPr>
    </w:lvl>
  </w:abstractNum>
  <w:abstractNum w:abstractNumId="24">
    <w:nsid w:val="66924C34"/>
    <w:multiLevelType w:val="hybridMultilevel"/>
    <w:tmpl w:val="11228130"/>
    <w:lvl w:ilvl="0" w:tplc="C5EC8B1A">
      <w:start w:val="1"/>
      <w:numFmt w:val="bullet"/>
      <w:lvlText w:val="□"/>
      <w:lvlJc w:val="left"/>
      <w:pPr>
        <w:ind w:left="720" w:hanging="360"/>
      </w:pPr>
      <w:rPr>
        <w:rFonts w:ascii="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5">
    <w:nsid w:val="727F44A6"/>
    <w:multiLevelType w:val="hybridMultilevel"/>
    <w:tmpl w:val="0A7ED2B4"/>
    <w:lvl w:ilvl="0" w:tplc="FD4AAA02">
      <w:start w:val="1"/>
      <w:numFmt w:val="upperLetter"/>
      <w:lvlText w:val="%1."/>
      <w:lvlJc w:val="left"/>
      <w:pPr>
        <w:ind w:left="1440" w:hanging="360"/>
      </w:pPr>
      <w:rPr>
        <w:rFonts w:hint="default"/>
      </w:rPr>
    </w:lvl>
    <w:lvl w:ilvl="1" w:tplc="080C0001">
      <w:start w:val="1"/>
      <w:numFmt w:val="bullet"/>
      <w:lvlText w:val=""/>
      <w:lvlJc w:val="left"/>
      <w:pPr>
        <w:ind w:left="2160" w:hanging="360"/>
      </w:pPr>
      <w:rPr>
        <w:rFonts w:ascii="Symbol" w:hAnsi="Symbol" w:cs="Symbol" w:hint="default"/>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nsid w:val="7574315E"/>
    <w:multiLevelType w:val="hybridMultilevel"/>
    <w:tmpl w:val="1AD81276"/>
    <w:lvl w:ilvl="0" w:tplc="391EABEE">
      <w:start w:val="1"/>
      <w:numFmt w:val="lowerLetter"/>
      <w:lvlText w:val="%1."/>
      <w:lvlJc w:val="left"/>
      <w:pPr>
        <w:ind w:left="1494" w:hanging="360"/>
      </w:pPr>
      <w:rPr>
        <w:rFonts w:hint="default"/>
      </w:r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7">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28">
    <w:nsid w:val="7E600DC4"/>
    <w:multiLevelType w:val="hybridMultilevel"/>
    <w:tmpl w:val="9F3C37EA"/>
    <w:lvl w:ilvl="0" w:tplc="C5EC8B1A">
      <w:start w:val="1"/>
      <w:numFmt w:val="bullet"/>
      <w:lvlText w:val="□"/>
      <w:lvlJc w:val="left"/>
      <w:pPr>
        <w:ind w:left="2160" w:hanging="360"/>
      </w:pPr>
      <w:rPr>
        <w:rFonts w:ascii="Calibri" w:hAnsi="Calibri" w:cs="Calibri"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cs="Wingdings" w:hint="default"/>
      </w:rPr>
    </w:lvl>
    <w:lvl w:ilvl="3" w:tplc="080C0001" w:tentative="1">
      <w:start w:val="1"/>
      <w:numFmt w:val="bullet"/>
      <w:lvlText w:val=""/>
      <w:lvlJc w:val="left"/>
      <w:pPr>
        <w:ind w:left="4320" w:hanging="360"/>
      </w:pPr>
      <w:rPr>
        <w:rFonts w:ascii="Symbol" w:hAnsi="Symbol" w:cs="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cs="Wingdings" w:hint="default"/>
      </w:rPr>
    </w:lvl>
    <w:lvl w:ilvl="6" w:tplc="080C0001" w:tentative="1">
      <w:start w:val="1"/>
      <w:numFmt w:val="bullet"/>
      <w:lvlText w:val=""/>
      <w:lvlJc w:val="left"/>
      <w:pPr>
        <w:ind w:left="6480" w:hanging="360"/>
      </w:pPr>
      <w:rPr>
        <w:rFonts w:ascii="Symbol" w:hAnsi="Symbol" w:cs="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cs="Wingdings" w:hint="default"/>
      </w:rPr>
    </w:lvl>
  </w:abstractNum>
  <w:num w:numId="1">
    <w:abstractNumId w:val="1"/>
  </w:num>
  <w:num w:numId="2">
    <w:abstractNumId w:val="4"/>
  </w:num>
  <w:num w:numId="3">
    <w:abstractNumId w:val="15"/>
  </w:num>
  <w:num w:numId="4">
    <w:abstractNumId w:val="0"/>
  </w:num>
  <w:num w:numId="5">
    <w:abstractNumId w:val="10"/>
  </w:num>
  <w:num w:numId="6">
    <w:abstractNumId w:val="23"/>
  </w:num>
  <w:num w:numId="7">
    <w:abstractNumId w:val="12"/>
  </w:num>
  <w:num w:numId="8">
    <w:abstractNumId w:val="25"/>
  </w:num>
  <w:num w:numId="9">
    <w:abstractNumId w:val="28"/>
  </w:num>
  <w:num w:numId="10">
    <w:abstractNumId w:val="13"/>
  </w:num>
  <w:num w:numId="11">
    <w:abstractNumId w:val="16"/>
  </w:num>
  <w:num w:numId="12">
    <w:abstractNumId w:val="7"/>
  </w:num>
  <w:num w:numId="13">
    <w:abstractNumId w:val="2"/>
  </w:num>
  <w:num w:numId="14">
    <w:abstractNumId w:val="18"/>
  </w:num>
  <w:num w:numId="15">
    <w:abstractNumId w:val="24"/>
  </w:num>
  <w:num w:numId="16">
    <w:abstractNumId w:val="17"/>
  </w:num>
  <w:num w:numId="17">
    <w:abstractNumId w:val="20"/>
  </w:num>
  <w:num w:numId="18">
    <w:abstractNumId w:val="26"/>
  </w:num>
  <w:num w:numId="19">
    <w:abstractNumId w:val="21"/>
  </w:num>
  <w:num w:numId="20">
    <w:abstractNumId w:val="19"/>
  </w:num>
  <w:num w:numId="21">
    <w:abstractNumId w:val="22"/>
  </w:num>
  <w:num w:numId="22">
    <w:abstractNumId w:val="9"/>
  </w:num>
  <w:num w:numId="23">
    <w:abstractNumId w:val="6"/>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11"/>
  </w:num>
  <w:num w:numId="29">
    <w:abstractNumId w:val="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08"/>
  <w:hyphenationZone w:val="425"/>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D43E93"/>
    <w:rsid w:val="0001474E"/>
    <w:rsid w:val="00041673"/>
    <w:rsid w:val="00044B3E"/>
    <w:rsid w:val="00045849"/>
    <w:rsid w:val="00070840"/>
    <w:rsid w:val="00085295"/>
    <w:rsid w:val="000A2FD3"/>
    <w:rsid w:val="000D6D4D"/>
    <w:rsid w:val="00100D8C"/>
    <w:rsid w:val="00127586"/>
    <w:rsid w:val="00184E85"/>
    <w:rsid w:val="00191B7F"/>
    <w:rsid w:val="001B259F"/>
    <w:rsid w:val="001C517C"/>
    <w:rsid w:val="001C64CD"/>
    <w:rsid w:val="0021493C"/>
    <w:rsid w:val="00227C67"/>
    <w:rsid w:val="00251241"/>
    <w:rsid w:val="00276146"/>
    <w:rsid w:val="002A0141"/>
    <w:rsid w:val="002A342C"/>
    <w:rsid w:val="002B0B76"/>
    <w:rsid w:val="002B288B"/>
    <w:rsid w:val="002B736F"/>
    <w:rsid w:val="002F1867"/>
    <w:rsid w:val="002F6748"/>
    <w:rsid w:val="003211F1"/>
    <w:rsid w:val="00343D6D"/>
    <w:rsid w:val="00345A7A"/>
    <w:rsid w:val="00354C8B"/>
    <w:rsid w:val="003B738D"/>
    <w:rsid w:val="003C51DC"/>
    <w:rsid w:val="003D17E0"/>
    <w:rsid w:val="003F157E"/>
    <w:rsid w:val="00400847"/>
    <w:rsid w:val="004A171F"/>
    <w:rsid w:val="004C0212"/>
    <w:rsid w:val="004C5A7E"/>
    <w:rsid w:val="004E55BB"/>
    <w:rsid w:val="00502E96"/>
    <w:rsid w:val="00542AA5"/>
    <w:rsid w:val="005B0BB0"/>
    <w:rsid w:val="005B382D"/>
    <w:rsid w:val="005D3DA2"/>
    <w:rsid w:val="00617BA4"/>
    <w:rsid w:val="00662ED2"/>
    <w:rsid w:val="00682058"/>
    <w:rsid w:val="006B6EC4"/>
    <w:rsid w:val="006C1B06"/>
    <w:rsid w:val="0070470B"/>
    <w:rsid w:val="007102AE"/>
    <w:rsid w:val="007259B2"/>
    <w:rsid w:val="00746D12"/>
    <w:rsid w:val="00777C49"/>
    <w:rsid w:val="0079760F"/>
    <w:rsid w:val="007B32EF"/>
    <w:rsid w:val="007B4033"/>
    <w:rsid w:val="007C0D3B"/>
    <w:rsid w:val="007C1D14"/>
    <w:rsid w:val="007F781D"/>
    <w:rsid w:val="008313FB"/>
    <w:rsid w:val="0083502F"/>
    <w:rsid w:val="00890157"/>
    <w:rsid w:val="00890936"/>
    <w:rsid w:val="0089615B"/>
    <w:rsid w:val="008A1CE4"/>
    <w:rsid w:val="008B62D6"/>
    <w:rsid w:val="008D1D0C"/>
    <w:rsid w:val="008E7134"/>
    <w:rsid w:val="009029D3"/>
    <w:rsid w:val="0091399F"/>
    <w:rsid w:val="00940DB9"/>
    <w:rsid w:val="00953973"/>
    <w:rsid w:val="009567BC"/>
    <w:rsid w:val="0096449B"/>
    <w:rsid w:val="00994142"/>
    <w:rsid w:val="009B5ABE"/>
    <w:rsid w:val="00A10F7C"/>
    <w:rsid w:val="00A277DD"/>
    <w:rsid w:val="00A42A32"/>
    <w:rsid w:val="00A43F36"/>
    <w:rsid w:val="00A5449A"/>
    <w:rsid w:val="00A80573"/>
    <w:rsid w:val="00A81405"/>
    <w:rsid w:val="00A8728D"/>
    <w:rsid w:val="00AD0A82"/>
    <w:rsid w:val="00AD0BED"/>
    <w:rsid w:val="00B07221"/>
    <w:rsid w:val="00B159B5"/>
    <w:rsid w:val="00B43DD3"/>
    <w:rsid w:val="00BD0D51"/>
    <w:rsid w:val="00C05245"/>
    <w:rsid w:val="00C13972"/>
    <w:rsid w:val="00C67CFD"/>
    <w:rsid w:val="00C73E1B"/>
    <w:rsid w:val="00C9318C"/>
    <w:rsid w:val="00C96A99"/>
    <w:rsid w:val="00CA10DA"/>
    <w:rsid w:val="00D27492"/>
    <w:rsid w:val="00D43E93"/>
    <w:rsid w:val="00D47159"/>
    <w:rsid w:val="00D5020B"/>
    <w:rsid w:val="00D70C31"/>
    <w:rsid w:val="00DB6301"/>
    <w:rsid w:val="00DC7DA7"/>
    <w:rsid w:val="00DD2AFE"/>
    <w:rsid w:val="00DE3BAF"/>
    <w:rsid w:val="00DE6FDB"/>
    <w:rsid w:val="00E01086"/>
    <w:rsid w:val="00E1629A"/>
    <w:rsid w:val="00E65D83"/>
    <w:rsid w:val="00E90140"/>
    <w:rsid w:val="00E97242"/>
    <w:rsid w:val="00EB15F6"/>
    <w:rsid w:val="00EB5A92"/>
    <w:rsid w:val="00EF71DC"/>
    <w:rsid w:val="00F533D6"/>
    <w:rsid w:val="00F54F54"/>
    <w:rsid w:val="00F640B2"/>
    <w:rsid w:val="00F7603D"/>
    <w:rsid w:val="00FB4746"/>
    <w:rsid w:val="00FD70EC"/>
    <w:rsid w:val="00FF3B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93"/>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86"/>
    <w:pPr>
      <w:tabs>
        <w:tab w:val="center" w:pos="4536"/>
        <w:tab w:val="right" w:pos="9072"/>
      </w:tabs>
      <w:spacing w:after="0" w:line="240" w:lineRule="auto"/>
    </w:pPr>
    <w:rPr>
      <w:lang w:val="fr-BE"/>
    </w:rPr>
  </w:style>
  <w:style w:type="character" w:customStyle="1" w:styleId="HeaderChar">
    <w:name w:val="Header Char"/>
    <w:basedOn w:val="DefaultParagraphFont"/>
    <w:link w:val="Header"/>
    <w:uiPriority w:val="99"/>
    <w:rsid w:val="00127586"/>
  </w:style>
  <w:style w:type="paragraph" w:styleId="Footer">
    <w:name w:val="footer"/>
    <w:basedOn w:val="Normal"/>
    <w:link w:val="FooterChar"/>
    <w:uiPriority w:val="99"/>
    <w:rsid w:val="00127586"/>
    <w:pPr>
      <w:tabs>
        <w:tab w:val="center" w:pos="4536"/>
        <w:tab w:val="right" w:pos="9072"/>
      </w:tabs>
      <w:spacing w:after="0" w:line="240" w:lineRule="auto"/>
    </w:pPr>
    <w:rPr>
      <w:lang w:val="fr-BE"/>
    </w:rPr>
  </w:style>
  <w:style w:type="character" w:customStyle="1" w:styleId="FooterChar">
    <w:name w:val="Footer Char"/>
    <w:basedOn w:val="DefaultParagraphFont"/>
    <w:link w:val="Footer"/>
    <w:uiPriority w:val="99"/>
    <w:rsid w:val="00127586"/>
  </w:style>
  <w:style w:type="paragraph" w:styleId="BalloonText">
    <w:name w:val="Balloon Text"/>
    <w:basedOn w:val="Normal"/>
    <w:link w:val="BalloonTextChar"/>
    <w:uiPriority w:val="99"/>
    <w:semiHidden/>
    <w:rsid w:val="00127586"/>
    <w:pPr>
      <w:spacing w:after="0" w:line="240" w:lineRule="auto"/>
    </w:pPr>
    <w:rPr>
      <w:rFonts w:ascii="Tahoma" w:hAnsi="Tahoma" w:cs="Tahoma"/>
      <w:sz w:val="16"/>
      <w:szCs w:val="16"/>
      <w:lang w:val="fr-BE"/>
    </w:rPr>
  </w:style>
  <w:style w:type="character" w:customStyle="1" w:styleId="BalloonTextChar">
    <w:name w:val="Balloon Text Char"/>
    <w:link w:val="BalloonText"/>
    <w:uiPriority w:val="99"/>
    <w:semiHidden/>
    <w:rsid w:val="00127586"/>
    <w:rPr>
      <w:rFonts w:ascii="Tahoma" w:hAnsi="Tahoma" w:cs="Tahoma"/>
      <w:sz w:val="16"/>
      <w:szCs w:val="16"/>
    </w:rPr>
  </w:style>
  <w:style w:type="character" w:customStyle="1" w:styleId="AECM">
    <w:name w:val="AECM"/>
    <w:uiPriority w:val="99"/>
    <w:semiHidden/>
    <w:rsid w:val="00127586"/>
    <w:rPr>
      <w:rFonts w:ascii="Arial" w:hAnsi="Arial" w:cs="Arial"/>
      <w:color w:val="auto"/>
      <w:sz w:val="20"/>
      <w:szCs w:val="20"/>
    </w:rPr>
  </w:style>
  <w:style w:type="paragraph" w:styleId="ListParagraph">
    <w:name w:val="List Paragraph"/>
    <w:basedOn w:val="Normal"/>
    <w:uiPriority w:val="99"/>
    <w:qFormat/>
    <w:rsid w:val="000D6D4D"/>
    <w:pPr>
      <w:ind w:left="720"/>
      <w:contextualSpacing/>
    </w:pPr>
    <w:rPr>
      <w:lang w:val="fr-BE"/>
    </w:rPr>
  </w:style>
  <w:style w:type="paragraph" w:customStyle="1" w:styleId="Default">
    <w:name w:val="Default"/>
    <w:uiPriority w:val="99"/>
    <w:rsid w:val="00D43E93"/>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semiHidden/>
    <w:rsid w:val="001C64CD"/>
    <w:pPr>
      <w:spacing w:after="0" w:line="240" w:lineRule="auto"/>
      <w:ind w:left="720" w:hanging="720"/>
      <w:jc w:val="both"/>
    </w:pPr>
    <w:rPr>
      <w:lang w:val="de-DE"/>
    </w:rPr>
  </w:style>
  <w:style w:type="character" w:customStyle="1" w:styleId="FootnoteTextChar">
    <w:name w:val="Footnote Text Char"/>
    <w:link w:val="FootnoteText"/>
    <w:uiPriority w:val="99"/>
    <w:semiHidden/>
    <w:rsid w:val="001C64CD"/>
    <w:rPr>
      <w:sz w:val="22"/>
      <w:szCs w:val="22"/>
      <w:lang w:eastAsia="en-US"/>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w:uiPriority w:val="99"/>
    <w:semiHidden/>
    <w:rsid w:val="001C64CD"/>
    <w:rPr>
      <w:shd w:val="clear" w:color="auto" w:fill="auto"/>
      <w:vertAlign w:val="superscript"/>
    </w:rPr>
  </w:style>
  <w:style w:type="paragraph" w:customStyle="1" w:styleId="NumPar1">
    <w:name w:val="NumPar 1"/>
    <w:basedOn w:val="Normal"/>
    <w:next w:val="Normal"/>
    <w:uiPriority w:val="99"/>
    <w:rsid w:val="001C64CD"/>
    <w:pPr>
      <w:numPr>
        <w:numId w:val="21"/>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Normal"/>
    <w:uiPriority w:val="99"/>
    <w:rsid w:val="001C64CD"/>
    <w:pPr>
      <w:numPr>
        <w:ilvl w:val="1"/>
        <w:numId w:val="21"/>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Normal"/>
    <w:uiPriority w:val="99"/>
    <w:rsid w:val="001C64CD"/>
    <w:pPr>
      <w:numPr>
        <w:ilvl w:val="2"/>
        <w:numId w:val="21"/>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Normal"/>
    <w:uiPriority w:val="99"/>
    <w:rsid w:val="001C64CD"/>
    <w:pPr>
      <w:numPr>
        <w:ilvl w:val="3"/>
        <w:numId w:val="21"/>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uiPriority w:val="99"/>
    <w:rsid w:val="00044B3E"/>
    <w:pPr>
      <w:numPr>
        <w:ilvl w:val="3"/>
        <w:numId w:val="30"/>
      </w:numPr>
      <w:tabs>
        <w:tab w:val="num" w:pos="1417"/>
      </w:tabs>
      <w:spacing w:before="120" w:after="120" w:line="240" w:lineRule="auto"/>
      <w:ind w:left="1417" w:hanging="567"/>
      <w:jc w:val="both"/>
    </w:pPr>
    <w:rPr>
      <w:sz w:val="24"/>
      <w:szCs w:val="24"/>
      <w:lang w:val="en-GB" w:eastAsia="en-GB"/>
    </w:rPr>
  </w:style>
  <w:style w:type="paragraph" w:customStyle="1" w:styleId="Text1">
    <w:name w:val="Text 1"/>
    <w:basedOn w:val="Normal"/>
    <w:uiPriority w:val="99"/>
    <w:rsid w:val="00994142"/>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Annexetitre">
    <w:name w:val="Annexe titre"/>
    <w:basedOn w:val="Normal"/>
    <w:next w:val="Normal"/>
    <w:uiPriority w:val="99"/>
    <w:rsid w:val="006C1B06"/>
    <w:pPr>
      <w:spacing w:before="120" w:after="120" w:line="240" w:lineRule="auto"/>
      <w:jc w:val="center"/>
    </w:pPr>
    <w:rPr>
      <w:rFonts w:ascii="Times New Roman" w:eastAsia="Times New Roman" w:hAnsi="Times New Roman" w:cs="Times New Roman"/>
      <w:b/>
      <w:bCs/>
      <w:sz w:val="24"/>
      <w:szCs w:val="24"/>
      <w:u w:val="single"/>
      <w:lang w:val="en-GB"/>
    </w:rPr>
  </w:style>
  <w:style w:type="paragraph" w:customStyle="1" w:styleId="Abstract">
    <w:name w:val="Abstract"/>
    <w:basedOn w:val="Normal"/>
    <w:uiPriority w:val="99"/>
    <w:rsid w:val="00682058"/>
    <w:pPr>
      <w:spacing w:after="0" w:line="300" w:lineRule="exact"/>
    </w:pPr>
    <w:rPr>
      <w:rFonts w:ascii="Verdana" w:eastAsia="Times New Roman" w:hAnsi="Verdana" w:cs="Times New Roman"/>
      <w:i/>
      <w:color w:val="333333"/>
      <w:sz w:val="20"/>
      <w:szCs w:val="18"/>
      <w:lang w:val="de-DE" w:eastAsia="de-DE"/>
    </w:rPr>
  </w:style>
  <w:style w:type="character" w:styleId="Hyperlink">
    <w:name w:val="Hyperlink"/>
    <w:basedOn w:val="DefaultParagraphFont"/>
    <w:uiPriority w:val="99"/>
    <w:unhideWhenUsed/>
    <w:rsid w:val="003C51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ecm.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ECM%20Backrou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AECM Backround</Template>
  <TotalTime>33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HT</vt:lpstr>
    </vt:vector>
  </TitlesOfParts>
  <Company>Hewlett-Packard Company</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dc:title>
  <dc:creator>Friederike Haag</dc:creator>
  <cp:lastModifiedBy>Sturm</cp:lastModifiedBy>
  <cp:revision>3</cp:revision>
  <cp:lastPrinted>2015-10-01T10:06:00Z</cp:lastPrinted>
  <dcterms:created xsi:type="dcterms:W3CDTF">2015-10-01T10:26:00Z</dcterms:created>
  <dcterms:modified xsi:type="dcterms:W3CDTF">2015-10-01T10:58:00Z</dcterms:modified>
</cp:coreProperties>
</file>