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E1F" w:rsidRPr="00A31D0B" w:rsidRDefault="00E86E1F" w:rsidP="00A31D0B">
      <w:pPr>
        <w:spacing w:after="120"/>
        <w:jc w:val="both"/>
        <w:rPr>
          <w:rFonts w:asciiTheme="minorHAnsi" w:hAnsiTheme="minorHAnsi"/>
          <w:b/>
          <w:sz w:val="24"/>
          <w:szCs w:val="24"/>
          <w:lang w:val="en-GB"/>
        </w:rPr>
      </w:pPr>
      <w:r w:rsidRPr="00A31D0B">
        <w:rPr>
          <w:rFonts w:asciiTheme="minorHAnsi" w:hAnsiTheme="minorHAnsi"/>
          <w:b/>
          <w:sz w:val="24"/>
          <w:szCs w:val="24"/>
          <w:lang w:val="en-GB"/>
        </w:rPr>
        <w:t>Response to EBA</w:t>
      </w:r>
      <w:r w:rsidR="00A31D0B">
        <w:rPr>
          <w:rFonts w:asciiTheme="minorHAnsi" w:hAnsiTheme="minorHAnsi"/>
          <w:b/>
          <w:sz w:val="24"/>
          <w:szCs w:val="24"/>
          <w:lang w:val="en-GB"/>
        </w:rPr>
        <w:t xml:space="preserve"> Draft CP on GLS on the application of the definition of default</w:t>
      </w:r>
    </w:p>
    <w:p w:rsidR="00A31D0B" w:rsidRDefault="00A31D0B" w:rsidP="00A31D0B">
      <w:pPr>
        <w:spacing w:after="120"/>
        <w:jc w:val="both"/>
        <w:rPr>
          <w:rFonts w:asciiTheme="minorHAnsi" w:hAnsiTheme="minorHAnsi"/>
          <w:sz w:val="24"/>
          <w:szCs w:val="24"/>
          <w:lang w:val="en-GB"/>
        </w:rPr>
      </w:pPr>
    </w:p>
    <w:p w:rsidR="00FC786B" w:rsidRPr="00A31D0B" w:rsidRDefault="00FC786B" w:rsidP="00A31D0B">
      <w:pPr>
        <w:spacing w:after="120"/>
        <w:jc w:val="both"/>
        <w:rPr>
          <w:rFonts w:asciiTheme="minorHAnsi" w:hAnsiTheme="minorHAnsi"/>
          <w:sz w:val="24"/>
          <w:szCs w:val="24"/>
          <w:lang w:val="en-GB"/>
        </w:rPr>
      </w:pPr>
      <w:r w:rsidRPr="00A31D0B">
        <w:rPr>
          <w:rFonts w:asciiTheme="minorHAnsi" w:hAnsiTheme="minorHAnsi"/>
          <w:sz w:val="24"/>
          <w:szCs w:val="24"/>
          <w:lang w:val="en-GB"/>
        </w:rPr>
        <w:t xml:space="preserve">We welcome European Banking Authority (EBA) the </w:t>
      </w:r>
      <w:r w:rsidR="00A31D0B">
        <w:rPr>
          <w:rFonts w:asciiTheme="minorHAnsi" w:hAnsiTheme="minorHAnsi"/>
          <w:sz w:val="24"/>
          <w:szCs w:val="24"/>
          <w:lang w:val="en-GB"/>
        </w:rPr>
        <w:t xml:space="preserve">opportunity to </w:t>
      </w:r>
      <w:r w:rsidRPr="00A31D0B">
        <w:rPr>
          <w:rFonts w:asciiTheme="minorHAnsi" w:hAnsiTheme="minorHAnsi"/>
          <w:sz w:val="24"/>
          <w:szCs w:val="24"/>
          <w:lang w:val="en-GB"/>
        </w:rPr>
        <w:t xml:space="preserve">comment </w:t>
      </w:r>
      <w:r w:rsidR="00A31D0B">
        <w:rPr>
          <w:rFonts w:asciiTheme="minorHAnsi" w:hAnsiTheme="minorHAnsi"/>
          <w:sz w:val="24"/>
          <w:szCs w:val="24"/>
          <w:lang w:val="en-GB"/>
        </w:rPr>
        <w:t xml:space="preserve">on </w:t>
      </w:r>
      <w:r w:rsidRPr="00A31D0B">
        <w:rPr>
          <w:rFonts w:asciiTheme="minorHAnsi" w:hAnsiTheme="minorHAnsi"/>
          <w:sz w:val="24"/>
          <w:szCs w:val="24"/>
          <w:lang w:val="en-GB"/>
        </w:rPr>
        <w:t xml:space="preserve">the consultation paper on the application of the definition of default. </w:t>
      </w:r>
    </w:p>
    <w:p w:rsidR="001811CF" w:rsidRPr="00A31D0B" w:rsidRDefault="001811CF" w:rsidP="00A31D0B">
      <w:pPr>
        <w:spacing w:after="120"/>
        <w:jc w:val="both"/>
        <w:rPr>
          <w:rFonts w:asciiTheme="minorHAnsi" w:hAnsiTheme="minorHAnsi"/>
          <w:sz w:val="24"/>
          <w:szCs w:val="24"/>
          <w:lang w:val="en-GB"/>
        </w:rPr>
      </w:pPr>
      <w:proofErr w:type="spellStart"/>
      <w:r w:rsidRPr="00A31D0B">
        <w:rPr>
          <w:rFonts w:asciiTheme="minorHAnsi" w:hAnsiTheme="minorHAnsi"/>
          <w:sz w:val="24"/>
          <w:szCs w:val="24"/>
          <w:lang w:val="en-GB"/>
        </w:rPr>
        <w:t>Banco</w:t>
      </w:r>
      <w:proofErr w:type="spellEnd"/>
      <w:r w:rsidRPr="00A31D0B">
        <w:rPr>
          <w:rFonts w:asciiTheme="minorHAnsi" w:hAnsiTheme="minorHAnsi"/>
          <w:sz w:val="24"/>
          <w:szCs w:val="24"/>
          <w:lang w:val="en-GB"/>
        </w:rPr>
        <w:t xml:space="preserve"> </w:t>
      </w:r>
      <w:proofErr w:type="spellStart"/>
      <w:r w:rsidRPr="00A31D0B">
        <w:rPr>
          <w:rFonts w:asciiTheme="minorHAnsi" w:hAnsiTheme="minorHAnsi"/>
          <w:sz w:val="24"/>
          <w:szCs w:val="24"/>
          <w:lang w:val="en-GB"/>
        </w:rPr>
        <w:t>Comercial</w:t>
      </w:r>
      <w:proofErr w:type="spellEnd"/>
      <w:r w:rsidRPr="00A31D0B">
        <w:rPr>
          <w:rFonts w:asciiTheme="minorHAnsi" w:hAnsiTheme="minorHAnsi"/>
          <w:sz w:val="24"/>
          <w:szCs w:val="24"/>
          <w:lang w:val="en-GB"/>
        </w:rPr>
        <w:t xml:space="preserve"> </w:t>
      </w:r>
      <w:proofErr w:type="spellStart"/>
      <w:r w:rsidRPr="00A31D0B">
        <w:rPr>
          <w:rFonts w:asciiTheme="minorHAnsi" w:hAnsiTheme="minorHAnsi"/>
          <w:sz w:val="24"/>
          <w:szCs w:val="24"/>
          <w:lang w:val="en-GB"/>
        </w:rPr>
        <w:t>Português</w:t>
      </w:r>
      <w:proofErr w:type="spellEnd"/>
      <w:r w:rsidRPr="00A31D0B">
        <w:rPr>
          <w:rFonts w:asciiTheme="minorHAnsi" w:hAnsiTheme="minorHAnsi"/>
          <w:sz w:val="24"/>
          <w:szCs w:val="24"/>
          <w:lang w:val="en-GB"/>
        </w:rPr>
        <w:t xml:space="preserve"> </w:t>
      </w:r>
      <w:r w:rsidR="00EF2FEF" w:rsidRPr="00A31D0B">
        <w:rPr>
          <w:rFonts w:asciiTheme="minorHAnsi" w:hAnsiTheme="minorHAnsi"/>
          <w:sz w:val="24"/>
          <w:szCs w:val="24"/>
          <w:lang w:val="en-GB"/>
        </w:rPr>
        <w:t xml:space="preserve">uses the </w:t>
      </w:r>
      <w:r w:rsidRPr="00A31D0B">
        <w:rPr>
          <w:rFonts w:asciiTheme="minorHAnsi" w:hAnsiTheme="minorHAnsi"/>
          <w:sz w:val="24"/>
          <w:szCs w:val="24"/>
          <w:lang w:val="en-GB"/>
        </w:rPr>
        <w:t>IRB</w:t>
      </w:r>
      <w:r w:rsidR="00EF2FEF" w:rsidRPr="00A31D0B">
        <w:rPr>
          <w:rFonts w:asciiTheme="minorHAnsi" w:hAnsiTheme="minorHAnsi"/>
          <w:sz w:val="24"/>
          <w:szCs w:val="24"/>
          <w:lang w:val="en-GB"/>
        </w:rPr>
        <w:t xml:space="preserve"> approach </w:t>
      </w:r>
      <w:r w:rsidRPr="00A31D0B">
        <w:rPr>
          <w:rFonts w:asciiTheme="minorHAnsi" w:hAnsiTheme="minorHAnsi"/>
          <w:sz w:val="24"/>
          <w:szCs w:val="24"/>
          <w:lang w:val="en-GB"/>
        </w:rPr>
        <w:t>since the end of 2010</w:t>
      </w:r>
      <w:r w:rsidR="009C2036" w:rsidRPr="00A31D0B">
        <w:rPr>
          <w:rFonts w:asciiTheme="minorHAnsi" w:hAnsiTheme="minorHAnsi"/>
          <w:sz w:val="24"/>
          <w:szCs w:val="24"/>
          <w:lang w:val="en-GB"/>
        </w:rPr>
        <w:t xml:space="preserve">, having </w:t>
      </w:r>
      <w:r w:rsidR="00607520" w:rsidRPr="00A31D0B">
        <w:rPr>
          <w:rFonts w:asciiTheme="minorHAnsi" w:hAnsiTheme="minorHAnsi"/>
          <w:sz w:val="24"/>
          <w:szCs w:val="24"/>
          <w:lang w:val="en-GB"/>
        </w:rPr>
        <w:t xml:space="preserve">already </w:t>
      </w:r>
      <w:r w:rsidR="009C2036" w:rsidRPr="00A31D0B">
        <w:rPr>
          <w:rFonts w:asciiTheme="minorHAnsi" w:hAnsiTheme="minorHAnsi"/>
          <w:sz w:val="24"/>
          <w:szCs w:val="24"/>
          <w:lang w:val="en-GB"/>
        </w:rPr>
        <w:t xml:space="preserve">implemented </w:t>
      </w:r>
      <w:r w:rsidR="00607520" w:rsidRPr="00A31D0B">
        <w:rPr>
          <w:rFonts w:asciiTheme="minorHAnsi" w:hAnsiTheme="minorHAnsi"/>
          <w:sz w:val="24"/>
          <w:szCs w:val="24"/>
          <w:lang w:val="en-GB"/>
        </w:rPr>
        <w:t xml:space="preserve">in the </w:t>
      </w:r>
      <w:r w:rsidR="0035323D" w:rsidRPr="00A31D0B">
        <w:rPr>
          <w:rFonts w:asciiTheme="minorHAnsi" w:hAnsiTheme="minorHAnsi"/>
          <w:sz w:val="24"/>
          <w:szCs w:val="24"/>
          <w:lang w:val="en-GB"/>
        </w:rPr>
        <w:t>default definition</w:t>
      </w:r>
      <w:r w:rsidR="00607520" w:rsidRPr="00A31D0B">
        <w:rPr>
          <w:rFonts w:asciiTheme="minorHAnsi" w:hAnsiTheme="minorHAnsi"/>
          <w:sz w:val="24"/>
          <w:szCs w:val="24"/>
          <w:lang w:val="en-GB"/>
        </w:rPr>
        <w:t xml:space="preserve"> some of the triggers </w:t>
      </w:r>
      <w:r w:rsidR="00EF2FEF" w:rsidRPr="00A31D0B">
        <w:rPr>
          <w:rFonts w:asciiTheme="minorHAnsi" w:hAnsiTheme="minorHAnsi"/>
          <w:sz w:val="24"/>
          <w:szCs w:val="24"/>
          <w:lang w:val="en-GB"/>
        </w:rPr>
        <w:t xml:space="preserve">discussed </w:t>
      </w:r>
      <w:r w:rsidR="00607520" w:rsidRPr="00A31D0B">
        <w:rPr>
          <w:rFonts w:asciiTheme="minorHAnsi" w:hAnsiTheme="minorHAnsi"/>
          <w:sz w:val="24"/>
          <w:szCs w:val="24"/>
          <w:lang w:val="en-GB"/>
        </w:rPr>
        <w:t>in th</w:t>
      </w:r>
      <w:r w:rsidR="00780CD7" w:rsidRPr="00A31D0B">
        <w:rPr>
          <w:rFonts w:asciiTheme="minorHAnsi" w:hAnsiTheme="minorHAnsi"/>
          <w:sz w:val="24"/>
          <w:szCs w:val="24"/>
          <w:lang w:val="en-GB"/>
        </w:rPr>
        <w:t>e</w:t>
      </w:r>
      <w:r w:rsidR="00607520" w:rsidRPr="00A31D0B">
        <w:rPr>
          <w:rFonts w:asciiTheme="minorHAnsi" w:hAnsiTheme="minorHAnsi"/>
          <w:sz w:val="24"/>
          <w:szCs w:val="24"/>
          <w:lang w:val="en-GB"/>
        </w:rPr>
        <w:t xml:space="preserve"> </w:t>
      </w:r>
      <w:r w:rsidR="00780CD7" w:rsidRPr="00A31D0B">
        <w:rPr>
          <w:rFonts w:asciiTheme="minorHAnsi" w:hAnsiTheme="minorHAnsi"/>
          <w:sz w:val="24"/>
          <w:szCs w:val="24"/>
          <w:lang w:val="en-GB"/>
        </w:rPr>
        <w:t xml:space="preserve">current </w:t>
      </w:r>
      <w:r w:rsidR="00607520" w:rsidRPr="00A31D0B">
        <w:rPr>
          <w:rFonts w:asciiTheme="minorHAnsi" w:hAnsiTheme="minorHAnsi"/>
          <w:sz w:val="24"/>
          <w:szCs w:val="24"/>
          <w:lang w:val="en-GB"/>
        </w:rPr>
        <w:t>consultation.</w:t>
      </w:r>
    </w:p>
    <w:p w:rsidR="00EF2FEF" w:rsidRPr="00A31D0B" w:rsidRDefault="00EF2FEF" w:rsidP="00A31D0B">
      <w:pPr>
        <w:spacing w:after="120"/>
        <w:jc w:val="both"/>
        <w:rPr>
          <w:rFonts w:asciiTheme="minorHAnsi" w:hAnsiTheme="minorHAnsi"/>
          <w:sz w:val="24"/>
          <w:szCs w:val="24"/>
          <w:lang w:val="en-GB"/>
        </w:rPr>
      </w:pPr>
    </w:p>
    <w:p w:rsidR="001F11EA" w:rsidRPr="00A31D0B" w:rsidRDefault="00641DFC" w:rsidP="00A31D0B">
      <w:pPr>
        <w:spacing w:after="120"/>
        <w:jc w:val="both"/>
        <w:rPr>
          <w:rFonts w:asciiTheme="minorHAnsi" w:hAnsiTheme="minorHAnsi"/>
          <w:b/>
          <w:sz w:val="24"/>
          <w:szCs w:val="24"/>
          <w:lang w:val="en-GB"/>
        </w:rPr>
      </w:pPr>
      <w:r w:rsidRPr="00A31D0B">
        <w:rPr>
          <w:rFonts w:asciiTheme="minorHAnsi" w:hAnsiTheme="minorHAnsi"/>
          <w:b/>
          <w:sz w:val="24"/>
          <w:szCs w:val="24"/>
          <w:lang w:val="en-GB"/>
        </w:rPr>
        <w:t xml:space="preserve">I - </w:t>
      </w:r>
      <w:r w:rsidR="00BE3EA8" w:rsidRPr="00A31D0B">
        <w:rPr>
          <w:rFonts w:asciiTheme="minorHAnsi" w:hAnsiTheme="minorHAnsi"/>
          <w:b/>
          <w:sz w:val="24"/>
          <w:szCs w:val="24"/>
          <w:lang w:val="en-GB"/>
        </w:rPr>
        <w:t>General Comments</w:t>
      </w:r>
    </w:p>
    <w:p w:rsidR="00E86E1F" w:rsidRPr="00A31D0B" w:rsidRDefault="00607520" w:rsidP="00A31D0B">
      <w:pPr>
        <w:spacing w:after="120"/>
        <w:jc w:val="both"/>
        <w:rPr>
          <w:rFonts w:asciiTheme="minorHAnsi" w:hAnsiTheme="minorHAnsi"/>
          <w:b/>
          <w:sz w:val="24"/>
          <w:szCs w:val="24"/>
          <w:lang w:val="en-GB"/>
        </w:rPr>
      </w:pPr>
      <w:r w:rsidRPr="00A31D0B">
        <w:rPr>
          <w:rFonts w:asciiTheme="minorHAnsi" w:hAnsiTheme="minorHAnsi"/>
          <w:sz w:val="24"/>
          <w:szCs w:val="24"/>
          <w:lang w:val="en-GB"/>
        </w:rPr>
        <w:t>T</w:t>
      </w:r>
      <w:r w:rsidR="001F11EA" w:rsidRPr="00A31D0B">
        <w:rPr>
          <w:rFonts w:asciiTheme="minorHAnsi" w:hAnsiTheme="minorHAnsi"/>
          <w:sz w:val="24"/>
          <w:szCs w:val="24"/>
          <w:lang w:val="en-GB"/>
        </w:rPr>
        <w:t>he Bank</w:t>
      </w:r>
      <w:r w:rsidR="00E86E1F" w:rsidRPr="00A31D0B">
        <w:rPr>
          <w:rFonts w:asciiTheme="minorHAnsi" w:hAnsiTheme="minorHAnsi"/>
          <w:sz w:val="24"/>
          <w:szCs w:val="24"/>
          <w:lang w:val="en-GB"/>
        </w:rPr>
        <w:t xml:space="preserve"> </w:t>
      </w:r>
      <w:r w:rsidR="00FC786B" w:rsidRPr="00A31D0B">
        <w:rPr>
          <w:rFonts w:asciiTheme="minorHAnsi" w:hAnsiTheme="minorHAnsi"/>
          <w:sz w:val="24"/>
          <w:szCs w:val="24"/>
          <w:lang w:val="en-GB"/>
        </w:rPr>
        <w:t>support</w:t>
      </w:r>
      <w:r w:rsidR="001F11EA" w:rsidRPr="00A31D0B">
        <w:rPr>
          <w:rFonts w:asciiTheme="minorHAnsi" w:hAnsiTheme="minorHAnsi"/>
          <w:sz w:val="24"/>
          <w:szCs w:val="24"/>
          <w:lang w:val="en-GB"/>
        </w:rPr>
        <w:t xml:space="preserve">s </w:t>
      </w:r>
      <w:r w:rsidR="00E86E1F" w:rsidRPr="00A31D0B">
        <w:rPr>
          <w:rFonts w:asciiTheme="minorHAnsi" w:hAnsiTheme="minorHAnsi"/>
          <w:sz w:val="24"/>
          <w:szCs w:val="24"/>
          <w:lang w:val="en-GB"/>
        </w:rPr>
        <w:t>the efforts made concerning the transparency of the banking system</w:t>
      </w:r>
      <w:r w:rsidR="00C25F97" w:rsidRPr="00A31D0B">
        <w:rPr>
          <w:rFonts w:asciiTheme="minorHAnsi" w:hAnsiTheme="minorHAnsi"/>
          <w:sz w:val="24"/>
          <w:szCs w:val="24"/>
          <w:lang w:val="en-GB"/>
        </w:rPr>
        <w:t>, t</w:t>
      </w:r>
      <w:r w:rsidR="00E86E1F" w:rsidRPr="00A31D0B">
        <w:rPr>
          <w:rFonts w:asciiTheme="minorHAnsi" w:hAnsiTheme="minorHAnsi"/>
          <w:sz w:val="24"/>
          <w:szCs w:val="24"/>
          <w:lang w:val="en-GB"/>
        </w:rPr>
        <w:t xml:space="preserve">he rules harmonization and </w:t>
      </w:r>
      <w:r w:rsidR="00146720" w:rsidRPr="00A31D0B">
        <w:rPr>
          <w:rFonts w:asciiTheme="minorHAnsi" w:hAnsiTheme="minorHAnsi"/>
          <w:sz w:val="24"/>
          <w:szCs w:val="24"/>
          <w:lang w:val="en-GB"/>
        </w:rPr>
        <w:t xml:space="preserve">the </w:t>
      </w:r>
      <w:r w:rsidR="00E86E1F" w:rsidRPr="00A31D0B">
        <w:rPr>
          <w:rFonts w:asciiTheme="minorHAnsi" w:hAnsiTheme="minorHAnsi"/>
          <w:sz w:val="24"/>
          <w:szCs w:val="24"/>
          <w:lang w:val="en-GB"/>
        </w:rPr>
        <w:t xml:space="preserve">consistency of its </w:t>
      </w:r>
      <w:r w:rsidR="000E1972" w:rsidRPr="00A31D0B">
        <w:rPr>
          <w:rFonts w:asciiTheme="minorHAnsi" w:hAnsiTheme="minorHAnsi"/>
          <w:sz w:val="24"/>
          <w:szCs w:val="24"/>
          <w:lang w:val="en-GB"/>
        </w:rPr>
        <w:t>implementation</w:t>
      </w:r>
      <w:r w:rsidR="00E86E1F" w:rsidRPr="00A31D0B">
        <w:rPr>
          <w:rFonts w:asciiTheme="minorHAnsi" w:hAnsiTheme="minorHAnsi"/>
          <w:sz w:val="24"/>
          <w:szCs w:val="24"/>
          <w:lang w:val="en-GB"/>
        </w:rPr>
        <w:t xml:space="preserve"> across the Member States.</w:t>
      </w:r>
    </w:p>
    <w:p w:rsidR="00C25F97" w:rsidRPr="00A31D0B" w:rsidRDefault="00C25F97" w:rsidP="00A31D0B">
      <w:pPr>
        <w:spacing w:after="120"/>
        <w:jc w:val="both"/>
        <w:rPr>
          <w:rFonts w:asciiTheme="minorHAnsi" w:hAnsiTheme="minorHAnsi"/>
          <w:sz w:val="24"/>
          <w:szCs w:val="24"/>
          <w:lang w:val="en-GB"/>
        </w:rPr>
      </w:pPr>
      <w:r w:rsidRPr="00A31D0B">
        <w:rPr>
          <w:rFonts w:asciiTheme="minorHAnsi" w:hAnsiTheme="minorHAnsi"/>
          <w:sz w:val="24"/>
          <w:szCs w:val="24"/>
          <w:lang w:val="en-GB"/>
        </w:rPr>
        <w:t>I</w:t>
      </w:r>
      <w:r w:rsidR="00E86E1F" w:rsidRPr="00A31D0B">
        <w:rPr>
          <w:rFonts w:asciiTheme="minorHAnsi" w:hAnsiTheme="minorHAnsi"/>
          <w:sz w:val="24"/>
          <w:szCs w:val="24"/>
          <w:lang w:val="en-GB"/>
        </w:rPr>
        <w:t>n what refers to comparability of risk parameters</w:t>
      </w:r>
      <w:r w:rsidRPr="00A31D0B">
        <w:rPr>
          <w:rFonts w:asciiTheme="minorHAnsi" w:hAnsiTheme="minorHAnsi"/>
          <w:sz w:val="24"/>
          <w:szCs w:val="24"/>
          <w:lang w:val="en-GB"/>
        </w:rPr>
        <w:t xml:space="preserve"> there is still work to </w:t>
      </w:r>
      <w:r w:rsidR="00780CD7" w:rsidRPr="00A31D0B">
        <w:rPr>
          <w:rFonts w:asciiTheme="minorHAnsi" w:hAnsiTheme="minorHAnsi"/>
          <w:sz w:val="24"/>
          <w:szCs w:val="24"/>
          <w:lang w:val="en-GB"/>
        </w:rPr>
        <w:t>be done</w:t>
      </w:r>
      <w:r w:rsidR="00A87CC2" w:rsidRPr="00A31D0B">
        <w:rPr>
          <w:rFonts w:asciiTheme="minorHAnsi" w:hAnsiTheme="minorHAnsi"/>
          <w:sz w:val="24"/>
          <w:szCs w:val="24"/>
          <w:lang w:val="en-GB"/>
        </w:rPr>
        <w:t>,</w:t>
      </w:r>
      <w:r w:rsidR="00E86E1F" w:rsidRPr="00A31D0B">
        <w:rPr>
          <w:rFonts w:asciiTheme="minorHAnsi" w:hAnsiTheme="minorHAnsi"/>
          <w:sz w:val="24"/>
          <w:szCs w:val="24"/>
          <w:lang w:val="en-GB"/>
        </w:rPr>
        <w:t xml:space="preserve"> </w:t>
      </w:r>
      <w:r w:rsidRPr="00A31D0B">
        <w:rPr>
          <w:rFonts w:asciiTheme="minorHAnsi" w:hAnsiTheme="minorHAnsi"/>
          <w:sz w:val="24"/>
          <w:szCs w:val="24"/>
          <w:lang w:val="en-GB"/>
        </w:rPr>
        <w:t xml:space="preserve">as </w:t>
      </w:r>
      <w:r w:rsidR="00675733" w:rsidRPr="00A31D0B">
        <w:rPr>
          <w:rFonts w:asciiTheme="minorHAnsi" w:hAnsiTheme="minorHAnsi"/>
          <w:sz w:val="24"/>
          <w:szCs w:val="24"/>
          <w:lang w:val="en-GB"/>
        </w:rPr>
        <w:t xml:space="preserve"> </w:t>
      </w:r>
      <w:r w:rsidR="00E86E1F" w:rsidRPr="00A31D0B">
        <w:rPr>
          <w:rFonts w:asciiTheme="minorHAnsi" w:hAnsiTheme="minorHAnsi"/>
          <w:sz w:val="24"/>
          <w:szCs w:val="24"/>
          <w:lang w:val="en-GB"/>
        </w:rPr>
        <w:t xml:space="preserve">the </w:t>
      </w:r>
      <w:r w:rsidR="00812479" w:rsidRPr="00A31D0B">
        <w:rPr>
          <w:rFonts w:asciiTheme="minorHAnsi" w:hAnsiTheme="minorHAnsi"/>
          <w:sz w:val="24"/>
          <w:szCs w:val="24"/>
          <w:lang w:val="en-GB"/>
        </w:rPr>
        <w:t xml:space="preserve">current </w:t>
      </w:r>
      <w:r w:rsidR="00E86E1F" w:rsidRPr="00A31D0B">
        <w:rPr>
          <w:rFonts w:asciiTheme="minorHAnsi" w:hAnsiTheme="minorHAnsi"/>
          <w:sz w:val="24"/>
          <w:szCs w:val="24"/>
          <w:lang w:val="en-GB"/>
        </w:rPr>
        <w:t xml:space="preserve">flexibility in </w:t>
      </w:r>
      <w:r w:rsidR="00675733" w:rsidRPr="00A31D0B">
        <w:rPr>
          <w:rFonts w:asciiTheme="minorHAnsi" w:hAnsiTheme="minorHAnsi"/>
          <w:sz w:val="24"/>
          <w:szCs w:val="24"/>
          <w:lang w:val="en-GB"/>
        </w:rPr>
        <w:t xml:space="preserve">the </w:t>
      </w:r>
      <w:r w:rsidR="00E86E1F" w:rsidRPr="00A31D0B">
        <w:rPr>
          <w:rFonts w:asciiTheme="minorHAnsi" w:hAnsiTheme="minorHAnsi"/>
          <w:sz w:val="24"/>
          <w:szCs w:val="24"/>
          <w:lang w:val="en-GB"/>
        </w:rPr>
        <w:t xml:space="preserve">calculation of the IRB parameters drives to greater differences between banks </w:t>
      </w:r>
      <w:r w:rsidRPr="00A31D0B">
        <w:rPr>
          <w:rFonts w:asciiTheme="minorHAnsi" w:hAnsiTheme="minorHAnsi"/>
          <w:sz w:val="24"/>
          <w:szCs w:val="24"/>
          <w:lang w:val="en-GB"/>
        </w:rPr>
        <w:t xml:space="preserve">than </w:t>
      </w:r>
      <w:r w:rsidR="00675733" w:rsidRPr="00A31D0B">
        <w:rPr>
          <w:rFonts w:asciiTheme="minorHAnsi" w:hAnsiTheme="minorHAnsi"/>
          <w:sz w:val="24"/>
          <w:szCs w:val="24"/>
          <w:lang w:val="en-GB"/>
        </w:rPr>
        <w:t>what</w:t>
      </w:r>
      <w:r w:rsidR="00E86E1F" w:rsidRPr="00A31D0B">
        <w:rPr>
          <w:rFonts w:asciiTheme="minorHAnsi" w:hAnsiTheme="minorHAnsi"/>
          <w:sz w:val="24"/>
          <w:szCs w:val="24"/>
          <w:lang w:val="en-GB"/>
        </w:rPr>
        <w:t xml:space="preserve"> was </w:t>
      </w:r>
      <w:r w:rsidRPr="00A31D0B">
        <w:rPr>
          <w:rFonts w:asciiTheme="minorHAnsi" w:hAnsiTheme="minorHAnsi"/>
          <w:sz w:val="24"/>
          <w:szCs w:val="24"/>
          <w:lang w:val="en-GB"/>
        </w:rPr>
        <w:t>initially envisaged</w:t>
      </w:r>
      <w:r w:rsidR="00675733" w:rsidRPr="00A31D0B">
        <w:rPr>
          <w:rFonts w:asciiTheme="minorHAnsi" w:hAnsiTheme="minorHAnsi"/>
          <w:sz w:val="24"/>
          <w:szCs w:val="24"/>
          <w:lang w:val="en-GB"/>
        </w:rPr>
        <w:t>. Thus</w:t>
      </w:r>
      <w:r w:rsidR="002B6779" w:rsidRPr="00A31D0B">
        <w:rPr>
          <w:rFonts w:asciiTheme="minorHAnsi" w:hAnsiTheme="minorHAnsi"/>
          <w:sz w:val="24"/>
          <w:szCs w:val="24"/>
          <w:lang w:val="en-GB"/>
        </w:rPr>
        <w:t xml:space="preserve">, </w:t>
      </w:r>
      <w:r w:rsidR="00E86E1F" w:rsidRPr="00A31D0B">
        <w:rPr>
          <w:rFonts w:asciiTheme="minorHAnsi" w:hAnsiTheme="minorHAnsi"/>
          <w:sz w:val="24"/>
          <w:szCs w:val="24"/>
          <w:lang w:val="en-GB"/>
        </w:rPr>
        <w:t xml:space="preserve">efforts should </w:t>
      </w:r>
      <w:r w:rsidR="00CB23A6" w:rsidRPr="00A31D0B">
        <w:rPr>
          <w:rFonts w:asciiTheme="minorHAnsi" w:hAnsiTheme="minorHAnsi"/>
          <w:sz w:val="24"/>
          <w:szCs w:val="24"/>
          <w:lang w:val="en-GB"/>
        </w:rPr>
        <w:t xml:space="preserve">be </w:t>
      </w:r>
      <w:r w:rsidRPr="00A31D0B">
        <w:rPr>
          <w:rFonts w:asciiTheme="minorHAnsi" w:hAnsiTheme="minorHAnsi"/>
          <w:sz w:val="24"/>
          <w:szCs w:val="24"/>
          <w:lang w:val="en-GB"/>
        </w:rPr>
        <w:t xml:space="preserve">made </w:t>
      </w:r>
      <w:r w:rsidR="00675733" w:rsidRPr="00A31D0B">
        <w:rPr>
          <w:rFonts w:asciiTheme="minorHAnsi" w:hAnsiTheme="minorHAnsi"/>
          <w:sz w:val="24"/>
          <w:szCs w:val="24"/>
          <w:lang w:val="en-GB"/>
        </w:rPr>
        <w:t>on</w:t>
      </w:r>
      <w:r w:rsidR="00E86E1F" w:rsidRPr="00A31D0B">
        <w:rPr>
          <w:rFonts w:asciiTheme="minorHAnsi" w:hAnsiTheme="minorHAnsi"/>
          <w:sz w:val="24"/>
          <w:szCs w:val="24"/>
          <w:lang w:val="en-GB"/>
        </w:rPr>
        <w:t xml:space="preserve"> </w:t>
      </w:r>
      <w:r w:rsidR="00146720" w:rsidRPr="00A31D0B">
        <w:rPr>
          <w:rFonts w:asciiTheme="minorHAnsi" w:hAnsiTheme="minorHAnsi"/>
          <w:sz w:val="24"/>
          <w:szCs w:val="24"/>
          <w:lang w:val="en-GB"/>
        </w:rPr>
        <w:t>the standardization</w:t>
      </w:r>
      <w:r w:rsidR="00E86E1F" w:rsidRPr="00A31D0B">
        <w:rPr>
          <w:rFonts w:asciiTheme="minorHAnsi" w:hAnsiTheme="minorHAnsi"/>
          <w:sz w:val="24"/>
          <w:szCs w:val="24"/>
          <w:lang w:val="en-GB"/>
        </w:rPr>
        <w:t xml:space="preserve"> of the banks</w:t>
      </w:r>
      <w:r w:rsidRPr="00A31D0B">
        <w:rPr>
          <w:rFonts w:asciiTheme="minorHAnsi" w:hAnsiTheme="minorHAnsi"/>
          <w:sz w:val="24"/>
          <w:szCs w:val="24"/>
          <w:lang w:val="en-GB"/>
        </w:rPr>
        <w:t>’</w:t>
      </w:r>
      <w:r w:rsidR="00E86E1F" w:rsidRPr="00A31D0B">
        <w:rPr>
          <w:rFonts w:asciiTheme="minorHAnsi" w:hAnsiTheme="minorHAnsi"/>
          <w:sz w:val="24"/>
          <w:szCs w:val="24"/>
          <w:lang w:val="en-GB"/>
        </w:rPr>
        <w:t xml:space="preserve"> modelling options</w:t>
      </w:r>
      <w:r w:rsidRPr="00A31D0B">
        <w:rPr>
          <w:rFonts w:asciiTheme="minorHAnsi" w:hAnsiTheme="minorHAnsi"/>
          <w:sz w:val="24"/>
          <w:szCs w:val="24"/>
          <w:lang w:val="en-GB"/>
        </w:rPr>
        <w:t xml:space="preserve">: It </w:t>
      </w:r>
      <w:r w:rsidR="003D7D82" w:rsidRPr="00A31D0B">
        <w:rPr>
          <w:rFonts w:asciiTheme="minorHAnsi" w:hAnsiTheme="minorHAnsi"/>
          <w:sz w:val="24"/>
          <w:szCs w:val="24"/>
          <w:lang w:val="en-GB"/>
        </w:rPr>
        <w:t xml:space="preserve">would </w:t>
      </w:r>
      <w:r w:rsidRPr="00A31D0B">
        <w:rPr>
          <w:rFonts w:asciiTheme="minorHAnsi" w:hAnsiTheme="minorHAnsi"/>
          <w:sz w:val="24"/>
          <w:szCs w:val="24"/>
          <w:lang w:val="en-GB"/>
        </w:rPr>
        <w:t>limit the degrees of freedom of institution</w:t>
      </w:r>
      <w:r w:rsidR="00812479" w:rsidRPr="00A31D0B">
        <w:rPr>
          <w:rFonts w:asciiTheme="minorHAnsi" w:hAnsiTheme="minorHAnsi"/>
          <w:sz w:val="24"/>
          <w:szCs w:val="24"/>
          <w:lang w:val="en-GB"/>
        </w:rPr>
        <w:t xml:space="preserve">s implementing </w:t>
      </w:r>
      <w:r w:rsidRPr="00A31D0B">
        <w:rPr>
          <w:rFonts w:asciiTheme="minorHAnsi" w:hAnsiTheme="minorHAnsi"/>
          <w:sz w:val="24"/>
          <w:szCs w:val="24"/>
          <w:lang w:val="en-GB"/>
        </w:rPr>
        <w:t xml:space="preserve">IRB, narrow </w:t>
      </w:r>
      <w:r w:rsidR="00812479" w:rsidRPr="00A31D0B">
        <w:rPr>
          <w:rFonts w:asciiTheme="minorHAnsi" w:hAnsiTheme="minorHAnsi"/>
          <w:sz w:val="24"/>
          <w:szCs w:val="24"/>
          <w:lang w:val="en-GB"/>
        </w:rPr>
        <w:t xml:space="preserve">the </w:t>
      </w:r>
      <w:r w:rsidRPr="00A31D0B">
        <w:rPr>
          <w:rFonts w:asciiTheme="minorHAnsi" w:hAnsiTheme="minorHAnsi"/>
          <w:sz w:val="24"/>
          <w:szCs w:val="24"/>
          <w:lang w:val="en-GB"/>
        </w:rPr>
        <w:t>supervisor’s discretion and improve comparability</w:t>
      </w:r>
      <w:r w:rsidR="00812479" w:rsidRPr="00A31D0B">
        <w:rPr>
          <w:rFonts w:asciiTheme="minorHAnsi" w:hAnsiTheme="minorHAnsi"/>
          <w:sz w:val="24"/>
          <w:szCs w:val="24"/>
          <w:lang w:val="en-GB"/>
        </w:rPr>
        <w:t xml:space="preserve"> across banks</w:t>
      </w:r>
      <w:r w:rsidRPr="00A31D0B">
        <w:rPr>
          <w:rFonts w:asciiTheme="minorHAnsi" w:hAnsiTheme="minorHAnsi"/>
          <w:sz w:val="24"/>
          <w:szCs w:val="24"/>
          <w:lang w:val="en-GB"/>
        </w:rPr>
        <w:t>.</w:t>
      </w:r>
    </w:p>
    <w:p w:rsidR="00E5728D" w:rsidRPr="00A31D0B" w:rsidRDefault="00C25F97" w:rsidP="00A31D0B">
      <w:pPr>
        <w:spacing w:after="120"/>
        <w:jc w:val="both"/>
        <w:rPr>
          <w:rFonts w:asciiTheme="minorHAnsi" w:hAnsiTheme="minorHAnsi"/>
          <w:sz w:val="24"/>
          <w:szCs w:val="24"/>
          <w:lang w:val="en-GB"/>
        </w:rPr>
      </w:pPr>
      <w:r w:rsidRPr="00A31D0B">
        <w:rPr>
          <w:rFonts w:asciiTheme="minorHAnsi" w:hAnsiTheme="minorHAnsi"/>
          <w:sz w:val="24"/>
          <w:szCs w:val="24"/>
          <w:lang w:val="en-GB"/>
        </w:rPr>
        <w:t>T</w:t>
      </w:r>
      <w:r w:rsidR="00E86E1F" w:rsidRPr="00A31D0B">
        <w:rPr>
          <w:rFonts w:asciiTheme="minorHAnsi" w:hAnsiTheme="minorHAnsi"/>
          <w:sz w:val="24"/>
          <w:szCs w:val="24"/>
          <w:lang w:val="en-GB"/>
        </w:rPr>
        <w:t>he definition of standards for the c</w:t>
      </w:r>
      <w:r w:rsidR="00CC2CA3" w:rsidRPr="00A31D0B">
        <w:rPr>
          <w:rFonts w:asciiTheme="minorHAnsi" w:hAnsiTheme="minorHAnsi"/>
          <w:sz w:val="24"/>
          <w:szCs w:val="24"/>
          <w:lang w:val="en-GB"/>
        </w:rPr>
        <w:t xml:space="preserve">alculation of </w:t>
      </w:r>
      <w:r w:rsidR="00675733" w:rsidRPr="00A31D0B">
        <w:rPr>
          <w:rFonts w:asciiTheme="minorHAnsi" w:hAnsiTheme="minorHAnsi"/>
          <w:sz w:val="24"/>
          <w:szCs w:val="24"/>
          <w:lang w:val="en-GB"/>
        </w:rPr>
        <w:t xml:space="preserve">the risk </w:t>
      </w:r>
      <w:r w:rsidR="00CC2CA3" w:rsidRPr="00A31D0B">
        <w:rPr>
          <w:rFonts w:asciiTheme="minorHAnsi" w:hAnsiTheme="minorHAnsi"/>
          <w:sz w:val="24"/>
          <w:szCs w:val="24"/>
          <w:lang w:val="en-GB"/>
        </w:rPr>
        <w:t>parameters</w:t>
      </w:r>
      <w:r w:rsidRPr="00A31D0B">
        <w:rPr>
          <w:rFonts w:asciiTheme="minorHAnsi" w:hAnsiTheme="minorHAnsi"/>
          <w:sz w:val="24"/>
          <w:szCs w:val="24"/>
          <w:lang w:val="en-GB"/>
        </w:rPr>
        <w:t xml:space="preserve"> is paramount in this regard. I</w:t>
      </w:r>
      <w:r w:rsidR="00E86E1F" w:rsidRPr="00A31D0B">
        <w:rPr>
          <w:rFonts w:asciiTheme="minorHAnsi" w:hAnsiTheme="minorHAnsi"/>
          <w:sz w:val="24"/>
          <w:szCs w:val="24"/>
          <w:lang w:val="en-GB"/>
        </w:rPr>
        <w:t xml:space="preserve">t should be put in place a </w:t>
      </w:r>
      <w:r w:rsidR="00A87CC2" w:rsidRPr="00A31D0B">
        <w:rPr>
          <w:rFonts w:asciiTheme="minorHAnsi" w:hAnsiTheme="minorHAnsi"/>
          <w:sz w:val="24"/>
          <w:szCs w:val="24"/>
          <w:lang w:val="en-GB"/>
        </w:rPr>
        <w:t>“</w:t>
      </w:r>
      <w:r w:rsidR="00E86E1F" w:rsidRPr="00A31D0B">
        <w:rPr>
          <w:rFonts w:asciiTheme="minorHAnsi" w:hAnsiTheme="minorHAnsi"/>
          <w:sz w:val="24"/>
          <w:szCs w:val="24"/>
          <w:lang w:val="en-GB"/>
        </w:rPr>
        <w:t>closed set of definitions</w:t>
      </w:r>
      <w:r w:rsidR="00A87CC2" w:rsidRPr="00A31D0B">
        <w:rPr>
          <w:rFonts w:asciiTheme="minorHAnsi" w:hAnsiTheme="minorHAnsi"/>
          <w:sz w:val="24"/>
          <w:szCs w:val="24"/>
          <w:lang w:val="en-GB"/>
        </w:rPr>
        <w:t>”</w:t>
      </w:r>
      <w:r w:rsidR="00E86E1F" w:rsidRPr="00A31D0B">
        <w:rPr>
          <w:rFonts w:asciiTheme="minorHAnsi" w:hAnsiTheme="minorHAnsi"/>
          <w:sz w:val="24"/>
          <w:szCs w:val="24"/>
          <w:lang w:val="en-GB"/>
        </w:rPr>
        <w:t xml:space="preserve">, </w:t>
      </w:r>
      <w:r w:rsidR="00812479" w:rsidRPr="00A31D0B">
        <w:rPr>
          <w:rFonts w:asciiTheme="minorHAnsi" w:hAnsiTheme="minorHAnsi"/>
          <w:sz w:val="24"/>
          <w:szCs w:val="24"/>
          <w:lang w:val="en-GB"/>
        </w:rPr>
        <w:t xml:space="preserve">encompassing </w:t>
      </w:r>
      <w:r w:rsidR="00E86E1F" w:rsidRPr="00A31D0B">
        <w:rPr>
          <w:rFonts w:asciiTheme="minorHAnsi" w:hAnsiTheme="minorHAnsi"/>
          <w:sz w:val="24"/>
          <w:szCs w:val="24"/>
          <w:lang w:val="en-GB"/>
        </w:rPr>
        <w:t>not only the default definition, but also  for t</w:t>
      </w:r>
      <w:r w:rsidR="00313D4E" w:rsidRPr="00A31D0B">
        <w:rPr>
          <w:rFonts w:asciiTheme="minorHAnsi" w:hAnsiTheme="minorHAnsi"/>
          <w:sz w:val="24"/>
          <w:szCs w:val="24"/>
          <w:lang w:val="en-GB"/>
        </w:rPr>
        <w:t xml:space="preserve">he calculation of default rates, </w:t>
      </w:r>
      <w:r w:rsidR="00E86E1F" w:rsidRPr="00A31D0B">
        <w:rPr>
          <w:rFonts w:asciiTheme="minorHAnsi" w:hAnsiTheme="minorHAnsi"/>
          <w:sz w:val="24"/>
          <w:szCs w:val="24"/>
          <w:lang w:val="en-GB"/>
        </w:rPr>
        <w:t>LGDs and CCFs.</w:t>
      </w:r>
      <w:r w:rsidR="007733FE" w:rsidRPr="00A31D0B">
        <w:rPr>
          <w:rFonts w:asciiTheme="minorHAnsi" w:hAnsiTheme="minorHAnsi"/>
          <w:sz w:val="24"/>
          <w:szCs w:val="24"/>
          <w:lang w:val="en-GB"/>
        </w:rPr>
        <w:t xml:space="preserve"> </w:t>
      </w:r>
      <w:r w:rsidR="00812479" w:rsidRPr="00A31D0B">
        <w:rPr>
          <w:rFonts w:asciiTheme="minorHAnsi" w:hAnsiTheme="minorHAnsi"/>
          <w:sz w:val="24"/>
          <w:szCs w:val="24"/>
          <w:lang w:val="en-GB"/>
        </w:rPr>
        <w:t>R</w:t>
      </w:r>
      <w:r w:rsidR="00A87CC2" w:rsidRPr="00A31D0B">
        <w:rPr>
          <w:rFonts w:asciiTheme="minorHAnsi" w:hAnsiTheme="minorHAnsi"/>
          <w:sz w:val="24"/>
          <w:szCs w:val="24"/>
          <w:lang w:val="en-GB"/>
        </w:rPr>
        <w:t xml:space="preserve">ules </w:t>
      </w:r>
      <w:r w:rsidR="00812479" w:rsidRPr="00A31D0B">
        <w:rPr>
          <w:rFonts w:asciiTheme="minorHAnsi" w:hAnsiTheme="minorHAnsi"/>
          <w:sz w:val="24"/>
          <w:szCs w:val="24"/>
          <w:lang w:val="en-GB"/>
        </w:rPr>
        <w:t xml:space="preserve">should be </w:t>
      </w:r>
      <w:r w:rsidR="007733FE" w:rsidRPr="00A31D0B">
        <w:rPr>
          <w:rFonts w:asciiTheme="minorHAnsi" w:hAnsiTheme="minorHAnsi"/>
          <w:sz w:val="24"/>
          <w:szCs w:val="24"/>
          <w:lang w:val="en-GB"/>
        </w:rPr>
        <w:t xml:space="preserve">clear </w:t>
      </w:r>
      <w:r w:rsidR="002C78AE" w:rsidRPr="00A31D0B">
        <w:rPr>
          <w:rFonts w:asciiTheme="minorHAnsi" w:hAnsiTheme="minorHAnsi"/>
          <w:sz w:val="24"/>
          <w:szCs w:val="24"/>
          <w:lang w:val="en-GB"/>
        </w:rPr>
        <w:t xml:space="preserve">with limited self-judgment and subjectivity </w:t>
      </w:r>
      <w:r w:rsidR="00675733" w:rsidRPr="00A31D0B">
        <w:rPr>
          <w:rFonts w:asciiTheme="minorHAnsi" w:hAnsiTheme="minorHAnsi"/>
          <w:sz w:val="24"/>
          <w:szCs w:val="24"/>
          <w:lang w:val="en-GB"/>
        </w:rPr>
        <w:t xml:space="preserve">both for </w:t>
      </w:r>
      <w:r w:rsidR="002C78AE" w:rsidRPr="00A31D0B">
        <w:rPr>
          <w:rFonts w:asciiTheme="minorHAnsi" w:hAnsiTheme="minorHAnsi"/>
          <w:sz w:val="24"/>
          <w:szCs w:val="24"/>
          <w:lang w:val="en-GB"/>
        </w:rPr>
        <w:t xml:space="preserve">users and supervisors. </w:t>
      </w:r>
    </w:p>
    <w:p w:rsidR="002C78AE" w:rsidRPr="00A31D0B" w:rsidRDefault="00E86E1F" w:rsidP="00A31D0B">
      <w:pPr>
        <w:spacing w:after="120"/>
        <w:jc w:val="both"/>
        <w:rPr>
          <w:rFonts w:asciiTheme="minorHAnsi" w:hAnsiTheme="minorHAnsi"/>
          <w:sz w:val="24"/>
          <w:szCs w:val="24"/>
          <w:lang w:val="en-US"/>
        </w:rPr>
      </w:pPr>
      <w:r w:rsidRPr="00A31D0B">
        <w:rPr>
          <w:rFonts w:asciiTheme="minorHAnsi" w:hAnsiTheme="minorHAnsi"/>
          <w:sz w:val="24"/>
          <w:szCs w:val="24"/>
          <w:lang w:val="en-GB"/>
        </w:rPr>
        <w:t>This w</w:t>
      </w:r>
      <w:r w:rsidR="00812479" w:rsidRPr="00A31D0B">
        <w:rPr>
          <w:rFonts w:asciiTheme="minorHAnsi" w:hAnsiTheme="minorHAnsi"/>
          <w:sz w:val="24"/>
          <w:szCs w:val="24"/>
          <w:lang w:val="en-GB"/>
        </w:rPr>
        <w:t>ould</w:t>
      </w:r>
      <w:r w:rsidRPr="00A31D0B">
        <w:rPr>
          <w:rFonts w:asciiTheme="minorHAnsi" w:hAnsiTheme="minorHAnsi"/>
          <w:sz w:val="24"/>
          <w:szCs w:val="24"/>
          <w:lang w:val="en-GB"/>
        </w:rPr>
        <w:t xml:space="preserve"> reduce the flexibility of the institutions in implementing the IRB and thin the discretion of the supervisor’s intervention without having a significant impact on the risk sensitivity of the IRB approach. It </w:t>
      </w:r>
      <w:r w:rsidR="00812479" w:rsidRPr="00A31D0B">
        <w:rPr>
          <w:rFonts w:asciiTheme="minorHAnsi" w:hAnsiTheme="minorHAnsi"/>
          <w:sz w:val="24"/>
          <w:szCs w:val="24"/>
          <w:lang w:val="en-GB"/>
        </w:rPr>
        <w:t xml:space="preserve">would ease </w:t>
      </w:r>
      <w:r w:rsidRPr="00A31D0B">
        <w:rPr>
          <w:rFonts w:asciiTheme="minorHAnsi" w:hAnsiTheme="minorHAnsi"/>
          <w:sz w:val="24"/>
          <w:szCs w:val="24"/>
          <w:lang w:val="en-GB"/>
        </w:rPr>
        <w:t xml:space="preserve">comparison </w:t>
      </w:r>
      <w:r w:rsidR="00812479" w:rsidRPr="00A31D0B">
        <w:rPr>
          <w:rFonts w:asciiTheme="minorHAnsi" w:hAnsiTheme="minorHAnsi"/>
          <w:sz w:val="24"/>
          <w:szCs w:val="24"/>
          <w:lang w:val="en-GB"/>
        </w:rPr>
        <w:t xml:space="preserve">across </w:t>
      </w:r>
      <w:r w:rsidRPr="00A31D0B">
        <w:rPr>
          <w:rFonts w:asciiTheme="minorHAnsi" w:hAnsiTheme="minorHAnsi"/>
          <w:sz w:val="24"/>
          <w:szCs w:val="24"/>
          <w:lang w:val="en-GB"/>
        </w:rPr>
        <w:t>institutions and the market’s perception on the risk profile of each bank.</w:t>
      </w:r>
      <w:r w:rsidR="002C78AE" w:rsidRPr="00A31D0B">
        <w:rPr>
          <w:rFonts w:asciiTheme="minorHAnsi" w:hAnsiTheme="minorHAnsi"/>
          <w:sz w:val="24"/>
          <w:szCs w:val="24"/>
          <w:lang w:val="en-GB"/>
        </w:rPr>
        <w:t xml:space="preserve"> </w:t>
      </w:r>
    </w:p>
    <w:p w:rsidR="003D7D82" w:rsidRPr="00A31D0B" w:rsidRDefault="003D7D82" w:rsidP="00A31D0B">
      <w:pPr>
        <w:spacing w:after="120"/>
        <w:jc w:val="both"/>
        <w:rPr>
          <w:rFonts w:asciiTheme="minorHAnsi" w:hAnsiTheme="minorHAnsi"/>
          <w:sz w:val="24"/>
          <w:szCs w:val="24"/>
          <w:lang w:val="en-GB"/>
        </w:rPr>
      </w:pPr>
      <w:r w:rsidRPr="00A31D0B">
        <w:rPr>
          <w:rFonts w:asciiTheme="minorHAnsi" w:hAnsiTheme="minorHAnsi"/>
          <w:sz w:val="24"/>
          <w:szCs w:val="24"/>
          <w:lang w:val="en-GB"/>
        </w:rPr>
        <w:t xml:space="preserve">Given </w:t>
      </w:r>
      <w:r w:rsidR="002B18EE" w:rsidRPr="00A31D0B">
        <w:rPr>
          <w:rFonts w:asciiTheme="minorHAnsi" w:hAnsiTheme="minorHAnsi"/>
          <w:sz w:val="24"/>
          <w:szCs w:val="24"/>
          <w:lang w:val="en-GB"/>
        </w:rPr>
        <w:t xml:space="preserve">that the definition of default is the basis of estimation of risk parameters influencing Risk Weighted Assets, Expected Loss and Capital Requirements, ensuring a level playing field in the harmonization of the default definition is critical. </w:t>
      </w:r>
      <w:r w:rsidRPr="00A31D0B">
        <w:rPr>
          <w:rFonts w:asciiTheme="minorHAnsi" w:hAnsiTheme="minorHAnsi"/>
          <w:sz w:val="24"/>
          <w:szCs w:val="24"/>
          <w:lang w:val="en-GB"/>
        </w:rPr>
        <w:t>For that, a</w:t>
      </w:r>
      <w:r w:rsidR="002B18EE" w:rsidRPr="00A31D0B">
        <w:rPr>
          <w:rFonts w:asciiTheme="minorHAnsi" w:hAnsiTheme="minorHAnsi"/>
          <w:sz w:val="24"/>
          <w:szCs w:val="24"/>
          <w:lang w:val="en-GB"/>
        </w:rPr>
        <w:t xml:space="preserve">greeing on </w:t>
      </w:r>
      <w:r w:rsidRPr="00A31D0B">
        <w:rPr>
          <w:rFonts w:asciiTheme="minorHAnsi" w:hAnsiTheme="minorHAnsi"/>
          <w:sz w:val="24"/>
          <w:szCs w:val="24"/>
          <w:lang w:val="en-GB"/>
        </w:rPr>
        <w:t xml:space="preserve">a, </w:t>
      </w:r>
      <w:r w:rsidR="002B18EE" w:rsidRPr="00A31D0B">
        <w:rPr>
          <w:rFonts w:asciiTheme="minorHAnsi" w:hAnsiTheme="minorHAnsi"/>
          <w:sz w:val="24"/>
          <w:szCs w:val="24"/>
          <w:lang w:val="en-GB"/>
        </w:rPr>
        <w:t>once and for all</w:t>
      </w:r>
      <w:r w:rsidRPr="00A31D0B">
        <w:rPr>
          <w:rFonts w:asciiTheme="minorHAnsi" w:hAnsiTheme="minorHAnsi"/>
          <w:sz w:val="24"/>
          <w:szCs w:val="24"/>
          <w:lang w:val="en-GB"/>
        </w:rPr>
        <w:t>,</w:t>
      </w:r>
      <w:r w:rsidR="002B18EE" w:rsidRPr="00A31D0B">
        <w:rPr>
          <w:rFonts w:asciiTheme="minorHAnsi" w:hAnsiTheme="minorHAnsi"/>
          <w:sz w:val="24"/>
          <w:szCs w:val="24"/>
          <w:lang w:val="en-GB"/>
        </w:rPr>
        <w:t xml:space="preserve"> simple criteria for determining default (</w:t>
      </w:r>
      <w:proofErr w:type="spellStart"/>
      <w:r w:rsidR="002B18EE" w:rsidRPr="00A31D0B">
        <w:rPr>
          <w:rFonts w:asciiTheme="minorHAnsi" w:hAnsiTheme="minorHAnsi"/>
          <w:sz w:val="24"/>
          <w:szCs w:val="24"/>
          <w:lang w:val="en-GB"/>
        </w:rPr>
        <w:t>eg</w:t>
      </w:r>
      <w:proofErr w:type="spellEnd"/>
      <w:r w:rsidR="002B18EE" w:rsidRPr="00A31D0B">
        <w:rPr>
          <w:rFonts w:asciiTheme="minorHAnsi" w:hAnsiTheme="minorHAnsi"/>
          <w:sz w:val="24"/>
          <w:szCs w:val="24"/>
          <w:lang w:val="en-GB"/>
        </w:rPr>
        <w:t>. simply put, defined as a proportion of the total exposure) would offer several advantages:</w:t>
      </w:r>
    </w:p>
    <w:p w:rsidR="003D7D82" w:rsidRPr="00A31D0B" w:rsidRDefault="003D7D82" w:rsidP="00A31D0B">
      <w:pPr>
        <w:pStyle w:val="ListParagraph"/>
        <w:numPr>
          <w:ilvl w:val="0"/>
          <w:numId w:val="1"/>
        </w:numPr>
        <w:spacing w:after="120"/>
        <w:jc w:val="both"/>
        <w:rPr>
          <w:rFonts w:asciiTheme="minorHAnsi" w:hAnsiTheme="minorHAnsi"/>
          <w:sz w:val="24"/>
          <w:szCs w:val="24"/>
          <w:lang w:val="en-GB"/>
        </w:rPr>
      </w:pPr>
      <w:r w:rsidRPr="00A31D0B">
        <w:rPr>
          <w:rFonts w:asciiTheme="minorHAnsi" w:hAnsiTheme="minorHAnsi"/>
          <w:sz w:val="24"/>
          <w:szCs w:val="24"/>
          <w:lang w:val="en-GB"/>
        </w:rPr>
        <w:t>I</w:t>
      </w:r>
      <w:r w:rsidR="002B18EE" w:rsidRPr="00A31D0B">
        <w:rPr>
          <w:rFonts w:asciiTheme="minorHAnsi" w:hAnsiTheme="minorHAnsi"/>
          <w:sz w:val="24"/>
          <w:szCs w:val="24"/>
          <w:lang w:val="en-GB"/>
        </w:rPr>
        <w:t xml:space="preserve">t would reduce the risk of sequential changes to key definitions demanding a new round of model approvals by the competent authorities that take huge time and effort; </w:t>
      </w:r>
    </w:p>
    <w:p w:rsidR="003D7D82" w:rsidRPr="00A31D0B" w:rsidRDefault="003D7D82" w:rsidP="00A31D0B">
      <w:pPr>
        <w:pStyle w:val="ListParagraph"/>
        <w:numPr>
          <w:ilvl w:val="0"/>
          <w:numId w:val="1"/>
        </w:numPr>
        <w:spacing w:after="120"/>
        <w:jc w:val="both"/>
        <w:rPr>
          <w:rFonts w:asciiTheme="minorHAnsi" w:hAnsiTheme="minorHAnsi"/>
          <w:sz w:val="24"/>
          <w:szCs w:val="24"/>
          <w:lang w:val="en-GB"/>
        </w:rPr>
      </w:pPr>
      <w:r w:rsidRPr="00A31D0B">
        <w:rPr>
          <w:rFonts w:asciiTheme="minorHAnsi" w:hAnsiTheme="minorHAnsi"/>
          <w:sz w:val="24"/>
          <w:szCs w:val="24"/>
          <w:lang w:val="en-GB"/>
        </w:rPr>
        <w:t>I</w:t>
      </w:r>
      <w:r w:rsidR="002B18EE" w:rsidRPr="00A31D0B">
        <w:rPr>
          <w:rFonts w:asciiTheme="minorHAnsi" w:hAnsiTheme="minorHAnsi"/>
          <w:sz w:val="24"/>
          <w:szCs w:val="24"/>
          <w:lang w:val="en-GB"/>
        </w:rPr>
        <w:t xml:space="preserve">t could be used in a transversal way on the </w:t>
      </w:r>
      <w:proofErr w:type="spellStart"/>
      <w:r w:rsidR="00A126AB" w:rsidRPr="00A31D0B">
        <w:rPr>
          <w:rFonts w:asciiTheme="minorHAnsi" w:hAnsiTheme="minorHAnsi"/>
          <w:sz w:val="24"/>
          <w:szCs w:val="24"/>
          <w:lang w:val="en-GB"/>
        </w:rPr>
        <w:t>unlikeliness</w:t>
      </w:r>
      <w:proofErr w:type="spellEnd"/>
      <w:r w:rsidR="00A126AB" w:rsidRPr="00A31D0B">
        <w:rPr>
          <w:rFonts w:asciiTheme="minorHAnsi" w:hAnsiTheme="minorHAnsi"/>
          <w:sz w:val="24"/>
          <w:szCs w:val="24"/>
          <w:lang w:val="en-GB"/>
        </w:rPr>
        <w:t xml:space="preserve"> to pay criteria thresholds </w:t>
      </w:r>
      <w:r w:rsidR="002B18EE" w:rsidRPr="00A31D0B">
        <w:rPr>
          <w:rFonts w:asciiTheme="minorHAnsi" w:hAnsiTheme="minorHAnsi"/>
          <w:sz w:val="24"/>
          <w:szCs w:val="24"/>
          <w:lang w:val="en-GB"/>
        </w:rPr>
        <w:t>(impairment, sale of the asset or restructuring);</w:t>
      </w:r>
    </w:p>
    <w:p w:rsidR="003D7D82" w:rsidRPr="00A31D0B" w:rsidRDefault="003D7D82" w:rsidP="00A31D0B">
      <w:pPr>
        <w:pStyle w:val="ListParagraph"/>
        <w:numPr>
          <w:ilvl w:val="0"/>
          <w:numId w:val="1"/>
        </w:numPr>
        <w:spacing w:after="120"/>
        <w:jc w:val="both"/>
        <w:rPr>
          <w:rFonts w:asciiTheme="minorHAnsi" w:hAnsiTheme="minorHAnsi"/>
          <w:sz w:val="24"/>
          <w:szCs w:val="24"/>
          <w:lang w:val="en-GB"/>
        </w:rPr>
      </w:pPr>
      <w:r w:rsidRPr="00A31D0B">
        <w:rPr>
          <w:rFonts w:asciiTheme="minorHAnsi" w:hAnsiTheme="minorHAnsi"/>
          <w:sz w:val="24"/>
          <w:szCs w:val="24"/>
          <w:lang w:val="en-GB"/>
        </w:rPr>
        <w:lastRenderedPageBreak/>
        <w:t xml:space="preserve"> It could be easily transposed to set cross default criteria </w:t>
      </w:r>
      <w:r w:rsidR="001A3E35" w:rsidRPr="00A31D0B">
        <w:rPr>
          <w:rFonts w:asciiTheme="minorHAnsi" w:hAnsiTheme="minorHAnsi"/>
          <w:sz w:val="24"/>
          <w:szCs w:val="24"/>
          <w:lang w:val="en-GB"/>
        </w:rPr>
        <w:t xml:space="preserve">when moving from </w:t>
      </w:r>
      <w:r w:rsidRPr="00A31D0B">
        <w:rPr>
          <w:rFonts w:asciiTheme="minorHAnsi" w:hAnsiTheme="minorHAnsi"/>
          <w:sz w:val="24"/>
          <w:szCs w:val="24"/>
          <w:lang w:val="en-GB"/>
        </w:rPr>
        <w:t xml:space="preserve">evaluating risk exposure at the facility level </w:t>
      </w:r>
      <w:r w:rsidR="001A3E35" w:rsidRPr="00A31D0B">
        <w:rPr>
          <w:rFonts w:asciiTheme="minorHAnsi" w:hAnsiTheme="minorHAnsi"/>
          <w:sz w:val="24"/>
          <w:szCs w:val="24"/>
          <w:lang w:val="en-GB"/>
        </w:rPr>
        <w:t xml:space="preserve">towards at </w:t>
      </w:r>
      <w:r w:rsidRPr="00A31D0B">
        <w:rPr>
          <w:rFonts w:asciiTheme="minorHAnsi" w:hAnsiTheme="minorHAnsi"/>
          <w:sz w:val="24"/>
          <w:szCs w:val="24"/>
          <w:lang w:val="en-GB"/>
        </w:rPr>
        <w:t>obligor level;</w:t>
      </w:r>
    </w:p>
    <w:p w:rsidR="005C3CCB" w:rsidRPr="00A31D0B" w:rsidRDefault="003D7D82" w:rsidP="00A31D0B">
      <w:pPr>
        <w:pStyle w:val="ListParagraph"/>
        <w:numPr>
          <w:ilvl w:val="0"/>
          <w:numId w:val="1"/>
        </w:numPr>
        <w:spacing w:after="120"/>
        <w:jc w:val="both"/>
        <w:rPr>
          <w:rFonts w:asciiTheme="minorHAnsi" w:hAnsiTheme="minorHAnsi"/>
          <w:sz w:val="24"/>
          <w:szCs w:val="24"/>
          <w:lang w:val="en-GB"/>
        </w:rPr>
      </w:pPr>
      <w:r w:rsidRPr="00A31D0B">
        <w:rPr>
          <w:rFonts w:asciiTheme="minorHAnsi" w:hAnsiTheme="minorHAnsi"/>
          <w:sz w:val="24"/>
          <w:szCs w:val="24"/>
          <w:lang w:val="en-GB"/>
        </w:rPr>
        <w:t>I</w:t>
      </w:r>
      <w:r w:rsidR="002B18EE" w:rsidRPr="00A31D0B">
        <w:rPr>
          <w:rFonts w:asciiTheme="minorHAnsi" w:hAnsiTheme="minorHAnsi"/>
          <w:sz w:val="24"/>
          <w:szCs w:val="24"/>
          <w:lang w:val="en-GB"/>
        </w:rPr>
        <w:t xml:space="preserve">t </w:t>
      </w:r>
      <w:r w:rsidRPr="00A31D0B">
        <w:rPr>
          <w:rFonts w:asciiTheme="minorHAnsi" w:hAnsiTheme="minorHAnsi"/>
          <w:sz w:val="24"/>
          <w:szCs w:val="24"/>
          <w:lang w:val="en-GB"/>
        </w:rPr>
        <w:t xml:space="preserve">would </w:t>
      </w:r>
      <w:r w:rsidR="002B18EE" w:rsidRPr="00A31D0B">
        <w:rPr>
          <w:rFonts w:asciiTheme="minorHAnsi" w:hAnsiTheme="minorHAnsi"/>
          <w:sz w:val="24"/>
          <w:szCs w:val="24"/>
          <w:lang w:val="en-GB"/>
        </w:rPr>
        <w:t>be transparent</w:t>
      </w:r>
      <w:r w:rsidRPr="00A31D0B">
        <w:rPr>
          <w:rFonts w:asciiTheme="minorHAnsi" w:hAnsiTheme="minorHAnsi"/>
          <w:sz w:val="24"/>
          <w:szCs w:val="24"/>
          <w:lang w:val="en-GB"/>
        </w:rPr>
        <w:t>, reduce subjectivity and workable.</w:t>
      </w:r>
    </w:p>
    <w:p w:rsidR="005C3CCB" w:rsidRPr="00A31D0B" w:rsidRDefault="005C3CCB" w:rsidP="00A31D0B">
      <w:pPr>
        <w:spacing w:after="120"/>
        <w:jc w:val="both"/>
        <w:rPr>
          <w:rFonts w:asciiTheme="minorHAnsi" w:hAnsiTheme="minorHAnsi"/>
          <w:sz w:val="24"/>
          <w:szCs w:val="24"/>
          <w:lang w:val="en-GB"/>
        </w:rPr>
      </w:pPr>
    </w:p>
    <w:p w:rsidR="00A126AB" w:rsidRPr="00A31D0B" w:rsidRDefault="00840D5E" w:rsidP="00A31D0B">
      <w:pPr>
        <w:spacing w:after="120"/>
        <w:jc w:val="both"/>
        <w:rPr>
          <w:rFonts w:asciiTheme="minorHAnsi" w:hAnsiTheme="minorHAnsi"/>
          <w:sz w:val="24"/>
          <w:szCs w:val="24"/>
          <w:lang w:val="en-GB"/>
        </w:rPr>
      </w:pPr>
      <w:r w:rsidRPr="00A31D0B">
        <w:rPr>
          <w:rFonts w:asciiTheme="minorHAnsi" w:hAnsiTheme="minorHAnsi"/>
          <w:sz w:val="24"/>
          <w:szCs w:val="24"/>
          <w:lang w:val="en-GB"/>
        </w:rPr>
        <w:t>S</w:t>
      </w:r>
      <w:r w:rsidR="00DA4903" w:rsidRPr="00A31D0B">
        <w:rPr>
          <w:rFonts w:asciiTheme="minorHAnsi" w:hAnsiTheme="minorHAnsi"/>
          <w:sz w:val="24"/>
          <w:szCs w:val="24"/>
          <w:lang w:val="en-GB"/>
        </w:rPr>
        <w:t xml:space="preserve">uch general understanding of </w:t>
      </w:r>
      <w:r w:rsidR="00A126AB" w:rsidRPr="00A31D0B">
        <w:rPr>
          <w:rFonts w:asciiTheme="minorHAnsi" w:hAnsiTheme="minorHAnsi"/>
          <w:sz w:val="24"/>
          <w:szCs w:val="24"/>
          <w:lang w:val="en-GB"/>
        </w:rPr>
        <w:t xml:space="preserve">simplified </w:t>
      </w:r>
      <w:r w:rsidR="00DA4903" w:rsidRPr="00A31D0B">
        <w:rPr>
          <w:rFonts w:asciiTheme="minorHAnsi" w:hAnsiTheme="minorHAnsi"/>
          <w:sz w:val="24"/>
          <w:szCs w:val="24"/>
          <w:lang w:val="en-GB"/>
        </w:rPr>
        <w:t>criteria and procedures would mean</w:t>
      </w:r>
      <w:r w:rsidR="00A126AB" w:rsidRPr="00A31D0B">
        <w:rPr>
          <w:rFonts w:asciiTheme="minorHAnsi" w:hAnsiTheme="minorHAnsi"/>
          <w:sz w:val="24"/>
          <w:szCs w:val="24"/>
          <w:lang w:val="en-GB"/>
        </w:rPr>
        <w:t xml:space="preserve"> </w:t>
      </w:r>
      <w:r w:rsidR="00DA4903" w:rsidRPr="00A31D0B">
        <w:rPr>
          <w:rFonts w:asciiTheme="minorHAnsi" w:hAnsiTheme="minorHAnsi"/>
          <w:sz w:val="24"/>
          <w:szCs w:val="24"/>
          <w:lang w:val="en-GB"/>
        </w:rPr>
        <w:t xml:space="preserve">reviewing the proposed criteria for the materiality thresholds </w:t>
      </w:r>
      <w:r w:rsidR="00A126AB" w:rsidRPr="00A31D0B">
        <w:rPr>
          <w:rFonts w:asciiTheme="minorHAnsi" w:hAnsiTheme="minorHAnsi"/>
          <w:sz w:val="24"/>
          <w:szCs w:val="24"/>
          <w:lang w:val="en-GB"/>
        </w:rPr>
        <w:t>(past due credit obligations</w:t>
      </w:r>
      <w:r w:rsidR="00DC2BDE" w:rsidRPr="00A31D0B">
        <w:rPr>
          <w:rFonts w:asciiTheme="minorHAnsi" w:hAnsiTheme="minorHAnsi"/>
          <w:sz w:val="24"/>
          <w:szCs w:val="24"/>
          <w:lang w:val="en-GB"/>
        </w:rPr>
        <w:t xml:space="preserve"> and size of credit losses</w:t>
      </w:r>
      <w:r w:rsidR="00A126AB" w:rsidRPr="00A31D0B">
        <w:rPr>
          <w:rFonts w:asciiTheme="minorHAnsi" w:hAnsiTheme="minorHAnsi"/>
          <w:sz w:val="24"/>
          <w:szCs w:val="24"/>
          <w:lang w:val="en-GB"/>
        </w:rPr>
        <w:t xml:space="preserve">) </w:t>
      </w:r>
      <w:r w:rsidR="00DA4903" w:rsidRPr="00A31D0B">
        <w:rPr>
          <w:rFonts w:asciiTheme="minorHAnsi" w:hAnsiTheme="minorHAnsi"/>
          <w:sz w:val="24"/>
          <w:szCs w:val="24"/>
          <w:lang w:val="en-GB"/>
        </w:rPr>
        <w:t xml:space="preserve">in favour of a combination of both relative and absolute </w:t>
      </w:r>
      <w:r w:rsidRPr="00A31D0B">
        <w:rPr>
          <w:rFonts w:asciiTheme="minorHAnsi" w:hAnsiTheme="minorHAnsi"/>
          <w:sz w:val="24"/>
          <w:szCs w:val="24"/>
          <w:lang w:val="en-GB"/>
        </w:rPr>
        <w:t xml:space="preserve">materiality threshold </w:t>
      </w:r>
      <w:r w:rsidR="00DA4903" w:rsidRPr="00A31D0B">
        <w:rPr>
          <w:rFonts w:asciiTheme="minorHAnsi" w:hAnsiTheme="minorHAnsi"/>
          <w:sz w:val="24"/>
          <w:szCs w:val="24"/>
          <w:lang w:val="en-GB"/>
        </w:rPr>
        <w:t xml:space="preserve">levels, ending with </w:t>
      </w:r>
      <w:r w:rsidR="00A126AB" w:rsidRPr="00A31D0B">
        <w:rPr>
          <w:rFonts w:asciiTheme="minorHAnsi" w:hAnsiTheme="minorHAnsi"/>
          <w:sz w:val="24"/>
          <w:szCs w:val="24"/>
          <w:lang w:val="en-GB"/>
        </w:rPr>
        <w:t xml:space="preserve">potential odd </w:t>
      </w:r>
      <w:r w:rsidR="00DA4903" w:rsidRPr="00A31D0B">
        <w:rPr>
          <w:rFonts w:asciiTheme="minorHAnsi" w:hAnsiTheme="minorHAnsi"/>
          <w:sz w:val="24"/>
          <w:szCs w:val="24"/>
          <w:lang w:val="en-GB"/>
        </w:rPr>
        <w:t xml:space="preserve">situations that </w:t>
      </w:r>
      <w:r w:rsidR="00A126AB" w:rsidRPr="00A31D0B">
        <w:rPr>
          <w:rFonts w:asciiTheme="minorHAnsi" w:hAnsiTheme="minorHAnsi"/>
          <w:sz w:val="24"/>
          <w:szCs w:val="24"/>
          <w:lang w:val="en-GB"/>
        </w:rPr>
        <w:t>could emerg</w:t>
      </w:r>
      <w:r w:rsidRPr="00A31D0B">
        <w:rPr>
          <w:rFonts w:asciiTheme="minorHAnsi" w:hAnsiTheme="minorHAnsi"/>
          <w:sz w:val="24"/>
          <w:szCs w:val="24"/>
          <w:lang w:val="en-GB"/>
        </w:rPr>
        <w:t xml:space="preserve">e from defining a default based on </w:t>
      </w:r>
      <w:r w:rsidR="00A126AB" w:rsidRPr="00A31D0B">
        <w:rPr>
          <w:rFonts w:asciiTheme="minorHAnsi" w:hAnsiTheme="minorHAnsi"/>
          <w:sz w:val="24"/>
          <w:szCs w:val="24"/>
          <w:lang w:val="en-GB"/>
        </w:rPr>
        <w:t xml:space="preserve">the breach of the absolute </w:t>
      </w:r>
      <w:r w:rsidRPr="00A31D0B">
        <w:rPr>
          <w:rFonts w:asciiTheme="minorHAnsi" w:hAnsiTheme="minorHAnsi"/>
          <w:sz w:val="24"/>
          <w:szCs w:val="24"/>
          <w:lang w:val="en-GB"/>
        </w:rPr>
        <w:t xml:space="preserve">level </w:t>
      </w:r>
      <w:r w:rsidR="00A126AB" w:rsidRPr="00A31D0B">
        <w:rPr>
          <w:rFonts w:asciiTheme="minorHAnsi" w:hAnsiTheme="minorHAnsi"/>
          <w:sz w:val="24"/>
          <w:szCs w:val="24"/>
          <w:lang w:val="en-GB"/>
        </w:rPr>
        <w:t>though such breach being negligible at the overall exposure level</w:t>
      </w:r>
      <w:r w:rsidRPr="00A31D0B">
        <w:rPr>
          <w:rFonts w:asciiTheme="minorHAnsi" w:hAnsiTheme="minorHAnsi"/>
          <w:sz w:val="24"/>
          <w:szCs w:val="24"/>
          <w:lang w:val="en-GB"/>
        </w:rPr>
        <w:t xml:space="preserve">, and apply the same methodology to </w:t>
      </w:r>
      <w:r w:rsidR="00A126AB" w:rsidRPr="00A31D0B">
        <w:rPr>
          <w:rFonts w:asciiTheme="minorHAnsi" w:hAnsiTheme="minorHAnsi"/>
          <w:sz w:val="24"/>
          <w:szCs w:val="24"/>
          <w:lang w:val="en-GB"/>
        </w:rPr>
        <w:t xml:space="preserve">the </w:t>
      </w:r>
      <w:proofErr w:type="spellStart"/>
      <w:r w:rsidR="001D3C93" w:rsidRPr="00A31D0B">
        <w:rPr>
          <w:rFonts w:asciiTheme="minorHAnsi" w:hAnsiTheme="minorHAnsi"/>
          <w:sz w:val="24"/>
          <w:szCs w:val="24"/>
          <w:lang w:val="en-GB"/>
        </w:rPr>
        <w:t>unlike</w:t>
      </w:r>
      <w:r w:rsidR="00F5246B" w:rsidRPr="00A31D0B">
        <w:rPr>
          <w:rFonts w:asciiTheme="minorHAnsi" w:hAnsiTheme="minorHAnsi"/>
          <w:sz w:val="24"/>
          <w:szCs w:val="24"/>
          <w:lang w:val="en-GB"/>
        </w:rPr>
        <w:t>li</w:t>
      </w:r>
      <w:r w:rsidR="001D3C93" w:rsidRPr="00A31D0B">
        <w:rPr>
          <w:rFonts w:asciiTheme="minorHAnsi" w:hAnsiTheme="minorHAnsi"/>
          <w:sz w:val="24"/>
          <w:szCs w:val="24"/>
          <w:lang w:val="en-GB"/>
        </w:rPr>
        <w:t>ness</w:t>
      </w:r>
      <w:proofErr w:type="spellEnd"/>
      <w:r w:rsidR="001D3C93" w:rsidRPr="00A31D0B">
        <w:rPr>
          <w:rFonts w:asciiTheme="minorHAnsi" w:hAnsiTheme="minorHAnsi"/>
          <w:sz w:val="24"/>
          <w:szCs w:val="24"/>
          <w:lang w:val="en-GB"/>
        </w:rPr>
        <w:t xml:space="preserve"> to pay criteria </w:t>
      </w:r>
      <w:r w:rsidR="00E126B2" w:rsidRPr="00A31D0B">
        <w:rPr>
          <w:rFonts w:asciiTheme="minorHAnsi" w:hAnsiTheme="minorHAnsi"/>
          <w:sz w:val="24"/>
          <w:szCs w:val="24"/>
          <w:lang w:val="en-GB"/>
        </w:rPr>
        <w:t>th</w:t>
      </w:r>
      <w:r w:rsidR="001D3C93" w:rsidRPr="00A31D0B">
        <w:rPr>
          <w:rFonts w:asciiTheme="minorHAnsi" w:hAnsiTheme="minorHAnsi"/>
          <w:sz w:val="24"/>
          <w:szCs w:val="24"/>
          <w:lang w:val="en-GB"/>
        </w:rPr>
        <w:t>resholds</w:t>
      </w:r>
      <w:r w:rsidR="00E126B2" w:rsidRPr="00A31D0B">
        <w:rPr>
          <w:rFonts w:asciiTheme="minorHAnsi" w:hAnsiTheme="minorHAnsi"/>
          <w:sz w:val="24"/>
          <w:szCs w:val="24"/>
          <w:lang w:val="en-GB"/>
        </w:rPr>
        <w:t xml:space="preserve"> </w:t>
      </w:r>
      <w:r w:rsidR="00BE01EC" w:rsidRPr="00A31D0B">
        <w:rPr>
          <w:rFonts w:asciiTheme="minorHAnsi" w:hAnsiTheme="minorHAnsi"/>
          <w:sz w:val="24"/>
          <w:szCs w:val="24"/>
          <w:lang w:val="en-GB"/>
        </w:rPr>
        <w:t>(sales, distressed restructuring, SCRA)</w:t>
      </w:r>
      <w:r w:rsidR="00A126AB" w:rsidRPr="00A31D0B">
        <w:rPr>
          <w:rFonts w:asciiTheme="minorHAnsi" w:hAnsiTheme="minorHAnsi"/>
          <w:sz w:val="24"/>
          <w:szCs w:val="24"/>
          <w:lang w:val="en-GB"/>
        </w:rPr>
        <w:t xml:space="preserve">. </w:t>
      </w:r>
    </w:p>
    <w:p w:rsidR="00840D5E" w:rsidRPr="00A31D0B" w:rsidRDefault="00A126AB" w:rsidP="00A31D0B">
      <w:pPr>
        <w:spacing w:after="120"/>
        <w:jc w:val="both"/>
        <w:rPr>
          <w:rFonts w:asciiTheme="minorHAnsi" w:hAnsiTheme="minorHAnsi"/>
          <w:sz w:val="24"/>
          <w:szCs w:val="24"/>
          <w:lang w:val="en-GB"/>
        </w:rPr>
      </w:pPr>
      <w:r w:rsidRPr="00A31D0B">
        <w:rPr>
          <w:rFonts w:asciiTheme="minorHAnsi" w:hAnsiTheme="minorHAnsi"/>
          <w:sz w:val="24"/>
          <w:szCs w:val="24"/>
          <w:lang w:val="en-GB"/>
        </w:rPr>
        <w:t>Whenever the client is still under the “probation period</w:t>
      </w:r>
      <w:r w:rsidR="00840D5E" w:rsidRPr="00A31D0B">
        <w:rPr>
          <w:rFonts w:asciiTheme="minorHAnsi" w:hAnsiTheme="minorHAnsi"/>
          <w:sz w:val="24"/>
          <w:szCs w:val="24"/>
          <w:lang w:val="en-GB"/>
        </w:rPr>
        <w:t>” any default situation should be associated to the originating position and not give rise to a multiple defaults situation.</w:t>
      </w:r>
      <w:r w:rsidR="001A3E35" w:rsidRPr="00A31D0B">
        <w:rPr>
          <w:rFonts w:asciiTheme="minorHAnsi" w:hAnsiTheme="minorHAnsi"/>
          <w:sz w:val="24"/>
          <w:szCs w:val="24"/>
          <w:lang w:val="en-GB"/>
        </w:rPr>
        <w:t xml:space="preserve"> Criteria and conditions should be clear, in what refers to the “return to non default status”, ensuring an objective assessment based on automatic and simple rules.</w:t>
      </w:r>
    </w:p>
    <w:p w:rsidR="00840D5E" w:rsidRPr="00A31D0B" w:rsidRDefault="00840D5E" w:rsidP="00A31D0B">
      <w:pPr>
        <w:spacing w:after="120"/>
        <w:jc w:val="both"/>
        <w:rPr>
          <w:rFonts w:asciiTheme="minorHAnsi" w:hAnsiTheme="minorHAnsi"/>
          <w:sz w:val="24"/>
          <w:szCs w:val="24"/>
          <w:lang w:val="en-GB"/>
        </w:rPr>
      </w:pPr>
      <w:r w:rsidRPr="00A31D0B">
        <w:rPr>
          <w:rFonts w:asciiTheme="minorHAnsi" w:hAnsiTheme="minorHAnsi"/>
          <w:sz w:val="24"/>
          <w:szCs w:val="24"/>
          <w:lang w:val="en-GB"/>
        </w:rPr>
        <w:t xml:space="preserve">Concerning </w:t>
      </w:r>
      <w:r w:rsidR="00DC2BDE" w:rsidRPr="00A31D0B">
        <w:rPr>
          <w:rFonts w:asciiTheme="minorHAnsi" w:hAnsiTheme="minorHAnsi"/>
          <w:sz w:val="24"/>
          <w:szCs w:val="24"/>
          <w:lang w:val="en-GB"/>
        </w:rPr>
        <w:t xml:space="preserve">the </w:t>
      </w:r>
      <w:r w:rsidRPr="00A31D0B">
        <w:rPr>
          <w:rFonts w:asciiTheme="minorHAnsi" w:hAnsiTheme="minorHAnsi"/>
          <w:sz w:val="24"/>
          <w:szCs w:val="24"/>
          <w:lang w:val="en-GB"/>
        </w:rPr>
        <w:t xml:space="preserve">distressed restructuring procedures, </w:t>
      </w:r>
      <w:r w:rsidR="001A3E35" w:rsidRPr="00A31D0B">
        <w:rPr>
          <w:rFonts w:asciiTheme="minorHAnsi" w:hAnsiTheme="minorHAnsi"/>
          <w:sz w:val="24"/>
          <w:szCs w:val="24"/>
          <w:lang w:val="en-GB"/>
        </w:rPr>
        <w:t>the materiality thresholds should only be applied to customers showing financial distress, that meaning transactions with solid collaterals or</w:t>
      </w:r>
      <w:r w:rsidR="00DC2BDE" w:rsidRPr="00A31D0B">
        <w:rPr>
          <w:rFonts w:asciiTheme="minorHAnsi" w:hAnsiTheme="minorHAnsi"/>
          <w:sz w:val="24"/>
          <w:szCs w:val="24"/>
          <w:lang w:val="en-GB"/>
        </w:rPr>
        <w:t xml:space="preserve"> being past due </w:t>
      </w:r>
      <w:r w:rsidR="005B3DFC" w:rsidRPr="00A31D0B">
        <w:rPr>
          <w:rFonts w:asciiTheme="minorHAnsi" w:hAnsiTheme="minorHAnsi"/>
          <w:sz w:val="24"/>
          <w:szCs w:val="24"/>
          <w:lang w:val="en-GB"/>
        </w:rPr>
        <w:t xml:space="preserve">but that the </w:t>
      </w:r>
      <w:r w:rsidR="00DC2BDE" w:rsidRPr="00A31D0B">
        <w:rPr>
          <w:rFonts w:asciiTheme="minorHAnsi" w:hAnsiTheme="minorHAnsi"/>
          <w:sz w:val="24"/>
          <w:szCs w:val="24"/>
          <w:lang w:val="en-GB"/>
        </w:rPr>
        <w:t xml:space="preserve">customer has increased the level of collaterals or paid the </w:t>
      </w:r>
      <w:r w:rsidR="005B3DFC" w:rsidRPr="00A31D0B">
        <w:rPr>
          <w:rFonts w:asciiTheme="minorHAnsi" w:hAnsiTheme="minorHAnsi"/>
          <w:sz w:val="24"/>
          <w:szCs w:val="24"/>
          <w:lang w:val="en-GB"/>
        </w:rPr>
        <w:t xml:space="preserve">underlying </w:t>
      </w:r>
      <w:r w:rsidR="00DC2BDE" w:rsidRPr="00A31D0B">
        <w:rPr>
          <w:rFonts w:asciiTheme="minorHAnsi" w:hAnsiTheme="minorHAnsi"/>
          <w:sz w:val="24"/>
          <w:szCs w:val="24"/>
          <w:lang w:val="en-GB"/>
        </w:rPr>
        <w:t xml:space="preserve">interest should not be classified as </w:t>
      </w:r>
      <w:r w:rsidR="005B3DFC" w:rsidRPr="00A31D0B">
        <w:rPr>
          <w:rFonts w:asciiTheme="minorHAnsi" w:hAnsiTheme="minorHAnsi"/>
          <w:sz w:val="24"/>
          <w:szCs w:val="24"/>
          <w:lang w:val="en-GB"/>
        </w:rPr>
        <w:t xml:space="preserve">a </w:t>
      </w:r>
      <w:r w:rsidR="00DC2BDE" w:rsidRPr="00A31D0B">
        <w:rPr>
          <w:rFonts w:asciiTheme="minorHAnsi" w:hAnsiTheme="minorHAnsi"/>
          <w:sz w:val="24"/>
          <w:szCs w:val="24"/>
          <w:lang w:val="en-GB"/>
        </w:rPr>
        <w:t>distressed restructuring procedure. A</w:t>
      </w:r>
      <w:r w:rsidR="001A3E35" w:rsidRPr="00A31D0B">
        <w:rPr>
          <w:rFonts w:asciiTheme="minorHAnsi" w:hAnsiTheme="minorHAnsi"/>
          <w:sz w:val="24"/>
          <w:szCs w:val="24"/>
          <w:lang w:val="en-GB"/>
        </w:rPr>
        <w:t xml:space="preserve">lso, the </w:t>
      </w:r>
      <w:r w:rsidRPr="00A31D0B">
        <w:rPr>
          <w:rFonts w:asciiTheme="minorHAnsi" w:hAnsiTheme="minorHAnsi"/>
          <w:sz w:val="24"/>
          <w:szCs w:val="24"/>
          <w:lang w:val="en-GB"/>
        </w:rPr>
        <w:t>loss results from the comparison of the NPVs of the cash-flows pre and after restructuring need to take into consideration the collaterals associated to the transaction.</w:t>
      </w:r>
    </w:p>
    <w:p w:rsidR="00537824" w:rsidRPr="00A31D0B" w:rsidRDefault="00DC2BDE" w:rsidP="00A31D0B">
      <w:pPr>
        <w:spacing w:after="120"/>
        <w:jc w:val="both"/>
        <w:rPr>
          <w:rFonts w:asciiTheme="minorHAnsi" w:hAnsiTheme="minorHAnsi"/>
          <w:sz w:val="24"/>
          <w:szCs w:val="24"/>
          <w:lang w:val="en-GB"/>
        </w:rPr>
      </w:pPr>
      <w:r w:rsidRPr="00A31D0B">
        <w:rPr>
          <w:rFonts w:asciiTheme="minorHAnsi" w:hAnsiTheme="minorHAnsi"/>
          <w:sz w:val="24"/>
          <w:szCs w:val="24"/>
          <w:lang w:val="en-GB"/>
        </w:rPr>
        <w:t>I</w:t>
      </w:r>
      <w:r w:rsidR="00840D5E" w:rsidRPr="00A31D0B">
        <w:rPr>
          <w:rFonts w:asciiTheme="minorHAnsi" w:hAnsiTheme="minorHAnsi"/>
          <w:sz w:val="24"/>
          <w:szCs w:val="24"/>
          <w:lang w:val="en-GB"/>
        </w:rPr>
        <w:t xml:space="preserve">ntroducing simple criteria and procedures would reduce time of implementation contributing for a more </w:t>
      </w:r>
      <w:r w:rsidR="0092071D" w:rsidRPr="00A31D0B">
        <w:rPr>
          <w:rFonts w:asciiTheme="minorHAnsi" w:hAnsiTheme="minorHAnsi"/>
          <w:sz w:val="24"/>
          <w:szCs w:val="24"/>
          <w:lang w:val="en-GB"/>
        </w:rPr>
        <w:t>level playing field.</w:t>
      </w:r>
    </w:p>
    <w:p w:rsidR="0092071D" w:rsidRPr="00A31D0B" w:rsidRDefault="00DC2BDE" w:rsidP="00A31D0B">
      <w:pPr>
        <w:spacing w:after="120"/>
        <w:jc w:val="both"/>
        <w:rPr>
          <w:rFonts w:asciiTheme="minorHAnsi" w:hAnsiTheme="minorHAnsi"/>
          <w:sz w:val="24"/>
          <w:szCs w:val="24"/>
          <w:lang w:val="en-GB"/>
        </w:rPr>
      </w:pPr>
      <w:r w:rsidRPr="00A31D0B">
        <w:rPr>
          <w:rFonts w:asciiTheme="minorHAnsi" w:hAnsiTheme="minorHAnsi"/>
          <w:sz w:val="24"/>
          <w:szCs w:val="24"/>
          <w:lang w:val="en-GB"/>
        </w:rPr>
        <w:t xml:space="preserve">We would also like to recommend </w:t>
      </w:r>
      <w:r w:rsidR="007933CD" w:rsidRPr="00A31D0B">
        <w:rPr>
          <w:rFonts w:asciiTheme="minorHAnsi" w:hAnsiTheme="minorHAnsi"/>
          <w:sz w:val="24"/>
          <w:szCs w:val="24"/>
          <w:lang w:val="en-GB"/>
        </w:rPr>
        <w:t xml:space="preserve">simplifying the </w:t>
      </w:r>
      <w:r w:rsidR="005B3DFC" w:rsidRPr="00A31D0B">
        <w:rPr>
          <w:rFonts w:asciiTheme="minorHAnsi" w:hAnsiTheme="minorHAnsi"/>
          <w:sz w:val="24"/>
          <w:szCs w:val="24"/>
          <w:lang w:val="en-GB"/>
        </w:rPr>
        <w:t xml:space="preserve">approach to the assessment of the materiality of model changes in order to reduce the need of </w:t>
      </w:r>
      <w:r w:rsidR="007933CD" w:rsidRPr="00A31D0B">
        <w:rPr>
          <w:rFonts w:asciiTheme="minorHAnsi" w:hAnsiTheme="minorHAnsi"/>
          <w:sz w:val="24"/>
          <w:szCs w:val="24"/>
          <w:lang w:val="en-GB"/>
        </w:rPr>
        <w:t xml:space="preserve">subsequent </w:t>
      </w:r>
      <w:r w:rsidR="005B3DFC" w:rsidRPr="00A31D0B">
        <w:rPr>
          <w:rFonts w:asciiTheme="minorHAnsi" w:hAnsiTheme="minorHAnsi"/>
          <w:sz w:val="24"/>
          <w:szCs w:val="24"/>
          <w:lang w:val="en-GB"/>
        </w:rPr>
        <w:t xml:space="preserve">model </w:t>
      </w:r>
      <w:proofErr w:type="spellStart"/>
      <w:r w:rsidR="005B3DFC" w:rsidRPr="00A31D0B">
        <w:rPr>
          <w:rFonts w:asciiTheme="minorHAnsi" w:hAnsiTheme="minorHAnsi"/>
          <w:sz w:val="24"/>
          <w:szCs w:val="24"/>
          <w:lang w:val="en-GB"/>
        </w:rPr>
        <w:t>reapprovals</w:t>
      </w:r>
      <w:proofErr w:type="spellEnd"/>
      <w:r w:rsidR="005B3DFC" w:rsidRPr="00A31D0B">
        <w:rPr>
          <w:rFonts w:asciiTheme="minorHAnsi" w:hAnsiTheme="minorHAnsi"/>
          <w:sz w:val="24"/>
          <w:szCs w:val="24"/>
          <w:lang w:val="en-GB"/>
        </w:rPr>
        <w:t xml:space="preserve"> </w:t>
      </w:r>
      <w:r w:rsidR="007933CD" w:rsidRPr="00A31D0B">
        <w:rPr>
          <w:rFonts w:asciiTheme="minorHAnsi" w:hAnsiTheme="minorHAnsi"/>
          <w:sz w:val="24"/>
          <w:szCs w:val="24"/>
          <w:lang w:val="en-GB"/>
        </w:rPr>
        <w:t>by the competent authorities</w:t>
      </w:r>
      <w:r w:rsidR="005B3DFC" w:rsidRPr="00A31D0B">
        <w:rPr>
          <w:rFonts w:asciiTheme="minorHAnsi" w:hAnsiTheme="minorHAnsi"/>
          <w:sz w:val="24"/>
          <w:szCs w:val="24"/>
          <w:lang w:val="en-GB"/>
        </w:rPr>
        <w:t xml:space="preserve">. It should be taken into account </w:t>
      </w:r>
      <w:r w:rsidR="007933CD" w:rsidRPr="00A31D0B">
        <w:rPr>
          <w:rFonts w:asciiTheme="minorHAnsi" w:hAnsiTheme="minorHAnsi"/>
          <w:sz w:val="24"/>
          <w:szCs w:val="24"/>
          <w:lang w:val="en-GB"/>
        </w:rPr>
        <w:t>that assessing the change of the definition of default of all the banks of the SSM will likely represent a very demanding task.</w:t>
      </w:r>
    </w:p>
    <w:p w:rsidR="00DC2BDE" w:rsidRPr="00A31D0B" w:rsidRDefault="00DC2BDE" w:rsidP="00A31D0B">
      <w:pPr>
        <w:spacing w:after="120"/>
        <w:jc w:val="both"/>
        <w:rPr>
          <w:rFonts w:asciiTheme="minorHAnsi" w:hAnsiTheme="minorHAnsi"/>
          <w:sz w:val="24"/>
          <w:szCs w:val="24"/>
          <w:lang w:val="en-GB"/>
        </w:rPr>
      </w:pPr>
    </w:p>
    <w:p w:rsidR="00DC2BDE" w:rsidRPr="00A31D0B" w:rsidRDefault="00DC2BDE" w:rsidP="00A31D0B">
      <w:pPr>
        <w:spacing w:after="120"/>
        <w:jc w:val="both"/>
        <w:rPr>
          <w:rFonts w:asciiTheme="minorHAnsi" w:hAnsiTheme="minorHAnsi"/>
          <w:sz w:val="24"/>
          <w:szCs w:val="24"/>
          <w:lang w:val="en-GB"/>
        </w:rPr>
      </w:pPr>
    </w:p>
    <w:p w:rsidR="008059B1" w:rsidRPr="00A31D0B" w:rsidRDefault="00641DFC" w:rsidP="00A31D0B">
      <w:pPr>
        <w:spacing w:after="120"/>
        <w:jc w:val="both"/>
        <w:rPr>
          <w:rFonts w:asciiTheme="minorHAnsi" w:hAnsiTheme="minorHAnsi"/>
          <w:b/>
          <w:sz w:val="24"/>
          <w:szCs w:val="24"/>
          <w:lang w:val="en-GB"/>
        </w:rPr>
      </w:pPr>
      <w:r w:rsidRPr="00A31D0B">
        <w:rPr>
          <w:rFonts w:asciiTheme="minorHAnsi" w:hAnsiTheme="minorHAnsi"/>
          <w:b/>
          <w:sz w:val="24"/>
          <w:szCs w:val="24"/>
          <w:lang w:val="en-GB"/>
        </w:rPr>
        <w:t xml:space="preserve">2 - </w:t>
      </w:r>
      <w:r w:rsidR="00B1048A" w:rsidRPr="00A31D0B">
        <w:rPr>
          <w:rFonts w:asciiTheme="minorHAnsi" w:hAnsiTheme="minorHAnsi"/>
          <w:b/>
          <w:sz w:val="24"/>
          <w:szCs w:val="24"/>
          <w:lang w:val="en-GB"/>
        </w:rPr>
        <w:t>Response to specific questions of EBA</w:t>
      </w:r>
    </w:p>
    <w:p w:rsidR="00601082" w:rsidRPr="00A31D0B" w:rsidRDefault="00601082" w:rsidP="00A31D0B">
      <w:pPr>
        <w:pStyle w:val="Default"/>
        <w:jc w:val="both"/>
        <w:rPr>
          <w:color w:val="auto"/>
          <w:lang w:val="en-US"/>
        </w:rPr>
      </w:pPr>
    </w:p>
    <w:p w:rsidR="00601082" w:rsidRPr="00A31D0B" w:rsidRDefault="004B203E" w:rsidP="00A31D0B">
      <w:pPr>
        <w:pStyle w:val="Default"/>
        <w:jc w:val="both"/>
        <w:rPr>
          <w:rFonts w:asciiTheme="minorHAnsi" w:eastAsia="Trebuchet MS" w:hAnsiTheme="minorHAnsi" w:cs="Times New Roman"/>
          <w:b/>
          <w:color w:val="auto"/>
          <w:lang w:val="en-GB"/>
        </w:rPr>
      </w:pPr>
      <w:r w:rsidRPr="00A31D0B">
        <w:rPr>
          <w:rFonts w:asciiTheme="minorHAnsi" w:eastAsia="Trebuchet MS" w:hAnsiTheme="minorHAnsi" w:cs="Times New Roman"/>
          <w:b/>
          <w:color w:val="auto"/>
          <w:lang w:val="en-GB"/>
        </w:rPr>
        <w:t xml:space="preserve">Q3. </w:t>
      </w:r>
      <w:r w:rsidR="00F71BF7" w:rsidRPr="00A31D0B">
        <w:rPr>
          <w:rFonts w:asciiTheme="minorHAnsi" w:eastAsia="Trebuchet MS" w:hAnsiTheme="minorHAnsi" w:cs="Times New Roman"/>
          <w:b/>
          <w:color w:val="auto"/>
          <w:lang w:val="en-GB"/>
        </w:rPr>
        <w:t xml:space="preserve">Do you agree with the approach proposed for the treatment of specific credit risk adjustments? </w:t>
      </w:r>
    </w:p>
    <w:p w:rsidR="008E18DF" w:rsidRPr="00A31D0B" w:rsidRDefault="008E18DF" w:rsidP="00A31D0B">
      <w:pPr>
        <w:spacing w:after="120"/>
        <w:jc w:val="both"/>
        <w:rPr>
          <w:rFonts w:asciiTheme="minorHAnsi" w:hAnsiTheme="minorHAnsi"/>
          <w:sz w:val="24"/>
          <w:szCs w:val="24"/>
          <w:lang w:val="en-GB"/>
        </w:rPr>
      </w:pPr>
    </w:p>
    <w:p w:rsidR="008D5246" w:rsidRPr="00A31D0B" w:rsidRDefault="002C76D0" w:rsidP="00A31D0B">
      <w:pPr>
        <w:spacing w:after="120"/>
        <w:jc w:val="both"/>
        <w:rPr>
          <w:rFonts w:asciiTheme="minorHAnsi" w:hAnsiTheme="minorHAnsi"/>
          <w:sz w:val="24"/>
          <w:szCs w:val="24"/>
          <w:lang w:val="en-GB"/>
        </w:rPr>
      </w:pPr>
      <w:r w:rsidRPr="00A31D0B">
        <w:rPr>
          <w:rFonts w:asciiTheme="minorHAnsi" w:hAnsiTheme="minorHAnsi"/>
          <w:sz w:val="24"/>
          <w:szCs w:val="24"/>
          <w:lang w:val="en-GB"/>
        </w:rPr>
        <w:lastRenderedPageBreak/>
        <w:t>We do</w:t>
      </w:r>
      <w:r w:rsidR="00E87345" w:rsidRPr="00A31D0B">
        <w:rPr>
          <w:rFonts w:asciiTheme="minorHAnsi" w:hAnsiTheme="minorHAnsi"/>
          <w:sz w:val="24"/>
          <w:szCs w:val="24"/>
          <w:lang w:val="en-GB"/>
        </w:rPr>
        <w:t xml:space="preserve"> not</w:t>
      </w:r>
      <w:r w:rsidRPr="00A31D0B">
        <w:rPr>
          <w:rFonts w:asciiTheme="minorHAnsi" w:hAnsiTheme="minorHAnsi"/>
          <w:sz w:val="24"/>
          <w:szCs w:val="24"/>
          <w:lang w:val="en-GB"/>
        </w:rPr>
        <w:t xml:space="preserve"> agree with the unconditional usage of any impairment amount assessed collectively as</w:t>
      </w:r>
      <w:r w:rsidR="00C45CEB" w:rsidRPr="00A31D0B">
        <w:rPr>
          <w:rFonts w:asciiTheme="minorHAnsi" w:hAnsiTheme="minorHAnsi"/>
          <w:sz w:val="24"/>
          <w:szCs w:val="24"/>
          <w:lang w:val="en-GB"/>
        </w:rPr>
        <w:t xml:space="preserve"> a</w:t>
      </w:r>
      <w:r w:rsidRPr="00A31D0B">
        <w:rPr>
          <w:rFonts w:asciiTheme="minorHAnsi" w:hAnsiTheme="minorHAnsi"/>
          <w:sz w:val="24"/>
          <w:szCs w:val="24"/>
          <w:lang w:val="en-GB"/>
        </w:rPr>
        <w:t xml:space="preserve"> sign of </w:t>
      </w:r>
      <w:proofErr w:type="spellStart"/>
      <w:r w:rsidRPr="00A31D0B">
        <w:rPr>
          <w:rFonts w:asciiTheme="minorHAnsi" w:hAnsiTheme="minorHAnsi"/>
          <w:sz w:val="24"/>
          <w:szCs w:val="24"/>
          <w:lang w:val="en-GB"/>
        </w:rPr>
        <w:t>unlikeliness</w:t>
      </w:r>
      <w:proofErr w:type="spellEnd"/>
      <w:r w:rsidRPr="00A31D0B">
        <w:rPr>
          <w:rFonts w:asciiTheme="minorHAnsi" w:hAnsiTheme="minorHAnsi"/>
          <w:sz w:val="24"/>
          <w:szCs w:val="24"/>
          <w:lang w:val="en-GB"/>
        </w:rPr>
        <w:t xml:space="preserve"> to pay </w:t>
      </w:r>
      <w:r w:rsidR="00C45CEB" w:rsidRPr="00A31D0B">
        <w:rPr>
          <w:rFonts w:asciiTheme="minorHAnsi" w:hAnsiTheme="minorHAnsi"/>
          <w:sz w:val="24"/>
          <w:szCs w:val="24"/>
          <w:lang w:val="en-GB"/>
        </w:rPr>
        <w:t xml:space="preserve">for </w:t>
      </w:r>
      <w:r w:rsidRPr="00A31D0B">
        <w:rPr>
          <w:rFonts w:asciiTheme="minorHAnsi" w:hAnsiTheme="minorHAnsi"/>
          <w:sz w:val="24"/>
          <w:szCs w:val="24"/>
          <w:lang w:val="en-GB"/>
        </w:rPr>
        <w:t xml:space="preserve">single customers included in the portfolios, bearing in mind the respective high degree of conservatism. </w:t>
      </w:r>
      <w:r w:rsidR="00C45CEB" w:rsidRPr="00A31D0B">
        <w:rPr>
          <w:rFonts w:asciiTheme="minorHAnsi" w:hAnsiTheme="minorHAnsi"/>
          <w:sz w:val="24"/>
          <w:szCs w:val="24"/>
          <w:lang w:val="en-GB"/>
        </w:rPr>
        <w:t>O</w:t>
      </w:r>
      <w:r w:rsidRPr="00A31D0B">
        <w:rPr>
          <w:rFonts w:asciiTheme="minorHAnsi" w:hAnsiTheme="minorHAnsi"/>
          <w:sz w:val="24"/>
          <w:szCs w:val="24"/>
          <w:lang w:val="en-GB"/>
        </w:rPr>
        <w:t xml:space="preserve">ther proposals included in this draft RTS may provide a more precise identification of the potential default situations </w:t>
      </w:r>
      <w:r w:rsidR="00C45CEB" w:rsidRPr="00A31D0B">
        <w:rPr>
          <w:rFonts w:asciiTheme="minorHAnsi" w:hAnsiTheme="minorHAnsi"/>
          <w:sz w:val="24"/>
          <w:szCs w:val="24"/>
          <w:lang w:val="en-GB"/>
        </w:rPr>
        <w:t>within the</w:t>
      </w:r>
      <w:r w:rsidRPr="00A31D0B">
        <w:rPr>
          <w:rFonts w:asciiTheme="minorHAnsi" w:hAnsiTheme="minorHAnsi"/>
          <w:sz w:val="24"/>
          <w:szCs w:val="24"/>
          <w:lang w:val="en-GB"/>
        </w:rPr>
        <w:t xml:space="preserve"> “homogenous” segment. </w:t>
      </w:r>
      <w:r w:rsidR="00C45CEB" w:rsidRPr="00A31D0B">
        <w:rPr>
          <w:rFonts w:asciiTheme="minorHAnsi" w:hAnsiTheme="minorHAnsi"/>
          <w:sz w:val="24"/>
          <w:szCs w:val="24"/>
          <w:lang w:val="en-GB"/>
        </w:rPr>
        <w:t>I</w:t>
      </w:r>
      <w:r w:rsidRPr="00A31D0B">
        <w:rPr>
          <w:rFonts w:asciiTheme="minorHAnsi" w:hAnsiTheme="minorHAnsi"/>
          <w:sz w:val="24"/>
          <w:szCs w:val="24"/>
          <w:lang w:val="en-GB"/>
        </w:rPr>
        <w:t xml:space="preserve">n what concerns to customers submitted to individual analysis, a threshold </w:t>
      </w:r>
      <w:r w:rsidR="001A6604" w:rsidRPr="00A31D0B">
        <w:rPr>
          <w:rFonts w:asciiTheme="minorHAnsi" w:hAnsiTheme="minorHAnsi"/>
          <w:sz w:val="24"/>
          <w:szCs w:val="24"/>
          <w:lang w:val="en-GB"/>
        </w:rPr>
        <w:t xml:space="preserve">should </w:t>
      </w:r>
      <w:r w:rsidRPr="00A31D0B">
        <w:rPr>
          <w:rFonts w:asciiTheme="minorHAnsi" w:hAnsiTheme="minorHAnsi"/>
          <w:sz w:val="24"/>
          <w:szCs w:val="24"/>
          <w:lang w:val="en-GB"/>
        </w:rPr>
        <w:t>be created. It does not seem reasonable that a small impairment rate shall be treated as past-due credit for more than 90 days</w:t>
      </w:r>
      <w:r w:rsidR="00826199" w:rsidRPr="00A31D0B">
        <w:rPr>
          <w:rFonts w:asciiTheme="minorHAnsi" w:hAnsiTheme="minorHAnsi"/>
          <w:sz w:val="24"/>
          <w:szCs w:val="24"/>
          <w:lang w:val="en-GB"/>
        </w:rPr>
        <w:t>.</w:t>
      </w:r>
      <w:r w:rsidR="007933CD" w:rsidRPr="00A31D0B">
        <w:rPr>
          <w:rFonts w:asciiTheme="minorHAnsi" w:hAnsiTheme="minorHAnsi"/>
          <w:sz w:val="24"/>
          <w:szCs w:val="24"/>
          <w:lang w:val="en-GB"/>
        </w:rPr>
        <w:t xml:space="preserve"> The level of materiality should be aligned with criteria applied to credit sales and forborne exposures.</w:t>
      </w:r>
    </w:p>
    <w:p w:rsidR="007933CD" w:rsidRPr="00A31D0B" w:rsidRDefault="007933CD" w:rsidP="00A31D0B">
      <w:pPr>
        <w:spacing w:after="120"/>
        <w:jc w:val="both"/>
        <w:rPr>
          <w:rFonts w:asciiTheme="minorHAnsi" w:hAnsiTheme="minorHAnsi"/>
          <w:sz w:val="24"/>
          <w:szCs w:val="24"/>
          <w:lang w:val="en-GB"/>
        </w:rPr>
      </w:pPr>
    </w:p>
    <w:p w:rsidR="002C76D0" w:rsidRPr="00A31D0B" w:rsidRDefault="00B0767A" w:rsidP="00A31D0B">
      <w:pPr>
        <w:spacing w:after="120"/>
        <w:jc w:val="both"/>
        <w:rPr>
          <w:rFonts w:asciiTheme="minorHAnsi" w:hAnsiTheme="minorHAnsi"/>
          <w:b/>
          <w:sz w:val="24"/>
          <w:szCs w:val="24"/>
          <w:lang w:val="en-GB"/>
        </w:rPr>
      </w:pPr>
      <w:r w:rsidRPr="00A31D0B">
        <w:rPr>
          <w:rFonts w:asciiTheme="minorHAnsi" w:hAnsiTheme="minorHAnsi"/>
          <w:b/>
          <w:sz w:val="24"/>
          <w:szCs w:val="24"/>
          <w:lang w:val="en-GB"/>
        </w:rPr>
        <w:t>Q4. Do you consider the proposed treatment of the sale of credit obligations appropriate for the purpose of identification of default?</w:t>
      </w:r>
    </w:p>
    <w:p w:rsidR="00B0767A" w:rsidRPr="00A31D0B" w:rsidRDefault="00DA0E06" w:rsidP="00A31D0B">
      <w:pPr>
        <w:spacing w:after="120"/>
        <w:jc w:val="both"/>
        <w:rPr>
          <w:rFonts w:asciiTheme="minorHAnsi" w:hAnsiTheme="minorHAnsi"/>
          <w:sz w:val="24"/>
          <w:szCs w:val="24"/>
          <w:lang w:val="en-GB"/>
        </w:rPr>
      </w:pPr>
      <w:r w:rsidRPr="00A31D0B">
        <w:rPr>
          <w:rFonts w:asciiTheme="minorHAnsi" w:hAnsiTheme="minorHAnsi"/>
          <w:sz w:val="24"/>
          <w:szCs w:val="24"/>
          <w:lang w:val="en-GB"/>
        </w:rPr>
        <w:t>As per the above, th</w:t>
      </w:r>
      <w:r w:rsidR="00B0767A" w:rsidRPr="00A31D0B">
        <w:rPr>
          <w:rFonts w:asciiTheme="minorHAnsi" w:hAnsiTheme="minorHAnsi"/>
          <w:sz w:val="24"/>
          <w:szCs w:val="24"/>
          <w:lang w:val="en-GB"/>
        </w:rPr>
        <w:t xml:space="preserve">e assessment </w:t>
      </w:r>
      <w:r w:rsidR="00147E9E" w:rsidRPr="00A31D0B">
        <w:rPr>
          <w:rFonts w:asciiTheme="minorHAnsi" w:hAnsiTheme="minorHAnsi"/>
          <w:sz w:val="24"/>
          <w:szCs w:val="24"/>
          <w:lang w:val="en-GB"/>
        </w:rPr>
        <w:t xml:space="preserve">of the loss </w:t>
      </w:r>
      <w:r w:rsidR="00DD5895" w:rsidRPr="00A31D0B">
        <w:rPr>
          <w:rFonts w:asciiTheme="minorHAnsi" w:hAnsiTheme="minorHAnsi"/>
          <w:sz w:val="24"/>
          <w:szCs w:val="24"/>
          <w:lang w:val="en-GB"/>
        </w:rPr>
        <w:t>materiality</w:t>
      </w:r>
      <w:r w:rsidRPr="00A31D0B">
        <w:rPr>
          <w:rFonts w:asciiTheme="minorHAnsi" w:hAnsiTheme="minorHAnsi"/>
          <w:sz w:val="24"/>
          <w:szCs w:val="24"/>
          <w:lang w:val="en-GB"/>
        </w:rPr>
        <w:t xml:space="preserve"> </w:t>
      </w:r>
      <w:r w:rsidR="00DD5895" w:rsidRPr="00A31D0B">
        <w:rPr>
          <w:rFonts w:asciiTheme="minorHAnsi" w:hAnsiTheme="minorHAnsi"/>
          <w:sz w:val="24"/>
          <w:szCs w:val="24"/>
          <w:lang w:val="en-GB"/>
        </w:rPr>
        <w:t>sh</w:t>
      </w:r>
      <w:r w:rsidR="00B0767A" w:rsidRPr="00A31D0B">
        <w:rPr>
          <w:rFonts w:asciiTheme="minorHAnsi" w:hAnsiTheme="minorHAnsi"/>
          <w:sz w:val="24"/>
          <w:szCs w:val="24"/>
          <w:lang w:val="en-GB"/>
        </w:rPr>
        <w:t xml:space="preserve">ould </w:t>
      </w:r>
      <w:r w:rsidR="00DD5895" w:rsidRPr="00A31D0B">
        <w:rPr>
          <w:rFonts w:asciiTheme="minorHAnsi" w:hAnsiTheme="minorHAnsi"/>
          <w:sz w:val="24"/>
          <w:szCs w:val="24"/>
          <w:lang w:val="en-GB"/>
        </w:rPr>
        <w:t>be</w:t>
      </w:r>
      <w:r w:rsidRPr="00A31D0B">
        <w:rPr>
          <w:rFonts w:asciiTheme="minorHAnsi" w:hAnsiTheme="minorHAnsi"/>
          <w:sz w:val="24"/>
          <w:szCs w:val="24"/>
          <w:lang w:val="en-GB"/>
        </w:rPr>
        <w:t xml:space="preserve"> consistent across the different situations that may give rise to</w:t>
      </w:r>
      <w:r w:rsidR="008E18DF" w:rsidRPr="00A31D0B">
        <w:rPr>
          <w:rFonts w:asciiTheme="minorHAnsi" w:hAnsiTheme="minorHAnsi"/>
          <w:sz w:val="24"/>
          <w:szCs w:val="24"/>
          <w:lang w:val="en-GB"/>
        </w:rPr>
        <w:t xml:space="preserve"> a situation of </w:t>
      </w:r>
      <w:proofErr w:type="spellStart"/>
      <w:r w:rsidR="008E18DF" w:rsidRPr="00A31D0B">
        <w:rPr>
          <w:rFonts w:asciiTheme="minorHAnsi" w:hAnsiTheme="minorHAnsi"/>
          <w:sz w:val="24"/>
          <w:szCs w:val="24"/>
          <w:lang w:val="en-GB"/>
        </w:rPr>
        <w:t>unlikeliness</w:t>
      </w:r>
      <w:proofErr w:type="spellEnd"/>
      <w:r w:rsidR="008E18DF" w:rsidRPr="00A31D0B">
        <w:rPr>
          <w:rFonts w:asciiTheme="minorHAnsi" w:hAnsiTheme="minorHAnsi"/>
          <w:sz w:val="24"/>
          <w:szCs w:val="24"/>
          <w:lang w:val="en-GB"/>
        </w:rPr>
        <w:t xml:space="preserve"> to pay</w:t>
      </w:r>
      <w:r w:rsidRPr="00A31D0B">
        <w:rPr>
          <w:rFonts w:asciiTheme="minorHAnsi" w:hAnsiTheme="minorHAnsi"/>
          <w:sz w:val="24"/>
          <w:szCs w:val="24"/>
          <w:lang w:val="en-GB"/>
        </w:rPr>
        <w:t>.</w:t>
      </w:r>
    </w:p>
    <w:p w:rsidR="00DA0E06" w:rsidRPr="00A31D0B" w:rsidRDefault="00DA0E06" w:rsidP="00A31D0B">
      <w:pPr>
        <w:spacing w:after="120"/>
        <w:jc w:val="both"/>
        <w:rPr>
          <w:rFonts w:asciiTheme="minorHAnsi" w:hAnsiTheme="minorHAnsi"/>
          <w:sz w:val="24"/>
          <w:szCs w:val="24"/>
          <w:lang w:val="en-GB"/>
        </w:rPr>
      </w:pPr>
    </w:p>
    <w:p w:rsidR="002B6779" w:rsidRPr="00A31D0B" w:rsidRDefault="004B203E" w:rsidP="00A31D0B">
      <w:pPr>
        <w:spacing w:after="120"/>
        <w:jc w:val="both"/>
        <w:rPr>
          <w:rFonts w:asciiTheme="minorHAnsi" w:hAnsiTheme="minorHAnsi"/>
          <w:b/>
          <w:sz w:val="24"/>
          <w:szCs w:val="24"/>
          <w:lang w:val="en-GB"/>
        </w:rPr>
      </w:pPr>
      <w:r w:rsidRPr="00A31D0B">
        <w:rPr>
          <w:rFonts w:asciiTheme="minorHAnsi" w:hAnsiTheme="minorHAnsi"/>
          <w:b/>
          <w:sz w:val="24"/>
          <w:szCs w:val="24"/>
          <w:lang w:val="en-GB"/>
        </w:rPr>
        <w:t xml:space="preserve">Q5. </w:t>
      </w:r>
      <w:r w:rsidR="00601082" w:rsidRPr="00A31D0B">
        <w:rPr>
          <w:rFonts w:asciiTheme="minorHAnsi" w:hAnsiTheme="minorHAnsi"/>
          <w:b/>
          <w:sz w:val="24"/>
          <w:szCs w:val="24"/>
          <w:lang w:val="en-GB"/>
        </w:rPr>
        <w:t>Do you agree that expected cash flows before and after distressed restructuring should be discounted with the customer’s original effective interest rate or would you prefer to use the effective interest rate applicable at the moment before signing the restructuring arrangement? Do you consider the specification of the interest rate used for discounting of cash flows sufficiently clear?</w:t>
      </w:r>
    </w:p>
    <w:p w:rsidR="004E3D05" w:rsidRPr="00A31D0B" w:rsidRDefault="001A6604" w:rsidP="00A31D0B">
      <w:pPr>
        <w:spacing w:after="120"/>
        <w:jc w:val="both"/>
        <w:rPr>
          <w:rFonts w:asciiTheme="minorHAnsi" w:hAnsiTheme="minorHAnsi"/>
          <w:sz w:val="24"/>
          <w:szCs w:val="24"/>
          <w:lang w:val="en-GB"/>
        </w:rPr>
      </w:pPr>
      <w:r w:rsidRPr="00A31D0B">
        <w:rPr>
          <w:rFonts w:asciiTheme="minorHAnsi" w:hAnsiTheme="minorHAnsi"/>
          <w:sz w:val="24"/>
          <w:szCs w:val="24"/>
          <w:lang w:val="en-GB"/>
        </w:rPr>
        <w:t>A</w:t>
      </w:r>
      <w:r w:rsidR="004B203E" w:rsidRPr="00A31D0B">
        <w:rPr>
          <w:rFonts w:asciiTheme="minorHAnsi" w:hAnsiTheme="minorHAnsi"/>
          <w:sz w:val="24"/>
          <w:szCs w:val="24"/>
          <w:lang w:val="en-GB"/>
        </w:rPr>
        <w:t xml:space="preserve">s commented before, </w:t>
      </w:r>
      <w:r w:rsidR="004E3D05" w:rsidRPr="00A31D0B">
        <w:rPr>
          <w:rFonts w:asciiTheme="minorHAnsi" w:hAnsiTheme="minorHAnsi"/>
          <w:sz w:val="24"/>
          <w:szCs w:val="24"/>
          <w:lang w:val="en-GB"/>
        </w:rPr>
        <w:t>the proposed threshold for distressed restructuring</w:t>
      </w:r>
      <w:r w:rsidR="004B203E" w:rsidRPr="00A31D0B">
        <w:rPr>
          <w:rFonts w:asciiTheme="minorHAnsi" w:hAnsiTheme="minorHAnsi"/>
          <w:sz w:val="24"/>
          <w:szCs w:val="24"/>
          <w:lang w:val="en-GB"/>
        </w:rPr>
        <w:t xml:space="preserve"> is </w:t>
      </w:r>
      <w:r w:rsidR="00C45CEB" w:rsidRPr="00A31D0B">
        <w:rPr>
          <w:rFonts w:asciiTheme="minorHAnsi" w:hAnsiTheme="minorHAnsi"/>
          <w:sz w:val="24"/>
          <w:szCs w:val="24"/>
          <w:lang w:val="en-GB"/>
        </w:rPr>
        <w:t>too</w:t>
      </w:r>
      <w:r w:rsidR="004E3D05" w:rsidRPr="00A31D0B">
        <w:rPr>
          <w:rFonts w:asciiTheme="minorHAnsi" w:hAnsiTheme="minorHAnsi"/>
          <w:sz w:val="24"/>
          <w:szCs w:val="24"/>
          <w:lang w:val="en-GB"/>
        </w:rPr>
        <w:t xml:space="preserve"> low, </w:t>
      </w:r>
      <w:r w:rsidR="00C45CEB" w:rsidRPr="00A31D0B">
        <w:rPr>
          <w:rFonts w:asciiTheme="minorHAnsi" w:hAnsiTheme="minorHAnsi"/>
          <w:sz w:val="24"/>
          <w:szCs w:val="24"/>
          <w:lang w:val="en-GB"/>
        </w:rPr>
        <w:t xml:space="preserve">particularly </w:t>
      </w:r>
      <w:r w:rsidR="004E3D05" w:rsidRPr="00A31D0B">
        <w:rPr>
          <w:rFonts w:asciiTheme="minorHAnsi" w:hAnsiTheme="minorHAnsi"/>
          <w:sz w:val="24"/>
          <w:szCs w:val="24"/>
          <w:lang w:val="en-GB"/>
        </w:rPr>
        <w:t>when new collateralization is not taken into account in</w:t>
      </w:r>
      <w:r w:rsidR="008B32A0" w:rsidRPr="00A31D0B">
        <w:rPr>
          <w:rFonts w:asciiTheme="minorHAnsi" w:hAnsiTheme="minorHAnsi"/>
          <w:sz w:val="24"/>
          <w:szCs w:val="24"/>
          <w:lang w:val="en-GB"/>
        </w:rPr>
        <w:t xml:space="preserve">to </w:t>
      </w:r>
      <w:r w:rsidR="004B203E" w:rsidRPr="00A31D0B">
        <w:rPr>
          <w:rFonts w:asciiTheme="minorHAnsi" w:hAnsiTheme="minorHAnsi"/>
          <w:sz w:val="24"/>
          <w:szCs w:val="24"/>
          <w:lang w:val="en-GB"/>
        </w:rPr>
        <w:t xml:space="preserve">the </w:t>
      </w:r>
      <w:r w:rsidR="008B32A0" w:rsidRPr="00A31D0B">
        <w:rPr>
          <w:rFonts w:asciiTheme="minorHAnsi" w:hAnsiTheme="minorHAnsi"/>
          <w:sz w:val="24"/>
          <w:szCs w:val="24"/>
          <w:lang w:val="en-GB"/>
        </w:rPr>
        <w:t>loss</w:t>
      </w:r>
      <w:r w:rsidR="00C45CEB" w:rsidRPr="00A31D0B">
        <w:rPr>
          <w:rFonts w:asciiTheme="minorHAnsi" w:hAnsiTheme="minorHAnsi"/>
          <w:sz w:val="24"/>
          <w:szCs w:val="24"/>
          <w:lang w:val="en-GB"/>
        </w:rPr>
        <w:t xml:space="preserve"> calculation</w:t>
      </w:r>
      <w:r w:rsidR="008B32A0" w:rsidRPr="00A31D0B">
        <w:rPr>
          <w:rFonts w:asciiTheme="minorHAnsi" w:hAnsiTheme="minorHAnsi"/>
          <w:sz w:val="24"/>
          <w:szCs w:val="24"/>
          <w:lang w:val="en-GB"/>
        </w:rPr>
        <w:t>.</w:t>
      </w:r>
    </w:p>
    <w:p w:rsidR="002C76D0" w:rsidRPr="00A31D0B" w:rsidRDefault="00C45CEB" w:rsidP="00A31D0B">
      <w:pPr>
        <w:spacing w:after="120"/>
        <w:jc w:val="both"/>
        <w:rPr>
          <w:rFonts w:asciiTheme="minorHAnsi" w:hAnsiTheme="minorHAnsi"/>
          <w:sz w:val="24"/>
          <w:szCs w:val="24"/>
          <w:lang w:val="en-GB"/>
        </w:rPr>
      </w:pPr>
      <w:r w:rsidRPr="00A31D0B">
        <w:rPr>
          <w:rFonts w:asciiTheme="minorHAnsi" w:hAnsiTheme="minorHAnsi"/>
          <w:sz w:val="24"/>
          <w:szCs w:val="24"/>
          <w:lang w:val="en-GB"/>
        </w:rPr>
        <w:t>The</w:t>
      </w:r>
      <w:r w:rsidR="002C76D0" w:rsidRPr="00A31D0B">
        <w:rPr>
          <w:rFonts w:asciiTheme="minorHAnsi" w:hAnsiTheme="minorHAnsi"/>
          <w:sz w:val="24"/>
          <w:szCs w:val="24"/>
          <w:lang w:val="en-GB"/>
        </w:rPr>
        <w:t xml:space="preserve"> discount rate should reflect the current financial conditions</w:t>
      </w:r>
      <w:r w:rsidR="004B203E" w:rsidRPr="00A31D0B">
        <w:rPr>
          <w:rFonts w:asciiTheme="minorHAnsi" w:hAnsiTheme="minorHAnsi"/>
          <w:sz w:val="24"/>
          <w:szCs w:val="24"/>
          <w:lang w:val="en-GB"/>
        </w:rPr>
        <w:t>. Thus</w:t>
      </w:r>
      <w:r w:rsidR="00B40DB0" w:rsidRPr="00A31D0B">
        <w:rPr>
          <w:rFonts w:asciiTheme="minorHAnsi" w:hAnsiTheme="minorHAnsi"/>
          <w:sz w:val="24"/>
          <w:szCs w:val="24"/>
          <w:lang w:val="en-GB"/>
        </w:rPr>
        <w:t>,</w:t>
      </w:r>
      <w:r w:rsidR="002C76D0" w:rsidRPr="00A31D0B">
        <w:rPr>
          <w:rFonts w:asciiTheme="minorHAnsi" w:hAnsiTheme="minorHAnsi"/>
          <w:sz w:val="24"/>
          <w:szCs w:val="24"/>
          <w:lang w:val="en-GB"/>
        </w:rPr>
        <w:t xml:space="preserve"> the effective interest rate at the moment </w:t>
      </w:r>
      <w:r w:rsidR="004B203E" w:rsidRPr="00A31D0B">
        <w:rPr>
          <w:rFonts w:asciiTheme="minorHAnsi" w:hAnsiTheme="minorHAnsi"/>
          <w:sz w:val="24"/>
          <w:szCs w:val="24"/>
          <w:lang w:val="en-GB"/>
        </w:rPr>
        <w:t xml:space="preserve">of </w:t>
      </w:r>
      <w:r w:rsidR="002C76D0" w:rsidRPr="00A31D0B">
        <w:rPr>
          <w:rFonts w:asciiTheme="minorHAnsi" w:hAnsiTheme="minorHAnsi"/>
          <w:sz w:val="24"/>
          <w:szCs w:val="24"/>
          <w:lang w:val="en-GB"/>
        </w:rPr>
        <w:t xml:space="preserve">the restructuring should be </w:t>
      </w:r>
      <w:r w:rsidR="00B57A51" w:rsidRPr="00A31D0B">
        <w:rPr>
          <w:rFonts w:asciiTheme="minorHAnsi" w:hAnsiTheme="minorHAnsi"/>
          <w:sz w:val="24"/>
          <w:szCs w:val="24"/>
          <w:lang w:val="en-GB"/>
        </w:rPr>
        <w:t xml:space="preserve">used </w:t>
      </w:r>
      <w:r w:rsidR="004B203E" w:rsidRPr="00A31D0B">
        <w:rPr>
          <w:rFonts w:asciiTheme="minorHAnsi" w:hAnsiTheme="minorHAnsi"/>
          <w:sz w:val="24"/>
          <w:szCs w:val="24"/>
          <w:lang w:val="en-GB"/>
        </w:rPr>
        <w:t xml:space="preserve">instead of </w:t>
      </w:r>
      <w:r w:rsidR="00B57A51" w:rsidRPr="00A31D0B">
        <w:rPr>
          <w:rFonts w:asciiTheme="minorHAnsi" w:hAnsiTheme="minorHAnsi"/>
          <w:sz w:val="24"/>
          <w:szCs w:val="24"/>
          <w:lang w:val="en-GB"/>
        </w:rPr>
        <w:t>the original interest rate.</w:t>
      </w:r>
      <w:r w:rsidR="002C76D0" w:rsidRPr="00A31D0B">
        <w:rPr>
          <w:rFonts w:asciiTheme="minorHAnsi" w:hAnsiTheme="minorHAnsi"/>
          <w:sz w:val="24"/>
          <w:szCs w:val="24"/>
          <w:lang w:val="en-GB"/>
        </w:rPr>
        <w:t xml:space="preserve"> </w:t>
      </w:r>
      <w:r w:rsidR="004B203E" w:rsidRPr="00A31D0B">
        <w:rPr>
          <w:rFonts w:asciiTheme="minorHAnsi" w:hAnsiTheme="minorHAnsi"/>
          <w:sz w:val="24"/>
          <w:szCs w:val="24"/>
          <w:lang w:val="en-GB"/>
        </w:rPr>
        <w:t>T</w:t>
      </w:r>
      <w:r w:rsidR="00B236BA" w:rsidRPr="00A31D0B">
        <w:rPr>
          <w:rFonts w:asciiTheme="minorHAnsi" w:hAnsiTheme="minorHAnsi"/>
          <w:sz w:val="24"/>
          <w:szCs w:val="24"/>
          <w:lang w:val="en-GB"/>
        </w:rPr>
        <w:t xml:space="preserve">his would </w:t>
      </w:r>
      <w:r w:rsidR="004B203E" w:rsidRPr="00A31D0B">
        <w:rPr>
          <w:rFonts w:asciiTheme="minorHAnsi" w:hAnsiTheme="minorHAnsi"/>
          <w:sz w:val="24"/>
          <w:szCs w:val="24"/>
          <w:lang w:val="en-GB"/>
        </w:rPr>
        <w:t xml:space="preserve">also ease complexity in situations where </w:t>
      </w:r>
      <w:r w:rsidR="00B57A51" w:rsidRPr="00A31D0B">
        <w:rPr>
          <w:rFonts w:asciiTheme="minorHAnsi" w:hAnsiTheme="minorHAnsi"/>
          <w:sz w:val="24"/>
          <w:szCs w:val="24"/>
          <w:lang w:val="en-GB"/>
        </w:rPr>
        <w:t xml:space="preserve">the </w:t>
      </w:r>
      <w:r w:rsidR="002C76D0" w:rsidRPr="00A31D0B">
        <w:rPr>
          <w:rFonts w:asciiTheme="minorHAnsi" w:hAnsiTheme="minorHAnsi"/>
          <w:sz w:val="24"/>
          <w:szCs w:val="24"/>
          <w:lang w:val="en-GB"/>
        </w:rPr>
        <w:t>o</w:t>
      </w:r>
      <w:r w:rsidR="00B57A51" w:rsidRPr="00A31D0B">
        <w:rPr>
          <w:rFonts w:asciiTheme="minorHAnsi" w:hAnsiTheme="minorHAnsi"/>
          <w:sz w:val="24"/>
          <w:szCs w:val="24"/>
          <w:lang w:val="en-GB"/>
        </w:rPr>
        <w:t>riginal effective interest rate</w:t>
      </w:r>
      <w:r w:rsidR="002C76D0" w:rsidRPr="00A31D0B">
        <w:rPr>
          <w:rFonts w:asciiTheme="minorHAnsi" w:hAnsiTheme="minorHAnsi"/>
          <w:sz w:val="24"/>
          <w:szCs w:val="24"/>
          <w:lang w:val="en-GB"/>
        </w:rPr>
        <w:t xml:space="preserve"> </w:t>
      </w:r>
      <w:r w:rsidR="00B57A51" w:rsidRPr="00A31D0B">
        <w:rPr>
          <w:rFonts w:asciiTheme="minorHAnsi" w:hAnsiTheme="minorHAnsi"/>
          <w:sz w:val="24"/>
          <w:szCs w:val="24"/>
          <w:lang w:val="en-GB"/>
        </w:rPr>
        <w:t>is</w:t>
      </w:r>
      <w:r w:rsidR="002C76D0" w:rsidRPr="00A31D0B">
        <w:rPr>
          <w:rFonts w:asciiTheme="minorHAnsi" w:hAnsiTheme="minorHAnsi"/>
          <w:sz w:val="24"/>
          <w:szCs w:val="24"/>
          <w:lang w:val="en-GB"/>
        </w:rPr>
        <w:t xml:space="preserve"> no</w:t>
      </w:r>
      <w:r w:rsidR="004B203E" w:rsidRPr="00A31D0B">
        <w:rPr>
          <w:rFonts w:asciiTheme="minorHAnsi" w:hAnsiTheme="minorHAnsi"/>
          <w:sz w:val="24"/>
          <w:szCs w:val="24"/>
          <w:lang w:val="en-GB"/>
        </w:rPr>
        <w:t xml:space="preserve"> longer </w:t>
      </w:r>
      <w:r w:rsidR="002C76D0" w:rsidRPr="00A31D0B">
        <w:rPr>
          <w:rFonts w:asciiTheme="minorHAnsi" w:hAnsiTheme="minorHAnsi"/>
          <w:sz w:val="24"/>
          <w:szCs w:val="24"/>
          <w:lang w:val="en-GB"/>
        </w:rPr>
        <w:t>available.</w:t>
      </w:r>
    </w:p>
    <w:p w:rsidR="00DA0E06" w:rsidRPr="00A31D0B" w:rsidRDefault="00DA0E06" w:rsidP="00A31D0B">
      <w:pPr>
        <w:spacing w:after="120"/>
        <w:jc w:val="both"/>
        <w:rPr>
          <w:rFonts w:asciiTheme="minorHAnsi" w:hAnsiTheme="minorHAnsi"/>
          <w:b/>
          <w:sz w:val="24"/>
          <w:szCs w:val="24"/>
          <w:lang w:val="en-GB"/>
        </w:rPr>
      </w:pPr>
    </w:p>
    <w:p w:rsidR="00B0767A" w:rsidRPr="00A31D0B" w:rsidRDefault="00B0767A" w:rsidP="00A31D0B">
      <w:pPr>
        <w:spacing w:after="120"/>
        <w:jc w:val="both"/>
        <w:rPr>
          <w:rFonts w:asciiTheme="minorHAnsi" w:hAnsiTheme="minorHAnsi"/>
          <w:b/>
          <w:sz w:val="24"/>
          <w:szCs w:val="24"/>
          <w:lang w:val="en-GB"/>
        </w:rPr>
      </w:pPr>
      <w:r w:rsidRPr="00A31D0B">
        <w:rPr>
          <w:rFonts w:asciiTheme="minorHAnsi" w:hAnsiTheme="minorHAnsi"/>
          <w:b/>
          <w:sz w:val="24"/>
          <w:szCs w:val="24"/>
          <w:lang w:val="en-GB"/>
        </w:rPr>
        <w:t xml:space="preserve">Q6. Do you agree that the purchase or origination of a financial asset at a material discount should be treated as an indication of </w:t>
      </w:r>
      <w:proofErr w:type="spellStart"/>
      <w:r w:rsidRPr="00A31D0B">
        <w:rPr>
          <w:rFonts w:asciiTheme="minorHAnsi" w:hAnsiTheme="minorHAnsi"/>
          <w:b/>
          <w:sz w:val="24"/>
          <w:szCs w:val="24"/>
          <w:lang w:val="en-GB"/>
        </w:rPr>
        <w:t>unlikeliness</w:t>
      </w:r>
      <w:proofErr w:type="spellEnd"/>
      <w:r w:rsidRPr="00A31D0B">
        <w:rPr>
          <w:rFonts w:asciiTheme="minorHAnsi" w:hAnsiTheme="minorHAnsi"/>
          <w:b/>
          <w:sz w:val="24"/>
          <w:szCs w:val="24"/>
          <w:lang w:val="en-GB"/>
        </w:rPr>
        <w:t xml:space="preserve"> to pay?</w:t>
      </w:r>
    </w:p>
    <w:p w:rsidR="00B0767A" w:rsidRPr="00A31D0B" w:rsidRDefault="00147E9E" w:rsidP="00A31D0B">
      <w:pPr>
        <w:spacing w:after="120"/>
        <w:jc w:val="both"/>
        <w:rPr>
          <w:rFonts w:asciiTheme="minorHAnsi" w:hAnsiTheme="minorHAnsi"/>
          <w:sz w:val="24"/>
          <w:szCs w:val="24"/>
          <w:lang w:val="en-GB"/>
        </w:rPr>
      </w:pPr>
      <w:r w:rsidRPr="00A31D0B">
        <w:rPr>
          <w:rFonts w:asciiTheme="minorHAnsi" w:hAnsiTheme="minorHAnsi"/>
          <w:sz w:val="24"/>
          <w:szCs w:val="24"/>
          <w:lang w:val="en-GB"/>
        </w:rPr>
        <w:t xml:space="preserve">The </w:t>
      </w:r>
      <w:proofErr w:type="spellStart"/>
      <w:r w:rsidR="00461A97" w:rsidRPr="00A31D0B">
        <w:rPr>
          <w:rFonts w:asciiTheme="minorHAnsi" w:hAnsiTheme="minorHAnsi"/>
          <w:sz w:val="24"/>
          <w:szCs w:val="24"/>
          <w:lang w:val="en-GB"/>
        </w:rPr>
        <w:t>unlikeliness</w:t>
      </w:r>
      <w:proofErr w:type="spellEnd"/>
      <w:r w:rsidR="00461A97" w:rsidRPr="00A31D0B">
        <w:rPr>
          <w:rFonts w:asciiTheme="minorHAnsi" w:hAnsiTheme="minorHAnsi"/>
          <w:sz w:val="24"/>
          <w:szCs w:val="24"/>
          <w:lang w:val="en-GB"/>
        </w:rPr>
        <w:t xml:space="preserve"> to pay </w:t>
      </w:r>
      <w:r w:rsidRPr="00A31D0B">
        <w:rPr>
          <w:rFonts w:asciiTheme="minorHAnsi" w:hAnsiTheme="minorHAnsi"/>
          <w:sz w:val="24"/>
          <w:szCs w:val="24"/>
          <w:lang w:val="en-GB"/>
        </w:rPr>
        <w:t xml:space="preserve">indication </w:t>
      </w:r>
      <w:r w:rsidR="00461A97" w:rsidRPr="00A31D0B">
        <w:rPr>
          <w:rFonts w:asciiTheme="minorHAnsi" w:hAnsiTheme="minorHAnsi"/>
          <w:sz w:val="24"/>
          <w:szCs w:val="24"/>
          <w:lang w:val="en-GB"/>
        </w:rPr>
        <w:t xml:space="preserve">should depend on the rationale </w:t>
      </w:r>
      <w:r w:rsidRPr="00A31D0B">
        <w:rPr>
          <w:rFonts w:asciiTheme="minorHAnsi" w:hAnsiTheme="minorHAnsi"/>
          <w:sz w:val="24"/>
          <w:szCs w:val="24"/>
          <w:lang w:val="en-GB"/>
        </w:rPr>
        <w:t>behind</w:t>
      </w:r>
      <w:r w:rsidR="00461A97" w:rsidRPr="00A31D0B">
        <w:rPr>
          <w:rFonts w:asciiTheme="minorHAnsi" w:hAnsiTheme="minorHAnsi"/>
          <w:sz w:val="24"/>
          <w:szCs w:val="24"/>
          <w:lang w:val="en-GB"/>
        </w:rPr>
        <w:t xml:space="preserve"> </w:t>
      </w:r>
      <w:r w:rsidRPr="00A31D0B">
        <w:rPr>
          <w:rFonts w:asciiTheme="minorHAnsi" w:hAnsiTheme="minorHAnsi"/>
          <w:sz w:val="24"/>
          <w:szCs w:val="24"/>
          <w:lang w:val="en-GB"/>
        </w:rPr>
        <w:t xml:space="preserve">the </w:t>
      </w:r>
      <w:r w:rsidR="00461A97" w:rsidRPr="00A31D0B">
        <w:rPr>
          <w:rFonts w:asciiTheme="minorHAnsi" w:hAnsiTheme="minorHAnsi"/>
          <w:sz w:val="24"/>
          <w:szCs w:val="24"/>
          <w:lang w:val="en-GB"/>
        </w:rPr>
        <w:t>discount. Therefore, due to the difficult</w:t>
      </w:r>
      <w:r w:rsidR="002E64BD" w:rsidRPr="00A31D0B">
        <w:rPr>
          <w:rFonts w:asciiTheme="minorHAnsi" w:hAnsiTheme="minorHAnsi"/>
          <w:sz w:val="24"/>
          <w:szCs w:val="24"/>
          <w:lang w:val="en-GB"/>
        </w:rPr>
        <w:t>y</w:t>
      </w:r>
      <w:r w:rsidR="00461A97" w:rsidRPr="00A31D0B">
        <w:rPr>
          <w:rFonts w:asciiTheme="minorHAnsi" w:hAnsiTheme="minorHAnsi"/>
          <w:sz w:val="24"/>
          <w:szCs w:val="24"/>
          <w:lang w:val="en-GB"/>
        </w:rPr>
        <w:t xml:space="preserve"> to correctly </w:t>
      </w:r>
      <w:r w:rsidRPr="00A31D0B">
        <w:rPr>
          <w:rFonts w:asciiTheme="minorHAnsi" w:hAnsiTheme="minorHAnsi"/>
          <w:sz w:val="24"/>
          <w:szCs w:val="24"/>
          <w:lang w:val="en-GB"/>
        </w:rPr>
        <w:t xml:space="preserve">assess </w:t>
      </w:r>
      <w:r w:rsidR="00461A97" w:rsidRPr="00A31D0B">
        <w:rPr>
          <w:rFonts w:asciiTheme="minorHAnsi" w:hAnsiTheme="minorHAnsi"/>
          <w:sz w:val="24"/>
          <w:szCs w:val="24"/>
          <w:lang w:val="en-GB"/>
        </w:rPr>
        <w:t>these situations, we do not favour the inclusion of such trigger.</w:t>
      </w:r>
    </w:p>
    <w:p w:rsidR="002C76D0" w:rsidRPr="00A31D0B" w:rsidRDefault="002C76D0" w:rsidP="00A31D0B">
      <w:pPr>
        <w:spacing w:after="120"/>
        <w:jc w:val="both"/>
        <w:rPr>
          <w:rFonts w:asciiTheme="minorHAnsi" w:hAnsiTheme="minorHAnsi"/>
          <w:sz w:val="24"/>
          <w:szCs w:val="24"/>
          <w:lang w:val="en-GB"/>
        </w:rPr>
      </w:pPr>
    </w:p>
    <w:p w:rsidR="008D5246" w:rsidRPr="00A31D0B" w:rsidRDefault="004B203E" w:rsidP="00A31D0B">
      <w:pPr>
        <w:spacing w:after="120"/>
        <w:jc w:val="both"/>
        <w:rPr>
          <w:rFonts w:asciiTheme="minorHAnsi" w:hAnsiTheme="minorHAnsi"/>
          <w:b/>
          <w:sz w:val="24"/>
          <w:szCs w:val="24"/>
          <w:lang w:val="en-GB"/>
        </w:rPr>
      </w:pPr>
      <w:r w:rsidRPr="00A31D0B">
        <w:rPr>
          <w:rFonts w:asciiTheme="minorHAnsi" w:hAnsiTheme="minorHAnsi"/>
          <w:b/>
          <w:sz w:val="24"/>
          <w:szCs w:val="24"/>
          <w:lang w:val="en-GB"/>
        </w:rPr>
        <w:t xml:space="preserve">Q7. </w:t>
      </w:r>
      <w:r w:rsidR="00601082" w:rsidRPr="00A31D0B">
        <w:rPr>
          <w:rFonts w:asciiTheme="minorHAnsi" w:hAnsiTheme="minorHAnsi"/>
          <w:b/>
          <w:sz w:val="24"/>
          <w:szCs w:val="24"/>
          <w:lang w:val="en-GB"/>
        </w:rPr>
        <w:t>What probation periods before the return from default to non-defaulted status would you consider appropriate for different exposure classes and for distressed restructuring and all other indications of default?</w:t>
      </w:r>
    </w:p>
    <w:p w:rsidR="00F86202" w:rsidRPr="00A31D0B" w:rsidRDefault="00B236BA" w:rsidP="00A31D0B">
      <w:pPr>
        <w:spacing w:after="120"/>
        <w:jc w:val="both"/>
        <w:rPr>
          <w:rFonts w:asciiTheme="minorHAnsi" w:hAnsiTheme="minorHAnsi"/>
          <w:sz w:val="24"/>
          <w:szCs w:val="24"/>
          <w:lang w:val="en-GB"/>
        </w:rPr>
      </w:pPr>
      <w:r w:rsidRPr="00A31D0B">
        <w:rPr>
          <w:rFonts w:asciiTheme="minorHAnsi" w:hAnsiTheme="minorHAnsi"/>
          <w:sz w:val="24"/>
          <w:szCs w:val="24"/>
          <w:lang w:val="en-GB"/>
        </w:rPr>
        <w:lastRenderedPageBreak/>
        <w:t>W</w:t>
      </w:r>
      <w:r w:rsidR="002C76D0" w:rsidRPr="00A31D0B">
        <w:rPr>
          <w:rFonts w:asciiTheme="minorHAnsi" w:hAnsiTheme="minorHAnsi"/>
          <w:sz w:val="24"/>
          <w:szCs w:val="24"/>
          <w:lang w:val="en-GB"/>
        </w:rPr>
        <w:t xml:space="preserve">e agree with the concept of a probation (quarantine) period </w:t>
      </w:r>
      <w:r w:rsidRPr="00A31D0B">
        <w:rPr>
          <w:rFonts w:asciiTheme="minorHAnsi" w:hAnsiTheme="minorHAnsi"/>
          <w:sz w:val="24"/>
          <w:szCs w:val="24"/>
          <w:lang w:val="en-GB"/>
        </w:rPr>
        <w:t>for</w:t>
      </w:r>
      <w:r w:rsidR="002C76D0" w:rsidRPr="00A31D0B">
        <w:rPr>
          <w:rFonts w:asciiTheme="minorHAnsi" w:hAnsiTheme="minorHAnsi"/>
          <w:sz w:val="24"/>
          <w:szCs w:val="24"/>
          <w:lang w:val="en-GB"/>
        </w:rPr>
        <w:t xml:space="preserve"> a defaulted case before returning to a non-default status</w:t>
      </w:r>
      <w:r w:rsidR="004B203E" w:rsidRPr="00A31D0B">
        <w:rPr>
          <w:rFonts w:asciiTheme="minorHAnsi" w:hAnsiTheme="minorHAnsi"/>
          <w:sz w:val="24"/>
          <w:szCs w:val="24"/>
          <w:lang w:val="en-GB"/>
        </w:rPr>
        <w:t xml:space="preserve">. The </w:t>
      </w:r>
      <w:r w:rsidR="00AA3DFD" w:rsidRPr="00A31D0B">
        <w:rPr>
          <w:rFonts w:asciiTheme="minorHAnsi" w:hAnsiTheme="minorHAnsi"/>
          <w:sz w:val="24"/>
          <w:szCs w:val="24"/>
          <w:lang w:val="en-GB"/>
        </w:rPr>
        <w:t xml:space="preserve">probation </w:t>
      </w:r>
      <w:r w:rsidR="004B203E" w:rsidRPr="00A31D0B">
        <w:rPr>
          <w:rFonts w:asciiTheme="minorHAnsi" w:hAnsiTheme="minorHAnsi"/>
          <w:sz w:val="24"/>
          <w:szCs w:val="24"/>
          <w:lang w:val="en-GB"/>
        </w:rPr>
        <w:t xml:space="preserve">period </w:t>
      </w:r>
      <w:r w:rsidR="002C76D0" w:rsidRPr="00A31D0B">
        <w:rPr>
          <w:rFonts w:asciiTheme="minorHAnsi" w:hAnsiTheme="minorHAnsi"/>
          <w:sz w:val="24"/>
          <w:szCs w:val="24"/>
          <w:lang w:val="en-GB"/>
        </w:rPr>
        <w:t xml:space="preserve">could be differentiated according </w:t>
      </w:r>
      <w:r w:rsidR="00AC6D1E" w:rsidRPr="00A31D0B">
        <w:rPr>
          <w:rFonts w:asciiTheme="minorHAnsi" w:hAnsiTheme="minorHAnsi"/>
          <w:sz w:val="24"/>
          <w:szCs w:val="24"/>
          <w:lang w:val="en-GB"/>
        </w:rPr>
        <w:t>to</w:t>
      </w:r>
      <w:r w:rsidR="002C76D0" w:rsidRPr="00A31D0B">
        <w:rPr>
          <w:rFonts w:asciiTheme="minorHAnsi" w:hAnsiTheme="minorHAnsi"/>
          <w:sz w:val="24"/>
          <w:szCs w:val="24"/>
          <w:lang w:val="en-GB"/>
        </w:rPr>
        <w:t xml:space="preserve"> the nature of the trigger and the customer segment.</w:t>
      </w:r>
      <w:r w:rsidR="00F86202" w:rsidRPr="00A31D0B">
        <w:rPr>
          <w:rFonts w:asciiTheme="minorHAnsi" w:hAnsiTheme="minorHAnsi"/>
          <w:sz w:val="24"/>
          <w:szCs w:val="24"/>
          <w:lang w:val="en-GB"/>
        </w:rPr>
        <w:t xml:space="preserve"> </w:t>
      </w:r>
    </w:p>
    <w:p w:rsidR="002C76D0" w:rsidRPr="00A31D0B" w:rsidRDefault="00AC6D1E" w:rsidP="00A31D0B">
      <w:pPr>
        <w:spacing w:after="120"/>
        <w:jc w:val="both"/>
        <w:rPr>
          <w:rFonts w:asciiTheme="minorHAnsi" w:hAnsiTheme="minorHAnsi"/>
          <w:sz w:val="24"/>
          <w:szCs w:val="24"/>
          <w:lang w:val="en-GB"/>
        </w:rPr>
      </w:pPr>
      <w:r w:rsidRPr="00A31D0B">
        <w:rPr>
          <w:rFonts w:asciiTheme="minorHAnsi" w:hAnsiTheme="minorHAnsi"/>
          <w:sz w:val="24"/>
          <w:szCs w:val="24"/>
          <w:lang w:val="en-GB"/>
        </w:rPr>
        <w:t xml:space="preserve">As </w:t>
      </w:r>
      <w:proofErr w:type="gramStart"/>
      <w:r w:rsidRPr="00A31D0B">
        <w:rPr>
          <w:rFonts w:asciiTheme="minorHAnsi" w:hAnsiTheme="minorHAnsi"/>
          <w:sz w:val="24"/>
          <w:szCs w:val="24"/>
          <w:lang w:val="en-GB"/>
        </w:rPr>
        <w:t xml:space="preserve">per </w:t>
      </w:r>
      <w:r w:rsidR="00F86202" w:rsidRPr="00A31D0B">
        <w:rPr>
          <w:rFonts w:asciiTheme="minorHAnsi" w:hAnsiTheme="minorHAnsi"/>
          <w:sz w:val="24"/>
          <w:szCs w:val="24"/>
          <w:lang w:val="en-GB"/>
        </w:rPr>
        <w:t xml:space="preserve"> the</w:t>
      </w:r>
      <w:proofErr w:type="gramEnd"/>
      <w:r w:rsidR="008D5246" w:rsidRPr="00A31D0B">
        <w:rPr>
          <w:rFonts w:asciiTheme="minorHAnsi" w:hAnsiTheme="minorHAnsi"/>
          <w:sz w:val="24"/>
          <w:szCs w:val="24"/>
          <w:lang w:val="en-GB"/>
        </w:rPr>
        <w:t xml:space="preserve"> consultation</w:t>
      </w:r>
      <w:r w:rsidR="00F86202" w:rsidRPr="00A31D0B">
        <w:rPr>
          <w:rFonts w:asciiTheme="minorHAnsi" w:hAnsiTheme="minorHAnsi"/>
          <w:sz w:val="24"/>
          <w:szCs w:val="24"/>
          <w:lang w:val="en-GB"/>
        </w:rPr>
        <w:t xml:space="preserve"> document, the credit condition of the customers should be assessed before the return to a non-default status. This assessment should be based on the observation of a simple and objective set of rules, </w:t>
      </w:r>
      <w:r w:rsidR="00B236BA" w:rsidRPr="00A31D0B">
        <w:rPr>
          <w:rFonts w:asciiTheme="minorHAnsi" w:hAnsiTheme="minorHAnsi"/>
          <w:sz w:val="24"/>
          <w:szCs w:val="24"/>
          <w:lang w:val="en-GB"/>
        </w:rPr>
        <w:t xml:space="preserve">in order to reduce </w:t>
      </w:r>
      <w:r w:rsidR="00F86202" w:rsidRPr="00A31D0B">
        <w:rPr>
          <w:rFonts w:asciiTheme="minorHAnsi" w:hAnsiTheme="minorHAnsi"/>
          <w:sz w:val="24"/>
          <w:szCs w:val="24"/>
          <w:lang w:val="en-GB"/>
        </w:rPr>
        <w:t>the risk of different interpretations</w:t>
      </w:r>
      <w:r w:rsidR="00B236BA" w:rsidRPr="00A31D0B">
        <w:rPr>
          <w:rFonts w:asciiTheme="minorHAnsi" w:hAnsiTheme="minorHAnsi"/>
          <w:sz w:val="24"/>
          <w:szCs w:val="24"/>
          <w:lang w:val="en-GB"/>
        </w:rPr>
        <w:t xml:space="preserve"> / subjectivity</w:t>
      </w:r>
      <w:r w:rsidR="00303497" w:rsidRPr="00A31D0B">
        <w:rPr>
          <w:rFonts w:asciiTheme="minorHAnsi" w:hAnsiTheme="minorHAnsi"/>
          <w:sz w:val="24"/>
          <w:szCs w:val="24"/>
          <w:lang w:val="en-GB"/>
        </w:rPr>
        <w:t>.</w:t>
      </w:r>
    </w:p>
    <w:p w:rsidR="002C76D0" w:rsidRPr="00A31D0B" w:rsidRDefault="00B57A51" w:rsidP="00A31D0B">
      <w:pPr>
        <w:spacing w:after="120"/>
        <w:jc w:val="both"/>
        <w:rPr>
          <w:rFonts w:asciiTheme="minorHAnsi" w:hAnsiTheme="minorHAnsi"/>
          <w:sz w:val="24"/>
          <w:szCs w:val="24"/>
          <w:lang w:val="en-GB"/>
        </w:rPr>
      </w:pPr>
      <w:r w:rsidRPr="00A31D0B">
        <w:rPr>
          <w:rFonts w:asciiTheme="minorHAnsi" w:hAnsiTheme="minorHAnsi"/>
          <w:sz w:val="24"/>
          <w:szCs w:val="24"/>
          <w:lang w:val="en-GB"/>
        </w:rPr>
        <w:t>Relating to</w:t>
      </w:r>
      <w:r w:rsidR="002C76D0" w:rsidRPr="00A31D0B">
        <w:rPr>
          <w:rFonts w:asciiTheme="minorHAnsi" w:hAnsiTheme="minorHAnsi"/>
          <w:sz w:val="24"/>
          <w:szCs w:val="24"/>
          <w:lang w:val="en-GB"/>
        </w:rPr>
        <w:t xml:space="preserve"> distressed restructuring, although we generally agree with the rationale of the proposed approach</w:t>
      </w:r>
      <w:r w:rsidR="006F42DC" w:rsidRPr="00A31D0B">
        <w:rPr>
          <w:rFonts w:asciiTheme="minorHAnsi" w:hAnsiTheme="minorHAnsi"/>
          <w:sz w:val="24"/>
          <w:szCs w:val="24"/>
          <w:lang w:val="en-GB"/>
        </w:rPr>
        <w:t xml:space="preserve"> </w:t>
      </w:r>
      <w:r w:rsidR="00B40DB0" w:rsidRPr="00A31D0B">
        <w:rPr>
          <w:rFonts w:asciiTheme="minorHAnsi" w:hAnsiTheme="minorHAnsi"/>
          <w:sz w:val="24"/>
          <w:szCs w:val="24"/>
          <w:lang w:val="en-GB"/>
        </w:rPr>
        <w:t>-</w:t>
      </w:r>
      <w:r w:rsidR="006F42DC" w:rsidRPr="00A31D0B">
        <w:rPr>
          <w:rFonts w:asciiTheme="minorHAnsi" w:hAnsiTheme="minorHAnsi"/>
          <w:sz w:val="24"/>
          <w:szCs w:val="24"/>
          <w:lang w:val="en-GB"/>
        </w:rPr>
        <w:t>a longer period</w:t>
      </w:r>
      <w:r w:rsidR="004B203E" w:rsidRPr="00A31D0B">
        <w:rPr>
          <w:rFonts w:asciiTheme="minorHAnsi" w:hAnsiTheme="minorHAnsi"/>
          <w:sz w:val="24"/>
          <w:szCs w:val="24"/>
          <w:lang w:val="en-GB"/>
        </w:rPr>
        <w:t>-</w:t>
      </w:r>
      <w:r w:rsidR="00AA3DFD" w:rsidRPr="00A31D0B">
        <w:rPr>
          <w:rFonts w:asciiTheme="minorHAnsi" w:hAnsiTheme="minorHAnsi"/>
          <w:sz w:val="24"/>
          <w:szCs w:val="24"/>
          <w:lang w:val="en-GB"/>
        </w:rPr>
        <w:t>, the proposal endorse</w:t>
      </w:r>
      <w:r w:rsidR="004B203E" w:rsidRPr="00A31D0B">
        <w:rPr>
          <w:rFonts w:asciiTheme="minorHAnsi" w:hAnsiTheme="minorHAnsi"/>
          <w:sz w:val="24"/>
          <w:szCs w:val="24"/>
          <w:lang w:val="en-GB"/>
        </w:rPr>
        <w:t>s</w:t>
      </w:r>
      <w:r w:rsidR="00AA3DFD" w:rsidRPr="00A31D0B">
        <w:rPr>
          <w:rFonts w:asciiTheme="minorHAnsi" w:hAnsiTheme="minorHAnsi"/>
          <w:sz w:val="24"/>
          <w:szCs w:val="24"/>
          <w:lang w:val="en-GB"/>
        </w:rPr>
        <w:t xml:space="preserve"> too</w:t>
      </w:r>
      <w:r w:rsidR="00BF3F14" w:rsidRPr="00A31D0B">
        <w:rPr>
          <w:rFonts w:asciiTheme="minorHAnsi" w:hAnsiTheme="minorHAnsi"/>
          <w:sz w:val="24"/>
          <w:szCs w:val="24"/>
          <w:lang w:val="en-GB"/>
        </w:rPr>
        <w:t xml:space="preserve"> much</w:t>
      </w:r>
      <w:r w:rsidR="002C76D0" w:rsidRPr="00A31D0B">
        <w:rPr>
          <w:rFonts w:asciiTheme="minorHAnsi" w:hAnsiTheme="minorHAnsi"/>
          <w:sz w:val="24"/>
          <w:szCs w:val="24"/>
          <w:lang w:val="en-GB"/>
        </w:rPr>
        <w:t xml:space="preserve"> complexity </w:t>
      </w:r>
      <w:r w:rsidR="00BF3F14" w:rsidRPr="00A31D0B">
        <w:rPr>
          <w:rFonts w:asciiTheme="minorHAnsi" w:hAnsiTheme="minorHAnsi"/>
          <w:sz w:val="24"/>
          <w:szCs w:val="24"/>
          <w:lang w:val="en-GB"/>
        </w:rPr>
        <w:t>in</w:t>
      </w:r>
      <w:r w:rsidR="002D2072" w:rsidRPr="00A31D0B">
        <w:rPr>
          <w:rFonts w:asciiTheme="minorHAnsi" w:hAnsiTheme="minorHAnsi"/>
          <w:sz w:val="24"/>
          <w:szCs w:val="24"/>
          <w:lang w:val="en-GB"/>
        </w:rPr>
        <w:t>to</w:t>
      </w:r>
      <w:r w:rsidR="006F42DC" w:rsidRPr="00A31D0B">
        <w:rPr>
          <w:rFonts w:asciiTheme="minorHAnsi" w:hAnsiTheme="minorHAnsi"/>
          <w:sz w:val="24"/>
          <w:szCs w:val="24"/>
          <w:lang w:val="en-GB"/>
        </w:rPr>
        <w:t xml:space="preserve"> implementation, </w:t>
      </w:r>
      <w:r w:rsidR="002D2072" w:rsidRPr="00A31D0B">
        <w:rPr>
          <w:rFonts w:asciiTheme="minorHAnsi" w:hAnsiTheme="minorHAnsi"/>
          <w:sz w:val="24"/>
          <w:szCs w:val="24"/>
          <w:lang w:val="en-GB"/>
        </w:rPr>
        <w:t>particularly</w:t>
      </w:r>
      <w:r w:rsidR="00BF3F14" w:rsidRPr="00A31D0B">
        <w:rPr>
          <w:rFonts w:asciiTheme="minorHAnsi" w:hAnsiTheme="minorHAnsi"/>
          <w:sz w:val="24"/>
          <w:szCs w:val="24"/>
          <w:lang w:val="en-GB"/>
        </w:rPr>
        <w:t>,</w:t>
      </w:r>
      <w:r w:rsidR="006F42DC" w:rsidRPr="00A31D0B">
        <w:rPr>
          <w:rFonts w:asciiTheme="minorHAnsi" w:hAnsiTheme="minorHAnsi"/>
          <w:sz w:val="24"/>
          <w:szCs w:val="24"/>
          <w:lang w:val="en-GB"/>
        </w:rPr>
        <w:t xml:space="preserve"> in </w:t>
      </w:r>
      <w:r w:rsidR="002C76D0" w:rsidRPr="00A31D0B">
        <w:rPr>
          <w:rFonts w:asciiTheme="minorHAnsi" w:hAnsiTheme="minorHAnsi"/>
          <w:sz w:val="24"/>
          <w:szCs w:val="24"/>
          <w:lang w:val="en-GB"/>
        </w:rPr>
        <w:t>IT</w:t>
      </w:r>
      <w:r w:rsidR="006F42DC" w:rsidRPr="00A31D0B">
        <w:rPr>
          <w:rFonts w:asciiTheme="minorHAnsi" w:hAnsiTheme="minorHAnsi"/>
          <w:sz w:val="24"/>
          <w:szCs w:val="24"/>
          <w:lang w:val="en-GB"/>
        </w:rPr>
        <w:t xml:space="preserve"> systems</w:t>
      </w:r>
      <w:r w:rsidR="002C76D0" w:rsidRPr="00A31D0B">
        <w:rPr>
          <w:rFonts w:asciiTheme="minorHAnsi" w:hAnsiTheme="minorHAnsi"/>
          <w:sz w:val="24"/>
          <w:szCs w:val="24"/>
          <w:lang w:val="en-GB"/>
        </w:rPr>
        <w:t xml:space="preserve">. </w:t>
      </w:r>
      <w:r w:rsidR="007D12DA" w:rsidRPr="00A31D0B">
        <w:rPr>
          <w:rFonts w:asciiTheme="minorHAnsi" w:hAnsiTheme="minorHAnsi"/>
          <w:sz w:val="24"/>
          <w:szCs w:val="24"/>
          <w:lang w:val="en-GB"/>
        </w:rPr>
        <w:t>Therefore</w:t>
      </w:r>
      <w:r w:rsidR="002C76D0" w:rsidRPr="00A31D0B">
        <w:rPr>
          <w:rFonts w:asciiTheme="minorHAnsi" w:hAnsiTheme="minorHAnsi"/>
          <w:sz w:val="24"/>
          <w:szCs w:val="24"/>
          <w:lang w:val="en-GB"/>
        </w:rPr>
        <w:t xml:space="preserve">, we suggest more simple </w:t>
      </w:r>
      <w:r w:rsidR="006F42DC" w:rsidRPr="00A31D0B">
        <w:rPr>
          <w:rFonts w:asciiTheme="minorHAnsi" w:hAnsiTheme="minorHAnsi"/>
          <w:sz w:val="24"/>
          <w:szCs w:val="24"/>
          <w:lang w:val="en-GB"/>
        </w:rPr>
        <w:t xml:space="preserve">and clear </w:t>
      </w:r>
      <w:r w:rsidR="002C76D0" w:rsidRPr="00A31D0B">
        <w:rPr>
          <w:rFonts w:asciiTheme="minorHAnsi" w:hAnsiTheme="minorHAnsi"/>
          <w:sz w:val="24"/>
          <w:szCs w:val="24"/>
          <w:lang w:val="en-GB"/>
        </w:rPr>
        <w:t>rules.</w:t>
      </w:r>
    </w:p>
    <w:p w:rsidR="002C76D0" w:rsidRPr="00A31D0B" w:rsidRDefault="002C76D0" w:rsidP="00A31D0B">
      <w:pPr>
        <w:spacing w:after="120"/>
        <w:jc w:val="both"/>
        <w:rPr>
          <w:rFonts w:asciiTheme="minorHAnsi" w:hAnsiTheme="minorHAnsi"/>
          <w:sz w:val="24"/>
          <w:szCs w:val="24"/>
          <w:lang w:val="en-GB"/>
        </w:rPr>
      </w:pPr>
      <w:r w:rsidRPr="00A31D0B">
        <w:rPr>
          <w:rFonts w:asciiTheme="minorHAnsi" w:hAnsiTheme="minorHAnsi"/>
          <w:sz w:val="24"/>
          <w:szCs w:val="24"/>
          <w:lang w:val="en-GB"/>
        </w:rPr>
        <w:t>Regarding the duration of probation periods</w:t>
      </w:r>
      <w:r w:rsidR="004B203E" w:rsidRPr="00A31D0B">
        <w:rPr>
          <w:rFonts w:asciiTheme="minorHAnsi" w:hAnsiTheme="minorHAnsi"/>
          <w:sz w:val="24"/>
          <w:szCs w:val="24"/>
          <w:lang w:val="en-GB"/>
        </w:rPr>
        <w:t xml:space="preserve">, </w:t>
      </w:r>
      <w:r w:rsidR="001A4A62" w:rsidRPr="00A31D0B">
        <w:rPr>
          <w:rFonts w:asciiTheme="minorHAnsi" w:hAnsiTheme="minorHAnsi"/>
          <w:sz w:val="24"/>
          <w:szCs w:val="24"/>
          <w:lang w:val="en-GB"/>
        </w:rPr>
        <w:t>f</w:t>
      </w:r>
      <w:r w:rsidRPr="00A31D0B">
        <w:rPr>
          <w:rFonts w:asciiTheme="minorHAnsi" w:hAnsiTheme="minorHAnsi"/>
          <w:sz w:val="24"/>
          <w:szCs w:val="24"/>
          <w:lang w:val="en-GB"/>
        </w:rPr>
        <w:t xml:space="preserve">or SCRA we suggest </w:t>
      </w:r>
      <w:r w:rsidR="004B203E" w:rsidRPr="00A31D0B">
        <w:rPr>
          <w:rFonts w:asciiTheme="minorHAnsi" w:hAnsiTheme="minorHAnsi"/>
          <w:sz w:val="24"/>
          <w:szCs w:val="24"/>
          <w:lang w:val="en-GB"/>
        </w:rPr>
        <w:t xml:space="preserve">to be used </w:t>
      </w:r>
      <w:r w:rsidRPr="00A31D0B">
        <w:rPr>
          <w:rFonts w:asciiTheme="minorHAnsi" w:hAnsiTheme="minorHAnsi"/>
          <w:sz w:val="24"/>
          <w:szCs w:val="24"/>
          <w:lang w:val="en-GB"/>
        </w:rPr>
        <w:t>the same period of past-due credit</w:t>
      </w:r>
      <w:r w:rsidR="004B203E" w:rsidRPr="00A31D0B">
        <w:rPr>
          <w:rFonts w:asciiTheme="minorHAnsi" w:hAnsiTheme="minorHAnsi"/>
          <w:sz w:val="24"/>
          <w:szCs w:val="24"/>
          <w:lang w:val="en-GB"/>
        </w:rPr>
        <w:t xml:space="preserve">; </w:t>
      </w:r>
      <w:r w:rsidRPr="00A31D0B">
        <w:rPr>
          <w:rFonts w:asciiTheme="minorHAnsi" w:hAnsiTheme="minorHAnsi"/>
          <w:sz w:val="24"/>
          <w:szCs w:val="24"/>
          <w:lang w:val="en-GB"/>
        </w:rPr>
        <w:t>for credit sale</w:t>
      </w:r>
      <w:r w:rsidR="004B203E" w:rsidRPr="00A31D0B">
        <w:rPr>
          <w:rFonts w:asciiTheme="minorHAnsi" w:hAnsiTheme="minorHAnsi"/>
          <w:sz w:val="24"/>
          <w:szCs w:val="24"/>
          <w:lang w:val="en-GB"/>
        </w:rPr>
        <w:t>,</w:t>
      </w:r>
      <w:r w:rsidRPr="00A31D0B">
        <w:rPr>
          <w:rFonts w:asciiTheme="minorHAnsi" w:hAnsiTheme="minorHAnsi"/>
          <w:sz w:val="24"/>
          <w:szCs w:val="24"/>
          <w:lang w:val="en-GB"/>
        </w:rPr>
        <w:t xml:space="preserve"> the same period of credit restructuring</w:t>
      </w:r>
      <w:r w:rsidR="004B203E" w:rsidRPr="00A31D0B">
        <w:rPr>
          <w:rFonts w:asciiTheme="minorHAnsi" w:hAnsiTheme="minorHAnsi"/>
          <w:sz w:val="24"/>
          <w:szCs w:val="24"/>
          <w:lang w:val="en-GB"/>
        </w:rPr>
        <w:t xml:space="preserve"> should be used</w:t>
      </w:r>
      <w:r w:rsidRPr="00A31D0B">
        <w:rPr>
          <w:rFonts w:asciiTheme="minorHAnsi" w:hAnsiTheme="minorHAnsi"/>
          <w:sz w:val="24"/>
          <w:szCs w:val="24"/>
          <w:lang w:val="en-GB"/>
        </w:rPr>
        <w:t xml:space="preserve">. </w:t>
      </w:r>
      <w:r w:rsidR="001A4A62" w:rsidRPr="00A31D0B">
        <w:rPr>
          <w:rFonts w:asciiTheme="minorHAnsi" w:hAnsiTheme="minorHAnsi"/>
          <w:sz w:val="24"/>
          <w:szCs w:val="24"/>
          <w:lang w:val="en-GB"/>
        </w:rPr>
        <w:t>T</w:t>
      </w:r>
      <w:r w:rsidRPr="00A31D0B">
        <w:rPr>
          <w:rFonts w:asciiTheme="minorHAnsi" w:hAnsiTheme="minorHAnsi"/>
          <w:sz w:val="24"/>
          <w:szCs w:val="24"/>
          <w:lang w:val="en-GB"/>
        </w:rPr>
        <w:t>he duration of the probation period should be established</w:t>
      </w:r>
      <w:r w:rsidR="004B203E" w:rsidRPr="00A31D0B">
        <w:rPr>
          <w:rFonts w:asciiTheme="minorHAnsi" w:hAnsiTheme="minorHAnsi"/>
          <w:sz w:val="24"/>
          <w:szCs w:val="24"/>
          <w:lang w:val="en-GB"/>
        </w:rPr>
        <w:t xml:space="preserve"> in a clear manner</w:t>
      </w:r>
      <w:r w:rsidRPr="00A31D0B">
        <w:rPr>
          <w:rFonts w:asciiTheme="minorHAnsi" w:hAnsiTheme="minorHAnsi"/>
          <w:sz w:val="24"/>
          <w:szCs w:val="24"/>
          <w:lang w:val="en-GB"/>
        </w:rPr>
        <w:t>.</w:t>
      </w:r>
    </w:p>
    <w:p w:rsidR="00146720" w:rsidRPr="00A31D0B" w:rsidRDefault="00146720" w:rsidP="00A31D0B">
      <w:pPr>
        <w:spacing w:after="120"/>
        <w:jc w:val="both"/>
        <w:rPr>
          <w:rFonts w:asciiTheme="minorHAnsi" w:hAnsiTheme="minorHAnsi"/>
          <w:sz w:val="24"/>
          <w:szCs w:val="24"/>
          <w:lang w:val="en-GB"/>
        </w:rPr>
      </w:pPr>
    </w:p>
    <w:p w:rsidR="008D5246" w:rsidRPr="00A31D0B" w:rsidRDefault="004B203E" w:rsidP="00A31D0B">
      <w:pPr>
        <w:spacing w:after="120"/>
        <w:jc w:val="both"/>
        <w:rPr>
          <w:rFonts w:asciiTheme="minorHAnsi" w:hAnsiTheme="minorHAnsi"/>
          <w:b/>
          <w:sz w:val="24"/>
          <w:szCs w:val="24"/>
          <w:lang w:val="en-GB"/>
        </w:rPr>
      </w:pPr>
      <w:r w:rsidRPr="00A31D0B">
        <w:rPr>
          <w:rFonts w:asciiTheme="minorHAnsi" w:hAnsiTheme="minorHAnsi"/>
          <w:b/>
          <w:sz w:val="24"/>
          <w:szCs w:val="24"/>
          <w:lang w:val="en-GB"/>
        </w:rPr>
        <w:t>Q8.</w:t>
      </w:r>
      <w:r w:rsidR="00F71BF7" w:rsidRPr="00A31D0B">
        <w:rPr>
          <w:rFonts w:asciiTheme="minorHAnsi" w:hAnsiTheme="minorHAnsi"/>
          <w:b/>
          <w:sz w:val="24"/>
          <w:szCs w:val="24"/>
          <w:lang w:val="en-GB"/>
        </w:rPr>
        <w:t xml:space="preserve"> </w:t>
      </w:r>
      <w:r w:rsidR="00601082" w:rsidRPr="00A31D0B">
        <w:rPr>
          <w:rFonts w:asciiTheme="minorHAnsi" w:hAnsiTheme="minorHAnsi"/>
          <w:b/>
          <w:sz w:val="24"/>
          <w:szCs w:val="24"/>
          <w:lang w:val="en-GB"/>
        </w:rPr>
        <w:t>Do you agree with the proposed approach as regards the level of application of the definition of default for retail exposures?</w:t>
      </w:r>
    </w:p>
    <w:p w:rsidR="00461A97" w:rsidRPr="00A31D0B" w:rsidRDefault="001A4A62" w:rsidP="00A31D0B">
      <w:pPr>
        <w:spacing w:after="120"/>
        <w:jc w:val="both"/>
        <w:rPr>
          <w:rFonts w:asciiTheme="minorHAnsi" w:hAnsiTheme="minorHAnsi"/>
          <w:sz w:val="24"/>
          <w:szCs w:val="24"/>
          <w:lang w:val="en-GB"/>
        </w:rPr>
      </w:pPr>
      <w:r w:rsidRPr="00A31D0B">
        <w:rPr>
          <w:rFonts w:asciiTheme="minorHAnsi" w:hAnsiTheme="minorHAnsi"/>
          <w:sz w:val="24"/>
          <w:szCs w:val="24"/>
          <w:lang w:val="en-GB"/>
        </w:rPr>
        <w:t>E</w:t>
      </w:r>
      <w:r w:rsidR="00146720" w:rsidRPr="00A31D0B">
        <w:rPr>
          <w:rFonts w:asciiTheme="minorHAnsi" w:hAnsiTheme="minorHAnsi"/>
          <w:sz w:val="24"/>
          <w:szCs w:val="24"/>
          <w:lang w:val="en-GB"/>
        </w:rPr>
        <w:t>ach institution should choose the level of application that guarantees a close alignment with the internal risk management practices,</w:t>
      </w:r>
      <w:r w:rsidR="007578F7" w:rsidRPr="00A31D0B">
        <w:rPr>
          <w:rFonts w:asciiTheme="minorHAnsi" w:hAnsiTheme="minorHAnsi"/>
          <w:sz w:val="24"/>
          <w:szCs w:val="24"/>
          <w:lang w:val="en-GB"/>
        </w:rPr>
        <w:t xml:space="preserve"> </w:t>
      </w:r>
      <w:r w:rsidR="00146720" w:rsidRPr="00A31D0B">
        <w:rPr>
          <w:rFonts w:asciiTheme="minorHAnsi" w:hAnsiTheme="minorHAnsi"/>
          <w:sz w:val="24"/>
          <w:szCs w:val="24"/>
          <w:lang w:val="en-GB"/>
        </w:rPr>
        <w:t xml:space="preserve">in terms of customer management regarding </w:t>
      </w:r>
      <w:r w:rsidR="004B203E" w:rsidRPr="00A31D0B">
        <w:rPr>
          <w:rFonts w:asciiTheme="minorHAnsi" w:hAnsiTheme="minorHAnsi"/>
          <w:sz w:val="24"/>
          <w:szCs w:val="24"/>
          <w:lang w:val="en-GB"/>
        </w:rPr>
        <w:t xml:space="preserve">the </w:t>
      </w:r>
      <w:r w:rsidR="00146720" w:rsidRPr="00A31D0B">
        <w:rPr>
          <w:rFonts w:asciiTheme="minorHAnsi" w:hAnsiTheme="minorHAnsi"/>
          <w:sz w:val="24"/>
          <w:szCs w:val="24"/>
          <w:lang w:val="en-GB"/>
        </w:rPr>
        <w:t xml:space="preserve">credit </w:t>
      </w:r>
      <w:r w:rsidR="004B203E" w:rsidRPr="00A31D0B">
        <w:rPr>
          <w:rFonts w:asciiTheme="minorHAnsi" w:hAnsiTheme="minorHAnsi"/>
          <w:sz w:val="24"/>
          <w:szCs w:val="24"/>
          <w:lang w:val="en-GB"/>
        </w:rPr>
        <w:t xml:space="preserve">concession </w:t>
      </w:r>
      <w:r w:rsidR="00146720" w:rsidRPr="00A31D0B">
        <w:rPr>
          <w:rFonts w:asciiTheme="minorHAnsi" w:hAnsiTheme="minorHAnsi"/>
          <w:sz w:val="24"/>
          <w:szCs w:val="24"/>
          <w:lang w:val="en-GB"/>
        </w:rPr>
        <w:t>and recovery</w:t>
      </w:r>
      <w:r w:rsidR="004B203E" w:rsidRPr="00A31D0B">
        <w:rPr>
          <w:rFonts w:asciiTheme="minorHAnsi" w:hAnsiTheme="minorHAnsi"/>
          <w:sz w:val="24"/>
          <w:szCs w:val="24"/>
          <w:lang w:val="en-GB"/>
        </w:rPr>
        <w:t>. R</w:t>
      </w:r>
      <w:r w:rsidR="00146720" w:rsidRPr="00A31D0B">
        <w:rPr>
          <w:rFonts w:asciiTheme="minorHAnsi" w:hAnsiTheme="minorHAnsi"/>
          <w:sz w:val="24"/>
          <w:szCs w:val="24"/>
          <w:lang w:val="en-GB"/>
        </w:rPr>
        <w:t xml:space="preserve">egulators should aim for this coherence. Changes could have </w:t>
      </w:r>
      <w:r w:rsidR="00F017F5" w:rsidRPr="00A31D0B">
        <w:rPr>
          <w:rFonts w:asciiTheme="minorHAnsi" w:hAnsiTheme="minorHAnsi"/>
          <w:sz w:val="24"/>
          <w:szCs w:val="24"/>
          <w:lang w:val="en-GB"/>
        </w:rPr>
        <w:t xml:space="preserve">material </w:t>
      </w:r>
      <w:r w:rsidR="00146720" w:rsidRPr="00A31D0B">
        <w:rPr>
          <w:rFonts w:asciiTheme="minorHAnsi" w:hAnsiTheme="minorHAnsi"/>
          <w:sz w:val="24"/>
          <w:szCs w:val="24"/>
          <w:lang w:val="en-GB"/>
        </w:rPr>
        <w:t>impacts on</w:t>
      </w:r>
      <w:r w:rsidR="007578F7" w:rsidRPr="00A31D0B">
        <w:rPr>
          <w:rFonts w:asciiTheme="minorHAnsi" w:hAnsiTheme="minorHAnsi"/>
          <w:sz w:val="24"/>
          <w:szCs w:val="24"/>
          <w:lang w:val="en-GB"/>
        </w:rPr>
        <w:t xml:space="preserve"> risk</w:t>
      </w:r>
      <w:r w:rsidR="00146720" w:rsidRPr="00A31D0B">
        <w:rPr>
          <w:rFonts w:asciiTheme="minorHAnsi" w:hAnsiTheme="minorHAnsi"/>
          <w:sz w:val="24"/>
          <w:szCs w:val="24"/>
          <w:lang w:val="en-GB"/>
        </w:rPr>
        <w:t xml:space="preserve"> models currently implemented, namely on the calculation of PD and LGD. </w:t>
      </w:r>
      <w:r w:rsidR="00F017F5" w:rsidRPr="00A31D0B">
        <w:rPr>
          <w:rFonts w:asciiTheme="minorHAnsi" w:hAnsiTheme="minorHAnsi"/>
          <w:sz w:val="24"/>
          <w:szCs w:val="24"/>
          <w:lang w:val="en-GB"/>
        </w:rPr>
        <w:t xml:space="preserve">Any other </w:t>
      </w:r>
      <w:r w:rsidR="00146720" w:rsidRPr="00A31D0B">
        <w:rPr>
          <w:rFonts w:asciiTheme="minorHAnsi" w:hAnsiTheme="minorHAnsi"/>
          <w:sz w:val="24"/>
          <w:szCs w:val="24"/>
          <w:lang w:val="en-GB"/>
        </w:rPr>
        <w:t xml:space="preserve">proposal </w:t>
      </w:r>
      <w:r w:rsidR="00F017F5" w:rsidRPr="00A31D0B">
        <w:rPr>
          <w:rFonts w:asciiTheme="minorHAnsi" w:hAnsiTheme="minorHAnsi"/>
          <w:sz w:val="24"/>
          <w:szCs w:val="24"/>
          <w:lang w:val="en-GB"/>
        </w:rPr>
        <w:t xml:space="preserve">than </w:t>
      </w:r>
      <w:r w:rsidR="00146720" w:rsidRPr="00A31D0B">
        <w:rPr>
          <w:rFonts w:asciiTheme="minorHAnsi" w:hAnsiTheme="minorHAnsi"/>
          <w:sz w:val="24"/>
          <w:szCs w:val="24"/>
          <w:lang w:val="en-GB"/>
        </w:rPr>
        <w:t xml:space="preserve">either </w:t>
      </w:r>
      <w:r w:rsidR="00F017F5" w:rsidRPr="00A31D0B">
        <w:rPr>
          <w:rFonts w:asciiTheme="minorHAnsi" w:hAnsiTheme="minorHAnsi"/>
          <w:sz w:val="24"/>
          <w:szCs w:val="24"/>
          <w:lang w:val="en-GB"/>
        </w:rPr>
        <w:t xml:space="preserve">at </w:t>
      </w:r>
      <w:r w:rsidR="00146720" w:rsidRPr="00A31D0B">
        <w:rPr>
          <w:rFonts w:asciiTheme="minorHAnsi" w:hAnsiTheme="minorHAnsi"/>
          <w:sz w:val="24"/>
          <w:szCs w:val="24"/>
          <w:lang w:val="en-GB"/>
        </w:rPr>
        <w:t xml:space="preserve">facility level or </w:t>
      </w:r>
      <w:r w:rsidR="00F017F5" w:rsidRPr="00A31D0B">
        <w:rPr>
          <w:rFonts w:asciiTheme="minorHAnsi" w:hAnsiTheme="minorHAnsi"/>
          <w:sz w:val="24"/>
          <w:szCs w:val="24"/>
          <w:lang w:val="en-GB"/>
        </w:rPr>
        <w:t xml:space="preserve">obligor level </w:t>
      </w:r>
      <w:r w:rsidR="00146720" w:rsidRPr="00A31D0B">
        <w:rPr>
          <w:rFonts w:asciiTheme="minorHAnsi" w:hAnsiTheme="minorHAnsi"/>
          <w:sz w:val="24"/>
          <w:szCs w:val="24"/>
          <w:lang w:val="en-GB"/>
        </w:rPr>
        <w:t xml:space="preserve">may </w:t>
      </w:r>
      <w:r w:rsidR="00F017F5" w:rsidRPr="00A31D0B">
        <w:rPr>
          <w:rFonts w:asciiTheme="minorHAnsi" w:hAnsiTheme="minorHAnsi"/>
          <w:sz w:val="24"/>
          <w:szCs w:val="24"/>
          <w:lang w:val="en-GB"/>
        </w:rPr>
        <w:t xml:space="preserve">imply additional </w:t>
      </w:r>
      <w:r w:rsidR="00146720" w:rsidRPr="00A31D0B">
        <w:rPr>
          <w:rFonts w:asciiTheme="minorHAnsi" w:hAnsiTheme="minorHAnsi"/>
          <w:sz w:val="24"/>
          <w:szCs w:val="24"/>
          <w:lang w:val="en-GB"/>
        </w:rPr>
        <w:t>complexity in terms of IT implementation.</w:t>
      </w:r>
    </w:p>
    <w:p w:rsidR="009F1FFB" w:rsidRPr="00A31D0B" w:rsidRDefault="009F1FFB" w:rsidP="00A31D0B">
      <w:pPr>
        <w:spacing w:after="120"/>
        <w:jc w:val="both"/>
        <w:rPr>
          <w:rFonts w:asciiTheme="minorHAnsi" w:hAnsiTheme="minorHAnsi"/>
          <w:b/>
          <w:sz w:val="24"/>
          <w:szCs w:val="24"/>
          <w:lang w:val="en-GB"/>
        </w:rPr>
      </w:pPr>
    </w:p>
    <w:p w:rsidR="008D5246" w:rsidRPr="00A31D0B" w:rsidRDefault="00F017F5" w:rsidP="00A31D0B">
      <w:pPr>
        <w:spacing w:after="120"/>
        <w:jc w:val="both"/>
        <w:rPr>
          <w:rFonts w:asciiTheme="minorHAnsi" w:hAnsiTheme="minorHAnsi"/>
          <w:b/>
          <w:sz w:val="24"/>
          <w:szCs w:val="24"/>
          <w:lang w:val="en-GB"/>
        </w:rPr>
      </w:pPr>
      <w:r w:rsidRPr="00A31D0B">
        <w:rPr>
          <w:rFonts w:asciiTheme="minorHAnsi" w:hAnsiTheme="minorHAnsi"/>
          <w:b/>
          <w:sz w:val="24"/>
          <w:szCs w:val="24"/>
          <w:lang w:val="en-GB"/>
        </w:rPr>
        <w:t xml:space="preserve">Q10. </w:t>
      </w:r>
      <w:r w:rsidR="00601082" w:rsidRPr="00A31D0B">
        <w:rPr>
          <w:rFonts w:asciiTheme="minorHAnsi" w:hAnsiTheme="minorHAnsi"/>
          <w:b/>
          <w:sz w:val="24"/>
          <w:szCs w:val="24"/>
          <w:lang w:val="en-GB"/>
        </w:rPr>
        <w:t>Do you agree with the approach proposed for the application of materiality threshold to joint credit obligations?</w:t>
      </w:r>
    </w:p>
    <w:p w:rsidR="00A01FC2" w:rsidRDefault="001A4A62" w:rsidP="00A31D0B">
      <w:pPr>
        <w:spacing w:after="120"/>
        <w:jc w:val="both"/>
        <w:rPr>
          <w:rFonts w:asciiTheme="minorHAnsi" w:hAnsiTheme="minorHAnsi"/>
          <w:sz w:val="24"/>
          <w:szCs w:val="24"/>
          <w:lang w:val="en-GB"/>
        </w:rPr>
      </w:pPr>
      <w:r w:rsidRPr="00A31D0B">
        <w:rPr>
          <w:rFonts w:asciiTheme="minorHAnsi" w:hAnsiTheme="minorHAnsi"/>
          <w:sz w:val="24"/>
          <w:szCs w:val="24"/>
          <w:lang w:val="en-GB"/>
        </w:rPr>
        <w:t>W</w:t>
      </w:r>
      <w:r w:rsidR="00146720" w:rsidRPr="00A31D0B">
        <w:rPr>
          <w:rFonts w:asciiTheme="minorHAnsi" w:hAnsiTheme="minorHAnsi"/>
          <w:sz w:val="24"/>
          <w:szCs w:val="24"/>
          <w:lang w:val="en-GB"/>
        </w:rPr>
        <w:t>e do</w:t>
      </w:r>
      <w:r w:rsidR="007578F7" w:rsidRPr="00A31D0B">
        <w:rPr>
          <w:rFonts w:asciiTheme="minorHAnsi" w:hAnsiTheme="minorHAnsi"/>
          <w:sz w:val="24"/>
          <w:szCs w:val="24"/>
          <w:lang w:val="en-GB"/>
        </w:rPr>
        <w:t xml:space="preserve"> </w:t>
      </w:r>
      <w:r w:rsidR="00146720" w:rsidRPr="00A31D0B">
        <w:rPr>
          <w:rFonts w:asciiTheme="minorHAnsi" w:hAnsiTheme="minorHAnsi"/>
          <w:sz w:val="24"/>
          <w:szCs w:val="24"/>
          <w:lang w:val="en-GB"/>
        </w:rPr>
        <w:t>n</w:t>
      </w:r>
      <w:r w:rsidR="007578F7" w:rsidRPr="00A31D0B">
        <w:rPr>
          <w:rFonts w:asciiTheme="minorHAnsi" w:hAnsiTheme="minorHAnsi"/>
          <w:sz w:val="24"/>
          <w:szCs w:val="24"/>
          <w:lang w:val="en-GB"/>
        </w:rPr>
        <w:t>o</w:t>
      </w:r>
      <w:r w:rsidR="00146720" w:rsidRPr="00A31D0B">
        <w:rPr>
          <w:rFonts w:asciiTheme="minorHAnsi" w:hAnsiTheme="minorHAnsi"/>
          <w:sz w:val="24"/>
          <w:szCs w:val="24"/>
          <w:lang w:val="en-GB"/>
        </w:rPr>
        <w:t>t agree with t</w:t>
      </w:r>
      <w:r w:rsidR="007578F7" w:rsidRPr="00A31D0B">
        <w:rPr>
          <w:rFonts w:asciiTheme="minorHAnsi" w:hAnsiTheme="minorHAnsi"/>
          <w:sz w:val="24"/>
          <w:szCs w:val="24"/>
          <w:lang w:val="en-GB"/>
        </w:rPr>
        <w:t>he treatment of joint exposures</w:t>
      </w:r>
      <w:r w:rsidR="00146720" w:rsidRPr="00A31D0B">
        <w:rPr>
          <w:rFonts w:asciiTheme="minorHAnsi" w:hAnsiTheme="minorHAnsi"/>
          <w:sz w:val="24"/>
          <w:szCs w:val="24"/>
          <w:lang w:val="en-GB"/>
        </w:rPr>
        <w:t xml:space="preserve">. </w:t>
      </w:r>
      <w:r w:rsidRPr="00A31D0B">
        <w:rPr>
          <w:rFonts w:asciiTheme="minorHAnsi" w:hAnsiTheme="minorHAnsi"/>
          <w:sz w:val="24"/>
          <w:szCs w:val="24"/>
          <w:lang w:val="en-GB"/>
        </w:rPr>
        <w:t>It</w:t>
      </w:r>
      <w:r w:rsidR="00146720" w:rsidRPr="00A31D0B">
        <w:rPr>
          <w:rFonts w:asciiTheme="minorHAnsi" w:hAnsiTheme="minorHAnsi"/>
          <w:sz w:val="24"/>
          <w:szCs w:val="24"/>
          <w:lang w:val="en-GB"/>
        </w:rPr>
        <w:t xml:space="preserve"> raises significant difficulties regarding the identification </w:t>
      </w:r>
      <w:r w:rsidR="001F11EA" w:rsidRPr="00A31D0B">
        <w:rPr>
          <w:rFonts w:asciiTheme="minorHAnsi" w:hAnsiTheme="minorHAnsi"/>
          <w:sz w:val="24"/>
          <w:szCs w:val="24"/>
          <w:lang w:val="en-GB"/>
        </w:rPr>
        <w:t>and</w:t>
      </w:r>
      <w:r w:rsidR="005B74AA" w:rsidRPr="00A31D0B">
        <w:rPr>
          <w:rFonts w:asciiTheme="minorHAnsi" w:hAnsiTheme="minorHAnsi"/>
          <w:sz w:val="24"/>
          <w:szCs w:val="24"/>
          <w:lang w:val="en-GB"/>
        </w:rPr>
        <w:t xml:space="preserve"> the</w:t>
      </w:r>
      <w:r w:rsidR="001F11EA" w:rsidRPr="00A31D0B">
        <w:rPr>
          <w:rFonts w:asciiTheme="minorHAnsi" w:hAnsiTheme="minorHAnsi"/>
          <w:sz w:val="24"/>
          <w:szCs w:val="24"/>
          <w:lang w:val="en-GB"/>
        </w:rPr>
        <w:t xml:space="preserve"> assessment </w:t>
      </w:r>
      <w:r w:rsidR="00146720" w:rsidRPr="00A31D0B">
        <w:rPr>
          <w:rFonts w:asciiTheme="minorHAnsi" w:hAnsiTheme="minorHAnsi"/>
          <w:sz w:val="24"/>
          <w:szCs w:val="24"/>
          <w:lang w:val="en-GB"/>
        </w:rPr>
        <w:t xml:space="preserve">of the degree of liability of the different intervening parties and the </w:t>
      </w:r>
      <w:r w:rsidR="001F11EA" w:rsidRPr="00A31D0B">
        <w:rPr>
          <w:rFonts w:asciiTheme="minorHAnsi" w:hAnsiTheme="minorHAnsi"/>
          <w:sz w:val="24"/>
          <w:szCs w:val="24"/>
          <w:lang w:val="en-GB"/>
        </w:rPr>
        <w:t xml:space="preserve">full </w:t>
      </w:r>
      <w:r w:rsidR="00146720" w:rsidRPr="00A31D0B">
        <w:rPr>
          <w:rFonts w:asciiTheme="minorHAnsi" w:hAnsiTheme="minorHAnsi"/>
          <w:sz w:val="24"/>
          <w:szCs w:val="24"/>
          <w:lang w:val="en-GB"/>
        </w:rPr>
        <w:t xml:space="preserve">scope of </w:t>
      </w:r>
      <w:r w:rsidR="001F11EA" w:rsidRPr="00A31D0B">
        <w:rPr>
          <w:rFonts w:asciiTheme="minorHAnsi" w:hAnsiTheme="minorHAnsi"/>
          <w:sz w:val="24"/>
          <w:szCs w:val="24"/>
          <w:lang w:val="en-GB"/>
        </w:rPr>
        <w:t>the exposures to be considered.</w:t>
      </w:r>
    </w:p>
    <w:p w:rsidR="00A31D0B" w:rsidRDefault="00A31D0B" w:rsidP="00A31D0B">
      <w:pPr>
        <w:spacing w:after="120"/>
        <w:jc w:val="both"/>
        <w:rPr>
          <w:rFonts w:asciiTheme="minorHAnsi" w:hAnsiTheme="minorHAnsi"/>
          <w:sz w:val="24"/>
          <w:szCs w:val="24"/>
          <w:lang w:val="en-GB"/>
        </w:rPr>
      </w:pPr>
    </w:p>
    <w:p w:rsidR="00A31D0B" w:rsidRDefault="00A31D0B" w:rsidP="00A31D0B">
      <w:pPr>
        <w:spacing w:after="120"/>
        <w:jc w:val="both"/>
        <w:rPr>
          <w:rFonts w:asciiTheme="minorHAnsi" w:hAnsiTheme="minorHAnsi"/>
          <w:sz w:val="24"/>
          <w:szCs w:val="24"/>
          <w:lang w:val="en-GB"/>
        </w:rPr>
      </w:pPr>
      <w:r>
        <w:rPr>
          <w:rFonts w:asciiTheme="minorHAnsi" w:hAnsiTheme="minorHAnsi"/>
          <w:sz w:val="24"/>
          <w:szCs w:val="24"/>
          <w:lang w:val="en-GB"/>
        </w:rPr>
        <w:t xml:space="preserve">Gonçalo </w:t>
      </w:r>
      <w:proofErr w:type="spellStart"/>
      <w:r>
        <w:rPr>
          <w:rFonts w:asciiTheme="minorHAnsi" w:hAnsiTheme="minorHAnsi"/>
          <w:sz w:val="24"/>
          <w:szCs w:val="24"/>
          <w:lang w:val="en-GB"/>
        </w:rPr>
        <w:t>Pascoal</w:t>
      </w:r>
      <w:proofErr w:type="spellEnd"/>
    </w:p>
    <w:p w:rsidR="00A31D0B" w:rsidRPr="00A31D0B" w:rsidRDefault="00A31D0B" w:rsidP="00A31D0B">
      <w:pPr>
        <w:spacing w:after="120"/>
        <w:jc w:val="both"/>
        <w:rPr>
          <w:rFonts w:asciiTheme="minorHAnsi" w:hAnsiTheme="minorHAnsi"/>
          <w:sz w:val="24"/>
          <w:szCs w:val="24"/>
          <w:lang w:val="en-GB"/>
        </w:rPr>
      </w:pPr>
      <w:r>
        <w:rPr>
          <w:rFonts w:asciiTheme="minorHAnsi" w:hAnsiTheme="minorHAnsi"/>
          <w:sz w:val="24"/>
          <w:szCs w:val="24"/>
          <w:lang w:val="en-GB"/>
        </w:rPr>
        <w:t>Office for regulatory affairs BCP</w:t>
      </w:r>
    </w:p>
    <w:sectPr w:rsidR="00A31D0B" w:rsidRPr="00A31D0B" w:rsidSect="0053506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4118D"/>
    <w:multiLevelType w:val="hybridMultilevel"/>
    <w:tmpl w:val="C1F43C1E"/>
    <w:lvl w:ilvl="0" w:tplc="AF4C9850">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86E1F"/>
    <w:rsid w:val="00071086"/>
    <w:rsid w:val="000821D1"/>
    <w:rsid w:val="00091F08"/>
    <w:rsid w:val="000D158B"/>
    <w:rsid w:val="000E1972"/>
    <w:rsid w:val="00107146"/>
    <w:rsid w:val="00112059"/>
    <w:rsid w:val="00146720"/>
    <w:rsid w:val="00147E9E"/>
    <w:rsid w:val="00154B38"/>
    <w:rsid w:val="0017485C"/>
    <w:rsid w:val="001811CF"/>
    <w:rsid w:val="0018137C"/>
    <w:rsid w:val="0018203C"/>
    <w:rsid w:val="0019523E"/>
    <w:rsid w:val="001A3E35"/>
    <w:rsid w:val="001A4A62"/>
    <w:rsid w:val="001A6604"/>
    <w:rsid w:val="001D3C93"/>
    <w:rsid w:val="001E7451"/>
    <w:rsid w:val="001F11EA"/>
    <w:rsid w:val="001F7069"/>
    <w:rsid w:val="00254A99"/>
    <w:rsid w:val="002A3FCE"/>
    <w:rsid w:val="002A645C"/>
    <w:rsid w:val="002B18EE"/>
    <w:rsid w:val="002B3A82"/>
    <w:rsid w:val="002B6779"/>
    <w:rsid w:val="002C76D0"/>
    <w:rsid w:val="002C78AE"/>
    <w:rsid w:val="002D2072"/>
    <w:rsid w:val="002E64BD"/>
    <w:rsid w:val="00303497"/>
    <w:rsid w:val="003037B8"/>
    <w:rsid w:val="00313D4E"/>
    <w:rsid w:val="00317D68"/>
    <w:rsid w:val="00323E3C"/>
    <w:rsid w:val="0035323D"/>
    <w:rsid w:val="003839A2"/>
    <w:rsid w:val="003C0510"/>
    <w:rsid w:val="003C3BB9"/>
    <w:rsid w:val="003D52EF"/>
    <w:rsid w:val="003D7D82"/>
    <w:rsid w:val="003F00E8"/>
    <w:rsid w:val="003F1772"/>
    <w:rsid w:val="003F2A11"/>
    <w:rsid w:val="0042035B"/>
    <w:rsid w:val="00450631"/>
    <w:rsid w:val="00461A97"/>
    <w:rsid w:val="00464B3A"/>
    <w:rsid w:val="00472322"/>
    <w:rsid w:val="00487AFB"/>
    <w:rsid w:val="004B203E"/>
    <w:rsid w:val="004E3D05"/>
    <w:rsid w:val="00512393"/>
    <w:rsid w:val="005131EB"/>
    <w:rsid w:val="005307BC"/>
    <w:rsid w:val="00535067"/>
    <w:rsid w:val="00537824"/>
    <w:rsid w:val="00575F28"/>
    <w:rsid w:val="00582A25"/>
    <w:rsid w:val="00596E61"/>
    <w:rsid w:val="005B1935"/>
    <w:rsid w:val="005B3DFC"/>
    <w:rsid w:val="005B74AA"/>
    <w:rsid w:val="005C3CCB"/>
    <w:rsid w:val="005D1DBE"/>
    <w:rsid w:val="0060046A"/>
    <w:rsid w:val="00601082"/>
    <w:rsid w:val="00607520"/>
    <w:rsid w:val="00641DFC"/>
    <w:rsid w:val="00652FEB"/>
    <w:rsid w:val="00671F5B"/>
    <w:rsid w:val="00675733"/>
    <w:rsid w:val="00677E86"/>
    <w:rsid w:val="00683837"/>
    <w:rsid w:val="006F42DC"/>
    <w:rsid w:val="007578F7"/>
    <w:rsid w:val="007733FE"/>
    <w:rsid w:val="00780CD7"/>
    <w:rsid w:val="007933CD"/>
    <w:rsid w:val="007A1763"/>
    <w:rsid w:val="007A1EC3"/>
    <w:rsid w:val="007B188D"/>
    <w:rsid w:val="007C0EF5"/>
    <w:rsid w:val="007D12DA"/>
    <w:rsid w:val="008059B1"/>
    <w:rsid w:val="00810672"/>
    <w:rsid w:val="00812479"/>
    <w:rsid w:val="008222E2"/>
    <w:rsid w:val="00826199"/>
    <w:rsid w:val="00840D5E"/>
    <w:rsid w:val="00846CEF"/>
    <w:rsid w:val="00857994"/>
    <w:rsid w:val="00861775"/>
    <w:rsid w:val="00884CD1"/>
    <w:rsid w:val="00894F38"/>
    <w:rsid w:val="008B32A0"/>
    <w:rsid w:val="008B4D33"/>
    <w:rsid w:val="008C148B"/>
    <w:rsid w:val="008D5246"/>
    <w:rsid w:val="008E18DF"/>
    <w:rsid w:val="008F01C9"/>
    <w:rsid w:val="009060B0"/>
    <w:rsid w:val="00917808"/>
    <w:rsid w:val="0092071D"/>
    <w:rsid w:val="00945165"/>
    <w:rsid w:val="009520DC"/>
    <w:rsid w:val="009A77EE"/>
    <w:rsid w:val="009B008B"/>
    <w:rsid w:val="009C1FEF"/>
    <w:rsid w:val="009C2036"/>
    <w:rsid w:val="009C7CF2"/>
    <w:rsid w:val="009D5D4F"/>
    <w:rsid w:val="009E2A34"/>
    <w:rsid w:val="009F1FFB"/>
    <w:rsid w:val="009F68F8"/>
    <w:rsid w:val="00A01FC2"/>
    <w:rsid w:val="00A126AB"/>
    <w:rsid w:val="00A248E8"/>
    <w:rsid w:val="00A26D6D"/>
    <w:rsid w:val="00A31D0B"/>
    <w:rsid w:val="00A71E74"/>
    <w:rsid w:val="00A738FE"/>
    <w:rsid w:val="00A84BE7"/>
    <w:rsid w:val="00A85A62"/>
    <w:rsid w:val="00A87CC2"/>
    <w:rsid w:val="00A97397"/>
    <w:rsid w:val="00AA3DFD"/>
    <w:rsid w:val="00AC6D1E"/>
    <w:rsid w:val="00AF4088"/>
    <w:rsid w:val="00B0767A"/>
    <w:rsid w:val="00B1048A"/>
    <w:rsid w:val="00B2317E"/>
    <w:rsid w:val="00B235C1"/>
    <w:rsid w:val="00B236BA"/>
    <w:rsid w:val="00B40DB0"/>
    <w:rsid w:val="00B57159"/>
    <w:rsid w:val="00B57A51"/>
    <w:rsid w:val="00B66C89"/>
    <w:rsid w:val="00BC6D4A"/>
    <w:rsid w:val="00BD1481"/>
    <w:rsid w:val="00BD3910"/>
    <w:rsid w:val="00BD3EA5"/>
    <w:rsid w:val="00BE01EC"/>
    <w:rsid w:val="00BE3EA8"/>
    <w:rsid w:val="00BE73AF"/>
    <w:rsid w:val="00BF3F14"/>
    <w:rsid w:val="00C01240"/>
    <w:rsid w:val="00C127D8"/>
    <w:rsid w:val="00C25F97"/>
    <w:rsid w:val="00C45CEB"/>
    <w:rsid w:val="00C72547"/>
    <w:rsid w:val="00C8494D"/>
    <w:rsid w:val="00C870E6"/>
    <w:rsid w:val="00C97840"/>
    <w:rsid w:val="00CB23A6"/>
    <w:rsid w:val="00CC2CA3"/>
    <w:rsid w:val="00CE122C"/>
    <w:rsid w:val="00D00C4D"/>
    <w:rsid w:val="00D10FE2"/>
    <w:rsid w:val="00D27001"/>
    <w:rsid w:val="00D62444"/>
    <w:rsid w:val="00D729A0"/>
    <w:rsid w:val="00D761F6"/>
    <w:rsid w:val="00D92B3B"/>
    <w:rsid w:val="00DA0E06"/>
    <w:rsid w:val="00DA4903"/>
    <w:rsid w:val="00DB38B1"/>
    <w:rsid w:val="00DC2BDE"/>
    <w:rsid w:val="00DC618A"/>
    <w:rsid w:val="00DD5895"/>
    <w:rsid w:val="00DE6994"/>
    <w:rsid w:val="00DF0653"/>
    <w:rsid w:val="00E126B2"/>
    <w:rsid w:val="00E33426"/>
    <w:rsid w:val="00E40BDA"/>
    <w:rsid w:val="00E40E66"/>
    <w:rsid w:val="00E5728D"/>
    <w:rsid w:val="00E856A3"/>
    <w:rsid w:val="00E86E1F"/>
    <w:rsid w:val="00E87345"/>
    <w:rsid w:val="00EA58C0"/>
    <w:rsid w:val="00ED7E17"/>
    <w:rsid w:val="00EE0741"/>
    <w:rsid w:val="00EE553E"/>
    <w:rsid w:val="00EF2FEF"/>
    <w:rsid w:val="00F017F5"/>
    <w:rsid w:val="00F05545"/>
    <w:rsid w:val="00F17DD3"/>
    <w:rsid w:val="00F46794"/>
    <w:rsid w:val="00F5246B"/>
    <w:rsid w:val="00F55056"/>
    <w:rsid w:val="00F61D31"/>
    <w:rsid w:val="00F71BF7"/>
    <w:rsid w:val="00F86202"/>
    <w:rsid w:val="00FA21A4"/>
    <w:rsid w:val="00FA4527"/>
    <w:rsid w:val="00FC30F8"/>
    <w:rsid w:val="00FC786B"/>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E1F"/>
    <w:pPr>
      <w:spacing w:after="200"/>
    </w:pPr>
    <w:rPr>
      <w:rFonts w:ascii="Trebuchet MS" w:eastAsia="Trebuchet MS"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197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01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082"/>
    <w:rPr>
      <w:rFonts w:ascii="Tahoma" w:eastAsia="Trebuchet MS" w:hAnsi="Tahoma" w:cs="Tahoma"/>
      <w:sz w:val="16"/>
      <w:szCs w:val="16"/>
    </w:rPr>
  </w:style>
  <w:style w:type="paragraph" w:styleId="ListParagraph">
    <w:name w:val="List Paragraph"/>
    <w:basedOn w:val="Normal"/>
    <w:uiPriority w:val="34"/>
    <w:qFormat/>
    <w:rsid w:val="003D7D8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4</Pages>
  <Words>1470</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Millennium BCP</Company>
  <LinksUpToDate>false</LinksUpToDate>
  <CharactersWithSpaces>9391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MARGARIDAALVES DE SOUSA</dc:creator>
  <cp:lastModifiedBy>GONCALO NUNO BELO DE ALMEIDA PASCOAL</cp:lastModifiedBy>
  <cp:revision>7</cp:revision>
  <cp:lastPrinted>2016-01-14T14:33:00Z</cp:lastPrinted>
  <dcterms:created xsi:type="dcterms:W3CDTF">2016-01-21T17:57:00Z</dcterms:created>
  <dcterms:modified xsi:type="dcterms:W3CDTF">2016-01-22T14:23:00Z</dcterms:modified>
</cp:coreProperties>
</file>