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BDD" w:rsidRPr="006A1BDD" w:rsidRDefault="00EA7658">
      <w:pPr>
        <w:rPr>
          <w:rFonts w:ascii="Verdana" w:hAnsi="Verdana"/>
          <w:sz w:val="36"/>
          <w:szCs w:val="24"/>
        </w:rPr>
      </w:pPr>
      <w:r w:rsidRPr="006A1BDD">
        <w:rPr>
          <w:rFonts w:ascii="Verdana" w:hAnsi="Verdana"/>
          <w:sz w:val="36"/>
          <w:szCs w:val="24"/>
        </w:rPr>
        <w:t xml:space="preserve">Feedback to EBA </w:t>
      </w:r>
      <w:r w:rsidR="006A1BDD" w:rsidRPr="006A1BDD">
        <w:rPr>
          <w:rFonts w:ascii="Verdana" w:hAnsi="Verdana"/>
          <w:sz w:val="36"/>
          <w:szCs w:val="24"/>
        </w:rPr>
        <w:t>from Financial Conduct Authority (UK)</w:t>
      </w:r>
    </w:p>
    <w:p w:rsidR="00C26860" w:rsidRPr="002C2D3C" w:rsidRDefault="006A1BDD">
      <w:pPr>
        <w:rPr>
          <w:rFonts w:ascii="Verdana" w:hAnsi="Verdana"/>
          <w:sz w:val="28"/>
          <w:szCs w:val="24"/>
        </w:rPr>
      </w:pPr>
      <w:r>
        <w:rPr>
          <w:rFonts w:ascii="Verdana" w:hAnsi="Verdana"/>
          <w:sz w:val="28"/>
          <w:szCs w:val="24"/>
        </w:rPr>
        <w:t>V</w:t>
      </w:r>
      <w:r w:rsidR="00EA7658" w:rsidRPr="002C2D3C">
        <w:rPr>
          <w:rFonts w:ascii="Verdana" w:hAnsi="Verdana"/>
          <w:sz w:val="28"/>
          <w:szCs w:val="24"/>
        </w:rPr>
        <w:t>alidation r</w:t>
      </w:r>
      <w:r>
        <w:rPr>
          <w:rFonts w:ascii="Verdana" w:hAnsi="Verdana"/>
          <w:sz w:val="28"/>
          <w:szCs w:val="24"/>
        </w:rPr>
        <w:t>ules</w:t>
      </w:r>
    </w:p>
    <w:p w:rsidR="00C574FC" w:rsidRDefault="00C574FC">
      <w:pPr>
        <w:rPr>
          <w:rFonts w:ascii="Verdana" w:hAnsi="Verdana"/>
          <w:sz w:val="24"/>
          <w:szCs w:val="24"/>
        </w:rPr>
      </w:pPr>
      <w:r>
        <w:rPr>
          <w:rFonts w:ascii="Verdana" w:hAnsi="Verdana"/>
          <w:sz w:val="24"/>
          <w:szCs w:val="24"/>
        </w:rPr>
        <w:t>Documents referenced in this table are sourced from the following website:</w:t>
      </w:r>
    </w:p>
    <w:p w:rsidR="00C574FC" w:rsidRDefault="00302201">
      <w:pPr>
        <w:rPr>
          <w:rFonts w:ascii="Verdana" w:hAnsi="Verdana"/>
          <w:sz w:val="24"/>
          <w:szCs w:val="24"/>
        </w:rPr>
      </w:pPr>
      <w:hyperlink r:id="rId6" w:history="1">
        <w:r w:rsidR="00C574FC" w:rsidRPr="00685E3F">
          <w:rPr>
            <w:rStyle w:val="Hyperlink"/>
            <w:rFonts w:ascii="Verdana" w:hAnsi="Verdana"/>
            <w:sz w:val="24"/>
            <w:szCs w:val="24"/>
          </w:rPr>
          <w:t>http://www.eba.europa.eu/regulation-and-policy/supervisory-reporting/implementing-technical-standard-on-supervisory-reporting-data-point-model-/-/regulatory-activity/press-release</w:t>
        </w:r>
      </w:hyperlink>
    </w:p>
    <w:p w:rsidR="00C574FC" w:rsidRDefault="00C574FC">
      <w:pPr>
        <w:rPr>
          <w:rFonts w:ascii="Verdana" w:hAnsi="Verdana"/>
          <w:sz w:val="24"/>
          <w:szCs w:val="24"/>
        </w:rPr>
      </w:pPr>
      <w:r>
        <w:rPr>
          <w:rFonts w:ascii="Verdana" w:hAnsi="Verdana"/>
          <w:sz w:val="24"/>
          <w:szCs w:val="24"/>
        </w:rPr>
        <w:t>References to DPM mean the “DPM table layout and data point categorisation” document</w:t>
      </w:r>
    </w:p>
    <w:p w:rsidR="00C574FC" w:rsidRDefault="00C574FC">
      <w:pPr>
        <w:rPr>
          <w:rFonts w:ascii="Verdana" w:hAnsi="Verdana"/>
          <w:sz w:val="24"/>
          <w:szCs w:val="24"/>
        </w:rPr>
      </w:pPr>
      <w:r>
        <w:rPr>
          <w:rFonts w:ascii="Verdana" w:hAnsi="Verdana"/>
          <w:sz w:val="24"/>
          <w:szCs w:val="24"/>
        </w:rPr>
        <w:t>References to Annexes mean the template annexes for own funds, FINREP (IFRS) and FINREP (GAAP)</w:t>
      </w:r>
    </w:p>
    <w:p w:rsidR="00C574FC" w:rsidRDefault="00C574FC">
      <w:pPr>
        <w:rPr>
          <w:rFonts w:ascii="Verdana" w:hAnsi="Verdana"/>
          <w:sz w:val="24"/>
          <w:szCs w:val="24"/>
        </w:rPr>
      </w:pPr>
    </w:p>
    <w:tbl>
      <w:tblPr>
        <w:tblStyle w:val="TableGrid"/>
        <w:tblW w:w="0" w:type="auto"/>
        <w:tblLook w:val="04A0" w:firstRow="1" w:lastRow="0" w:firstColumn="1" w:lastColumn="0" w:noHBand="0" w:noVBand="1"/>
      </w:tblPr>
      <w:tblGrid>
        <w:gridCol w:w="1376"/>
        <w:gridCol w:w="3694"/>
        <w:gridCol w:w="5670"/>
        <w:gridCol w:w="3434"/>
      </w:tblGrid>
      <w:tr w:rsidR="00454FAA" w:rsidRPr="00EA7658" w:rsidTr="00454FAA">
        <w:tc>
          <w:tcPr>
            <w:tcW w:w="1376" w:type="dxa"/>
          </w:tcPr>
          <w:p w:rsidR="00454FAA" w:rsidRPr="00EA7658" w:rsidRDefault="00454FAA">
            <w:pPr>
              <w:rPr>
                <w:rFonts w:ascii="Verdana" w:hAnsi="Verdana"/>
                <w:sz w:val="20"/>
                <w:szCs w:val="20"/>
              </w:rPr>
            </w:pPr>
            <w:r w:rsidRPr="00EA7658">
              <w:rPr>
                <w:rFonts w:ascii="Verdana" w:hAnsi="Verdana"/>
                <w:sz w:val="20"/>
                <w:szCs w:val="20"/>
              </w:rPr>
              <w:t>Rule</w:t>
            </w:r>
          </w:p>
        </w:tc>
        <w:tc>
          <w:tcPr>
            <w:tcW w:w="3694" w:type="dxa"/>
          </w:tcPr>
          <w:p w:rsidR="00454FAA" w:rsidRPr="00EA7658" w:rsidRDefault="00454FAA">
            <w:pPr>
              <w:rPr>
                <w:rFonts w:ascii="Verdana" w:hAnsi="Verdana"/>
                <w:sz w:val="20"/>
                <w:szCs w:val="20"/>
              </w:rPr>
            </w:pPr>
            <w:r w:rsidRPr="00EA7658">
              <w:rPr>
                <w:rFonts w:ascii="Verdana" w:hAnsi="Verdana"/>
                <w:sz w:val="20"/>
                <w:szCs w:val="20"/>
              </w:rPr>
              <w:t>Formula</w:t>
            </w:r>
          </w:p>
        </w:tc>
        <w:tc>
          <w:tcPr>
            <w:tcW w:w="5670" w:type="dxa"/>
          </w:tcPr>
          <w:p w:rsidR="00454FAA" w:rsidRPr="00EA7658" w:rsidRDefault="00454FAA">
            <w:pPr>
              <w:rPr>
                <w:rFonts w:ascii="Verdana" w:hAnsi="Verdana"/>
                <w:sz w:val="20"/>
                <w:szCs w:val="20"/>
              </w:rPr>
            </w:pPr>
            <w:r w:rsidRPr="00EA7658">
              <w:rPr>
                <w:rFonts w:ascii="Verdana" w:hAnsi="Verdana"/>
                <w:sz w:val="20"/>
                <w:szCs w:val="20"/>
              </w:rPr>
              <w:t>Comment</w:t>
            </w:r>
          </w:p>
        </w:tc>
        <w:tc>
          <w:tcPr>
            <w:tcW w:w="3434" w:type="dxa"/>
          </w:tcPr>
          <w:p w:rsidR="00454FAA" w:rsidRPr="00454FAA" w:rsidRDefault="00454FAA" w:rsidP="00454FAA">
            <w:pPr>
              <w:ind w:left="360"/>
              <w:rPr>
                <w:rFonts w:ascii="Verdana" w:hAnsi="Verdana"/>
                <w:sz w:val="20"/>
                <w:szCs w:val="20"/>
              </w:rPr>
            </w:pPr>
            <w:r>
              <w:rPr>
                <w:rFonts w:ascii="Verdana" w:hAnsi="Verdana"/>
                <w:sz w:val="20"/>
                <w:szCs w:val="20"/>
              </w:rPr>
              <w:t>Classification</w:t>
            </w:r>
          </w:p>
        </w:tc>
      </w:tr>
      <w:tr w:rsidR="00454FAA" w:rsidRPr="00EA7658" w:rsidTr="00454FAA">
        <w:tc>
          <w:tcPr>
            <w:tcW w:w="1376" w:type="dxa"/>
          </w:tcPr>
          <w:p w:rsidR="00454FAA" w:rsidRPr="00EA7658" w:rsidRDefault="00454FAA">
            <w:pPr>
              <w:rPr>
                <w:rFonts w:ascii="Verdana" w:hAnsi="Verdana"/>
                <w:sz w:val="20"/>
                <w:szCs w:val="20"/>
              </w:rPr>
            </w:pPr>
            <w:r>
              <w:rPr>
                <w:rFonts w:ascii="Verdana" w:hAnsi="Verdana"/>
                <w:sz w:val="20"/>
                <w:szCs w:val="20"/>
              </w:rPr>
              <w:t>V0219_m</w:t>
            </w:r>
          </w:p>
        </w:tc>
        <w:tc>
          <w:tcPr>
            <w:tcW w:w="3694" w:type="dxa"/>
          </w:tcPr>
          <w:p w:rsidR="00454FAA" w:rsidRPr="00EA7658" w:rsidRDefault="00454FAA">
            <w:pPr>
              <w:rPr>
                <w:rFonts w:ascii="Verdana" w:hAnsi="Verdana"/>
                <w:sz w:val="20"/>
                <w:szCs w:val="20"/>
              </w:rPr>
            </w:pPr>
            <w:r w:rsidRPr="00EA7658">
              <w:rPr>
                <w:rFonts w:ascii="Verdana" w:hAnsi="Verdana"/>
                <w:sz w:val="20"/>
                <w:szCs w:val="20"/>
              </w:rPr>
              <w:t>{C 03.00, r020,c010} = {C 01.00, r020,c010} - {C 02.00, r010,c010} * 4.5%</w:t>
            </w:r>
          </w:p>
        </w:tc>
        <w:tc>
          <w:tcPr>
            <w:tcW w:w="5670" w:type="dxa"/>
          </w:tcPr>
          <w:p w:rsidR="00454FAA" w:rsidRDefault="00454FAA" w:rsidP="00EA7658">
            <w:pPr>
              <w:pStyle w:val="ListParagraph"/>
              <w:numPr>
                <w:ilvl w:val="0"/>
                <w:numId w:val="1"/>
              </w:numPr>
              <w:rPr>
                <w:rFonts w:ascii="Verdana" w:hAnsi="Verdana"/>
                <w:sz w:val="20"/>
                <w:szCs w:val="20"/>
              </w:rPr>
            </w:pPr>
            <w:r>
              <w:rPr>
                <w:rFonts w:ascii="Verdana" w:hAnsi="Verdana"/>
                <w:sz w:val="20"/>
                <w:szCs w:val="20"/>
              </w:rPr>
              <w:t xml:space="preserve">This rule would be better expressed with parentheses around RWA figure, so it reads as follows: </w:t>
            </w:r>
          </w:p>
          <w:p w:rsidR="00454FAA" w:rsidRDefault="00454FAA" w:rsidP="00EA7658">
            <w:pPr>
              <w:ind w:left="360"/>
              <w:rPr>
                <w:rFonts w:ascii="Verdana" w:hAnsi="Verdana"/>
                <w:sz w:val="20"/>
                <w:szCs w:val="20"/>
              </w:rPr>
            </w:pPr>
            <w:r>
              <w:rPr>
                <w:rFonts w:ascii="Verdana" w:hAnsi="Verdana"/>
                <w:sz w:val="20"/>
                <w:szCs w:val="20"/>
              </w:rPr>
              <w:t>{C3.00, r020, c010}</w:t>
            </w:r>
            <w:proofErr w:type="gramStart"/>
            <w:r>
              <w:rPr>
                <w:rFonts w:ascii="Verdana" w:hAnsi="Verdana"/>
                <w:sz w:val="20"/>
                <w:szCs w:val="20"/>
              </w:rPr>
              <w:t>={</w:t>
            </w:r>
            <w:proofErr w:type="gramEnd"/>
            <w:r>
              <w:rPr>
                <w:rFonts w:ascii="Verdana" w:hAnsi="Verdana"/>
                <w:sz w:val="20"/>
                <w:szCs w:val="20"/>
              </w:rPr>
              <w:t>C1.00, r020, c010}-({C2.00, r010, c010}*4.5%)</w:t>
            </w:r>
          </w:p>
          <w:p w:rsidR="00454FAA" w:rsidRDefault="00454FAA" w:rsidP="00EA7658">
            <w:pPr>
              <w:ind w:left="360"/>
              <w:rPr>
                <w:rFonts w:ascii="Verdana" w:hAnsi="Verdana"/>
                <w:sz w:val="20"/>
                <w:szCs w:val="20"/>
              </w:rPr>
            </w:pPr>
          </w:p>
          <w:p w:rsidR="00454FAA" w:rsidRPr="00EA7658" w:rsidRDefault="00454FAA" w:rsidP="00EA7658">
            <w:pPr>
              <w:pStyle w:val="ListParagraph"/>
              <w:numPr>
                <w:ilvl w:val="0"/>
                <w:numId w:val="1"/>
              </w:numPr>
              <w:rPr>
                <w:rFonts w:ascii="Verdana" w:hAnsi="Verdana"/>
                <w:sz w:val="20"/>
                <w:szCs w:val="20"/>
              </w:rPr>
            </w:pPr>
            <w:r>
              <w:rPr>
                <w:rFonts w:ascii="Verdana" w:hAnsi="Verdana"/>
                <w:sz w:val="20"/>
                <w:szCs w:val="20"/>
              </w:rPr>
              <w:t>How will this rule be applied if the NCA adopts transitional arrangements?</w:t>
            </w:r>
          </w:p>
        </w:tc>
        <w:tc>
          <w:tcPr>
            <w:tcW w:w="3434" w:type="dxa"/>
          </w:tcPr>
          <w:p w:rsidR="00454FAA" w:rsidRPr="00454FAA" w:rsidRDefault="00454FAA" w:rsidP="00454FAA">
            <w:pPr>
              <w:pStyle w:val="ListParagraph"/>
              <w:numPr>
                <w:ilvl w:val="0"/>
                <w:numId w:val="6"/>
              </w:numPr>
              <w:rPr>
                <w:rFonts w:ascii="Verdana" w:hAnsi="Verdana"/>
                <w:sz w:val="20"/>
                <w:szCs w:val="20"/>
              </w:rPr>
            </w:pPr>
            <w:r w:rsidRPr="00454FAA">
              <w:rPr>
                <w:rFonts w:ascii="Verdana" w:hAnsi="Verdana"/>
                <w:sz w:val="20"/>
                <w:szCs w:val="20"/>
              </w:rPr>
              <w:t>Suggested rule improvement</w:t>
            </w:r>
          </w:p>
          <w:p w:rsidR="00454FAA" w:rsidRDefault="00454FAA" w:rsidP="00454FAA">
            <w:pPr>
              <w:ind w:left="360"/>
              <w:rPr>
                <w:rFonts w:ascii="Verdana" w:hAnsi="Verdana"/>
                <w:sz w:val="20"/>
                <w:szCs w:val="20"/>
              </w:rPr>
            </w:pPr>
          </w:p>
          <w:p w:rsidR="00454FAA" w:rsidRPr="00454FAA" w:rsidRDefault="00454FAA" w:rsidP="00454FAA">
            <w:pPr>
              <w:pStyle w:val="ListParagraph"/>
              <w:numPr>
                <w:ilvl w:val="0"/>
                <w:numId w:val="6"/>
              </w:numPr>
              <w:rPr>
                <w:rFonts w:ascii="Verdana" w:hAnsi="Verdana"/>
                <w:sz w:val="20"/>
                <w:szCs w:val="20"/>
              </w:rPr>
            </w:pPr>
            <w:r w:rsidRPr="00454FAA">
              <w:rPr>
                <w:rFonts w:ascii="Verdana" w:hAnsi="Verdana"/>
                <w:sz w:val="20"/>
                <w:szCs w:val="20"/>
              </w:rPr>
              <w:t>Query</w:t>
            </w:r>
          </w:p>
        </w:tc>
      </w:tr>
      <w:tr w:rsidR="00454FAA" w:rsidRPr="00EA7658" w:rsidTr="00454FAA">
        <w:tc>
          <w:tcPr>
            <w:tcW w:w="1376" w:type="dxa"/>
          </w:tcPr>
          <w:p w:rsidR="00454FAA" w:rsidRPr="00EA7658" w:rsidRDefault="00454FAA" w:rsidP="00C1032D">
            <w:pPr>
              <w:rPr>
                <w:rFonts w:ascii="Verdana" w:hAnsi="Verdana"/>
                <w:sz w:val="20"/>
                <w:szCs w:val="20"/>
              </w:rPr>
            </w:pPr>
            <w:r>
              <w:rPr>
                <w:rFonts w:ascii="Verdana" w:hAnsi="Verdana"/>
                <w:sz w:val="20"/>
                <w:szCs w:val="20"/>
              </w:rPr>
              <w:t>V0221_m</w:t>
            </w:r>
          </w:p>
        </w:tc>
        <w:tc>
          <w:tcPr>
            <w:tcW w:w="3694" w:type="dxa"/>
          </w:tcPr>
          <w:p w:rsidR="00454FAA" w:rsidRPr="00EA7658" w:rsidRDefault="00454FAA" w:rsidP="00C1032D">
            <w:pPr>
              <w:rPr>
                <w:rFonts w:ascii="Verdana" w:hAnsi="Verdana"/>
                <w:sz w:val="20"/>
                <w:szCs w:val="20"/>
              </w:rPr>
            </w:pPr>
            <w:r w:rsidRPr="00EA7658">
              <w:rPr>
                <w:rFonts w:ascii="Verdana" w:hAnsi="Verdana"/>
                <w:sz w:val="20"/>
                <w:szCs w:val="20"/>
              </w:rPr>
              <w:t>{C 03.00, r040,c010} = {C 01.00, r015,c010} - {C 02.00, r010,c010} * 6%</w:t>
            </w:r>
          </w:p>
        </w:tc>
        <w:tc>
          <w:tcPr>
            <w:tcW w:w="5670" w:type="dxa"/>
          </w:tcPr>
          <w:p w:rsidR="00454FAA" w:rsidRPr="008F750E" w:rsidRDefault="00454FAA" w:rsidP="008F750E">
            <w:pPr>
              <w:pStyle w:val="ListParagraph"/>
              <w:numPr>
                <w:ilvl w:val="0"/>
                <w:numId w:val="3"/>
              </w:numPr>
              <w:rPr>
                <w:rFonts w:ascii="Verdana" w:hAnsi="Verdana"/>
                <w:sz w:val="20"/>
                <w:szCs w:val="20"/>
              </w:rPr>
            </w:pPr>
            <w:r w:rsidRPr="008F750E">
              <w:rPr>
                <w:rFonts w:ascii="Verdana" w:hAnsi="Verdana"/>
                <w:sz w:val="20"/>
                <w:szCs w:val="20"/>
              </w:rPr>
              <w:t xml:space="preserve">This rule would be better expressed with parentheses around RWA figure, so it reads as follows: </w:t>
            </w:r>
          </w:p>
          <w:p w:rsidR="00454FAA" w:rsidRPr="008F750E" w:rsidRDefault="00454FAA" w:rsidP="008F750E">
            <w:pPr>
              <w:ind w:left="360"/>
              <w:rPr>
                <w:rFonts w:ascii="Verdana" w:hAnsi="Verdana"/>
                <w:sz w:val="20"/>
                <w:szCs w:val="20"/>
              </w:rPr>
            </w:pPr>
            <w:r w:rsidRPr="008F750E">
              <w:rPr>
                <w:rFonts w:ascii="Verdana" w:hAnsi="Verdana"/>
                <w:sz w:val="20"/>
                <w:szCs w:val="20"/>
              </w:rPr>
              <w:t>{C3.00, r040, c010}</w:t>
            </w:r>
            <w:proofErr w:type="gramStart"/>
            <w:r w:rsidRPr="008F750E">
              <w:rPr>
                <w:rFonts w:ascii="Verdana" w:hAnsi="Verdana"/>
                <w:sz w:val="20"/>
                <w:szCs w:val="20"/>
              </w:rPr>
              <w:t>={</w:t>
            </w:r>
            <w:proofErr w:type="gramEnd"/>
            <w:r w:rsidRPr="008F750E">
              <w:rPr>
                <w:rFonts w:ascii="Verdana" w:hAnsi="Verdana"/>
                <w:sz w:val="20"/>
                <w:szCs w:val="20"/>
              </w:rPr>
              <w:t>C1.00, r015, c010}-({C2.00, r010, c010}*6%)</w:t>
            </w:r>
          </w:p>
          <w:p w:rsidR="00454FAA" w:rsidRDefault="00454FAA" w:rsidP="008F750E">
            <w:pPr>
              <w:ind w:left="360"/>
              <w:rPr>
                <w:rFonts w:ascii="Verdana" w:hAnsi="Verdana"/>
                <w:sz w:val="20"/>
                <w:szCs w:val="20"/>
              </w:rPr>
            </w:pPr>
          </w:p>
          <w:p w:rsidR="00454FAA" w:rsidRPr="008F750E" w:rsidRDefault="00454FAA" w:rsidP="008F750E">
            <w:pPr>
              <w:pStyle w:val="ListParagraph"/>
              <w:numPr>
                <w:ilvl w:val="0"/>
                <w:numId w:val="3"/>
              </w:numPr>
              <w:rPr>
                <w:rFonts w:ascii="Verdana" w:hAnsi="Verdana"/>
                <w:sz w:val="20"/>
                <w:szCs w:val="20"/>
              </w:rPr>
            </w:pPr>
            <w:r w:rsidRPr="008F750E">
              <w:rPr>
                <w:rFonts w:ascii="Verdana" w:hAnsi="Verdana"/>
                <w:sz w:val="20"/>
                <w:szCs w:val="20"/>
              </w:rPr>
              <w:t>How will this rule be applied if the NCA adopts transitional arrangements?</w:t>
            </w:r>
          </w:p>
        </w:tc>
        <w:tc>
          <w:tcPr>
            <w:tcW w:w="3434" w:type="dxa"/>
          </w:tcPr>
          <w:p w:rsidR="00454FAA" w:rsidRPr="00454FAA" w:rsidRDefault="00454FAA" w:rsidP="00454FAA">
            <w:pPr>
              <w:pStyle w:val="ListParagraph"/>
              <w:numPr>
                <w:ilvl w:val="0"/>
                <w:numId w:val="7"/>
              </w:numPr>
              <w:rPr>
                <w:rFonts w:ascii="Verdana" w:hAnsi="Verdana"/>
                <w:sz w:val="20"/>
                <w:szCs w:val="20"/>
              </w:rPr>
            </w:pPr>
            <w:r w:rsidRPr="00454FAA">
              <w:rPr>
                <w:rFonts w:ascii="Verdana" w:hAnsi="Verdana"/>
                <w:sz w:val="20"/>
                <w:szCs w:val="20"/>
              </w:rPr>
              <w:t>Suggested rule improvement</w:t>
            </w:r>
          </w:p>
          <w:p w:rsidR="00454FAA" w:rsidRDefault="00454FAA" w:rsidP="00454FAA">
            <w:pPr>
              <w:ind w:left="360"/>
              <w:rPr>
                <w:rFonts w:ascii="Verdana" w:hAnsi="Verdana"/>
                <w:sz w:val="20"/>
                <w:szCs w:val="20"/>
              </w:rPr>
            </w:pPr>
          </w:p>
          <w:p w:rsidR="00454FAA" w:rsidRPr="00454FAA" w:rsidRDefault="00454FAA" w:rsidP="00454FAA">
            <w:pPr>
              <w:pStyle w:val="ListParagraph"/>
              <w:numPr>
                <w:ilvl w:val="0"/>
                <w:numId w:val="7"/>
              </w:numPr>
              <w:rPr>
                <w:rFonts w:ascii="Verdana" w:hAnsi="Verdana"/>
                <w:sz w:val="20"/>
                <w:szCs w:val="20"/>
              </w:rPr>
            </w:pPr>
            <w:r w:rsidRPr="00454FAA">
              <w:rPr>
                <w:rFonts w:ascii="Verdana" w:hAnsi="Verdana"/>
                <w:sz w:val="20"/>
                <w:szCs w:val="20"/>
              </w:rPr>
              <w:t>Query</w:t>
            </w:r>
          </w:p>
        </w:tc>
      </w:tr>
      <w:tr w:rsidR="00454FAA" w:rsidRPr="00EA7658" w:rsidTr="00454FAA">
        <w:tc>
          <w:tcPr>
            <w:tcW w:w="1376" w:type="dxa"/>
          </w:tcPr>
          <w:p w:rsidR="00454FAA" w:rsidRPr="00EA7658" w:rsidRDefault="00454FAA" w:rsidP="00C1032D">
            <w:pPr>
              <w:rPr>
                <w:rFonts w:ascii="Verdana" w:hAnsi="Verdana"/>
                <w:sz w:val="20"/>
                <w:szCs w:val="20"/>
              </w:rPr>
            </w:pPr>
            <w:r>
              <w:rPr>
                <w:rFonts w:ascii="Verdana" w:hAnsi="Verdana"/>
                <w:sz w:val="20"/>
                <w:szCs w:val="20"/>
              </w:rPr>
              <w:t>V0223_m</w:t>
            </w:r>
          </w:p>
        </w:tc>
        <w:tc>
          <w:tcPr>
            <w:tcW w:w="3694" w:type="dxa"/>
          </w:tcPr>
          <w:p w:rsidR="00454FAA" w:rsidRPr="00EA7658" w:rsidRDefault="00454FAA" w:rsidP="00C1032D">
            <w:pPr>
              <w:rPr>
                <w:rFonts w:ascii="Verdana" w:hAnsi="Verdana"/>
                <w:sz w:val="20"/>
                <w:szCs w:val="20"/>
              </w:rPr>
            </w:pPr>
            <w:r w:rsidRPr="00EA7658">
              <w:rPr>
                <w:rFonts w:ascii="Verdana" w:hAnsi="Verdana"/>
                <w:sz w:val="20"/>
                <w:szCs w:val="20"/>
              </w:rPr>
              <w:t xml:space="preserve">{C 03.00, r060,c010} = {C 01.00, r010,c010} - {C 02.00, </w:t>
            </w:r>
            <w:r w:rsidRPr="00EA7658">
              <w:rPr>
                <w:rFonts w:ascii="Verdana" w:hAnsi="Verdana"/>
                <w:sz w:val="20"/>
                <w:szCs w:val="20"/>
              </w:rPr>
              <w:lastRenderedPageBreak/>
              <w:t>r010,c010} * 8%</w:t>
            </w:r>
          </w:p>
        </w:tc>
        <w:tc>
          <w:tcPr>
            <w:tcW w:w="5670" w:type="dxa"/>
          </w:tcPr>
          <w:p w:rsidR="00454FAA" w:rsidRDefault="00454FAA" w:rsidP="008F750E">
            <w:pPr>
              <w:pStyle w:val="ListParagraph"/>
              <w:numPr>
                <w:ilvl w:val="0"/>
                <w:numId w:val="4"/>
              </w:numPr>
              <w:rPr>
                <w:rFonts w:ascii="Verdana" w:hAnsi="Verdana"/>
                <w:sz w:val="20"/>
                <w:szCs w:val="20"/>
              </w:rPr>
            </w:pPr>
            <w:r>
              <w:rPr>
                <w:rFonts w:ascii="Verdana" w:hAnsi="Verdana"/>
                <w:sz w:val="20"/>
                <w:szCs w:val="20"/>
              </w:rPr>
              <w:lastRenderedPageBreak/>
              <w:t xml:space="preserve">This rule would be better expressed with parentheses around RWA figure, so it reads as </w:t>
            </w:r>
            <w:r>
              <w:rPr>
                <w:rFonts w:ascii="Verdana" w:hAnsi="Verdana"/>
                <w:sz w:val="20"/>
                <w:szCs w:val="20"/>
              </w:rPr>
              <w:lastRenderedPageBreak/>
              <w:t xml:space="preserve">follows: </w:t>
            </w:r>
          </w:p>
          <w:p w:rsidR="00454FAA" w:rsidRPr="008F750E" w:rsidRDefault="00454FAA" w:rsidP="008F750E">
            <w:pPr>
              <w:ind w:left="360"/>
              <w:rPr>
                <w:rFonts w:ascii="Verdana" w:hAnsi="Verdana"/>
                <w:sz w:val="20"/>
                <w:szCs w:val="20"/>
              </w:rPr>
            </w:pPr>
            <w:r w:rsidRPr="008F750E">
              <w:rPr>
                <w:rFonts w:ascii="Verdana" w:hAnsi="Verdana"/>
                <w:sz w:val="20"/>
                <w:szCs w:val="20"/>
              </w:rPr>
              <w:t>{C3.00, r060, c010}</w:t>
            </w:r>
            <w:proofErr w:type="gramStart"/>
            <w:r w:rsidRPr="008F750E">
              <w:rPr>
                <w:rFonts w:ascii="Verdana" w:hAnsi="Verdana"/>
                <w:sz w:val="20"/>
                <w:szCs w:val="20"/>
              </w:rPr>
              <w:t>={</w:t>
            </w:r>
            <w:proofErr w:type="gramEnd"/>
            <w:r w:rsidRPr="008F750E">
              <w:rPr>
                <w:rFonts w:ascii="Verdana" w:hAnsi="Verdana"/>
                <w:sz w:val="20"/>
                <w:szCs w:val="20"/>
              </w:rPr>
              <w:t>C1.00, r010, c010}-({C2.00, r010, c010}*8%)</w:t>
            </w:r>
          </w:p>
          <w:p w:rsidR="00454FAA" w:rsidRDefault="00454FAA" w:rsidP="008F750E">
            <w:pPr>
              <w:ind w:left="360"/>
              <w:rPr>
                <w:rFonts w:ascii="Verdana" w:hAnsi="Verdana"/>
                <w:sz w:val="20"/>
                <w:szCs w:val="20"/>
              </w:rPr>
            </w:pPr>
          </w:p>
          <w:p w:rsidR="00454FAA" w:rsidRPr="00EA7658" w:rsidRDefault="00454FAA" w:rsidP="008F750E">
            <w:pPr>
              <w:pStyle w:val="ListParagraph"/>
              <w:numPr>
                <w:ilvl w:val="0"/>
                <w:numId w:val="4"/>
              </w:numPr>
              <w:rPr>
                <w:rFonts w:ascii="Verdana" w:hAnsi="Verdana"/>
                <w:sz w:val="20"/>
                <w:szCs w:val="20"/>
              </w:rPr>
            </w:pPr>
            <w:r>
              <w:rPr>
                <w:rFonts w:ascii="Verdana" w:hAnsi="Verdana"/>
                <w:sz w:val="20"/>
                <w:szCs w:val="20"/>
              </w:rPr>
              <w:t>How will this rule be applied if the NCA adopts transitional arrangements?</w:t>
            </w:r>
          </w:p>
        </w:tc>
        <w:tc>
          <w:tcPr>
            <w:tcW w:w="3434" w:type="dxa"/>
          </w:tcPr>
          <w:p w:rsidR="00454FAA" w:rsidRPr="00454FAA" w:rsidRDefault="00454FAA" w:rsidP="00454FAA">
            <w:pPr>
              <w:pStyle w:val="ListParagraph"/>
              <w:numPr>
                <w:ilvl w:val="0"/>
                <w:numId w:val="8"/>
              </w:numPr>
              <w:rPr>
                <w:rFonts w:ascii="Verdana" w:hAnsi="Verdana"/>
                <w:sz w:val="20"/>
                <w:szCs w:val="20"/>
              </w:rPr>
            </w:pPr>
            <w:r w:rsidRPr="00454FAA">
              <w:rPr>
                <w:rFonts w:ascii="Verdana" w:hAnsi="Verdana"/>
                <w:sz w:val="20"/>
                <w:szCs w:val="20"/>
              </w:rPr>
              <w:lastRenderedPageBreak/>
              <w:t>Suggested rule improvement</w:t>
            </w:r>
          </w:p>
          <w:p w:rsidR="00454FAA" w:rsidRDefault="00454FAA" w:rsidP="00454FAA">
            <w:pPr>
              <w:ind w:left="360"/>
              <w:rPr>
                <w:rFonts w:ascii="Verdana" w:hAnsi="Verdana"/>
                <w:sz w:val="20"/>
                <w:szCs w:val="20"/>
              </w:rPr>
            </w:pPr>
          </w:p>
          <w:p w:rsidR="00454FAA" w:rsidRPr="00454FAA" w:rsidRDefault="00454FAA" w:rsidP="00454FAA">
            <w:pPr>
              <w:pStyle w:val="ListParagraph"/>
              <w:numPr>
                <w:ilvl w:val="0"/>
                <w:numId w:val="8"/>
              </w:numPr>
              <w:rPr>
                <w:rFonts w:ascii="Verdana" w:hAnsi="Verdana"/>
                <w:sz w:val="20"/>
                <w:szCs w:val="20"/>
              </w:rPr>
            </w:pPr>
            <w:r w:rsidRPr="00454FAA">
              <w:rPr>
                <w:rFonts w:ascii="Verdana" w:hAnsi="Verdana"/>
                <w:sz w:val="20"/>
                <w:szCs w:val="20"/>
              </w:rPr>
              <w:t>Query</w:t>
            </w:r>
          </w:p>
        </w:tc>
      </w:tr>
      <w:tr w:rsidR="006A1BDD" w:rsidRPr="00EA7658" w:rsidTr="00454FAA">
        <w:tc>
          <w:tcPr>
            <w:tcW w:w="1376" w:type="dxa"/>
          </w:tcPr>
          <w:p w:rsidR="006A1BDD" w:rsidRDefault="006A1BDD" w:rsidP="006A1BDD">
            <w:pPr>
              <w:rPr>
                <w:rFonts w:ascii="Verdana" w:hAnsi="Verdana"/>
                <w:sz w:val="20"/>
                <w:szCs w:val="20"/>
              </w:rPr>
            </w:pPr>
            <w:r>
              <w:rPr>
                <w:rFonts w:ascii="Verdana" w:hAnsi="Verdana"/>
                <w:sz w:val="20"/>
                <w:szCs w:val="20"/>
              </w:rPr>
              <w:lastRenderedPageBreak/>
              <w:t>V0254_m</w:t>
            </w:r>
          </w:p>
        </w:tc>
        <w:tc>
          <w:tcPr>
            <w:tcW w:w="3694" w:type="dxa"/>
          </w:tcPr>
          <w:p w:rsidR="006A1BDD" w:rsidRPr="006A1BDD" w:rsidRDefault="006A1BDD" w:rsidP="006A1BDD">
            <w:pPr>
              <w:rPr>
                <w:rFonts w:ascii="Verdana" w:hAnsi="Verdana"/>
                <w:sz w:val="20"/>
                <w:szCs w:val="20"/>
              </w:rPr>
            </w:pPr>
            <w:r w:rsidRPr="006A1BDD">
              <w:rPr>
                <w:rFonts w:ascii="Verdana" w:hAnsi="Verdana"/>
                <w:sz w:val="20"/>
                <w:szCs w:val="20"/>
              </w:rPr>
              <w:t>{r100,c010} = {r110,c010} + {r140,c010} + {r430,c010}</w:t>
            </w:r>
          </w:p>
        </w:tc>
        <w:tc>
          <w:tcPr>
            <w:tcW w:w="5670" w:type="dxa"/>
          </w:tcPr>
          <w:p w:rsidR="006A1BDD" w:rsidRDefault="006A1BDD" w:rsidP="006A1BDD">
            <w:pPr>
              <w:ind w:left="360"/>
              <w:rPr>
                <w:rFonts w:ascii="Verdana" w:hAnsi="Verdana"/>
                <w:sz w:val="20"/>
                <w:szCs w:val="20"/>
              </w:rPr>
            </w:pPr>
            <w:r>
              <w:rPr>
                <w:rFonts w:ascii="Verdana" w:hAnsi="Verdana"/>
                <w:sz w:val="20"/>
                <w:szCs w:val="20"/>
              </w:rPr>
              <w:t>This rule is duplicated by the wider scope of v0264_m</w:t>
            </w:r>
          </w:p>
        </w:tc>
        <w:tc>
          <w:tcPr>
            <w:tcW w:w="3434" w:type="dxa"/>
          </w:tcPr>
          <w:p w:rsidR="006A1BDD" w:rsidRPr="006A1BDD" w:rsidRDefault="006A1BDD" w:rsidP="006A1BDD">
            <w:pPr>
              <w:ind w:left="360"/>
              <w:rPr>
                <w:rFonts w:ascii="Verdana" w:hAnsi="Verdana"/>
                <w:sz w:val="20"/>
                <w:szCs w:val="20"/>
              </w:rPr>
            </w:pPr>
            <w:r>
              <w:rPr>
                <w:rFonts w:ascii="Verdana" w:hAnsi="Verdana"/>
                <w:sz w:val="20"/>
                <w:szCs w:val="20"/>
              </w:rPr>
              <w:t>Validation error</w:t>
            </w:r>
          </w:p>
        </w:tc>
      </w:tr>
      <w:tr w:rsidR="006A1BDD" w:rsidRPr="00EA7658" w:rsidTr="00454FAA">
        <w:tc>
          <w:tcPr>
            <w:tcW w:w="1376" w:type="dxa"/>
          </w:tcPr>
          <w:p w:rsidR="006A1BDD" w:rsidRPr="006A1BDD" w:rsidRDefault="006A1BDD" w:rsidP="006A1BDD">
            <w:pPr>
              <w:rPr>
                <w:rFonts w:ascii="Verdana" w:hAnsi="Verdana"/>
                <w:sz w:val="20"/>
                <w:szCs w:val="20"/>
              </w:rPr>
            </w:pPr>
            <w:r>
              <w:rPr>
                <w:rFonts w:ascii="Verdana" w:hAnsi="Verdana"/>
                <w:sz w:val="20"/>
                <w:szCs w:val="20"/>
              </w:rPr>
              <w:t>V0264_m</w:t>
            </w:r>
          </w:p>
        </w:tc>
        <w:tc>
          <w:tcPr>
            <w:tcW w:w="3694" w:type="dxa"/>
          </w:tcPr>
          <w:p w:rsidR="006A1BDD" w:rsidRPr="006A1BDD" w:rsidRDefault="006A1BDD" w:rsidP="006A1BDD">
            <w:pPr>
              <w:rPr>
                <w:rFonts w:ascii="Calibri" w:hAnsi="Calibri" w:cs="Calibri"/>
              </w:rPr>
            </w:pPr>
            <w:r w:rsidRPr="006A1BDD">
              <w:rPr>
                <w:rFonts w:ascii="Calibri" w:hAnsi="Calibri" w:cs="Calibri"/>
                <w:sz w:val="24"/>
              </w:rPr>
              <w:t>{r100} = {r110} + {r140} + {r430}</w:t>
            </w:r>
          </w:p>
        </w:tc>
        <w:tc>
          <w:tcPr>
            <w:tcW w:w="5670" w:type="dxa"/>
          </w:tcPr>
          <w:p w:rsidR="006A1BDD" w:rsidRPr="006A1BDD" w:rsidRDefault="006A1BDD" w:rsidP="006A1BDD">
            <w:pPr>
              <w:ind w:left="360"/>
              <w:rPr>
                <w:rFonts w:ascii="Verdana" w:hAnsi="Verdana"/>
                <w:sz w:val="20"/>
                <w:szCs w:val="20"/>
              </w:rPr>
            </w:pPr>
            <w:r>
              <w:rPr>
                <w:rFonts w:ascii="Verdana" w:hAnsi="Verdana"/>
                <w:sz w:val="20"/>
                <w:szCs w:val="20"/>
              </w:rPr>
              <w:t>We have noted that there is no r110 for c020 and c030. Should these columns have a separate rule to c010?</w:t>
            </w:r>
          </w:p>
        </w:tc>
        <w:tc>
          <w:tcPr>
            <w:tcW w:w="3434" w:type="dxa"/>
          </w:tcPr>
          <w:p w:rsidR="006A1BDD" w:rsidRPr="006A1BDD" w:rsidRDefault="006A1BDD" w:rsidP="006A1BDD">
            <w:pPr>
              <w:ind w:left="360"/>
              <w:rPr>
                <w:rFonts w:ascii="Verdana" w:hAnsi="Verdana"/>
                <w:sz w:val="20"/>
                <w:szCs w:val="20"/>
              </w:rPr>
            </w:pPr>
            <w:r>
              <w:rPr>
                <w:rFonts w:ascii="Verdana" w:hAnsi="Verdana"/>
                <w:sz w:val="20"/>
                <w:szCs w:val="20"/>
              </w:rPr>
              <w:t>Query</w:t>
            </w:r>
          </w:p>
        </w:tc>
      </w:tr>
      <w:tr w:rsidR="00454FAA" w:rsidRPr="00EA7658" w:rsidTr="00454FAA">
        <w:tc>
          <w:tcPr>
            <w:tcW w:w="1376" w:type="dxa"/>
          </w:tcPr>
          <w:p w:rsidR="00454FAA" w:rsidRPr="00EA7658" w:rsidRDefault="00454FAA">
            <w:pPr>
              <w:rPr>
                <w:rFonts w:ascii="Verdana" w:hAnsi="Verdana"/>
                <w:sz w:val="20"/>
                <w:szCs w:val="20"/>
              </w:rPr>
            </w:pPr>
            <w:r>
              <w:rPr>
                <w:rFonts w:ascii="Verdana" w:hAnsi="Verdana"/>
                <w:sz w:val="20"/>
                <w:szCs w:val="20"/>
              </w:rPr>
              <w:t>V0510_m</w:t>
            </w:r>
          </w:p>
        </w:tc>
        <w:tc>
          <w:tcPr>
            <w:tcW w:w="3694" w:type="dxa"/>
          </w:tcPr>
          <w:p w:rsidR="00454FAA" w:rsidRPr="006A1BDD" w:rsidRDefault="00454FAA" w:rsidP="008F750E">
            <w:pPr>
              <w:rPr>
                <w:rFonts w:ascii="Calibri" w:hAnsi="Calibri" w:cs="Calibri"/>
                <w:sz w:val="24"/>
              </w:rPr>
            </w:pPr>
            <w:r w:rsidRPr="006A1BDD">
              <w:rPr>
                <w:rFonts w:ascii="Calibri" w:hAnsi="Calibri" w:cs="Calibri"/>
                <w:sz w:val="24"/>
              </w:rPr>
              <w:t>{c380} = {c370}</w:t>
            </w:r>
          </w:p>
          <w:p w:rsidR="00454FAA" w:rsidRPr="00EA7658" w:rsidRDefault="00454FAA">
            <w:pPr>
              <w:rPr>
                <w:rFonts w:ascii="Verdana" w:hAnsi="Verdana"/>
                <w:sz w:val="20"/>
                <w:szCs w:val="20"/>
              </w:rPr>
            </w:pPr>
          </w:p>
        </w:tc>
        <w:tc>
          <w:tcPr>
            <w:tcW w:w="5670" w:type="dxa"/>
          </w:tcPr>
          <w:p w:rsidR="00454FAA" w:rsidRDefault="00454FAA">
            <w:pPr>
              <w:rPr>
                <w:rFonts w:ascii="Verdana" w:hAnsi="Verdana"/>
                <w:sz w:val="20"/>
                <w:szCs w:val="20"/>
              </w:rPr>
            </w:pPr>
            <w:r>
              <w:rPr>
                <w:rFonts w:ascii="Verdana" w:hAnsi="Verdana"/>
                <w:sz w:val="20"/>
                <w:szCs w:val="20"/>
              </w:rPr>
              <w:t>All rows apart from 010 and 020 are greyed out for columns 370 and 380. If the figures have to be the same in both columns, we question the purpose of having them both. Is this rule correct/required?</w:t>
            </w:r>
          </w:p>
          <w:p w:rsidR="00454FAA" w:rsidRPr="00EA7658" w:rsidRDefault="00454FAA">
            <w:pPr>
              <w:rPr>
                <w:rFonts w:ascii="Verdana" w:hAnsi="Verdana"/>
                <w:sz w:val="20"/>
                <w:szCs w:val="20"/>
              </w:rPr>
            </w:pPr>
          </w:p>
        </w:tc>
        <w:tc>
          <w:tcPr>
            <w:tcW w:w="3434" w:type="dxa"/>
          </w:tcPr>
          <w:p w:rsidR="00454FAA" w:rsidRPr="00454FAA" w:rsidRDefault="00454FAA" w:rsidP="00454FAA">
            <w:pPr>
              <w:ind w:left="360"/>
              <w:rPr>
                <w:rFonts w:ascii="Verdana" w:hAnsi="Verdana"/>
                <w:sz w:val="20"/>
                <w:szCs w:val="20"/>
              </w:rPr>
            </w:pPr>
            <w:r>
              <w:rPr>
                <w:rFonts w:ascii="Verdana" w:hAnsi="Verdana"/>
                <w:sz w:val="20"/>
                <w:szCs w:val="20"/>
              </w:rPr>
              <w:t>Query</w:t>
            </w:r>
          </w:p>
        </w:tc>
      </w:tr>
      <w:tr w:rsidR="00454FAA" w:rsidRPr="00EA7658" w:rsidTr="00454FAA">
        <w:tc>
          <w:tcPr>
            <w:tcW w:w="1376" w:type="dxa"/>
          </w:tcPr>
          <w:p w:rsidR="00454FAA" w:rsidRPr="008F750E" w:rsidRDefault="00454FAA" w:rsidP="008F750E">
            <w:pPr>
              <w:rPr>
                <w:rFonts w:ascii="Verdana" w:hAnsi="Verdana"/>
                <w:sz w:val="20"/>
                <w:szCs w:val="20"/>
              </w:rPr>
            </w:pPr>
            <w:r w:rsidRPr="008F750E">
              <w:rPr>
                <w:rFonts w:ascii="Verdana" w:hAnsi="Verdana"/>
                <w:sz w:val="20"/>
                <w:szCs w:val="20"/>
              </w:rPr>
              <w:t>v0534_m</w:t>
            </w:r>
          </w:p>
          <w:p w:rsidR="00454FAA" w:rsidRPr="00EA7658" w:rsidRDefault="00454FAA">
            <w:pPr>
              <w:rPr>
                <w:rFonts w:ascii="Verdana" w:hAnsi="Verdana"/>
                <w:sz w:val="20"/>
                <w:szCs w:val="20"/>
              </w:rPr>
            </w:pPr>
          </w:p>
        </w:tc>
        <w:tc>
          <w:tcPr>
            <w:tcW w:w="3694" w:type="dxa"/>
          </w:tcPr>
          <w:p w:rsidR="00454FAA" w:rsidRPr="00EA7658" w:rsidRDefault="00454FAA">
            <w:pPr>
              <w:rPr>
                <w:rFonts w:ascii="Verdana" w:hAnsi="Verdana"/>
                <w:sz w:val="20"/>
                <w:szCs w:val="20"/>
              </w:rPr>
            </w:pPr>
            <w:r w:rsidRPr="008F750E">
              <w:rPr>
                <w:rFonts w:ascii="Verdana" w:hAnsi="Verdana"/>
                <w:sz w:val="20"/>
                <w:szCs w:val="20"/>
              </w:rPr>
              <w:t>{c450} = {c440}</w:t>
            </w:r>
          </w:p>
        </w:tc>
        <w:tc>
          <w:tcPr>
            <w:tcW w:w="5670" w:type="dxa"/>
          </w:tcPr>
          <w:p w:rsidR="00454FAA" w:rsidRDefault="00454FAA" w:rsidP="008F750E">
            <w:pPr>
              <w:rPr>
                <w:rFonts w:ascii="Verdana" w:hAnsi="Verdana"/>
                <w:sz w:val="20"/>
                <w:szCs w:val="20"/>
              </w:rPr>
            </w:pPr>
            <w:r>
              <w:rPr>
                <w:rFonts w:ascii="Verdana" w:hAnsi="Verdana"/>
                <w:sz w:val="20"/>
                <w:szCs w:val="20"/>
              </w:rPr>
              <w:t>All rows apart from 010 and 020 are greyed out for columns 440 and 450. If the figures have to be the same in both columns, we question the purpose of having them both. Is this rule correct/required?</w:t>
            </w:r>
          </w:p>
          <w:p w:rsidR="00454FAA" w:rsidRPr="00EA7658" w:rsidRDefault="00454FAA">
            <w:pPr>
              <w:rPr>
                <w:rFonts w:ascii="Verdana" w:hAnsi="Verdana"/>
                <w:sz w:val="20"/>
                <w:szCs w:val="20"/>
              </w:rPr>
            </w:pPr>
          </w:p>
        </w:tc>
        <w:tc>
          <w:tcPr>
            <w:tcW w:w="3434" w:type="dxa"/>
          </w:tcPr>
          <w:p w:rsidR="00454FAA" w:rsidRPr="00454FAA" w:rsidRDefault="00454FAA" w:rsidP="00454FAA">
            <w:pPr>
              <w:ind w:left="360"/>
              <w:rPr>
                <w:rFonts w:ascii="Verdana" w:hAnsi="Verdana"/>
                <w:sz w:val="20"/>
                <w:szCs w:val="20"/>
              </w:rPr>
            </w:pPr>
            <w:r>
              <w:rPr>
                <w:rFonts w:ascii="Verdana" w:hAnsi="Verdana"/>
                <w:sz w:val="20"/>
                <w:szCs w:val="20"/>
              </w:rPr>
              <w:t>Query</w:t>
            </w:r>
          </w:p>
        </w:tc>
      </w:tr>
      <w:tr w:rsidR="00454FAA" w:rsidRPr="00EA7658" w:rsidTr="00454FAA">
        <w:tc>
          <w:tcPr>
            <w:tcW w:w="1376" w:type="dxa"/>
          </w:tcPr>
          <w:p w:rsidR="00454FAA" w:rsidRPr="00EA7658" w:rsidRDefault="00454FAA">
            <w:pPr>
              <w:rPr>
                <w:rFonts w:ascii="Verdana" w:hAnsi="Verdana"/>
                <w:sz w:val="20"/>
                <w:szCs w:val="20"/>
              </w:rPr>
            </w:pPr>
            <w:r>
              <w:rPr>
                <w:rFonts w:ascii="Verdana" w:hAnsi="Verdana"/>
                <w:sz w:val="20"/>
                <w:szCs w:val="20"/>
              </w:rPr>
              <w:t>v0573_m</w:t>
            </w:r>
          </w:p>
        </w:tc>
        <w:tc>
          <w:tcPr>
            <w:tcW w:w="3694" w:type="dxa"/>
          </w:tcPr>
          <w:p w:rsidR="00454FAA" w:rsidRPr="00EA7658" w:rsidRDefault="00454FAA">
            <w:pPr>
              <w:rPr>
                <w:rFonts w:ascii="Verdana" w:hAnsi="Verdana"/>
                <w:sz w:val="20"/>
                <w:szCs w:val="20"/>
              </w:rPr>
            </w:pPr>
            <w:r w:rsidRPr="00454FAA">
              <w:rPr>
                <w:rFonts w:ascii="Verdana" w:hAnsi="Verdana"/>
                <w:sz w:val="20"/>
                <w:szCs w:val="20"/>
              </w:rPr>
              <w:t>{r260,c050} * 0 = {r260,c060}</w:t>
            </w:r>
          </w:p>
        </w:tc>
        <w:tc>
          <w:tcPr>
            <w:tcW w:w="5670" w:type="dxa"/>
          </w:tcPr>
          <w:p w:rsidR="00454FAA" w:rsidRPr="00EA7658" w:rsidRDefault="00454FAA" w:rsidP="00454FAA">
            <w:pPr>
              <w:rPr>
                <w:rFonts w:ascii="Verdana" w:hAnsi="Verdana"/>
                <w:sz w:val="20"/>
                <w:szCs w:val="20"/>
              </w:rPr>
            </w:pPr>
            <w:r>
              <w:rPr>
                <w:rFonts w:ascii="Verdana" w:hAnsi="Verdana"/>
                <w:sz w:val="20"/>
                <w:szCs w:val="20"/>
              </w:rPr>
              <w:t>This rule requires that {C18.00, r260, c060} is zero. Is this correct? If so, what is the purpose of collecting this?</w:t>
            </w:r>
          </w:p>
        </w:tc>
        <w:tc>
          <w:tcPr>
            <w:tcW w:w="3434" w:type="dxa"/>
          </w:tcPr>
          <w:p w:rsidR="00454FAA" w:rsidRPr="00454FAA" w:rsidRDefault="00454FAA" w:rsidP="00454FAA">
            <w:pPr>
              <w:ind w:left="360"/>
              <w:rPr>
                <w:rFonts w:ascii="Verdana" w:hAnsi="Verdana"/>
                <w:sz w:val="20"/>
                <w:szCs w:val="20"/>
              </w:rPr>
            </w:pPr>
            <w:r>
              <w:rPr>
                <w:rFonts w:ascii="Verdana" w:hAnsi="Verdana"/>
                <w:sz w:val="20"/>
                <w:szCs w:val="20"/>
              </w:rPr>
              <w:t>Query</w:t>
            </w:r>
          </w:p>
        </w:tc>
      </w:tr>
      <w:tr w:rsidR="00454FAA" w:rsidRPr="00EA7658" w:rsidTr="00454FAA">
        <w:tc>
          <w:tcPr>
            <w:tcW w:w="1376" w:type="dxa"/>
          </w:tcPr>
          <w:p w:rsidR="00454FAA" w:rsidRPr="00EA7658" w:rsidRDefault="00454FAA">
            <w:pPr>
              <w:rPr>
                <w:rFonts w:ascii="Verdana" w:hAnsi="Verdana"/>
                <w:sz w:val="20"/>
                <w:szCs w:val="20"/>
              </w:rPr>
            </w:pPr>
            <w:r>
              <w:rPr>
                <w:rFonts w:ascii="Verdana" w:hAnsi="Verdana"/>
                <w:sz w:val="20"/>
                <w:szCs w:val="20"/>
              </w:rPr>
              <w:t>v0774_m</w:t>
            </w:r>
          </w:p>
        </w:tc>
        <w:tc>
          <w:tcPr>
            <w:tcW w:w="3694" w:type="dxa"/>
          </w:tcPr>
          <w:p w:rsidR="00454FAA" w:rsidRPr="00EA7658" w:rsidRDefault="00454FAA">
            <w:pPr>
              <w:rPr>
                <w:rFonts w:ascii="Verdana" w:hAnsi="Verdana"/>
                <w:sz w:val="20"/>
                <w:szCs w:val="20"/>
              </w:rPr>
            </w:pPr>
            <w:r w:rsidRPr="00454FAA">
              <w:rPr>
                <w:rFonts w:ascii="Verdana" w:hAnsi="Verdana"/>
                <w:sz w:val="20"/>
                <w:szCs w:val="20"/>
              </w:rPr>
              <w:t>{F 01.02, r260,c010} &gt;= {C 01.00, r330,c010} + {C 01.00, r360,c010} + {C 01.00, r410,c010} + {C 01.00, r490,c010}</w:t>
            </w:r>
          </w:p>
        </w:tc>
        <w:tc>
          <w:tcPr>
            <w:tcW w:w="5670" w:type="dxa"/>
          </w:tcPr>
          <w:p w:rsidR="00454FAA" w:rsidRPr="00EA7658" w:rsidRDefault="00454FAA">
            <w:pPr>
              <w:rPr>
                <w:rFonts w:ascii="Verdana" w:hAnsi="Verdana"/>
                <w:sz w:val="20"/>
                <w:szCs w:val="20"/>
              </w:rPr>
            </w:pPr>
            <w:r>
              <w:rPr>
                <w:rFonts w:ascii="Verdana" w:hAnsi="Verdana"/>
                <w:sz w:val="20"/>
                <w:szCs w:val="20"/>
              </w:rPr>
              <w:t>This rule cross-validates between FINREP and COREP. We understood these rules had all been removed.</w:t>
            </w:r>
          </w:p>
        </w:tc>
        <w:tc>
          <w:tcPr>
            <w:tcW w:w="3434" w:type="dxa"/>
          </w:tcPr>
          <w:p w:rsidR="00454FAA" w:rsidRPr="00454FAA" w:rsidRDefault="00454FAA" w:rsidP="00454FAA">
            <w:pPr>
              <w:ind w:left="360"/>
              <w:rPr>
                <w:rFonts w:ascii="Verdana" w:hAnsi="Verdana"/>
                <w:sz w:val="20"/>
                <w:szCs w:val="20"/>
              </w:rPr>
            </w:pPr>
            <w:r>
              <w:rPr>
                <w:rFonts w:ascii="Verdana" w:hAnsi="Verdana"/>
                <w:sz w:val="20"/>
                <w:szCs w:val="20"/>
              </w:rPr>
              <w:t>Cross-validation</w:t>
            </w:r>
          </w:p>
        </w:tc>
      </w:tr>
      <w:tr w:rsidR="00454FAA" w:rsidRPr="00EA7658" w:rsidTr="00454FAA">
        <w:tc>
          <w:tcPr>
            <w:tcW w:w="1376" w:type="dxa"/>
          </w:tcPr>
          <w:p w:rsidR="00454FAA" w:rsidRPr="00EA7658" w:rsidRDefault="00454FAA">
            <w:pPr>
              <w:rPr>
                <w:rFonts w:ascii="Verdana" w:hAnsi="Verdana"/>
                <w:sz w:val="20"/>
                <w:szCs w:val="20"/>
              </w:rPr>
            </w:pPr>
            <w:r>
              <w:rPr>
                <w:rFonts w:ascii="Verdana" w:hAnsi="Verdana"/>
                <w:sz w:val="20"/>
                <w:szCs w:val="20"/>
              </w:rPr>
              <w:t>v0779_m</w:t>
            </w:r>
          </w:p>
        </w:tc>
        <w:tc>
          <w:tcPr>
            <w:tcW w:w="3694" w:type="dxa"/>
          </w:tcPr>
          <w:p w:rsidR="00454FAA" w:rsidRPr="00EA7658" w:rsidRDefault="00454FAA">
            <w:pPr>
              <w:rPr>
                <w:rFonts w:ascii="Verdana" w:hAnsi="Verdana"/>
                <w:sz w:val="20"/>
                <w:szCs w:val="20"/>
              </w:rPr>
            </w:pPr>
            <w:r w:rsidRPr="00454FAA">
              <w:rPr>
                <w:rFonts w:ascii="Verdana" w:hAnsi="Verdana"/>
                <w:sz w:val="20"/>
                <w:szCs w:val="20"/>
              </w:rPr>
              <w:t>{r090} = {r100} + {r110} + {r120} + {r130} + {r140} + {r150} + {r160} + {r170} + {r180}</w:t>
            </w:r>
          </w:p>
        </w:tc>
        <w:tc>
          <w:tcPr>
            <w:tcW w:w="5670" w:type="dxa"/>
          </w:tcPr>
          <w:p w:rsidR="00454FAA" w:rsidRPr="00EA7658" w:rsidRDefault="00454FAA">
            <w:pPr>
              <w:rPr>
                <w:rFonts w:ascii="Verdana" w:hAnsi="Verdana"/>
                <w:sz w:val="20"/>
                <w:szCs w:val="20"/>
              </w:rPr>
            </w:pPr>
            <w:r>
              <w:rPr>
                <w:rFonts w:ascii="Verdana" w:hAnsi="Verdana"/>
                <w:sz w:val="20"/>
                <w:szCs w:val="20"/>
              </w:rPr>
              <w:t>These fields give the total for r095, not r090</w:t>
            </w:r>
          </w:p>
        </w:tc>
        <w:tc>
          <w:tcPr>
            <w:tcW w:w="3434" w:type="dxa"/>
          </w:tcPr>
          <w:p w:rsidR="00454FAA" w:rsidRPr="00454FAA" w:rsidRDefault="00517E6C" w:rsidP="00517E6C">
            <w:pPr>
              <w:ind w:left="360"/>
              <w:rPr>
                <w:rFonts w:ascii="Verdana" w:hAnsi="Verdana"/>
                <w:sz w:val="20"/>
                <w:szCs w:val="20"/>
              </w:rPr>
            </w:pPr>
            <w:r>
              <w:rPr>
                <w:rFonts w:ascii="Verdana" w:hAnsi="Verdana"/>
                <w:sz w:val="20"/>
                <w:szCs w:val="20"/>
              </w:rPr>
              <w:t xml:space="preserve">Validation </w:t>
            </w:r>
            <w:r w:rsidR="00454FAA">
              <w:rPr>
                <w:rFonts w:ascii="Verdana" w:hAnsi="Verdana"/>
                <w:sz w:val="20"/>
                <w:szCs w:val="20"/>
              </w:rPr>
              <w:t>error</w:t>
            </w:r>
          </w:p>
        </w:tc>
      </w:tr>
      <w:tr w:rsidR="00454FAA" w:rsidRPr="00EA7658" w:rsidTr="00454FAA">
        <w:tc>
          <w:tcPr>
            <w:tcW w:w="1376" w:type="dxa"/>
          </w:tcPr>
          <w:p w:rsidR="00454FAA" w:rsidRPr="00EA7658" w:rsidRDefault="00454FAA">
            <w:pPr>
              <w:rPr>
                <w:rFonts w:ascii="Verdana" w:hAnsi="Verdana"/>
                <w:sz w:val="20"/>
                <w:szCs w:val="20"/>
              </w:rPr>
            </w:pPr>
            <w:r>
              <w:rPr>
                <w:rFonts w:ascii="Verdana" w:hAnsi="Verdana"/>
                <w:sz w:val="20"/>
                <w:szCs w:val="20"/>
              </w:rPr>
              <w:t>v0781_m</w:t>
            </w:r>
          </w:p>
        </w:tc>
        <w:tc>
          <w:tcPr>
            <w:tcW w:w="3694" w:type="dxa"/>
          </w:tcPr>
          <w:p w:rsidR="00454FAA" w:rsidRPr="00EA7658" w:rsidRDefault="00454FAA">
            <w:pPr>
              <w:rPr>
                <w:rFonts w:ascii="Verdana" w:hAnsi="Verdana"/>
                <w:sz w:val="20"/>
                <w:szCs w:val="20"/>
              </w:rPr>
            </w:pPr>
            <w:r w:rsidRPr="00454FAA">
              <w:rPr>
                <w:rFonts w:ascii="Verdana" w:hAnsi="Verdana"/>
                <w:sz w:val="20"/>
                <w:szCs w:val="20"/>
              </w:rPr>
              <w:t>{F 01.03, r040,c010} &gt;= {C 01.00, r060}</w:t>
            </w:r>
          </w:p>
        </w:tc>
        <w:tc>
          <w:tcPr>
            <w:tcW w:w="5670" w:type="dxa"/>
          </w:tcPr>
          <w:p w:rsidR="00454FAA" w:rsidRPr="00EA7658" w:rsidRDefault="00454FAA" w:rsidP="00C1032D">
            <w:pPr>
              <w:rPr>
                <w:rFonts w:ascii="Verdana" w:hAnsi="Verdana"/>
                <w:sz w:val="20"/>
                <w:szCs w:val="20"/>
              </w:rPr>
            </w:pPr>
            <w:r>
              <w:rPr>
                <w:rFonts w:ascii="Verdana" w:hAnsi="Verdana"/>
                <w:sz w:val="20"/>
                <w:szCs w:val="20"/>
              </w:rPr>
              <w:t>This rule cross-validates between FINREP and COREP. We understood these rules had all been removed.</w:t>
            </w:r>
          </w:p>
        </w:tc>
        <w:tc>
          <w:tcPr>
            <w:tcW w:w="3434" w:type="dxa"/>
          </w:tcPr>
          <w:p w:rsidR="00454FAA" w:rsidRPr="00454FAA" w:rsidRDefault="00454FAA" w:rsidP="00C1032D">
            <w:pPr>
              <w:ind w:left="360"/>
              <w:rPr>
                <w:rFonts w:ascii="Verdana" w:hAnsi="Verdana"/>
                <w:sz w:val="20"/>
                <w:szCs w:val="20"/>
              </w:rPr>
            </w:pPr>
            <w:r>
              <w:rPr>
                <w:rFonts w:ascii="Verdana" w:hAnsi="Verdana"/>
                <w:sz w:val="20"/>
                <w:szCs w:val="20"/>
              </w:rPr>
              <w:t>Cross-validation</w:t>
            </w:r>
          </w:p>
        </w:tc>
      </w:tr>
      <w:tr w:rsidR="009F7879" w:rsidRPr="00EA7658" w:rsidTr="00454FAA">
        <w:tc>
          <w:tcPr>
            <w:tcW w:w="1376" w:type="dxa"/>
          </w:tcPr>
          <w:p w:rsidR="009F7879" w:rsidRPr="00EA7658" w:rsidRDefault="009F7879">
            <w:pPr>
              <w:rPr>
                <w:rFonts w:ascii="Verdana" w:hAnsi="Verdana"/>
                <w:sz w:val="20"/>
                <w:szCs w:val="20"/>
              </w:rPr>
            </w:pPr>
            <w:r>
              <w:rPr>
                <w:rFonts w:ascii="Verdana" w:hAnsi="Verdana"/>
                <w:sz w:val="20"/>
                <w:szCs w:val="20"/>
              </w:rPr>
              <w:t>v0782_m</w:t>
            </w:r>
          </w:p>
        </w:tc>
        <w:tc>
          <w:tcPr>
            <w:tcW w:w="3694" w:type="dxa"/>
          </w:tcPr>
          <w:p w:rsidR="009F7879" w:rsidRPr="00EA7658" w:rsidRDefault="009F7879">
            <w:pPr>
              <w:rPr>
                <w:rFonts w:ascii="Verdana" w:hAnsi="Verdana"/>
                <w:sz w:val="20"/>
                <w:szCs w:val="20"/>
              </w:rPr>
            </w:pPr>
            <w:r w:rsidRPr="009F7879">
              <w:rPr>
                <w:rFonts w:ascii="Verdana" w:hAnsi="Verdana"/>
                <w:sz w:val="20"/>
                <w:szCs w:val="20"/>
              </w:rPr>
              <w:t xml:space="preserve">abs({F 01.03, r090,c010}) &gt; </w:t>
            </w:r>
            <w:r w:rsidRPr="009F7879">
              <w:rPr>
                <w:rFonts w:ascii="Verdana" w:hAnsi="Verdana"/>
                <w:sz w:val="20"/>
                <w:szCs w:val="20"/>
              </w:rPr>
              <w:lastRenderedPageBreak/>
              <w:t>abs({C 01.00, r180,c010})</w:t>
            </w:r>
          </w:p>
        </w:tc>
        <w:tc>
          <w:tcPr>
            <w:tcW w:w="5670" w:type="dxa"/>
          </w:tcPr>
          <w:p w:rsidR="009F7879" w:rsidRPr="00EA7658" w:rsidRDefault="009F7879" w:rsidP="00C1032D">
            <w:pPr>
              <w:rPr>
                <w:rFonts w:ascii="Verdana" w:hAnsi="Verdana"/>
                <w:sz w:val="20"/>
                <w:szCs w:val="20"/>
              </w:rPr>
            </w:pPr>
            <w:r>
              <w:rPr>
                <w:rFonts w:ascii="Verdana" w:hAnsi="Verdana"/>
                <w:sz w:val="20"/>
                <w:szCs w:val="20"/>
              </w:rPr>
              <w:lastRenderedPageBreak/>
              <w:t xml:space="preserve">This rule cross-validates between FINREP and COREP. </w:t>
            </w:r>
            <w:r>
              <w:rPr>
                <w:rFonts w:ascii="Verdana" w:hAnsi="Verdana"/>
                <w:sz w:val="20"/>
                <w:szCs w:val="20"/>
              </w:rPr>
              <w:lastRenderedPageBreak/>
              <w:t>We understood these rules had all been removed.</w:t>
            </w:r>
          </w:p>
        </w:tc>
        <w:tc>
          <w:tcPr>
            <w:tcW w:w="3434" w:type="dxa"/>
          </w:tcPr>
          <w:p w:rsidR="009F7879" w:rsidRPr="00454FAA" w:rsidRDefault="009F7879" w:rsidP="00C1032D">
            <w:pPr>
              <w:ind w:left="360"/>
              <w:rPr>
                <w:rFonts w:ascii="Verdana" w:hAnsi="Verdana"/>
                <w:sz w:val="20"/>
                <w:szCs w:val="20"/>
              </w:rPr>
            </w:pPr>
            <w:r>
              <w:rPr>
                <w:rFonts w:ascii="Verdana" w:hAnsi="Verdana"/>
                <w:sz w:val="20"/>
                <w:szCs w:val="20"/>
              </w:rPr>
              <w:lastRenderedPageBreak/>
              <w:t>Cross-validation</w:t>
            </w:r>
          </w:p>
        </w:tc>
      </w:tr>
      <w:tr w:rsidR="009F7879" w:rsidRPr="00EA7658" w:rsidTr="00454FAA">
        <w:tc>
          <w:tcPr>
            <w:tcW w:w="1376" w:type="dxa"/>
          </w:tcPr>
          <w:p w:rsidR="009F7879" w:rsidRPr="00EA7658" w:rsidRDefault="009F7879">
            <w:pPr>
              <w:rPr>
                <w:rFonts w:ascii="Verdana" w:hAnsi="Verdana"/>
                <w:sz w:val="20"/>
                <w:szCs w:val="20"/>
              </w:rPr>
            </w:pPr>
            <w:r>
              <w:rPr>
                <w:rFonts w:ascii="Verdana" w:hAnsi="Verdana"/>
                <w:sz w:val="20"/>
                <w:szCs w:val="20"/>
              </w:rPr>
              <w:lastRenderedPageBreak/>
              <w:t>V0889_m</w:t>
            </w:r>
          </w:p>
        </w:tc>
        <w:tc>
          <w:tcPr>
            <w:tcW w:w="3694" w:type="dxa"/>
          </w:tcPr>
          <w:p w:rsidR="009F7879" w:rsidRPr="00EA7658" w:rsidRDefault="009F7879">
            <w:pPr>
              <w:rPr>
                <w:rFonts w:ascii="Verdana" w:hAnsi="Verdana"/>
                <w:sz w:val="20"/>
                <w:szCs w:val="20"/>
              </w:rPr>
            </w:pPr>
            <w:r w:rsidRPr="009F7879">
              <w:rPr>
                <w:rFonts w:ascii="Verdana" w:hAnsi="Verdana"/>
                <w:sz w:val="20"/>
                <w:szCs w:val="20"/>
              </w:rPr>
              <w:t>{c070} = {c010} + {c020} + {c030} + {c040} + {c050} + {c060}</w:t>
            </w:r>
          </w:p>
        </w:tc>
        <w:tc>
          <w:tcPr>
            <w:tcW w:w="5670" w:type="dxa"/>
          </w:tcPr>
          <w:p w:rsidR="009F7879" w:rsidRDefault="009F7879" w:rsidP="009F7879">
            <w:pPr>
              <w:rPr>
                <w:rFonts w:ascii="Verdana" w:hAnsi="Verdana"/>
                <w:sz w:val="20"/>
                <w:szCs w:val="20"/>
              </w:rPr>
            </w:pPr>
            <w:r w:rsidRPr="009F7879">
              <w:rPr>
                <w:rFonts w:ascii="Verdana" w:hAnsi="Verdana"/>
                <w:sz w:val="20"/>
                <w:szCs w:val="20"/>
              </w:rPr>
              <w:t>None of these columns are labelled with a (-) to indicate negative entries, but some are labelled as decreases and others labelled as increases. The validation rule simply adds all the entered values.</w:t>
            </w:r>
          </w:p>
          <w:p w:rsidR="009F7879" w:rsidRDefault="009F7879" w:rsidP="009F7879">
            <w:pPr>
              <w:pStyle w:val="ListParagraph"/>
              <w:numPr>
                <w:ilvl w:val="0"/>
                <w:numId w:val="10"/>
              </w:numPr>
              <w:rPr>
                <w:rFonts w:ascii="Verdana" w:hAnsi="Verdana"/>
                <w:sz w:val="20"/>
                <w:szCs w:val="20"/>
              </w:rPr>
            </w:pPr>
            <w:r w:rsidRPr="009F7879">
              <w:rPr>
                <w:rFonts w:ascii="Verdana" w:hAnsi="Verdana"/>
                <w:sz w:val="20"/>
                <w:szCs w:val="20"/>
              </w:rPr>
              <w:t xml:space="preserve">Should the decreases be entered as negatives? </w:t>
            </w:r>
          </w:p>
          <w:p w:rsidR="009F7879" w:rsidRPr="009F7879" w:rsidRDefault="009F7879" w:rsidP="009F7879">
            <w:pPr>
              <w:pStyle w:val="ListParagraph"/>
              <w:numPr>
                <w:ilvl w:val="0"/>
                <w:numId w:val="10"/>
              </w:numPr>
              <w:rPr>
                <w:rFonts w:ascii="Verdana" w:hAnsi="Verdana"/>
                <w:sz w:val="20"/>
                <w:szCs w:val="20"/>
              </w:rPr>
            </w:pPr>
            <w:r w:rsidRPr="009F7879">
              <w:rPr>
                <w:rFonts w:ascii="Verdana" w:hAnsi="Verdana"/>
                <w:sz w:val="20"/>
                <w:szCs w:val="20"/>
              </w:rPr>
              <w:t>Should the column headings include (-) signs?</w:t>
            </w:r>
          </w:p>
        </w:tc>
        <w:tc>
          <w:tcPr>
            <w:tcW w:w="3434" w:type="dxa"/>
          </w:tcPr>
          <w:p w:rsidR="009F7879" w:rsidRPr="00454FAA" w:rsidRDefault="009F7879" w:rsidP="00454FAA">
            <w:pPr>
              <w:ind w:left="360"/>
              <w:rPr>
                <w:rFonts w:ascii="Verdana" w:hAnsi="Verdana"/>
                <w:sz w:val="20"/>
                <w:szCs w:val="20"/>
              </w:rPr>
            </w:pPr>
            <w:r>
              <w:rPr>
                <w:rFonts w:ascii="Verdana" w:hAnsi="Verdana"/>
                <w:sz w:val="20"/>
                <w:szCs w:val="20"/>
              </w:rPr>
              <w:t>Query</w:t>
            </w:r>
          </w:p>
        </w:tc>
      </w:tr>
      <w:tr w:rsidR="009F7879" w:rsidRPr="00EA7658" w:rsidTr="00454FAA">
        <w:tc>
          <w:tcPr>
            <w:tcW w:w="1376" w:type="dxa"/>
          </w:tcPr>
          <w:p w:rsidR="009F7879" w:rsidRDefault="00517E6C">
            <w:pPr>
              <w:rPr>
                <w:rFonts w:ascii="Verdana" w:hAnsi="Verdana"/>
                <w:sz w:val="20"/>
                <w:szCs w:val="20"/>
              </w:rPr>
            </w:pPr>
            <w:r>
              <w:rPr>
                <w:rFonts w:ascii="Verdana" w:hAnsi="Verdana"/>
                <w:sz w:val="20"/>
                <w:szCs w:val="20"/>
              </w:rPr>
              <w:t>V1018_m</w:t>
            </w:r>
          </w:p>
          <w:p w:rsidR="00517E6C" w:rsidRPr="00EA7658" w:rsidRDefault="00517E6C">
            <w:pPr>
              <w:rPr>
                <w:rFonts w:ascii="Verdana" w:hAnsi="Verdana"/>
                <w:sz w:val="20"/>
                <w:szCs w:val="20"/>
              </w:rPr>
            </w:pPr>
          </w:p>
        </w:tc>
        <w:tc>
          <w:tcPr>
            <w:tcW w:w="3694" w:type="dxa"/>
          </w:tcPr>
          <w:p w:rsidR="009F7879" w:rsidRPr="00EA7658" w:rsidRDefault="006A3860" w:rsidP="006A3860">
            <w:pPr>
              <w:rPr>
                <w:rFonts w:ascii="Verdana" w:hAnsi="Verdana"/>
                <w:sz w:val="20"/>
                <w:szCs w:val="20"/>
              </w:rPr>
            </w:pPr>
            <w:r>
              <w:rPr>
                <w:rFonts w:ascii="Verdana" w:hAnsi="Verdana"/>
                <w:sz w:val="20"/>
                <w:szCs w:val="20"/>
              </w:rPr>
              <w:t>{F30.01, c050}</w:t>
            </w:r>
          </w:p>
        </w:tc>
        <w:tc>
          <w:tcPr>
            <w:tcW w:w="5670" w:type="dxa"/>
          </w:tcPr>
          <w:p w:rsidR="009F7879" w:rsidRPr="00EA7658" w:rsidRDefault="006A3860" w:rsidP="00517E6C">
            <w:pPr>
              <w:rPr>
                <w:rFonts w:ascii="Verdana" w:hAnsi="Verdana"/>
                <w:sz w:val="20"/>
                <w:szCs w:val="20"/>
              </w:rPr>
            </w:pPr>
            <w:r>
              <w:rPr>
                <w:rFonts w:ascii="Verdana" w:hAnsi="Verdana"/>
                <w:sz w:val="20"/>
                <w:szCs w:val="20"/>
              </w:rPr>
              <w:t xml:space="preserve">In </w:t>
            </w:r>
            <w:r w:rsidR="00517E6C">
              <w:rPr>
                <w:rFonts w:ascii="Verdana" w:hAnsi="Verdana"/>
                <w:sz w:val="20"/>
                <w:szCs w:val="20"/>
              </w:rPr>
              <w:t>the DPM</w:t>
            </w:r>
            <w:r>
              <w:rPr>
                <w:rFonts w:ascii="Verdana" w:hAnsi="Verdana"/>
                <w:sz w:val="20"/>
                <w:szCs w:val="20"/>
              </w:rPr>
              <w:t>, this column heading refers to “reporting entity”</w:t>
            </w:r>
            <w:r w:rsidR="00517E6C">
              <w:rPr>
                <w:rFonts w:ascii="Verdana" w:hAnsi="Verdana"/>
                <w:sz w:val="20"/>
                <w:szCs w:val="20"/>
              </w:rPr>
              <w:t>. In Annex III, it is “reporting institution”. These should be made consistent</w:t>
            </w:r>
          </w:p>
        </w:tc>
        <w:tc>
          <w:tcPr>
            <w:tcW w:w="3434" w:type="dxa"/>
          </w:tcPr>
          <w:p w:rsidR="009F7879" w:rsidRPr="00454FAA" w:rsidRDefault="00517E6C" w:rsidP="00454FAA">
            <w:pPr>
              <w:ind w:left="360"/>
              <w:rPr>
                <w:rFonts w:ascii="Verdana" w:hAnsi="Verdana"/>
                <w:sz w:val="20"/>
                <w:szCs w:val="20"/>
              </w:rPr>
            </w:pPr>
            <w:r>
              <w:rPr>
                <w:rFonts w:ascii="Verdana" w:hAnsi="Verdana"/>
                <w:sz w:val="20"/>
                <w:szCs w:val="20"/>
              </w:rPr>
              <w:t>DPM error</w:t>
            </w:r>
          </w:p>
        </w:tc>
      </w:tr>
      <w:tr w:rsidR="009F7879" w:rsidRPr="00EA7658" w:rsidTr="00454FAA">
        <w:tc>
          <w:tcPr>
            <w:tcW w:w="1376" w:type="dxa"/>
          </w:tcPr>
          <w:p w:rsidR="009F7879" w:rsidRPr="00EA7658" w:rsidRDefault="00517E6C">
            <w:pPr>
              <w:rPr>
                <w:rFonts w:ascii="Verdana" w:hAnsi="Verdana"/>
                <w:sz w:val="20"/>
                <w:szCs w:val="20"/>
              </w:rPr>
            </w:pPr>
            <w:r>
              <w:rPr>
                <w:rFonts w:ascii="Verdana" w:hAnsi="Verdana"/>
                <w:sz w:val="20"/>
                <w:szCs w:val="20"/>
              </w:rPr>
              <w:t>V1031_m</w:t>
            </w:r>
          </w:p>
        </w:tc>
        <w:tc>
          <w:tcPr>
            <w:tcW w:w="3694" w:type="dxa"/>
          </w:tcPr>
          <w:p w:rsidR="009F7879" w:rsidRPr="00EA7658" w:rsidRDefault="00517E6C">
            <w:pPr>
              <w:rPr>
                <w:rFonts w:ascii="Verdana" w:hAnsi="Verdana"/>
                <w:sz w:val="20"/>
                <w:szCs w:val="20"/>
              </w:rPr>
            </w:pPr>
            <w:r w:rsidRPr="00517E6C">
              <w:rPr>
                <w:rFonts w:ascii="Verdana" w:hAnsi="Verdana"/>
                <w:sz w:val="20"/>
                <w:szCs w:val="20"/>
              </w:rPr>
              <w:t xml:space="preserve">sum({F 31.01, r130, (c010-050)}) &lt;= </w:t>
            </w:r>
            <w:proofErr w:type="spellStart"/>
            <w:r w:rsidRPr="00517E6C">
              <w:rPr>
                <w:rFonts w:ascii="Verdana" w:hAnsi="Verdana"/>
                <w:sz w:val="20"/>
                <w:szCs w:val="20"/>
              </w:rPr>
              <w:t>xsum</w:t>
            </w:r>
            <w:proofErr w:type="spellEnd"/>
            <w:r w:rsidRPr="00517E6C">
              <w:rPr>
                <w:rFonts w:ascii="Verdana" w:hAnsi="Verdana"/>
                <w:sz w:val="20"/>
                <w:szCs w:val="20"/>
              </w:rPr>
              <w:t>(ABS({F 07.00,(r090-110, r150-180, c080-104)})) + {F 43.00, r070,c050}</w:t>
            </w:r>
          </w:p>
        </w:tc>
        <w:tc>
          <w:tcPr>
            <w:tcW w:w="5670" w:type="dxa"/>
          </w:tcPr>
          <w:p w:rsidR="009F7879" w:rsidRDefault="00517E6C">
            <w:pPr>
              <w:rPr>
                <w:rFonts w:ascii="Verdana" w:hAnsi="Verdana"/>
                <w:sz w:val="20"/>
                <w:szCs w:val="20"/>
              </w:rPr>
            </w:pPr>
            <w:r>
              <w:rPr>
                <w:rFonts w:ascii="Verdana" w:hAnsi="Verdana"/>
                <w:sz w:val="20"/>
                <w:szCs w:val="20"/>
              </w:rPr>
              <w:t xml:space="preserve">In Annex III, above columns 010 to 050 on F31.01 are the words “outstanding balances”. This does not appear in the DPM. </w:t>
            </w:r>
          </w:p>
          <w:p w:rsidR="00517E6C" w:rsidRPr="00517E6C" w:rsidRDefault="00517E6C">
            <w:r>
              <w:rPr>
                <w:rFonts w:ascii="Verdana" w:hAnsi="Verdana"/>
                <w:sz w:val="20"/>
                <w:szCs w:val="20"/>
              </w:rPr>
              <w:t xml:space="preserve">Please confirm that these </w:t>
            </w:r>
            <w:r>
              <w:rPr>
                <w:rFonts w:ascii="Verdana" w:hAnsi="Verdana"/>
                <w:b/>
                <w:sz w:val="20"/>
                <w:szCs w:val="20"/>
              </w:rPr>
              <w:t>are</w:t>
            </w:r>
            <w:r>
              <w:t xml:space="preserve"> outstanding balance figures and not the amounts paid and received during the period.</w:t>
            </w:r>
          </w:p>
        </w:tc>
        <w:tc>
          <w:tcPr>
            <w:tcW w:w="3434" w:type="dxa"/>
          </w:tcPr>
          <w:p w:rsidR="009F7879" w:rsidRPr="00454FAA" w:rsidRDefault="00517E6C" w:rsidP="00454FAA">
            <w:pPr>
              <w:ind w:left="360"/>
              <w:rPr>
                <w:rFonts w:ascii="Verdana" w:hAnsi="Verdana"/>
                <w:sz w:val="20"/>
                <w:szCs w:val="20"/>
              </w:rPr>
            </w:pPr>
            <w:r>
              <w:rPr>
                <w:rFonts w:ascii="Verdana" w:hAnsi="Verdana"/>
                <w:sz w:val="20"/>
                <w:szCs w:val="20"/>
              </w:rPr>
              <w:t>Query</w:t>
            </w:r>
          </w:p>
        </w:tc>
      </w:tr>
      <w:tr w:rsidR="009F7879" w:rsidRPr="00EA7658" w:rsidTr="00454FAA">
        <w:tc>
          <w:tcPr>
            <w:tcW w:w="1376" w:type="dxa"/>
          </w:tcPr>
          <w:p w:rsidR="009F7879" w:rsidRPr="00EA7658" w:rsidRDefault="00517E6C">
            <w:pPr>
              <w:rPr>
                <w:rFonts w:ascii="Verdana" w:hAnsi="Verdana"/>
                <w:sz w:val="20"/>
                <w:szCs w:val="20"/>
              </w:rPr>
            </w:pPr>
            <w:r>
              <w:rPr>
                <w:rFonts w:ascii="Verdana" w:hAnsi="Verdana"/>
                <w:sz w:val="20"/>
                <w:szCs w:val="20"/>
              </w:rPr>
              <w:t>V1061_m</w:t>
            </w:r>
          </w:p>
        </w:tc>
        <w:tc>
          <w:tcPr>
            <w:tcW w:w="3694" w:type="dxa"/>
          </w:tcPr>
          <w:p w:rsidR="009F7879" w:rsidRPr="00EA7658" w:rsidRDefault="00517E6C">
            <w:pPr>
              <w:rPr>
                <w:rFonts w:ascii="Verdana" w:hAnsi="Verdana"/>
                <w:sz w:val="20"/>
                <w:szCs w:val="20"/>
              </w:rPr>
            </w:pPr>
            <w:r w:rsidRPr="00517E6C">
              <w:rPr>
                <w:rFonts w:ascii="Verdana" w:hAnsi="Verdana"/>
                <w:sz w:val="20"/>
                <w:szCs w:val="20"/>
              </w:rPr>
              <w:t>{r210} = {r040} + {r100} + {r110} + {r120} + {r130} + {r170} + {r180} + {r190}</w:t>
            </w:r>
          </w:p>
        </w:tc>
        <w:tc>
          <w:tcPr>
            <w:tcW w:w="5670" w:type="dxa"/>
          </w:tcPr>
          <w:p w:rsidR="009F7879" w:rsidRDefault="00657036">
            <w:pPr>
              <w:rPr>
                <w:rFonts w:ascii="Verdana" w:hAnsi="Verdana"/>
                <w:sz w:val="20"/>
                <w:szCs w:val="20"/>
              </w:rPr>
            </w:pPr>
            <w:r>
              <w:rPr>
                <w:rFonts w:ascii="Verdana" w:hAnsi="Verdana"/>
                <w:sz w:val="20"/>
                <w:szCs w:val="20"/>
              </w:rPr>
              <w:t>R090 is greyed out in the Annexes but is not in the DPM.</w:t>
            </w:r>
          </w:p>
          <w:p w:rsidR="00657036" w:rsidRDefault="00657036" w:rsidP="00657036">
            <w:pPr>
              <w:pStyle w:val="ListParagraph"/>
              <w:numPr>
                <w:ilvl w:val="0"/>
                <w:numId w:val="11"/>
              </w:numPr>
              <w:rPr>
                <w:rFonts w:ascii="Verdana" w:hAnsi="Verdana"/>
                <w:sz w:val="20"/>
                <w:szCs w:val="20"/>
              </w:rPr>
            </w:pPr>
            <w:r>
              <w:rPr>
                <w:rFonts w:ascii="Verdana" w:hAnsi="Verdana"/>
                <w:sz w:val="20"/>
                <w:szCs w:val="20"/>
              </w:rPr>
              <w:t>Which is correct?</w:t>
            </w:r>
          </w:p>
          <w:p w:rsidR="00657036" w:rsidRPr="00657036" w:rsidRDefault="00657036" w:rsidP="00657036">
            <w:pPr>
              <w:pStyle w:val="ListParagraph"/>
              <w:numPr>
                <w:ilvl w:val="0"/>
                <w:numId w:val="11"/>
              </w:numPr>
              <w:rPr>
                <w:rFonts w:ascii="Verdana" w:hAnsi="Verdana"/>
                <w:sz w:val="20"/>
                <w:szCs w:val="20"/>
              </w:rPr>
            </w:pPr>
            <w:r>
              <w:rPr>
                <w:rFonts w:ascii="Verdana" w:hAnsi="Verdana"/>
                <w:sz w:val="20"/>
                <w:szCs w:val="20"/>
              </w:rPr>
              <w:t>If the DPM is correct, should r090 be included in the calculation of r210?</w:t>
            </w:r>
          </w:p>
        </w:tc>
        <w:tc>
          <w:tcPr>
            <w:tcW w:w="3434" w:type="dxa"/>
          </w:tcPr>
          <w:p w:rsidR="009F7879" w:rsidRPr="00454FAA" w:rsidRDefault="00657036" w:rsidP="00454FAA">
            <w:pPr>
              <w:ind w:left="360"/>
              <w:rPr>
                <w:rFonts w:ascii="Verdana" w:hAnsi="Verdana"/>
                <w:sz w:val="20"/>
                <w:szCs w:val="20"/>
              </w:rPr>
            </w:pPr>
            <w:r>
              <w:rPr>
                <w:rFonts w:ascii="Verdana" w:hAnsi="Verdana"/>
                <w:sz w:val="20"/>
                <w:szCs w:val="20"/>
              </w:rPr>
              <w:t>Query</w:t>
            </w:r>
          </w:p>
        </w:tc>
      </w:tr>
      <w:tr w:rsidR="009F7879" w:rsidRPr="00EA7658" w:rsidTr="00454FAA">
        <w:tc>
          <w:tcPr>
            <w:tcW w:w="1376" w:type="dxa"/>
          </w:tcPr>
          <w:p w:rsidR="009F7879" w:rsidRPr="00EA7658" w:rsidRDefault="00657036">
            <w:pPr>
              <w:rPr>
                <w:rFonts w:ascii="Verdana" w:hAnsi="Verdana"/>
                <w:sz w:val="20"/>
                <w:szCs w:val="20"/>
              </w:rPr>
            </w:pPr>
            <w:r>
              <w:rPr>
                <w:rFonts w:ascii="Verdana" w:hAnsi="Verdana"/>
                <w:sz w:val="20"/>
                <w:szCs w:val="20"/>
              </w:rPr>
              <w:t>V1086_m</w:t>
            </w:r>
          </w:p>
        </w:tc>
        <w:tc>
          <w:tcPr>
            <w:tcW w:w="3694" w:type="dxa"/>
          </w:tcPr>
          <w:p w:rsidR="009F7879" w:rsidRPr="00EA7658" w:rsidRDefault="00657036">
            <w:pPr>
              <w:rPr>
                <w:rFonts w:ascii="Verdana" w:hAnsi="Verdana"/>
                <w:sz w:val="20"/>
                <w:szCs w:val="20"/>
              </w:rPr>
            </w:pPr>
            <w:r w:rsidRPr="00657036">
              <w:rPr>
                <w:rFonts w:ascii="Verdana" w:hAnsi="Verdana"/>
                <w:sz w:val="20"/>
                <w:szCs w:val="20"/>
              </w:rPr>
              <w:t>{F 04.05, r010,c010} &lt;= sum({F 01.01, c010, (r080-090, r120-130, r160-170, r180, r210)})</w:t>
            </w:r>
          </w:p>
        </w:tc>
        <w:tc>
          <w:tcPr>
            <w:tcW w:w="5670" w:type="dxa"/>
          </w:tcPr>
          <w:p w:rsidR="009F7879" w:rsidRPr="00EA7658" w:rsidRDefault="00657036">
            <w:pPr>
              <w:rPr>
                <w:rFonts w:ascii="Verdana" w:hAnsi="Verdana"/>
                <w:sz w:val="20"/>
                <w:szCs w:val="20"/>
              </w:rPr>
            </w:pPr>
            <w:r>
              <w:rPr>
                <w:rFonts w:ascii="Verdana" w:hAnsi="Verdana"/>
                <w:sz w:val="20"/>
                <w:szCs w:val="20"/>
              </w:rPr>
              <w:t xml:space="preserve">As it stands we believe this validation is pointless. We believe it should be {F4.05, r010, </w:t>
            </w:r>
            <w:r w:rsidRPr="00657036">
              <w:rPr>
                <w:rFonts w:ascii="Verdana" w:hAnsi="Verdana"/>
                <w:b/>
                <w:sz w:val="20"/>
                <w:szCs w:val="20"/>
              </w:rPr>
              <w:t>c030</w:t>
            </w:r>
            <w:r>
              <w:rPr>
                <w:rFonts w:ascii="Verdana" w:hAnsi="Verdana"/>
                <w:sz w:val="20"/>
                <w:szCs w:val="20"/>
              </w:rPr>
              <w:t xml:space="preserve">} </w:t>
            </w:r>
            <w:r w:rsidRPr="00657036">
              <w:rPr>
                <w:rFonts w:ascii="Verdana" w:hAnsi="Verdana"/>
                <w:sz w:val="20"/>
                <w:szCs w:val="20"/>
              </w:rPr>
              <w:t>&lt;= sum({F 01.01, c010, (r080-090, r120-130, r160-170, r180, r210)})</w:t>
            </w:r>
          </w:p>
        </w:tc>
        <w:tc>
          <w:tcPr>
            <w:tcW w:w="3434" w:type="dxa"/>
          </w:tcPr>
          <w:p w:rsidR="009F7879" w:rsidRPr="00454FAA" w:rsidRDefault="00657036" w:rsidP="00454FAA">
            <w:pPr>
              <w:ind w:left="360"/>
              <w:rPr>
                <w:rFonts w:ascii="Verdana" w:hAnsi="Verdana"/>
                <w:sz w:val="20"/>
                <w:szCs w:val="20"/>
              </w:rPr>
            </w:pPr>
            <w:r>
              <w:rPr>
                <w:rFonts w:ascii="Verdana" w:hAnsi="Verdana"/>
                <w:sz w:val="20"/>
                <w:szCs w:val="20"/>
              </w:rPr>
              <w:t>Validation error</w:t>
            </w:r>
          </w:p>
        </w:tc>
      </w:tr>
      <w:tr w:rsidR="009F7879" w:rsidRPr="00EA7658" w:rsidTr="00454FAA">
        <w:tc>
          <w:tcPr>
            <w:tcW w:w="1376" w:type="dxa"/>
          </w:tcPr>
          <w:p w:rsidR="009F7879" w:rsidRPr="00EA7658" w:rsidRDefault="00657036">
            <w:pPr>
              <w:rPr>
                <w:rFonts w:ascii="Verdana" w:hAnsi="Verdana"/>
                <w:sz w:val="20"/>
                <w:szCs w:val="20"/>
              </w:rPr>
            </w:pPr>
            <w:r>
              <w:rPr>
                <w:rFonts w:ascii="Verdana" w:hAnsi="Verdana"/>
                <w:sz w:val="20"/>
                <w:szCs w:val="20"/>
              </w:rPr>
              <w:t>V1091_m</w:t>
            </w:r>
          </w:p>
        </w:tc>
        <w:tc>
          <w:tcPr>
            <w:tcW w:w="3694" w:type="dxa"/>
          </w:tcPr>
          <w:p w:rsidR="009F7879" w:rsidRPr="00EA7658" w:rsidRDefault="00657036">
            <w:pPr>
              <w:rPr>
                <w:rFonts w:ascii="Verdana" w:hAnsi="Verdana"/>
                <w:sz w:val="20"/>
                <w:szCs w:val="20"/>
              </w:rPr>
            </w:pPr>
            <w:r w:rsidRPr="00657036">
              <w:rPr>
                <w:rFonts w:ascii="Verdana" w:hAnsi="Verdana"/>
                <w:sz w:val="20"/>
                <w:szCs w:val="20"/>
              </w:rPr>
              <w:t>{F 13.03, r010,c010} &lt;= sum({F 01.01, c010, (r070-080, r110-120, r150-160, r190, r220)})</w:t>
            </w:r>
          </w:p>
        </w:tc>
        <w:tc>
          <w:tcPr>
            <w:tcW w:w="5670" w:type="dxa"/>
          </w:tcPr>
          <w:p w:rsidR="009F7879" w:rsidRPr="00EA7658" w:rsidRDefault="00657036">
            <w:pPr>
              <w:rPr>
                <w:rFonts w:ascii="Verdana" w:hAnsi="Verdana"/>
                <w:sz w:val="20"/>
                <w:szCs w:val="20"/>
              </w:rPr>
            </w:pPr>
            <w:r>
              <w:rPr>
                <w:rFonts w:ascii="Verdana" w:hAnsi="Verdana"/>
                <w:sz w:val="20"/>
                <w:szCs w:val="20"/>
              </w:rPr>
              <w:t>What is the purpose of this rule?</w:t>
            </w:r>
          </w:p>
        </w:tc>
        <w:tc>
          <w:tcPr>
            <w:tcW w:w="3434" w:type="dxa"/>
          </w:tcPr>
          <w:p w:rsidR="009F7879" w:rsidRPr="00454FAA" w:rsidRDefault="00657036" w:rsidP="00454FAA">
            <w:pPr>
              <w:ind w:left="360"/>
              <w:rPr>
                <w:rFonts w:ascii="Verdana" w:hAnsi="Verdana"/>
                <w:sz w:val="20"/>
                <w:szCs w:val="20"/>
              </w:rPr>
            </w:pPr>
            <w:r>
              <w:rPr>
                <w:rFonts w:ascii="Verdana" w:hAnsi="Verdana"/>
                <w:sz w:val="20"/>
                <w:szCs w:val="20"/>
              </w:rPr>
              <w:t>Query</w:t>
            </w:r>
          </w:p>
        </w:tc>
      </w:tr>
      <w:tr w:rsidR="00D443AF" w:rsidRPr="00EA7658" w:rsidTr="00454FAA">
        <w:tc>
          <w:tcPr>
            <w:tcW w:w="1376" w:type="dxa"/>
          </w:tcPr>
          <w:p w:rsidR="00D443AF" w:rsidRPr="00EA7658" w:rsidRDefault="00D443AF">
            <w:pPr>
              <w:rPr>
                <w:rFonts w:ascii="Verdana" w:hAnsi="Verdana"/>
                <w:sz w:val="20"/>
                <w:szCs w:val="20"/>
              </w:rPr>
            </w:pPr>
            <w:r>
              <w:rPr>
                <w:rFonts w:ascii="Verdana" w:hAnsi="Verdana"/>
                <w:sz w:val="20"/>
                <w:szCs w:val="20"/>
              </w:rPr>
              <w:t>V1092</w:t>
            </w:r>
          </w:p>
        </w:tc>
        <w:tc>
          <w:tcPr>
            <w:tcW w:w="3694" w:type="dxa"/>
          </w:tcPr>
          <w:p w:rsidR="00D443AF" w:rsidRPr="00EA7658" w:rsidRDefault="00D443AF">
            <w:pPr>
              <w:rPr>
                <w:rFonts w:ascii="Verdana" w:hAnsi="Verdana"/>
                <w:sz w:val="20"/>
                <w:szCs w:val="20"/>
              </w:rPr>
            </w:pPr>
            <w:r w:rsidRPr="00D443AF">
              <w:rPr>
                <w:rFonts w:ascii="Verdana" w:hAnsi="Verdana"/>
                <w:sz w:val="20"/>
                <w:szCs w:val="20"/>
              </w:rPr>
              <w:t>{F 13.03, r010,c010} &lt;= sum({F 01.01, c010, (r010, r060, r090, r130, r170, r200, r230-250, r290, r320-330, r360)})</w:t>
            </w:r>
          </w:p>
        </w:tc>
        <w:tc>
          <w:tcPr>
            <w:tcW w:w="5670" w:type="dxa"/>
          </w:tcPr>
          <w:p w:rsidR="00D443AF" w:rsidRPr="00EA7658" w:rsidRDefault="00D443AF" w:rsidP="00C1032D">
            <w:pPr>
              <w:rPr>
                <w:rFonts w:ascii="Verdana" w:hAnsi="Verdana"/>
                <w:sz w:val="20"/>
                <w:szCs w:val="20"/>
              </w:rPr>
            </w:pPr>
            <w:r>
              <w:rPr>
                <w:rFonts w:ascii="Verdana" w:hAnsi="Verdana"/>
                <w:sz w:val="20"/>
                <w:szCs w:val="20"/>
              </w:rPr>
              <w:t>What is the purpose of this rule?</w:t>
            </w:r>
          </w:p>
        </w:tc>
        <w:tc>
          <w:tcPr>
            <w:tcW w:w="3434" w:type="dxa"/>
          </w:tcPr>
          <w:p w:rsidR="00D443AF" w:rsidRPr="00454FAA" w:rsidRDefault="00D443AF" w:rsidP="00C1032D">
            <w:pPr>
              <w:ind w:left="360"/>
              <w:rPr>
                <w:rFonts w:ascii="Verdana" w:hAnsi="Verdana"/>
                <w:sz w:val="20"/>
                <w:szCs w:val="20"/>
              </w:rPr>
            </w:pPr>
            <w:r>
              <w:rPr>
                <w:rFonts w:ascii="Verdana" w:hAnsi="Verdana"/>
                <w:sz w:val="20"/>
                <w:szCs w:val="20"/>
              </w:rPr>
              <w:t>Query</w:t>
            </w:r>
          </w:p>
        </w:tc>
      </w:tr>
      <w:tr w:rsidR="00D443AF" w:rsidRPr="00EA7658" w:rsidTr="00454FAA">
        <w:tc>
          <w:tcPr>
            <w:tcW w:w="1376" w:type="dxa"/>
          </w:tcPr>
          <w:p w:rsidR="00D443AF" w:rsidRPr="00EA7658" w:rsidRDefault="00D443AF">
            <w:pPr>
              <w:rPr>
                <w:rFonts w:ascii="Verdana" w:hAnsi="Verdana"/>
                <w:sz w:val="20"/>
                <w:szCs w:val="20"/>
              </w:rPr>
            </w:pPr>
            <w:r>
              <w:rPr>
                <w:rFonts w:ascii="Verdana" w:hAnsi="Verdana"/>
                <w:sz w:val="20"/>
                <w:szCs w:val="20"/>
              </w:rPr>
              <w:t>V1241_m</w:t>
            </w:r>
          </w:p>
        </w:tc>
        <w:tc>
          <w:tcPr>
            <w:tcW w:w="3694" w:type="dxa"/>
          </w:tcPr>
          <w:p w:rsidR="00D443AF" w:rsidRPr="00D443AF" w:rsidRDefault="00D443AF" w:rsidP="009D35DE">
            <w:pPr>
              <w:rPr>
                <w:sz w:val="24"/>
              </w:rPr>
            </w:pPr>
            <w:r w:rsidRPr="00D443AF">
              <w:rPr>
                <w:sz w:val="24"/>
              </w:rPr>
              <w:t>{c110} &lt;= 1</w:t>
            </w:r>
          </w:p>
        </w:tc>
        <w:tc>
          <w:tcPr>
            <w:tcW w:w="5670" w:type="dxa"/>
          </w:tcPr>
          <w:p w:rsidR="00D443AF" w:rsidRPr="00EA7658" w:rsidRDefault="00D443AF">
            <w:pPr>
              <w:rPr>
                <w:rFonts w:ascii="Verdana" w:hAnsi="Verdana"/>
                <w:sz w:val="20"/>
                <w:szCs w:val="20"/>
              </w:rPr>
            </w:pPr>
            <w:r>
              <w:rPr>
                <w:rFonts w:ascii="Verdana" w:hAnsi="Verdana"/>
                <w:sz w:val="20"/>
                <w:szCs w:val="20"/>
              </w:rPr>
              <w:t>Will the taxonomy see a percentage entry as a decimal value less than one, or as a whole value less than 100?</w:t>
            </w:r>
          </w:p>
        </w:tc>
        <w:tc>
          <w:tcPr>
            <w:tcW w:w="3434" w:type="dxa"/>
          </w:tcPr>
          <w:p w:rsidR="00D443AF" w:rsidRPr="00454FAA" w:rsidRDefault="00D443AF" w:rsidP="00454FAA">
            <w:pPr>
              <w:ind w:left="360"/>
              <w:rPr>
                <w:rFonts w:ascii="Verdana" w:hAnsi="Verdana"/>
                <w:sz w:val="20"/>
                <w:szCs w:val="20"/>
              </w:rPr>
            </w:pPr>
            <w:r>
              <w:rPr>
                <w:rFonts w:ascii="Verdana" w:hAnsi="Verdana"/>
                <w:sz w:val="20"/>
                <w:szCs w:val="20"/>
              </w:rPr>
              <w:t>Query</w:t>
            </w:r>
          </w:p>
        </w:tc>
      </w:tr>
      <w:tr w:rsidR="00D443AF" w:rsidRPr="00EA7658" w:rsidTr="00454FAA">
        <w:tc>
          <w:tcPr>
            <w:tcW w:w="1376" w:type="dxa"/>
          </w:tcPr>
          <w:p w:rsidR="00D443AF" w:rsidRPr="00EA7658" w:rsidRDefault="00D443AF">
            <w:pPr>
              <w:rPr>
                <w:rFonts w:ascii="Verdana" w:hAnsi="Verdana"/>
                <w:sz w:val="20"/>
                <w:szCs w:val="20"/>
              </w:rPr>
            </w:pPr>
            <w:r>
              <w:rPr>
                <w:rFonts w:ascii="Verdana" w:hAnsi="Verdana"/>
                <w:sz w:val="20"/>
                <w:szCs w:val="20"/>
              </w:rPr>
              <w:lastRenderedPageBreak/>
              <w:t>V1242_m</w:t>
            </w:r>
          </w:p>
        </w:tc>
        <w:tc>
          <w:tcPr>
            <w:tcW w:w="3694" w:type="dxa"/>
          </w:tcPr>
          <w:p w:rsidR="00D443AF" w:rsidRPr="00D443AF" w:rsidRDefault="00D443AF" w:rsidP="009D35DE">
            <w:pPr>
              <w:rPr>
                <w:sz w:val="24"/>
              </w:rPr>
            </w:pPr>
            <w:r w:rsidRPr="00D443AF">
              <w:rPr>
                <w:sz w:val="24"/>
              </w:rPr>
              <w:t>{c120} &lt;= 1</w:t>
            </w:r>
          </w:p>
        </w:tc>
        <w:tc>
          <w:tcPr>
            <w:tcW w:w="5670" w:type="dxa"/>
          </w:tcPr>
          <w:p w:rsidR="00D443AF" w:rsidRPr="00EA7658" w:rsidRDefault="00D443AF" w:rsidP="00C1032D">
            <w:pPr>
              <w:rPr>
                <w:rFonts w:ascii="Verdana" w:hAnsi="Verdana"/>
                <w:sz w:val="20"/>
                <w:szCs w:val="20"/>
              </w:rPr>
            </w:pPr>
            <w:r>
              <w:rPr>
                <w:rFonts w:ascii="Verdana" w:hAnsi="Verdana"/>
                <w:sz w:val="20"/>
                <w:szCs w:val="20"/>
              </w:rPr>
              <w:t>Will the taxonomy see a percentage entry as a decimal value less than one, or as a whole value less than 100?</w:t>
            </w:r>
          </w:p>
        </w:tc>
        <w:tc>
          <w:tcPr>
            <w:tcW w:w="3434" w:type="dxa"/>
          </w:tcPr>
          <w:p w:rsidR="00D443AF" w:rsidRPr="00454FAA" w:rsidRDefault="00D443AF" w:rsidP="00C1032D">
            <w:pPr>
              <w:ind w:left="360"/>
              <w:rPr>
                <w:rFonts w:ascii="Verdana" w:hAnsi="Verdana"/>
                <w:sz w:val="20"/>
                <w:szCs w:val="20"/>
              </w:rPr>
            </w:pPr>
            <w:r>
              <w:rPr>
                <w:rFonts w:ascii="Verdana" w:hAnsi="Verdana"/>
                <w:sz w:val="20"/>
                <w:szCs w:val="20"/>
              </w:rPr>
              <w:t>Query</w:t>
            </w:r>
          </w:p>
        </w:tc>
      </w:tr>
      <w:tr w:rsidR="00D443AF" w:rsidRPr="00EA7658" w:rsidTr="00454FAA">
        <w:tc>
          <w:tcPr>
            <w:tcW w:w="1376" w:type="dxa"/>
          </w:tcPr>
          <w:p w:rsidR="00D443AF" w:rsidRPr="00EA7658" w:rsidRDefault="00D443AF">
            <w:pPr>
              <w:rPr>
                <w:rFonts w:ascii="Verdana" w:hAnsi="Verdana"/>
                <w:sz w:val="20"/>
                <w:szCs w:val="20"/>
              </w:rPr>
            </w:pPr>
            <w:r>
              <w:rPr>
                <w:rFonts w:ascii="Verdana" w:hAnsi="Verdana"/>
                <w:sz w:val="20"/>
                <w:szCs w:val="20"/>
              </w:rPr>
              <w:t>V1243_m</w:t>
            </w:r>
          </w:p>
        </w:tc>
        <w:tc>
          <w:tcPr>
            <w:tcW w:w="3694" w:type="dxa"/>
          </w:tcPr>
          <w:p w:rsidR="00D443AF" w:rsidRPr="00D443AF" w:rsidRDefault="00D443AF" w:rsidP="009D35DE">
            <w:pPr>
              <w:rPr>
                <w:sz w:val="24"/>
              </w:rPr>
            </w:pPr>
            <w:r w:rsidRPr="00D443AF">
              <w:rPr>
                <w:sz w:val="24"/>
              </w:rPr>
              <w:t>{c060} &lt;= 1</w:t>
            </w:r>
          </w:p>
        </w:tc>
        <w:tc>
          <w:tcPr>
            <w:tcW w:w="5670" w:type="dxa"/>
          </w:tcPr>
          <w:p w:rsidR="00D443AF" w:rsidRPr="00EA7658" w:rsidRDefault="00D443AF" w:rsidP="00C1032D">
            <w:pPr>
              <w:rPr>
                <w:rFonts w:ascii="Verdana" w:hAnsi="Verdana"/>
                <w:sz w:val="20"/>
                <w:szCs w:val="20"/>
              </w:rPr>
            </w:pPr>
            <w:r>
              <w:rPr>
                <w:rFonts w:ascii="Verdana" w:hAnsi="Verdana"/>
                <w:sz w:val="20"/>
                <w:szCs w:val="20"/>
              </w:rPr>
              <w:t>Will the taxonomy see a percentage entry as a decimal value less than one, or as a whole value less than 100?</w:t>
            </w:r>
          </w:p>
        </w:tc>
        <w:tc>
          <w:tcPr>
            <w:tcW w:w="3434" w:type="dxa"/>
          </w:tcPr>
          <w:p w:rsidR="00D443AF" w:rsidRPr="00454FAA" w:rsidRDefault="00D443AF" w:rsidP="00C1032D">
            <w:pPr>
              <w:ind w:left="360"/>
              <w:rPr>
                <w:rFonts w:ascii="Verdana" w:hAnsi="Verdana"/>
                <w:sz w:val="20"/>
                <w:szCs w:val="20"/>
              </w:rPr>
            </w:pPr>
            <w:r>
              <w:rPr>
                <w:rFonts w:ascii="Verdana" w:hAnsi="Verdana"/>
                <w:sz w:val="20"/>
                <w:szCs w:val="20"/>
              </w:rPr>
              <w:t>Query</w:t>
            </w:r>
          </w:p>
        </w:tc>
      </w:tr>
      <w:tr w:rsidR="00D443AF" w:rsidRPr="00EA7658" w:rsidTr="00E25D33">
        <w:tc>
          <w:tcPr>
            <w:tcW w:w="1376" w:type="dxa"/>
          </w:tcPr>
          <w:p w:rsidR="00D443AF" w:rsidRPr="00EA7658" w:rsidRDefault="00D443AF">
            <w:pPr>
              <w:rPr>
                <w:rFonts w:ascii="Verdana" w:hAnsi="Verdana"/>
                <w:sz w:val="20"/>
                <w:szCs w:val="20"/>
              </w:rPr>
            </w:pPr>
            <w:r>
              <w:rPr>
                <w:rFonts w:ascii="Verdana" w:hAnsi="Verdana"/>
                <w:sz w:val="20"/>
                <w:szCs w:val="20"/>
              </w:rPr>
              <w:t>V1297_m</w:t>
            </w:r>
          </w:p>
        </w:tc>
        <w:tc>
          <w:tcPr>
            <w:tcW w:w="3694" w:type="dxa"/>
            <w:vAlign w:val="bottom"/>
          </w:tcPr>
          <w:p w:rsidR="00D443AF" w:rsidRPr="00D443AF" w:rsidRDefault="00D443AF">
            <w:pPr>
              <w:rPr>
                <w:rFonts w:ascii="Calibri" w:hAnsi="Calibri" w:cs="Calibri"/>
                <w:sz w:val="24"/>
              </w:rPr>
            </w:pPr>
            <w:r w:rsidRPr="00D443AF">
              <w:rPr>
                <w:rFonts w:ascii="Calibri" w:hAnsi="Calibri" w:cs="Calibri"/>
                <w:sz w:val="24"/>
              </w:rPr>
              <w:t>sum({F 20.01, r260, (c010-020)}) = {F 01.01, r260,c010}</w:t>
            </w:r>
          </w:p>
        </w:tc>
        <w:tc>
          <w:tcPr>
            <w:tcW w:w="5670" w:type="dxa"/>
          </w:tcPr>
          <w:p w:rsidR="00D443AF" w:rsidRPr="00EA7658" w:rsidRDefault="00D443AF">
            <w:pPr>
              <w:rPr>
                <w:rFonts w:ascii="Verdana" w:hAnsi="Verdana"/>
                <w:sz w:val="20"/>
                <w:szCs w:val="20"/>
              </w:rPr>
            </w:pPr>
            <w:r>
              <w:rPr>
                <w:rFonts w:ascii="Verdana" w:hAnsi="Verdana"/>
                <w:sz w:val="20"/>
                <w:szCs w:val="20"/>
              </w:rPr>
              <w:t>In the DPM, R260 on F1.01 does not match up with r260 of F20.01</w:t>
            </w:r>
          </w:p>
        </w:tc>
        <w:tc>
          <w:tcPr>
            <w:tcW w:w="3434" w:type="dxa"/>
          </w:tcPr>
          <w:p w:rsidR="00D443AF" w:rsidRPr="00454FAA" w:rsidRDefault="00D443AF" w:rsidP="00454FAA">
            <w:pPr>
              <w:ind w:left="360"/>
              <w:rPr>
                <w:rFonts w:ascii="Verdana" w:hAnsi="Verdana"/>
                <w:sz w:val="20"/>
                <w:szCs w:val="20"/>
              </w:rPr>
            </w:pPr>
            <w:r>
              <w:rPr>
                <w:rFonts w:ascii="Verdana" w:hAnsi="Verdana"/>
                <w:sz w:val="20"/>
                <w:szCs w:val="20"/>
              </w:rPr>
              <w:t>Validation error</w:t>
            </w:r>
            <w:r w:rsidR="00BE6DD2">
              <w:rPr>
                <w:rFonts w:ascii="Verdana" w:hAnsi="Verdana"/>
                <w:sz w:val="20"/>
                <w:szCs w:val="20"/>
              </w:rPr>
              <w:t xml:space="preserve"> / DPM error</w:t>
            </w:r>
          </w:p>
        </w:tc>
      </w:tr>
      <w:tr w:rsidR="00D443AF" w:rsidRPr="00EA7658" w:rsidTr="00E25D33">
        <w:tc>
          <w:tcPr>
            <w:tcW w:w="1376" w:type="dxa"/>
          </w:tcPr>
          <w:p w:rsidR="00D443AF" w:rsidRPr="00EA7658" w:rsidRDefault="00D443AF">
            <w:pPr>
              <w:rPr>
                <w:rFonts w:ascii="Verdana" w:hAnsi="Verdana"/>
                <w:sz w:val="20"/>
                <w:szCs w:val="20"/>
              </w:rPr>
            </w:pPr>
            <w:r>
              <w:rPr>
                <w:rFonts w:ascii="Verdana" w:hAnsi="Verdana"/>
                <w:sz w:val="20"/>
                <w:szCs w:val="20"/>
              </w:rPr>
              <w:t>V1298_m</w:t>
            </w:r>
          </w:p>
        </w:tc>
        <w:tc>
          <w:tcPr>
            <w:tcW w:w="3694" w:type="dxa"/>
            <w:vAlign w:val="bottom"/>
          </w:tcPr>
          <w:p w:rsidR="00D443AF" w:rsidRPr="00D443AF" w:rsidRDefault="00D443AF">
            <w:pPr>
              <w:rPr>
                <w:rFonts w:ascii="Calibri" w:hAnsi="Calibri" w:cs="Calibri"/>
                <w:sz w:val="24"/>
              </w:rPr>
            </w:pPr>
            <w:r w:rsidRPr="00D443AF">
              <w:rPr>
                <w:rFonts w:ascii="Calibri" w:hAnsi="Calibri" w:cs="Calibri"/>
                <w:sz w:val="24"/>
              </w:rPr>
              <w:t>sum({F 20.01, r270, (c010-020)}) = {F 01.01, r270,c010}</w:t>
            </w:r>
          </w:p>
        </w:tc>
        <w:tc>
          <w:tcPr>
            <w:tcW w:w="5670" w:type="dxa"/>
          </w:tcPr>
          <w:p w:rsidR="00D443AF" w:rsidRPr="00EA7658" w:rsidRDefault="00D443AF" w:rsidP="00D443AF">
            <w:pPr>
              <w:rPr>
                <w:rFonts w:ascii="Verdana" w:hAnsi="Verdana"/>
                <w:sz w:val="20"/>
                <w:szCs w:val="20"/>
              </w:rPr>
            </w:pPr>
            <w:r>
              <w:rPr>
                <w:rFonts w:ascii="Verdana" w:hAnsi="Verdana"/>
                <w:sz w:val="20"/>
                <w:szCs w:val="20"/>
              </w:rPr>
              <w:t>In the DPM, R270 on F1.01 does not match up with r260 of F20.01</w:t>
            </w:r>
          </w:p>
        </w:tc>
        <w:tc>
          <w:tcPr>
            <w:tcW w:w="3434" w:type="dxa"/>
          </w:tcPr>
          <w:p w:rsidR="00D443AF" w:rsidRPr="00454FAA" w:rsidRDefault="00D443AF" w:rsidP="00454FAA">
            <w:pPr>
              <w:ind w:left="360"/>
              <w:rPr>
                <w:rFonts w:ascii="Verdana" w:hAnsi="Verdana"/>
                <w:sz w:val="20"/>
                <w:szCs w:val="20"/>
              </w:rPr>
            </w:pPr>
            <w:r>
              <w:rPr>
                <w:rFonts w:ascii="Verdana" w:hAnsi="Verdana"/>
                <w:sz w:val="20"/>
                <w:szCs w:val="20"/>
              </w:rPr>
              <w:t>Validation error</w:t>
            </w:r>
            <w:r w:rsidR="00BE6DD2">
              <w:rPr>
                <w:rFonts w:ascii="Verdana" w:hAnsi="Verdana"/>
                <w:sz w:val="20"/>
                <w:szCs w:val="20"/>
              </w:rPr>
              <w:t xml:space="preserve"> / DPM error</w:t>
            </w:r>
          </w:p>
        </w:tc>
      </w:tr>
      <w:tr w:rsidR="00D443AF" w:rsidRPr="00EA7658" w:rsidTr="00E25D33">
        <w:tc>
          <w:tcPr>
            <w:tcW w:w="1376" w:type="dxa"/>
          </w:tcPr>
          <w:p w:rsidR="00D443AF" w:rsidRPr="00EA7658" w:rsidRDefault="00D443AF">
            <w:pPr>
              <w:rPr>
                <w:rFonts w:ascii="Verdana" w:hAnsi="Verdana"/>
                <w:sz w:val="20"/>
                <w:szCs w:val="20"/>
              </w:rPr>
            </w:pPr>
            <w:r>
              <w:rPr>
                <w:rFonts w:ascii="Verdana" w:hAnsi="Verdana"/>
                <w:sz w:val="20"/>
                <w:szCs w:val="20"/>
              </w:rPr>
              <w:t>V1299_m</w:t>
            </w:r>
          </w:p>
        </w:tc>
        <w:tc>
          <w:tcPr>
            <w:tcW w:w="3694" w:type="dxa"/>
            <w:vAlign w:val="bottom"/>
          </w:tcPr>
          <w:p w:rsidR="00D443AF" w:rsidRPr="00D443AF" w:rsidRDefault="00D443AF">
            <w:pPr>
              <w:rPr>
                <w:rFonts w:ascii="Calibri" w:hAnsi="Calibri" w:cs="Calibri"/>
                <w:sz w:val="24"/>
              </w:rPr>
            </w:pPr>
            <w:r w:rsidRPr="00D443AF">
              <w:rPr>
                <w:rFonts w:ascii="Calibri" w:hAnsi="Calibri" w:cs="Calibri"/>
                <w:sz w:val="24"/>
              </w:rPr>
              <w:t>sum({F 20.01, r280, (c010-020)}) = {F 01.01, r300,c010}</w:t>
            </w:r>
          </w:p>
        </w:tc>
        <w:tc>
          <w:tcPr>
            <w:tcW w:w="5670" w:type="dxa"/>
          </w:tcPr>
          <w:p w:rsidR="00D443AF" w:rsidRPr="00EA7658" w:rsidRDefault="00D443AF" w:rsidP="00D443AF">
            <w:pPr>
              <w:rPr>
                <w:rFonts w:ascii="Verdana" w:hAnsi="Verdana"/>
                <w:sz w:val="20"/>
                <w:szCs w:val="20"/>
              </w:rPr>
            </w:pPr>
            <w:r>
              <w:rPr>
                <w:rFonts w:ascii="Verdana" w:hAnsi="Verdana"/>
                <w:sz w:val="20"/>
                <w:szCs w:val="20"/>
              </w:rPr>
              <w:t>In the DPM, R280 on F1.01 does not match up with r3000 of F20.01</w:t>
            </w:r>
          </w:p>
        </w:tc>
        <w:tc>
          <w:tcPr>
            <w:tcW w:w="3434" w:type="dxa"/>
          </w:tcPr>
          <w:p w:rsidR="00D443AF" w:rsidRPr="00454FAA" w:rsidRDefault="00D443AF" w:rsidP="00454FAA">
            <w:pPr>
              <w:ind w:left="360"/>
              <w:rPr>
                <w:rFonts w:ascii="Verdana" w:hAnsi="Verdana"/>
                <w:sz w:val="20"/>
                <w:szCs w:val="20"/>
              </w:rPr>
            </w:pPr>
            <w:r>
              <w:rPr>
                <w:rFonts w:ascii="Verdana" w:hAnsi="Verdana"/>
                <w:sz w:val="20"/>
                <w:szCs w:val="20"/>
              </w:rPr>
              <w:t>Validation error</w:t>
            </w:r>
            <w:r w:rsidR="00BE6DD2">
              <w:rPr>
                <w:rFonts w:ascii="Verdana" w:hAnsi="Verdana"/>
                <w:sz w:val="20"/>
                <w:szCs w:val="20"/>
              </w:rPr>
              <w:t xml:space="preserve"> / DPM error</w:t>
            </w:r>
          </w:p>
        </w:tc>
      </w:tr>
      <w:tr w:rsidR="00D443AF" w:rsidRPr="00EA7658" w:rsidTr="00454FAA">
        <w:tc>
          <w:tcPr>
            <w:tcW w:w="1376" w:type="dxa"/>
          </w:tcPr>
          <w:p w:rsidR="00D443AF" w:rsidRPr="00EA7658" w:rsidRDefault="003074A4">
            <w:pPr>
              <w:rPr>
                <w:rFonts w:ascii="Verdana" w:hAnsi="Verdana"/>
                <w:sz w:val="20"/>
                <w:szCs w:val="20"/>
              </w:rPr>
            </w:pPr>
            <w:r>
              <w:rPr>
                <w:rFonts w:ascii="Verdana" w:hAnsi="Verdana"/>
                <w:sz w:val="20"/>
                <w:szCs w:val="20"/>
              </w:rPr>
              <w:t>V1627_m</w:t>
            </w:r>
          </w:p>
        </w:tc>
        <w:tc>
          <w:tcPr>
            <w:tcW w:w="3694" w:type="dxa"/>
          </w:tcPr>
          <w:p w:rsidR="00D443AF" w:rsidRPr="00EA7658" w:rsidRDefault="003074A4">
            <w:pPr>
              <w:rPr>
                <w:rFonts w:ascii="Verdana" w:hAnsi="Verdana"/>
                <w:sz w:val="20"/>
                <w:szCs w:val="20"/>
              </w:rPr>
            </w:pPr>
            <w:r w:rsidRPr="003074A4">
              <w:rPr>
                <w:rFonts w:ascii="Verdana" w:hAnsi="Verdana"/>
                <w:sz w:val="20"/>
                <w:szCs w:val="20"/>
              </w:rPr>
              <w:t>{r200} = {r210}</w:t>
            </w:r>
          </w:p>
        </w:tc>
        <w:tc>
          <w:tcPr>
            <w:tcW w:w="5670" w:type="dxa"/>
          </w:tcPr>
          <w:p w:rsidR="00D443AF" w:rsidRPr="00EA7658" w:rsidRDefault="003074A4">
            <w:pPr>
              <w:rPr>
                <w:rFonts w:ascii="Verdana" w:hAnsi="Verdana"/>
                <w:sz w:val="20"/>
                <w:szCs w:val="20"/>
              </w:rPr>
            </w:pPr>
            <w:r>
              <w:rPr>
                <w:rFonts w:ascii="Verdana" w:hAnsi="Verdana"/>
                <w:sz w:val="20"/>
                <w:szCs w:val="20"/>
              </w:rPr>
              <w:t xml:space="preserve">Should be </w:t>
            </w:r>
            <w:r w:rsidRPr="003074A4">
              <w:rPr>
                <w:rFonts w:ascii="Verdana" w:hAnsi="Verdana"/>
                <w:sz w:val="20"/>
                <w:szCs w:val="20"/>
              </w:rPr>
              <w:t xml:space="preserve">{r200} </w:t>
            </w:r>
            <w:r>
              <w:rPr>
                <w:rFonts w:ascii="Verdana" w:hAnsi="Verdana"/>
                <w:sz w:val="20"/>
                <w:szCs w:val="20"/>
              </w:rPr>
              <w:t>&gt;</w:t>
            </w:r>
            <w:r w:rsidRPr="003074A4">
              <w:rPr>
                <w:rFonts w:ascii="Verdana" w:hAnsi="Verdana"/>
                <w:sz w:val="20"/>
                <w:szCs w:val="20"/>
              </w:rPr>
              <w:t>= {r210}</w:t>
            </w:r>
          </w:p>
        </w:tc>
        <w:tc>
          <w:tcPr>
            <w:tcW w:w="3434" w:type="dxa"/>
          </w:tcPr>
          <w:p w:rsidR="00D443AF" w:rsidRPr="00454FAA" w:rsidRDefault="003074A4" w:rsidP="00454FAA">
            <w:pPr>
              <w:ind w:left="360"/>
              <w:rPr>
                <w:rFonts w:ascii="Verdana" w:hAnsi="Verdana"/>
                <w:sz w:val="20"/>
                <w:szCs w:val="20"/>
              </w:rPr>
            </w:pPr>
            <w:r>
              <w:rPr>
                <w:rFonts w:ascii="Verdana" w:hAnsi="Verdana"/>
                <w:sz w:val="20"/>
                <w:szCs w:val="20"/>
              </w:rPr>
              <w:t>Validation error</w:t>
            </w:r>
          </w:p>
        </w:tc>
      </w:tr>
      <w:tr w:rsidR="003074A4" w:rsidRPr="00EA7658" w:rsidTr="00454FAA">
        <w:tc>
          <w:tcPr>
            <w:tcW w:w="1376" w:type="dxa"/>
          </w:tcPr>
          <w:p w:rsidR="003074A4" w:rsidRPr="00EA7658" w:rsidRDefault="003074A4">
            <w:pPr>
              <w:rPr>
                <w:rFonts w:ascii="Verdana" w:hAnsi="Verdana"/>
                <w:sz w:val="20"/>
                <w:szCs w:val="20"/>
              </w:rPr>
            </w:pPr>
            <w:r>
              <w:rPr>
                <w:rFonts w:ascii="Verdana" w:hAnsi="Verdana"/>
                <w:sz w:val="20"/>
                <w:szCs w:val="20"/>
              </w:rPr>
              <w:t>V1628_m</w:t>
            </w:r>
          </w:p>
        </w:tc>
        <w:tc>
          <w:tcPr>
            <w:tcW w:w="3694" w:type="dxa"/>
          </w:tcPr>
          <w:p w:rsidR="003074A4" w:rsidRPr="003074A4" w:rsidRDefault="003074A4">
            <w:pPr>
              <w:rPr>
                <w:rFonts w:ascii="Calibri" w:hAnsi="Calibri" w:cs="Calibri"/>
                <w:sz w:val="24"/>
              </w:rPr>
            </w:pPr>
            <w:r w:rsidRPr="003074A4">
              <w:rPr>
                <w:rFonts w:ascii="Calibri" w:hAnsi="Calibri" w:cs="Calibri"/>
                <w:sz w:val="24"/>
              </w:rPr>
              <w:t>{r340} = {r350}</w:t>
            </w:r>
          </w:p>
        </w:tc>
        <w:tc>
          <w:tcPr>
            <w:tcW w:w="5670" w:type="dxa"/>
          </w:tcPr>
          <w:p w:rsidR="003074A4" w:rsidRPr="00EA7658" w:rsidRDefault="003074A4" w:rsidP="00C1032D">
            <w:pPr>
              <w:rPr>
                <w:rFonts w:ascii="Verdana" w:hAnsi="Verdana"/>
                <w:sz w:val="20"/>
                <w:szCs w:val="20"/>
              </w:rPr>
            </w:pPr>
            <w:r>
              <w:rPr>
                <w:rFonts w:ascii="Verdana" w:hAnsi="Verdana"/>
                <w:sz w:val="20"/>
                <w:szCs w:val="20"/>
              </w:rPr>
              <w:t>Should be {r34</w:t>
            </w:r>
            <w:r w:rsidRPr="003074A4">
              <w:rPr>
                <w:rFonts w:ascii="Verdana" w:hAnsi="Verdana"/>
                <w:sz w:val="20"/>
                <w:szCs w:val="20"/>
              </w:rPr>
              <w:t xml:space="preserve">0} </w:t>
            </w:r>
            <w:r>
              <w:rPr>
                <w:rFonts w:ascii="Verdana" w:hAnsi="Verdana"/>
                <w:sz w:val="20"/>
                <w:szCs w:val="20"/>
              </w:rPr>
              <w:t>&gt;= {r35</w:t>
            </w:r>
            <w:r w:rsidRPr="003074A4">
              <w:rPr>
                <w:rFonts w:ascii="Verdana" w:hAnsi="Verdana"/>
                <w:sz w:val="20"/>
                <w:szCs w:val="20"/>
              </w:rPr>
              <w:t>0}</w:t>
            </w:r>
          </w:p>
        </w:tc>
        <w:tc>
          <w:tcPr>
            <w:tcW w:w="3434" w:type="dxa"/>
          </w:tcPr>
          <w:p w:rsidR="003074A4" w:rsidRPr="00454FAA" w:rsidRDefault="003074A4" w:rsidP="00C1032D">
            <w:pPr>
              <w:ind w:left="360"/>
              <w:rPr>
                <w:rFonts w:ascii="Verdana" w:hAnsi="Verdana"/>
                <w:sz w:val="20"/>
                <w:szCs w:val="20"/>
              </w:rPr>
            </w:pPr>
            <w:r>
              <w:rPr>
                <w:rFonts w:ascii="Verdana" w:hAnsi="Verdana"/>
                <w:sz w:val="20"/>
                <w:szCs w:val="20"/>
              </w:rPr>
              <w:t>Validation error</w:t>
            </w:r>
          </w:p>
        </w:tc>
      </w:tr>
      <w:tr w:rsidR="003074A4" w:rsidRPr="00EA7658" w:rsidTr="00454FAA">
        <w:tc>
          <w:tcPr>
            <w:tcW w:w="1376" w:type="dxa"/>
          </w:tcPr>
          <w:p w:rsidR="003074A4" w:rsidRPr="00EA7658" w:rsidRDefault="003074A4">
            <w:pPr>
              <w:rPr>
                <w:rFonts w:ascii="Verdana" w:hAnsi="Verdana"/>
                <w:sz w:val="20"/>
                <w:szCs w:val="20"/>
              </w:rPr>
            </w:pPr>
            <w:r>
              <w:rPr>
                <w:rFonts w:ascii="Verdana" w:hAnsi="Verdana"/>
                <w:sz w:val="20"/>
                <w:szCs w:val="20"/>
              </w:rPr>
              <w:t>V1629_m</w:t>
            </w:r>
          </w:p>
        </w:tc>
        <w:tc>
          <w:tcPr>
            <w:tcW w:w="3694" w:type="dxa"/>
          </w:tcPr>
          <w:p w:rsidR="003074A4" w:rsidRPr="003074A4" w:rsidRDefault="003074A4" w:rsidP="003074A4">
            <w:pPr>
              <w:rPr>
                <w:rFonts w:ascii="Calibri" w:hAnsi="Calibri" w:cs="Calibri"/>
                <w:sz w:val="24"/>
              </w:rPr>
            </w:pPr>
            <w:r>
              <w:rPr>
                <w:rFonts w:ascii="Calibri" w:hAnsi="Calibri" w:cs="Calibri"/>
                <w:sz w:val="24"/>
              </w:rPr>
              <w:t>{r39</w:t>
            </w:r>
            <w:r w:rsidRPr="003074A4">
              <w:rPr>
                <w:rFonts w:ascii="Calibri" w:hAnsi="Calibri" w:cs="Calibri"/>
                <w:sz w:val="24"/>
              </w:rPr>
              <w:t>0} = {r</w:t>
            </w:r>
            <w:r>
              <w:rPr>
                <w:rFonts w:ascii="Calibri" w:hAnsi="Calibri" w:cs="Calibri"/>
                <w:sz w:val="24"/>
              </w:rPr>
              <w:t>40</w:t>
            </w:r>
            <w:r w:rsidRPr="003074A4">
              <w:rPr>
                <w:rFonts w:ascii="Calibri" w:hAnsi="Calibri" w:cs="Calibri"/>
                <w:sz w:val="24"/>
              </w:rPr>
              <w:t>0}</w:t>
            </w:r>
          </w:p>
        </w:tc>
        <w:tc>
          <w:tcPr>
            <w:tcW w:w="5670" w:type="dxa"/>
          </w:tcPr>
          <w:p w:rsidR="003074A4" w:rsidRPr="00EA7658" w:rsidRDefault="003074A4" w:rsidP="00C1032D">
            <w:pPr>
              <w:rPr>
                <w:rFonts w:ascii="Verdana" w:hAnsi="Verdana"/>
                <w:sz w:val="20"/>
                <w:szCs w:val="20"/>
              </w:rPr>
            </w:pPr>
            <w:r>
              <w:rPr>
                <w:rFonts w:ascii="Verdana" w:hAnsi="Verdana"/>
                <w:sz w:val="20"/>
                <w:szCs w:val="20"/>
              </w:rPr>
              <w:t>Should be {r39</w:t>
            </w:r>
            <w:r w:rsidRPr="003074A4">
              <w:rPr>
                <w:rFonts w:ascii="Verdana" w:hAnsi="Verdana"/>
                <w:sz w:val="20"/>
                <w:szCs w:val="20"/>
              </w:rPr>
              <w:t xml:space="preserve">0} </w:t>
            </w:r>
            <w:r>
              <w:rPr>
                <w:rFonts w:ascii="Verdana" w:hAnsi="Verdana"/>
                <w:sz w:val="20"/>
                <w:szCs w:val="20"/>
              </w:rPr>
              <w:t>&gt;= {r40</w:t>
            </w:r>
            <w:r w:rsidRPr="003074A4">
              <w:rPr>
                <w:rFonts w:ascii="Verdana" w:hAnsi="Verdana"/>
                <w:sz w:val="20"/>
                <w:szCs w:val="20"/>
              </w:rPr>
              <w:t>0}</w:t>
            </w:r>
          </w:p>
        </w:tc>
        <w:tc>
          <w:tcPr>
            <w:tcW w:w="3434" w:type="dxa"/>
          </w:tcPr>
          <w:p w:rsidR="003074A4" w:rsidRPr="00454FAA" w:rsidRDefault="003074A4" w:rsidP="00C1032D">
            <w:pPr>
              <w:ind w:left="360"/>
              <w:rPr>
                <w:rFonts w:ascii="Verdana" w:hAnsi="Verdana"/>
                <w:sz w:val="20"/>
                <w:szCs w:val="20"/>
              </w:rPr>
            </w:pPr>
            <w:r>
              <w:rPr>
                <w:rFonts w:ascii="Verdana" w:hAnsi="Verdana"/>
                <w:sz w:val="20"/>
                <w:szCs w:val="20"/>
              </w:rPr>
              <w:t>Validation error</w:t>
            </w:r>
          </w:p>
        </w:tc>
      </w:tr>
      <w:tr w:rsidR="003074A4" w:rsidRPr="00EA7658" w:rsidTr="00454FAA">
        <w:tc>
          <w:tcPr>
            <w:tcW w:w="1376" w:type="dxa"/>
          </w:tcPr>
          <w:p w:rsidR="003074A4" w:rsidRPr="00EA7658" w:rsidRDefault="003074A4">
            <w:pPr>
              <w:rPr>
                <w:rFonts w:ascii="Verdana" w:hAnsi="Verdana"/>
                <w:sz w:val="20"/>
                <w:szCs w:val="20"/>
              </w:rPr>
            </w:pPr>
            <w:r>
              <w:rPr>
                <w:rFonts w:ascii="Verdana" w:hAnsi="Verdana"/>
                <w:sz w:val="20"/>
                <w:szCs w:val="20"/>
              </w:rPr>
              <w:t>V1632_m</w:t>
            </w:r>
          </w:p>
        </w:tc>
        <w:tc>
          <w:tcPr>
            <w:tcW w:w="3694" w:type="dxa"/>
          </w:tcPr>
          <w:p w:rsidR="003074A4" w:rsidRPr="003074A4" w:rsidRDefault="003074A4" w:rsidP="003074A4">
            <w:pPr>
              <w:rPr>
                <w:rFonts w:ascii="Calibri" w:hAnsi="Calibri" w:cs="Calibri"/>
                <w:sz w:val="24"/>
              </w:rPr>
            </w:pPr>
            <w:r>
              <w:rPr>
                <w:rFonts w:ascii="Calibri" w:hAnsi="Calibri" w:cs="Calibri"/>
                <w:sz w:val="24"/>
              </w:rPr>
              <w:t>{r200} = {r23</w:t>
            </w:r>
            <w:r w:rsidRPr="003074A4">
              <w:rPr>
                <w:rFonts w:ascii="Calibri" w:hAnsi="Calibri" w:cs="Calibri"/>
                <w:sz w:val="24"/>
              </w:rPr>
              <w:t>0}</w:t>
            </w:r>
          </w:p>
        </w:tc>
        <w:tc>
          <w:tcPr>
            <w:tcW w:w="5670" w:type="dxa"/>
          </w:tcPr>
          <w:p w:rsidR="003074A4" w:rsidRPr="00EA7658" w:rsidRDefault="003074A4" w:rsidP="003074A4">
            <w:pPr>
              <w:rPr>
                <w:rFonts w:ascii="Verdana" w:hAnsi="Verdana"/>
                <w:sz w:val="20"/>
                <w:szCs w:val="20"/>
              </w:rPr>
            </w:pPr>
            <w:r>
              <w:rPr>
                <w:rFonts w:ascii="Verdana" w:hAnsi="Verdana"/>
                <w:sz w:val="20"/>
                <w:szCs w:val="20"/>
              </w:rPr>
              <w:t>Should be {r20</w:t>
            </w:r>
            <w:r w:rsidRPr="003074A4">
              <w:rPr>
                <w:rFonts w:ascii="Verdana" w:hAnsi="Verdana"/>
                <w:sz w:val="20"/>
                <w:szCs w:val="20"/>
              </w:rPr>
              <w:t xml:space="preserve">0} </w:t>
            </w:r>
            <w:r>
              <w:rPr>
                <w:rFonts w:ascii="Verdana" w:hAnsi="Verdana"/>
                <w:sz w:val="20"/>
                <w:szCs w:val="20"/>
              </w:rPr>
              <w:t>&gt;= {r23</w:t>
            </w:r>
            <w:r w:rsidRPr="003074A4">
              <w:rPr>
                <w:rFonts w:ascii="Verdana" w:hAnsi="Verdana"/>
                <w:sz w:val="20"/>
                <w:szCs w:val="20"/>
              </w:rPr>
              <w:t>0}</w:t>
            </w:r>
          </w:p>
        </w:tc>
        <w:tc>
          <w:tcPr>
            <w:tcW w:w="3434" w:type="dxa"/>
          </w:tcPr>
          <w:p w:rsidR="003074A4" w:rsidRPr="00454FAA" w:rsidRDefault="003074A4" w:rsidP="00C1032D">
            <w:pPr>
              <w:ind w:left="360"/>
              <w:rPr>
                <w:rFonts w:ascii="Verdana" w:hAnsi="Verdana"/>
                <w:sz w:val="20"/>
                <w:szCs w:val="20"/>
              </w:rPr>
            </w:pPr>
            <w:r>
              <w:rPr>
                <w:rFonts w:ascii="Verdana" w:hAnsi="Verdana"/>
                <w:sz w:val="20"/>
                <w:szCs w:val="20"/>
              </w:rPr>
              <w:t>Validation error</w:t>
            </w:r>
          </w:p>
        </w:tc>
      </w:tr>
      <w:tr w:rsidR="003074A4" w:rsidRPr="00EA7658" w:rsidTr="00454FAA">
        <w:tc>
          <w:tcPr>
            <w:tcW w:w="1376" w:type="dxa"/>
          </w:tcPr>
          <w:p w:rsidR="003074A4" w:rsidRPr="00EA7658" w:rsidRDefault="003074A4">
            <w:pPr>
              <w:rPr>
                <w:rFonts w:ascii="Verdana" w:hAnsi="Verdana"/>
                <w:sz w:val="20"/>
                <w:szCs w:val="20"/>
              </w:rPr>
            </w:pPr>
            <w:r>
              <w:rPr>
                <w:rFonts w:ascii="Verdana" w:hAnsi="Verdana"/>
                <w:sz w:val="20"/>
                <w:szCs w:val="20"/>
              </w:rPr>
              <w:t>V1644_m</w:t>
            </w:r>
          </w:p>
        </w:tc>
        <w:tc>
          <w:tcPr>
            <w:tcW w:w="3694" w:type="dxa"/>
          </w:tcPr>
          <w:p w:rsidR="003074A4" w:rsidRPr="003074A4" w:rsidRDefault="003074A4">
            <w:pPr>
              <w:rPr>
                <w:rFonts w:ascii="Calibri" w:hAnsi="Calibri" w:cs="Calibri"/>
              </w:rPr>
            </w:pPr>
            <w:r w:rsidRPr="003074A4">
              <w:rPr>
                <w:rFonts w:ascii="Calibri" w:hAnsi="Calibri" w:cs="Calibri"/>
                <w:sz w:val="24"/>
              </w:rPr>
              <w:t>{c215} = {c220}</w:t>
            </w:r>
          </w:p>
        </w:tc>
        <w:tc>
          <w:tcPr>
            <w:tcW w:w="5670" w:type="dxa"/>
          </w:tcPr>
          <w:p w:rsidR="003074A4" w:rsidRPr="003074A4" w:rsidRDefault="003074A4" w:rsidP="003074A4">
            <w:pPr>
              <w:pStyle w:val="ListParagraph"/>
              <w:numPr>
                <w:ilvl w:val="0"/>
                <w:numId w:val="12"/>
              </w:numPr>
              <w:rPr>
                <w:rFonts w:ascii="Verdana" w:hAnsi="Verdana"/>
                <w:sz w:val="20"/>
                <w:szCs w:val="20"/>
              </w:rPr>
            </w:pPr>
            <w:r w:rsidRPr="003074A4">
              <w:rPr>
                <w:rFonts w:ascii="Verdana" w:hAnsi="Verdana"/>
                <w:sz w:val="20"/>
                <w:szCs w:val="20"/>
              </w:rPr>
              <w:t>Will SME supporting factor always have no effect on these exposures?</w:t>
            </w:r>
          </w:p>
          <w:p w:rsidR="003074A4" w:rsidRPr="003074A4" w:rsidRDefault="003074A4" w:rsidP="003074A4">
            <w:pPr>
              <w:pStyle w:val="ListParagraph"/>
              <w:numPr>
                <w:ilvl w:val="0"/>
                <w:numId w:val="12"/>
              </w:numPr>
              <w:rPr>
                <w:rFonts w:ascii="Verdana" w:hAnsi="Verdana"/>
                <w:sz w:val="20"/>
                <w:szCs w:val="20"/>
              </w:rPr>
            </w:pPr>
            <w:r w:rsidRPr="003074A4">
              <w:rPr>
                <w:rFonts w:ascii="Verdana" w:hAnsi="Verdana"/>
                <w:sz w:val="20"/>
                <w:szCs w:val="20"/>
              </w:rPr>
              <w:t>What are the supporting factors?</w:t>
            </w:r>
          </w:p>
          <w:p w:rsidR="003074A4" w:rsidRPr="003074A4" w:rsidRDefault="003074A4" w:rsidP="003074A4">
            <w:pPr>
              <w:pStyle w:val="ListParagraph"/>
              <w:numPr>
                <w:ilvl w:val="0"/>
                <w:numId w:val="12"/>
              </w:numPr>
              <w:rPr>
                <w:rFonts w:ascii="Verdana" w:hAnsi="Verdana"/>
                <w:sz w:val="20"/>
                <w:szCs w:val="20"/>
              </w:rPr>
            </w:pPr>
            <w:r w:rsidRPr="003074A4">
              <w:rPr>
                <w:rFonts w:ascii="Verdana" w:hAnsi="Verdana"/>
                <w:sz w:val="20"/>
                <w:szCs w:val="20"/>
              </w:rPr>
              <w:t>Would the validation still work if there was a supporting factor?</w:t>
            </w:r>
          </w:p>
        </w:tc>
        <w:tc>
          <w:tcPr>
            <w:tcW w:w="3434" w:type="dxa"/>
          </w:tcPr>
          <w:p w:rsidR="003074A4" w:rsidRPr="00454FAA" w:rsidRDefault="003074A4" w:rsidP="00454FAA">
            <w:pPr>
              <w:ind w:left="360"/>
              <w:rPr>
                <w:rFonts w:ascii="Verdana" w:hAnsi="Verdana"/>
                <w:sz w:val="20"/>
                <w:szCs w:val="20"/>
              </w:rPr>
            </w:pPr>
            <w:r>
              <w:rPr>
                <w:rFonts w:ascii="Verdana" w:hAnsi="Verdana"/>
                <w:sz w:val="20"/>
                <w:szCs w:val="20"/>
              </w:rPr>
              <w:t>Query</w:t>
            </w:r>
          </w:p>
        </w:tc>
      </w:tr>
      <w:tr w:rsidR="003074A4" w:rsidRPr="00EA7658" w:rsidTr="00E67831">
        <w:tc>
          <w:tcPr>
            <w:tcW w:w="1376" w:type="dxa"/>
          </w:tcPr>
          <w:p w:rsidR="003074A4" w:rsidRPr="00EA7658" w:rsidRDefault="003074A4">
            <w:pPr>
              <w:rPr>
                <w:rFonts w:ascii="Verdana" w:hAnsi="Verdana"/>
                <w:sz w:val="20"/>
                <w:szCs w:val="20"/>
              </w:rPr>
            </w:pPr>
            <w:r>
              <w:rPr>
                <w:rFonts w:ascii="Verdana" w:hAnsi="Verdana"/>
                <w:sz w:val="20"/>
                <w:szCs w:val="20"/>
              </w:rPr>
              <w:t>V1658_m</w:t>
            </w:r>
          </w:p>
        </w:tc>
        <w:tc>
          <w:tcPr>
            <w:tcW w:w="3694" w:type="dxa"/>
            <w:vAlign w:val="bottom"/>
          </w:tcPr>
          <w:p w:rsidR="003074A4" w:rsidRPr="003074A4" w:rsidRDefault="003074A4">
            <w:pPr>
              <w:rPr>
                <w:rFonts w:ascii="Calibri" w:hAnsi="Calibri" w:cs="Calibri"/>
                <w:sz w:val="24"/>
              </w:rPr>
            </w:pPr>
            <w:r w:rsidRPr="003074A4">
              <w:rPr>
                <w:rFonts w:ascii="Calibri" w:hAnsi="Calibri" w:cs="Calibri"/>
                <w:sz w:val="24"/>
              </w:rPr>
              <w:t>{c200} &lt;= {c210}</w:t>
            </w:r>
          </w:p>
        </w:tc>
        <w:tc>
          <w:tcPr>
            <w:tcW w:w="5670" w:type="dxa"/>
          </w:tcPr>
          <w:p w:rsidR="003074A4" w:rsidRPr="00EA7658" w:rsidRDefault="003074A4">
            <w:pPr>
              <w:rPr>
                <w:rFonts w:ascii="Verdana" w:hAnsi="Verdana"/>
                <w:sz w:val="20"/>
                <w:szCs w:val="20"/>
              </w:rPr>
            </w:pPr>
            <w:r>
              <w:rPr>
                <w:rFonts w:ascii="Verdana" w:hAnsi="Verdana"/>
                <w:sz w:val="20"/>
                <w:szCs w:val="20"/>
              </w:rPr>
              <w:t>Should be c200 &gt;= c210</w:t>
            </w:r>
          </w:p>
        </w:tc>
        <w:tc>
          <w:tcPr>
            <w:tcW w:w="3434" w:type="dxa"/>
          </w:tcPr>
          <w:p w:rsidR="003074A4" w:rsidRPr="00454FAA" w:rsidRDefault="003074A4" w:rsidP="003074A4">
            <w:pPr>
              <w:ind w:left="360"/>
              <w:rPr>
                <w:rFonts w:ascii="Verdana" w:hAnsi="Verdana"/>
                <w:sz w:val="20"/>
                <w:szCs w:val="20"/>
              </w:rPr>
            </w:pPr>
            <w:r>
              <w:rPr>
                <w:rFonts w:ascii="Verdana" w:hAnsi="Verdana"/>
                <w:sz w:val="20"/>
                <w:szCs w:val="20"/>
              </w:rPr>
              <w:t>Validation error</w:t>
            </w:r>
          </w:p>
        </w:tc>
      </w:tr>
      <w:tr w:rsidR="003074A4" w:rsidRPr="00EA7658" w:rsidTr="00E67831">
        <w:tc>
          <w:tcPr>
            <w:tcW w:w="1376" w:type="dxa"/>
          </w:tcPr>
          <w:p w:rsidR="003074A4" w:rsidRPr="00EA7658" w:rsidRDefault="003074A4">
            <w:pPr>
              <w:rPr>
                <w:rFonts w:ascii="Verdana" w:hAnsi="Verdana"/>
                <w:sz w:val="20"/>
                <w:szCs w:val="20"/>
              </w:rPr>
            </w:pPr>
            <w:r>
              <w:rPr>
                <w:rFonts w:ascii="Verdana" w:hAnsi="Verdana"/>
                <w:sz w:val="20"/>
                <w:szCs w:val="20"/>
              </w:rPr>
              <w:t>V1660_m</w:t>
            </w:r>
          </w:p>
        </w:tc>
        <w:tc>
          <w:tcPr>
            <w:tcW w:w="3694" w:type="dxa"/>
            <w:vAlign w:val="bottom"/>
          </w:tcPr>
          <w:p w:rsidR="003074A4" w:rsidRPr="003074A4" w:rsidRDefault="003074A4">
            <w:pPr>
              <w:rPr>
                <w:rFonts w:ascii="Calibri" w:hAnsi="Calibri" w:cs="Calibri"/>
                <w:sz w:val="24"/>
              </w:rPr>
            </w:pPr>
            <w:r w:rsidRPr="003074A4">
              <w:rPr>
                <w:rFonts w:ascii="Calibri" w:hAnsi="Calibri" w:cs="Calibri"/>
                <w:sz w:val="24"/>
              </w:rPr>
              <w:t>{c200} &lt;= {c210}</w:t>
            </w:r>
          </w:p>
        </w:tc>
        <w:tc>
          <w:tcPr>
            <w:tcW w:w="5670" w:type="dxa"/>
          </w:tcPr>
          <w:p w:rsidR="003074A4" w:rsidRPr="00EA7658" w:rsidRDefault="003074A4" w:rsidP="00C1032D">
            <w:pPr>
              <w:rPr>
                <w:rFonts w:ascii="Verdana" w:hAnsi="Verdana"/>
                <w:sz w:val="20"/>
                <w:szCs w:val="20"/>
              </w:rPr>
            </w:pPr>
            <w:r>
              <w:rPr>
                <w:rFonts w:ascii="Verdana" w:hAnsi="Verdana"/>
                <w:sz w:val="20"/>
                <w:szCs w:val="20"/>
              </w:rPr>
              <w:t>Should be c200 &gt;= c210</w:t>
            </w:r>
          </w:p>
        </w:tc>
        <w:tc>
          <w:tcPr>
            <w:tcW w:w="3434" w:type="dxa"/>
          </w:tcPr>
          <w:p w:rsidR="003074A4" w:rsidRPr="00454FAA" w:rsidRDefault="003074A4" w:rsidP="00C1032D">
            <w:pPr>
              <w:ind w:left="360"/>
              <w:rPr>
                <w:rFonts w:ascii="Verdana" w:hAnsi="Verdana"/>
                <w:sz w:val="20"/>
                <w:szCs w:val="20"/>
              </w:rPr>
            </w:pPr>
            <w:r>
              <w:rPr>
                <w:rFonts w:ascii="Verdana" w:hAnsi="Verdana"/>
                <w:sz w:val="20"/>
                <w:szCs w:val="20"/>
              </w:rPr>
              <w:t>Validation error</w:t>
            </w:r>
          </w:p>
        </w:tc>
      </w:tr>
      <w:tr w:rsidR="00BE6DD2" w:rsidRPr="00EA7658" w:rsidTr="00454FAA">
        <w:tc>
          <w:tcPr>
            <w:tcW w:w="1376" w:type="dxa"/>
          </w:tcPr>
          <w:p w:rsidR="00BE6DD2" w:rsidRPr="00EA7658" w:rsidRDefault="00BE6DD2">
            <w:pPr>
              <w:rPr>
                <w:rFonts w:ascii="Verdana" w:hAnsi="Verdana"/>
                <w:sz w:val="20"/>
                <w:szCs w:val="20"/>
              </w:rPr>
            </w:pPr>
            <w:r>
              <w:rPr>
                <w:rFonts w:ascii="Verdana" w:hAnsi="Verdana"/>
                <w:sz w:val="20"/>
                <w:szCs w:val="20"/>
              </w:rPr>
              <w:t>V1664_m</w:t>
            </w:r>
          </w:p>
        </w:tc>
        <w:tc>
          <w:tcPr>
            <w:tcW w:w="3694" w:type="dxa"/>
          </w:tcPr>
          <w:p w:rsidR="00BE6DD2" w:rsidRPr="003074A4" w:rsidRDefault="00BE6DD2">
            <w:pPr>
              <w:rPr>
                <w:rFonts w:ascii="Calibri" w:hAnsi="Calibri" w:cs="Calibri"/>
              </w:rPr>
            </w:pPr>
            <w:r w:rsidRPr="003074A4">
              <w:rPr>
                <w:rFonts w:ascii="Calibri" w:hAnsi="Calibri" w:cs="Calibri"/>
                <w:sz w:val="24"/>
              </w:rPr>
              <w:t>{c255} = {c260}</w:t>
            </w:r>
          </w:p>
        </w:tc>
        <w:tc>
          <w:tcPr>
            <w:tcW w:w="5670" w:type="dxa"/>
          </w:tcPr>
          <w:p w:rsidR="00BE6DD2" w:rsidRPr="00C574FC" w:rsidRDefault="00BE6DD2" w:rsidP="00C574FC">
            <w:pPr>
              <w:pStyle w:val="ListParagraph"/>
              <w:numPr>
                <w:ilvl w:val="0"/>
                <w:numId w:val="13"/>
              </w:numPr>
              <w:rPr>
                <w:rFonts w:ascii="Verdana" w:hAnsi="Verdana"/>
                <w:sz w:val="20"/>
                <w:szCs w:val="20"/>
              </w:rPr>
            </w:pPr>
            <w:r w:rsidRPr="00C574FC">
              <w:rPr>
                <w:rFonts w:ascii="Verdana" w:hAnsi="Verdana"/>
                <w:sz w:val="20"/>
                <w:szCs w:val="20"/>
              </w:rPr>
              <w:t>Will SME supporting factor always have no effect on these exposures?</w:t>
            </w:r>
          </w:p>
          <w:p w:rsidR="00BE6DD2" w:rsidRPr="00C574FC" w:rsidRDefault="00BE6DD2" w:rsidP="00C574FC">
            <w:pPr>
              <w:pStyle w:val="ListParagraph"/>
              <w:numPr>
                <w:ilvl w:val="0"/>
                <w:numId w:val="13"/>
              </w:numPr>
              <w:rPr>
                <w:rFonts w:ascii="Verdana" w:hAnsi="Verdana"/>
                <w:sz w:val="20"/>
                <w:szCs w:val="20"/>
              </w:rPr>
            </w:pPr>
            <w:r w:rsidRPr="00C574FC">
              <w:rPr>
                <w:rFonts w:ascii="Verdana" w:hAnsi="Verdana"/>
                <w:sz w:val="20"/>
                <w:szCs w:val="20"/>
              </w:rPr>
              <w:t>What are the supporting factors?</w:t>
            </w:r>
          </w:p>
          <w:p w:rsidR="00BE6DD2" w:rsidRPr="00C574FC" w:rsidRDefault="00BE6DD2" w:rsidP="00C574FC">
            <w:pPr>
              <w:pStyle w:val="ListParagraph"/>
              <w:numPr>
                <w:ilvl w:val="0"/>
                <w:numId w:val="13"/>
              </w:numPr>
              <w:rPr>
                <w:rFonts w:ascii="Verdana" w:hAnsi="Verdana"/>
                <w:sz w:val="20"/>
                <w:szCs w:val="20"/>
              </w:rPr>
            </w:pPr>
            <w:r w:rsidRPr="00C574FC">
              <w:rPr>
                <w:rFonts w:ascii="Verdana" w:hAnsi="Verdana"/>
                <w:sz w:val="20"/>
                <w:szCs w:val="20"/>
              </w:rPr>
              <w:t>Would the validation still work if there was a supporting factor?</w:t>
            </w:r>
          </w:p>
        </w:tc>
        <w:tc>
          <w:tcPr>
            <w:tcW w:w="3434" w:type="dxa"/>
          </w:tcPr>
          <w:p w:rsidR="00BE6DD2" w:rsidRPr="00454FAA" w:rsidRDefault="00BE6DD2" w:rsidP="00C1032D">
            <w:pPr>
              <w:ind w:left="360"/>
              <w:rPr>
                <w:rFonts w:ascii="Verdana" w:hAnsi="Verdana"/>
                <w:sz w:val="20"/>
                <w:szCs w:val="20"/>
              </w:rPr>
            </w:pPr>
            <w:r>
              <w:rPr>
                <w:rFonts w:ascii="Verdana" w:hAnsi="Verdana"/>
                <w:sz w:val="20"/>
                <w:szCs w:val="20"/>
              </w:rPr>
              <w:t>Query</w:t>
            </w:r>
          </w:p>
        </w:tc>
      </w:tr>
      <w:tr w:rsidR="00BE6DD2" w:rsidRPr="00EA7658" w:rsidTr="00D44216">
        <w:tc>
          <w:tcPr>
            <w:tcW w:w="1376" w:type="dxa"/>
            <w:vAlign w:val="bottom"/>
          </w:tcPr>
          <w:p w:rsidR="00BE6DD2" w:rsidRPr="00BE6DD2" w:rsidRDefault="00BE6DD2">
            <w:pPr>
              <w:rPr>
                <w:rFonts w:ascii="Calibri" w:hAnsi="Calibri" w:cs="Calibri"/>
                <w:sz w:val="24"/>
              </w:rPr>
            </w:pPr>
            <w:r w:rsidRPr="00BE6DD2">
              <w:rPr>
                <w:rFonts w:ascii="Calibri" w:hAnsi="Calibri" w:cs="Calibri"/>
                <w:sz w:val="24"/>
              </w:rPr>
              <w:t>v1780_h</w:t>
            </w:r>
          </w:p>
        </w:tc>
        <w:tc>
          <w:tcPr>
            <w:tcW w:w="3694" w:type="dxa"/>
            <w:vAlign w:val="bottom"/>
          </w:tcPr>
          <w:p w:rsidR="00BE6DD2" w:rsidRPr="00BE6DD2" w:rsidRDefault="00BE6DD2">
            <w:pPr>
              <w:rPr>
                <w:rFonts w:ascii="Calibri" w:hAnsi="Calibri" w:cs="Calibri"/>
                <w:sz w:val="24"/>
              </w:rPr>
            </w:pPr>
            <w:r w:rsidRPr="00BE6DD2">
              <w:rPr>
                <w:rFonts w:ascii="Calibri" w:hAnsi="Calibri" w:cs="Calibri"/>
                <w:sz w:val="24"/>
              </w:rPr>
              <w:t>{F 01.01 , r330} = +{F 01.01 , r340} +{C 04.00 , r010}</w:t>
            </w:r>
          </w:p>
        </w:tc>
        <w:tc>
          <w:tcPr>
            <w:tcW w:w="5670" w:type="dxa"/>
          </w:tcPr>
          <w:p w:rsidR="00BE6DD2" w:rsidRPr="00EA7658" w:rsidRDefault="00BE6DD2" w:rsidP="00C1032D">
            <w:pPr>
              <w:rPr>
                <w:rFonts w:ascii="Verdana" w:hAnsi="Verdana"/>
                <w:sz w:val="20"/>
                <w:szCs w:val="20"/>
              </w:rPr>
            </w:pPr>
            <w:r>
              <w:rPr>
                <w:rFonts w:ascii="Verdana" w:hAnsi="Verdana"/>
                <w:sz w:val="20"/>
                <w:szCs w:val="20"/>
              </w:rPr>
              <w:t>This rule cross-validates between FINREP and COREP. We understood these rules had all been removed.</w:t>
            </w:r>
          </w:p>
        </w:tc>
        <w:tc>
          <w:tcPr>
            <w:tcW w:w="3434" w:type="dxa"/>
          </w:tcPr>
          <w:p w:rsidR="00BE6DD2" w:rsidRPr="00454FAA" w:rsidRDefault="00BE6DD2" w:rsidP="00C1032D">
            <w:pPr>
              <w:ind w:left="360"/>
              <w:rPr>
                <w:rFonts w:ascii="Verdana" w:hAnsi="Verdana"/>
                <w:sz w:val="20"/>
                <w:szCs w:val="20"/>
              </w:rPr>
            </w:pPr>
            <w:r>
              <w:rPr>
                <w:rFonts w:ascii="Verdana" w:hAnsi="Verdana"/>
                <w:sz w:val="20"/>
                <w:szCs w:val="20"/>
              </w:rPr>
              <w:t>Cross-validation</w:t>
            </w:r>
          </w:p>
        </w:tc>
      </w:tr>
      <w:tr w:rsidR="00BE6DD2" w:rsidRPr="00EA7658" w:rsidTr="00D44216">
        <w:tc>
          <w:tcPr>
            <w:tcW w:w="1376" w:type="dxa"/>
            <w:vAlign w:val="bottom"/>
          </w:tcPr>
          <w:p w:rsidR="00BE6DD2" w:rsidRPr="00BE6DD2" w:rsidRDefault="00BE6DD2">
            <w:pPr>
              <w:rPr>
                <w:rFonts w:ascii="Calibri" w:hAnsi="Calibri" w:cs="Calibri"/>
                <w:sz w:val="24"/>
              </w:rPr>
            </w:pPr>
            <w:r w:rsidRPr="00BE6DD2">
              <w:rPr>
                <w:rFonts w:ascii="Calibri" w:hAnsi="Calibri" w:cs="Calibri"/>
                <w:sz w:val="24"/>
              </w:rPr>
              <w:t>v1781_h</w:t>
            </w:r>
          </w:p>
        </w:tc>
        <w:tc>
          <w:tcPr>
            <w:tcW w:w="3694" w:type="dxa"/>
            <w:vAlign w:val="bottom"/>
          </w:tcPr>
          <w:p w:rsidR="00BE6DD2" w:rsidRPr="00BE6DD2" w:rsidRDefault="00BE6DD2">
            <w:pPr>
              <w:rPr>
                <w:rFonts w:ascii="Calibri" w:hAnsi="Calibri" w:cs="Calibri"/>
                <w:sz w:val="24"/>
              </w:rPr>
            </w:pPr>
            <w:r w:rsidRPr="00BE6DD2">
              <w:rPr>
                <w:rFonts w:ascii="Calibri" w:hAnsi="Calibri" w:cs="Calibri"/>
                <w:sz w:val="24"/>
              </w:rPr>
              <w:t>{F 01.02 , r240} = +{F 01.02 , r250} +{C 04.00 , r050}</w:t>
            </w:r>
          </w:p>
        </w:tc>
        <w:tc>
          <w:tcPr>
            <w:tcW w:w="5670" w:type="dxa"/>
          </w:tcPr>
          <w:p w:rsidR="00BE6DD2" w:rsidRPr="00EA7658" w:rsidRDefault="00BE6DD2" w:rsidP="00C1032D">
            <w:pPr>
              <w:rPr>
                <w:rFonts w:ascii="Verdana" w:hAnsi="Verdana"/>
                <w:sz w:val="20"/>
                <w:szCs w:val="20"/>
              </w:rPr>
            </w:pPr>
            <w:r>
              <w:rPr>
                <w:rFonts w:ascii="Verdana" w:hAnsi="Verdana"/>
                <w:sz w:val="20"/>
                <w:szCs w:val="20"/>
              </w:rPr>
              <w:t>This rule cross-validates between FINREP and COREP. We understood these rules had all been removed.</w:t>
            </w:r>
          </w:p>
        </w:tc>
        <w:tc>
          <w:tcPr>
            <w:tcW w:w="3434" w:type="dxa"/>
          </w:tcPr>
          <w:p w:rsidR="00BE6DD2" w:rsidRPr="00454FAA" w:rsidRDefault="00BE6DD2" w:rsidP="00C1032D">
            <w:pPr>
              <w:ind w:left="360"/>
              <w:rPr>
                <w:rFonts w:ascii="Verdana" w:hAnsi="Verdana"/>
                <w:sz w:val="20"/>
                <w:szCs w:val="20"/>
              </w:rPr>
            </w:pPr>
            <w:r>
              <w:rPr>
                <w:rFonts w:ascii="Verdana" w:hAnsi="Verdana"/>
                <w:sz w:val="20"/>
                <w:szCs w:val="20"/>
              </w:rPr>
              <w:t>Cross-validation</w:t>
            </w:r>
          </w:p>
        </w:tc>
      </w:tr>
      <w:tr w:rsidR="00BE6DD2" w:rsidRPr="00EA7658" w:rsidTr="00454FAA">
        <w:tc>
          <w:tcPr>
            <w:tcW w:w="1376" w:type="dxa"/>
          </w:tcPr>
          <w:p w:rsidR="00BE6DD2" w:rsidRDefault="00BE6DD2" w:rsidP="00BE6DD2">
            <w:pPr>
              <w:rPr>
                <w:rFonts w:ascii="Verdana" w:hAnsi="Verdana"/>
                <w:sz w:val="20"/>
                <w:szCs w:val="20"/>
              </w:rPr>
            </w:pPr>
            <w:r>
              <w:rPr>
                <w:rFonts w:ascii="Verdana" w:hAnsi="Verdana"/>
                <w:sz w:val="20"/>
                <w:szCs w:val="20"/>
              </w:rPr>
              <w:t>V1920_m</w:t>
            </w:r>
          </w:p>
          <w:p w:rsidR="00BE6DD2" w:rsidRPr="00EA7658" w:rsidRDefault="00BE6DD2" w:rsidP="00BE6DD2">
            <w:pPr>
              <w:rPr>
                <w:rFonts w:ascii="Verdana" w:hAnsi="Verdana"/>
                <w:sz w:val="20"/>
                <w:szCs w:val="20"/>
              </w:rPr>
            </w:pPr>
            <w:r>
              <w:rPr>
                <w:rFonts w:ascii="Verdana" w:hAnsi="Verdana"/>
                <w:sz w:val="20"/>
                <w:szCs w:val="20"/>
              </w:rPr>
              <w:lastRenderedPageBreak/>
              <w:t>V1921_m</w:t>
            </w:r>
          </w:p>
        </w:tc>
        <w:tc>
          <w:tcPr>
            <w:tcW w:w="3694" w:type="dxa"/>
          </w:tcPr>
          <w:p w:rsidR="00BE6DD2" w:rsidRPr="00EA7658" w:rsidRDefault="00BE6DD2">
            <w:pPr>
              <w:rPr>
                <w:rFonts w:ascii="Verdana" w:hAnsi="Verdana"/>
                <w:sz w:val="20"/>
                <w:szCs w:val="20"/>
              </w:rPr>
            </w:pPr>
            <w:r>
              <w:rPr>
                <w:rFonts w:ascii="Verdana" w:hAnsi="Verdana"/>
                <w:sz w:val="20"/>
                <w:szCs w:val="20"/>
              </w:rPr>
              <w:lastRenderedPageBreak/>
              <w:t>F1.03, r128</w:t>
            </w:r>
          </w:p>
        </w:tc>
        <w:tc>
          <w:tcPr>
            <w:tcW w:w="5670" w:type="dxa"/>
          </w:tcPr>
          <w:p w:rsidR="00BE6DD2" w:rsidRPr="00EA7658" w:rsidRDefault="00BE6DD2">
            <w:pPr>
              <w:rPr>
                <w:rFonts w:ascii="Verdana" w:hAnsi="Verdana"/>
                <w:sz w:val="20"/>
                <w:szCs w:val="20"/>
              </w:rPr>
            </w:pPr>
            <w:r>
              <w:rPr>
                <w:rFonts w:ascii="Verdana" w:hAnsi="Verdana"/>
                <w:sz w:val="20"/>
                <w:szCs w:val="20"/>
              </w:rPr>
              <w:t xml:space="preserve">This row is indented incorrectly in the DPM, although </w:t>
            </w:r>
            <w:r>
              <w:rPr>
                <w:rFonts w:ascii="Verdana" w:hAnsi="Verdana"/>
                <w:sz w:val="20"/>
                <w:szCs w:val="20"/>
              </w:rPr>
              <w:lastRenderedPageBreak/>
              <w:t>is correct in the Annexes</w:t>
            </w:r>
          </w:p>
        </w:tc>
        <w:tc>
          <w:tcPr>
            <w:tcW w:w="3434" w:type="dxa"/>
          </w:tcPr>
          <w:p w:rsidR="00BE6DD2" w:rsidRPr="00454FAA" w:rsidRDefault="00BE6DD2" w:rsidP="00454FAA">
            <w:pPr>
              <w:ind w:left="360"/>
              <w:rPr>
                <w:rFonts w:ascii="Verdana" w:hAnsi="Verdana"/>
                <w:sz w:val="20"/>
                <w:szCs w:val="20"/>
              </w:rPr>
            </w:pPr>
            <w:r>
              <w:rPr>
                <w:rFonts w:ascii="Verdana" w:hAnsi="Verdana"/>
                <w:sz w:val="20"/>
                <w:szCs w:val="20"/>
              </w:rPr>
              <w:lastRenderedPageBreak/>
              <w:t>DPM error</w:t>
            </w:r>
          </w:p>
        </w:tc>
      </w:tr>
      <w:tr w:rsidR="00BE6DD2" w:rsidRPr="00EA7658" w:rsidTr="00967E9E">
        <w:tc>
          <w:tcPr>
            <w:tcW w:w="1376" w:type="dxa"/>
          </w:tcPr>
          <w:p w:rsidR="00BE6DD2" w:rsidRPr="00EA7658" w:rsidRDefault="00BE6DD2">
            <w:pPr>
              <w:rPr>
                <w:rFonts w:ascii="Verdana" w:hAnsi="Verdana"/>
                <w:sz w:val="20"/>
                <w:szCs w:val="20"/>
              </w:rPr>
            </w:pPr>
            <w:r>
              <w:rPr>
                <w:rFonts w:ascii="Verdana" w:hAnsi="Verdana"/>
                <w:sz w:val="20"/>
                <w:szCs w:val="20"/>
              </w:rPr>
              <w:lastRenderedPageBreak/>
              <w:t>V1929_m</w:t>
            </w:r>
          </w:p>
        </w:tc>
        <w:tc>
          <w:tcPr>
            <w:tcW w:w="3694" w:type="dxa"/>
            <w:vAlign w:val="bottom"/>
          </w:tcPr>
          <w:p w:rsidR="00BE6DD2" w:rsidRPr="00BE6DD2" w:rsidRDefault="00BE6DD2" w:rsidP="00C1032D">
            <w:pPr>
              <w:rPr>
                <w:rFonts w:ascii="Calibri" w:hAnsi="Calibri" w:cs="Calibri"/>
                <w:sz w:val="24"/>
              </w:rPr>
            </w:pPr>
            <w:r w:rsidRPr="00BE6DD2">
              <w:rPr>
                <w:rFonts w:ascii="Calibri" w:hAnsi="Calibri" w:cs="Calibri"/>
                <w:sz w:val="24"/>
              </w:rPr>
              <w:t>{F 02.00, r370} &lt;= +{F 44.03, r010} + {F 44.03, r020}</w:t>
            </w:r>
          </w:p>
        </w:tc>
        <w:tc>
          <w:tcPr>
            <w:tcW w:w="5670" w:type="dxa"/>
            <w:vAlign w:val="bottom"/>
          </w:tcPr>
          <w:p w:rsidR="00BE6DD2" w:rsidRPr="00BE6DD2" w:rsidRDefault="00BE6DD2" w:rsidP="00BE6DD2">
            <w:pPr>
              <w:rPr>
                <w:rFonts w:ascii="Calibri" w:hAnsi="Calibri" w:cs="Calibri"/>
                <w:sz w:val="24"/>
              </w:rPr>
            </w:pPr>
            <w:r>
              <w:rPr>
                <w:rFonts w:ascii="Calibri" w:hAnsi="Calibri" w:cs="Calibri"/>
                <w:sz w:val="24"/>
              </w:rPr>
              <w:t xml:space="preserve">Should be </w:t>
            </w:r>
            <w:r w:rsidRPr="00BE6DD2">
              <w:rPr>
                <w:rFonts w:ascii="Calibri" w:hAnsi="Calibri" w:cs="Calibri"/>
                <w:sz w:val="24"/>
              </w:rPr>
              <w:t xml:space="preserve">{F 02.00, r370} </w:t>
            </w:r>
            <w:r w:rsidRPr="00BE6DD2">
              <w:rPr>
                <w:rFonts w:ascii="Calibri" w:hAnsi="Calibri" w:cs="Calibri"/>
                <w:b/>
                <w:sz w:val="24"/>
              </w:rPr>
              <w:t>&gt;=</w:t>
            </w:r>
            <w:r w:rsidRPr="00BE6DD2">
              <w:rPr>
                <w:rFonts w:ascii="Calibri" w:hAnsi="Calibri" w:cs="Calibri"/>
                <w:sz w:val="24"/>
              </w:rPr>
              <w:t xml:space="preserve"> +{F 44.03, r010} + {F 44.03, r020}</w:t>
            </w:r>
          </w:p>
        </w:tc>
        <w:tc>
          <w:tcPr>
            <w:tcW w:w="3434" w:type="dxa"/>
          </w:tcPr>
          <w:p w:rsidR="00BE6DD2" w:rsidRPr="00454FAA" w:rsidRDefault="00BE6DD2" w:rsidP="00C1032D">
            <w:pPr>
              <w:ind w:left="360"/>
              <w:rPr>
                <w:rFonts w:ascii="Verdana" w:hAnsi="Verdana"/>
                <w:sz w:val="20"/>
                <w:szCs w:val="20"/>
              </w:rPr>
            </w:pPr>
            <w:r>
              <w:rPr>
                <w:rFonts w:ascii="Verdana" w:hAnsi="Verdana"/>
                <w:sz w:val="20"/>
                <w:szCs w:val="20"/>
              </w:rPr>
              <w:t>Validation error</w:t>
            </w:r>
          </w:p>
        </w:tc>
      </w:tr>
      <w:tr w:rsidR="00BE6DD2" w:rsidRPr="00EA7658" w:rsidTr="001E43BC">
        <w:tc>
          <w:tcPr>
            <w:tcW w:w="1376" w:type="dxa"/>
          </w:tcPr>
          <w:p w:rsidR="00BE6DD2" w:rsidRPr="00EA7658" w:rsidRDefault="00BE6DD2">
            <w:pPr>
              <w:rPr>
                <w:rFonts w:ascii="Verdana" w:hAnsi="Verdana"/>
                <w:sz w:val="20"/>
                <w:szCs w:val="20"/>
              </w:rPr>
            </w:pPr>
          </w:p>
        </w:tc>
        <w:tc>
          <w:tcPr>
            <w:tcW w:w="3694" w:type="dxa"/>
            <w:vAlign w:val="bottom"/>
          </w:tcPr>
          <w:p w:rsidR="00BE6DD2" w:rsidRPr="00BE6DD2" w:rsidRDefault="00BE6DD2" w:rsidP="00C1032D">
            <w:pPr>
              <w:rPr>
                <w:rFonts w:ascii="Calibri" w:hAnsi="Calibri" w:cs="Calibri"/>
                <w:sz w:val="24"/>
              </w:rPr>
            </w:pPr>
            <w:r w:rsidRPr="00BE6DD2">
              <w:rPr>
                <w:rFonts w:ascii="Calibri" w:hAnsi="Calibri" w:cs="Calibri"/>
                <w:sz w:val="24"/>
              </w:rPr>
              <w:t>{C 06.00 , r999 , c025}≡{F 40.01 , r999 , c010}</w:t>
            </w:r>
          </w:p>
        </w:tc>
        <w:tc>
          <w:tcPr>
            <w:tcW w:w="5670" w:type="dxa"/>
          </w:tcPr>
          <w:p w:rsidR="00BE6DD2" w:rsidRPr="00EA7658" w:rsidRDefault="00BE6DD2" w:rsidP="00C1032D">
            <w:pPr>
              <w:rPr>
                <w:rFonts w:ascii="Verdana" w:hAnsi="Verdana"/>
                <w:sz w:val="20"/>
                <w:szCs w:val="20"/>
              </w:rPr>
            </w:pPr>
            <w:r>
              <w:rPr>
                <w:rFonts w:ascii="Verdana" w:hAnsi="Verdana"/>
                <w:sz w:val="20"/>
                <w:szCs w:val="20"/>
              </w:rPr>
              <w:t>This rule cross-validates between FINREP and COREP. We understood these rules had all been removed.</w:t>
            </w:r>
          </w:p>
        </w:tc>
        <w:tc>
          <w:tcPr>
            <w:tcW w:w="3434" w:type="dxa"/>
          </w:tcPr>
          <w:p w:rsidR="00BE6DD2" w:rsidRPr="00454FAA" w:rsidRDefault="00BE6DD2" w:rsidP="00C1032D">
            <w:pPr>
              <w:ind w:left="360"/>
              <w:rPr>
                <w:rFonts w:ascii="Verdana" w:hAnsi="Verdana"/>
                <w:sz w:val="20"/>
                <w:szCs w:val="20"/>
              </w:rPr>
            </w:pPr>
            <w:r>
              <w:rPr>
                <w:rFonts w:ascii="Verdana" w:hAnsi="Verdana"/>
                <w:sz w:val="20"/>
                <w:szCs w:val="20"/>
              </w:rPr>
              <w:t>Cross-validation</w:t>
            </w:r>
          </w:p>
        </w:tc>
      </w:tr>
      <w:tr w:rsidR="00BE6DD2" w:rsidRPr="00EA7658" w:rsidTr="006C7988">
        <w:tc>
          <w:tcPr>
            <w:tcW w:w="1376" w:type="dxa"/>
          </w:tcPr>
          <w:p w:rsidR="00BE6DD2" w:rsidRPr="00EA7658" w:rsidRDefault="00BE6DD2">
            <w:pPr>
              <w:rPr>
                <w:rFonts w:ascii="Verdana" w:hAnsi="Verdana"/>
                <w:sz w:val="20"/>
                <w:szCs w:val="20"/>
              </w:rPr>
            </w:pPr>
          </w:p>
        </w:tc>
        <w:tc>
          <w:tcPr>
            <w:tcW w:w="3694" w:type="dxa"/>
            <w:vAlign w:val="bottom"/>
          </w:tcPr>
          <w:p w:rsidR="00BE6DD2" w:rsidRPr="00BE6DD2" w:rsidRDefault="00BE6DD2" w:rsidP="00C1032D">
            <w:pPr>
              <w:rPr>
                <w:rFonts w:ascii="Calibri" w:hAnsi="Calibri" w:cs="Calibri"/>
                <w:sz w:val="24"/>
              </w:rPr>
            </w:pPr>
            <w:r w:rsidRPr="00BE6DD2">
              <w:rPr>
                <w:rFonts w:ascii="Calibri" w:hAnsi="Calibri" w:cs="Calibri"/>
                <w:sz w:val="24"/>
              </w:rPr>
              <w:t>{C 06.00 , r999 , c040}≡{F 40.01 , r999 , c150}</w:t>
            </w:r>
          </w:p>
        </w:tc>
        <w:tc>
          <w:tcPr>
            <w:tcW w:w="5670" w:type="dxa"/>
          </w:tcPr>
          <w:p w:rsidR="00BE6DD2" w:rsidRPr="00EA7658" w:rsidRDefault="00BE6DD2" w:rsidP="00C1032D">
            <w:pPr>
              <w:rPr>
                <w:rFonts w:ascii="Verdana" w:hAnsi="Verdana"/>
                <w:sz w:val="20"/>
                <w:szCs w:val="20"/>
              </w:rPr>
            </w:pPr>
            <w:r>
              <w:rPr>
                <w:rFonts w:ascii="Verdana" w:hAnsi="Verdana"/>
                <w:sz w:val="20"/>
                <w:szCs w:val="20"/>
              </w:rPr>
              <w:t>This rule cross-validates between FINREP and COREP. We understood these rules had all been removed.</w:t>
            </w:r>
          </w:p>
        </w:tc>
        <w:tc>
          <w:tcPr>
            <w:tcW w:w="3434" w:type="dxa"/>
          </w:tcPr>
          <w:p w:rsidR="00BE6DD2" w:rsidRPr="00454FAA" w:rsidRDefault="00BE6DD2" w:rsidP="00C1032D">
            <w:pPr>
              <w:ind w:left="360"/>
              <w:rPr>
                <w:rFonts w:ascii="Verdana" w:hAnsi="Verdana"/>
                <w:sz w:val="20"/>
                <w:szCs w:val="20"/>
              </w:rPr>
            </w:pPr>
            <w:r>
              <w:rPr>
                <w:rFonts w:ascii="Verdana" w:hAnsi="Verdana"/>
                <w:sz w:val="20"/>
                <w:szCs w:val="20"/>
              </w:rPr>
              <w:t>Cross-validation</w:t>
            </w:r>
          </w:p>
        </w:tc>
      </w:tr>
      <w:tr w:rsidR="00BE6DD2" w:rsidRPr="00EA7658" w:rsidTr="00454FAA">
        <w:tc>
          <w:tcPr>
            <w:tcW w:w="1376" w:type="dxa"/>
          </w:tcPr>
          <w:p w:rsidR="00BE6DD2" w:rsidRPr="00EA7658" w:rsidRDefault="00BE6DD2">
            <w:pPr>
              <w:rPr>
                <w:rFonts w:ascii="Verdana" w:hAnsi="Verdana"/>
                <w:sz w:val="20"/>
                <w:szCs w:val="20"/>
              </w:rPr>
            </w:pPr>
          </w:p>
        </w:tc>
        <w:tc>
          <w:tcPr>
            <w:tcW w:w="3694" w:type="dxa"/>
          </w:tcPr>
          <w:p w:rsidR="00BE6DD2" w:rsidRPr="00EA7658" w:rsidRDefault="00BE6DD2">
            <w:pPr>
              <w:rPr>
                <w:rFonts w:ascii="Verdana" w:hAnsi="Verdana"/>
                <w:sz w:val="20"/>
                <w:szCs w:val="20"/>
              </w:rPr>
            </w:pPr>
            <w:r w:rsidRPr="00BE6DD2">
              <w:rPr>
                <w:rFonts w:ascii="Verdana" w:hAnsi="Verdana"/>
                <w:sz w:val="20"/>
                <w:szCs w:val="20"/>
              </w:rPr>
              <w:t>{F 20.04, r140,c030} ≡ {F 20.07, r190,c020}</w:t>
            </w:r>
          </w:p>
        </w:tc>
        <w:tc>
          <w:tcPr>
            <w:tcW w:w="5670" w:type="dxa"/>
          </w:tcPr>
          <w:p w:rsidR="00BE6DD2" w:rsidRPr="00EA7658" w:rsidRDefault="00BE6DD2" w:rsidP="00BE6DD2">
            <w:pPr>
              <w:rPr>
                <w:rFonts w:ascii="Verdana" w:hAnsi="Verdana"/>
                <w:sz w:val="20"/>
                <w:szCs w:val="20"/>
              </w:rPr>
            </w:pPr>
            <w:r>
              <w:rPr>
                <w:rFonts w:ascii="Verdana" w:hAnsi="Verdana"/>
                <w:sz w:val="20"/>
                <w:szCs w:val="20"/>
              </w:rPr>
              <w:t xml:space="preserve">Should be </w:t>
            </w:r>
            <w:r w:rsidRPr="00BE6DD2">
              <w:rPr>
                <w:rFonts w:ascii="Verdana" w:hAnsi="Verdana"/>
                <w:sz w:val="20"/>
                <w:szCs w:val="20"/>
              </w:rPr>
              <w:t xml:space="preserve">{F 20.04, </w:t>
            </w:r>
            <w:r w:rsidRPr="00BE6DD2">
              <w:rPr>
                <w:rFonts w:ascii="Verdana" w:hAnsi="Verdana"/>
                <w:b/>
                <w:sz w:val="20"/>
                <w:szCs w:val="20"/>
              </w:rPr>
              <w:t>r190</w:t>
            </w:r>
            <w:r w:rsidRPr="00BE6DD2">
              <w:rPr>
                <w:rFonts w:ascii="Verdana" w:hAnsi="Verdana"/>
                <w:sz w:val="20"/>
                <w:szCs w:val="20"/>
              </w:rPr>
              <w:t>,c030} ≡ {F 20.07, r190,c020}</w:t>
            </w:r>
          </w:p>
        </w:tc>
        <w:tc>
          <w:tcPr>
            <w:tcW w:w="3434" w:type="dxa"/>
          </w:tcPr>
          <w:p w:rsidR="00BE6DD2" w:rsidRPr="00454FAA" w:rsidRDefault="00BE6DD2" w:rsidP="00454FAA">
            <w:pPr>
              <w:ind w:left="360"/>
              <w:rPr>
                <w:rFonts w:ascii="Verdana" w:hAnsi="Verdana"/>
                <w:sz w:val="20"/>
                <w:szCs w:val="20"/>
              </w:rPr>
            </w:pPr>
            <w:r>
              <w:rPr>
                <w:rFonts w:ascii="Verdana" w:hAnsi="Verdana"/>
                <w:sz w:val="20"/>
                <w:szCs w:val="20"/>
              </w:rPr>
              <w:t>Validation error</w:t>
            </w:r>
          </w:p>
        </w:tc>
      </w:tr>
    </w:tbl>
    <w:p w:rsidR="00EA7658" w:rsidRDefault="00EA7658">
      <w:pPr>
        <w:rPr>
          <w:rFonts w:ascii="Verdana" w:hAnsi="Verdana"/>
          <w:sz w:val="24"/>
          <w:szCs w:val="24"/>
        </w:rPr>
      </w:pPr>
    </w:p>
    <w:p w:rsidR="00302201" w:rsidRDefault="00302201" w:rsidP="006A1BDD">
      <w:pPr>
        <w:rPr>
          <w:rFonts w:ascii="Verdana" w:hAnsi="Verdana"/>
          <w:sz w:val="28"/>
          <w:szCs w:val="24"/>
        </w:rPr>
      </w:pPr>
      <w:r>
        <w:rPr>
          <w:rFonts w:ascii="Verdana" w:hAnsi="Verdana"/>
          <w:sz w:val="28"/>
          <w:szCs w:val="24"/>
        </w:rPr>
        <w:t>Template errors</w:t>
      </w:r>
    </w:p>
    <w:p w:rsidR="00302201" w:rsidRDefault="00302201" w:rsidP="00302201">
      <w:pPr>
        <w:pStyle w:val="ListParagraph"/>
        <w:numPr>
          <w:ilvl w:val="0"/>
          <w:numId w:val="16"/>
        </w:numPr>
        <w:rPr>
          <w:rFonts w:ascii="Verdana" w:hAnsi="Verdana"/>
          <w:szCs w:val="24"/>
        </w:rPr>
      </w:pPr>
      <w:r w:rsidRPr="00302201">
        <w:rPr>
          <w:rFonts w:ascii="Verdana" w:hAnsi="Verdana"/>
          <w:szCs w:val="24"/>
        </w:rPr>
        <w:t>Rows 020 and 030 on template C2.00 refer to incorrect Article numbers. The Article numbers mentioned refer to an earlier draft of the CRR and need to be updated so that they refer to Articles 95 to 98.</w:t>
      </w:r>
    </w:p>
    <w:p w:rsidR="00302201" w:rsidRPr="00302201" w:rsidRDefault="00302201" w:rsidP="00302201">
      <w:pPr>
        <w:rPr>
          <w:rFonts w:ascii="Verdana" w:hAnsi="Verdana"/>
          <w:sz w:val="2"/>
          <w:szCs w:val="24"/>
        </w:rPr>
      </w:pPr>
      <w:bookmarkStart w:id="0" w:name="_GoBack"/>
      <w:bookmarkEnd w:id="0"/>
    </w:p>
    <w:p w:rsidR="00302201" w:rsidRPr="00302201" w:rsidRDefault="00302201" w:rsidP="00302201">
      <w:pPr>
        <w:pStyle w:val="ListParagraph"/>
        <w:numPr>
          <w:ilvl w:val="0"/>
          <w:numId w:val="16"/>
        </w:numPr>
        <w:rPr>
          <w:rFonts w:ascii="Verdana" w:hAnsi="Verdana"/>
          <w:szCs w:val="24"/>
        </w:rPr>
      </w:pPr>
      <w:r>
        <w:rPr>
          <w:rFonts w:ascii="Verdana" w:hAnsi="Verdana"/>
          <w:szCs w:val="24"/>
        </w:rPr>
        <w:t>Regarding template C5.01, w</w:t>
      </w:r>
      <w:r w:rsidRPr="00302201">
        <w:rPr>
          <w:rFonts w:ascii="Verdana" w:hAnsi="Verdana"/>
          <w:szCs w:val="24"/>
        </w:rPr>
        <w:t>e are not convinced that the greying out of cells is correct on this template, particularly in the area r200 to r232. This is because the rows relating to CET1, AT1 and T2 are not restricted to the columns that relate to the same concepts.</w:t>
      </w:r>
    </w:p>
    <w:p w:rsidR="00302201" w:rsidRPr="00302201" w:rsidRDefault="00302201" w:rsidP="006A1BDD">
      <w:pPr>
        <w:rPr>
          <w:rFonts w:ascii="Verdana" w:hAnsi="Verdana"/>
          <w:szCs w:val="24"/>
        </w:rPr>
      </w:pPr>
    </w:p>
    <w:p w:rsidR="006A1BDD" w:rsidRDefault="006A1BDD" w:rsidP="006A1BDD">
      <w:pPr>
        <w:rPr>
          <w:rFonts w:ascii="Verdana" w:hAnsi="Verdana"/>
          <w:sz w:val="28"/>
          <w:szCs w:val="24"/>
        </w:rPr>
      </w:pPr>
      <w:r>
        <w:rPr>
          <w:rFonts w:ascii="Verdana" w:hAnsi="Verdana"/>
          <w:sz w:val="28"/>
          <w:szCs w:val="24"/>
        </w:rPr>
        <w:t>Discrepancies between ITS v042 and Taxonomy v046</w:t>
      </w:r>
    </w:p>
    <w:p w:rsidR="006A1BDD" w:rsidRPr="006A1BDD" w:rsidRDefault="006A1BDD" w:rsidP="006A1BDD">
      <w:pPr>
        <w:rPr>
          <w:rFonts w:ascii="Verdana" w:hAnsi="Verdana"/>
          <w:szCs w:val="24"/>
          <w:lang w:val="en-US"/>
        </w:rPr>
      </w:pPr>
      <w:r w:rsidRPr="006A1BDD">
        <w:rPr>
          <w:rFonts w:ascii="Verdana" w:hAnsi="Verdana"/>
          <w:szCs w:val="24"/>
          <w:lang w:val="en-US"/>
        </w:rPr>
        <w:t>The differences have been found while viewing the taxonomy using DPM Architect and comparing with the ITS.</w:t>
      </w:r>
    </w:p>
    <w:p w:rsidR="006A1BDD" w:rsidRPr="006A1BDD" w:rsidRDefault="006A1BDD" w:rsidP="006A1BDD">
      <w:pPr>
        <w:numPr>
          <w:ilvl w:val="0"/>
          <w:numId w:val="14"/>
        </w:numPr>
        <w:rPr>
          <w:rFonts w:ascii="Verdana" w:hAnsi="Verdana"/>
          <w:szCs w:val="24"/>
          <w:lang w:val="en-US"/>
        </w:rPr>
      </w:pPr>
      <w:r w:rsidRPr="006A1BDD">
        <w:rPr>
          <w:rFonts w:ascii="Verdana" w:hAnsi="Verdana"/>
          <w:szCs w:val="24"/>
          <w:lang w:val="en-US"/>
        </w:rPr>
        <w:t>COREP table C22 extra currencies have been added after r410c10 (Present in DPM Architect but not present in ITS Excel sheet)</w:t>
      </w:r>
    </w:p>
    <w:p w:rsidR="006A1BDD" w:rsidRPr="006A1BDD" w:rsidRDefault="006A1BDD" w:rsidP="006A1BDD">
      <w:pPr>
        <w:rPr>
          <w:rFonts w:ascii="Verdana" w:hAnsi="Verdana"/>
          <w:szCs w:val="24"/>
          <w:lang w:val="en-US"/>
        </w:rPr>
      </w:pPr>
      <w:r w:rsidRPr="006A1BDD">
        <w:rPr>
          <w:rFonts w:ascii="Verdana" w:hAnsi="Verdana"/>
          <w:szCs w:val="24"/>
          <w:lang w:val="en-US"/>
        </w:rPr>
        <w:t>New Currencies in DPM ARCHITECT are as follows:</w:t>
      </w:r>
    </w:p>
    <w:p w:rsidR="006A1BDD" w:rsidRPr="006A1BDD" w:rsidRDefault="006A1BDD" w:rsidP="006A1BDD">
      <w:pPr>
        <w:numPr>
          <w:ilvl w:val="0"/>
          <w:numId w:val="15"/>
        </w:numPr>
        <w:rPr>
          <w:rFonts w:ascii="Verdana" w:hAnsi="Verdana"/>
          <w:szCs w:val="24"/>
          <w:lang w:val="en-US"/>
        </w:rPr>
      </w:pPr>
      <w:r w:rsidRPr="006A1BDD">
        <w:rPr>
          <w:rFonts w:ascii="Verdana" w:hAnsi="Verdana"/>
          <w:szCs w:val="24"/>
          <w:lang w:val="en-US"/>
        </w:rPr>
        <w:t>Hong Kong Dollar (410)</w:t>
      </w:r>
    </w:p>
    <w:p w:rsidR="006A1BDD" w:rsidRPr="006A1BDD" w:rsidRDefault="006A1BDD" w:rsidP="006A1BDD">
      <w:pPr>
        <w:numPr>
          <w:ilvl w:val="0"/>
          <w:numId w:val="15"/>
        </w:numPr>
        <w:rPr>
          <w:rFonts w:ascii="Verdana" w:hAnsi="Verdana"/>
          <w:szCs w:val="24"/>
          <w:lang w:val="en-US"/>
        </w:rPr>
      </w:pPr>
      <w:r w:rsidRPr="006A1BDD">
        <w:rPr>
          <w:rFonts w:ascii="Verdana" w:hAnsi="Verdana"/>
          <w:szCs w:val="24"/>
          <w:lang w:val="en-US"/>
        </w:rPr>
        <w:lastRenderedPageBreak/>
        <w:t>New Taiwan Dollar (420)</w:t>
      </w:r>
    </w:p>
    <w:p w:rsidR="006A1BDD" w:rsidRPr="006A1BDD" w:rsidRDefault="006A1BDD" w:rsidP="006A1BDD">
      <w:pPr>
        <w:numPr>
          <w:ilvl w:val="0"/>
          <w:numId w:val="15"/>
        </w:numPr>
        <w:rPr>
          <w:rFonts w:ascii="Verdana" w:hAnsi="Verdana"/>
          <w:szCs w:val="24"/>
          <w:lang w:val="en-US"/>
        </w:rPr>
      </w:pPr>
      <w:r w:rsidRPr="006A1BDD">
        <w:rPr>
          <w:rFonts w:ascii="Verdana" w:hAnsi="Verdana"/>
          <w:szCs w:val="24"/>
          <w:lang w:val="en-US"/>
        </w:rPr>
        <w:t>New Zealand Dollar (430)</w:t>
      </w:r>
    </w:p>
    <w:p w:rsidR="006A1BDD" w:rsidRPr="006A1BDD" w:rsidRDefault="006A1BDD" w:rsidP="006A1BDD">
      <w:pPr>
        <w:numPr>
          <w:ilvl w:val="0"/>
          <w:numId w:val="15"/>
        </w:numPr>
        <w:rPr>
          <w:rFonts w:ascii="Verdana" w:hAnsi="Verdana"/>
          <w:szCs w:val="24"/>
          <w:lang w:val="en-US"/>
        </w:rPr>
      </w:pPr>
      <w:r w:rsidRPr="006A1BDD">
        <w:rPr>
          <w:rFonts w:ascii="Verdana" w:hAnsi="Verdana"/>
          <w:szCs w:val="24"/>
          <w:lang w:val="en-US"/>
        </w:rPr>
        <w:t>Singapore Dollar (440)</w:t>
      </w:r>
    </w:p>
    <w:p w:rsidR="006A1BDD" w:rsidRPr="006A1BDD" w:rsidRDefault="006A1BDD" w:rsidP="006A1BDD">
      <w:pPr>
        <w:numPr>
          <w:ilvl w:val="0"/>
          <w:numId w:val="15"/>
        </w:numPr>
        <w:rPr>
          <w:rFonts w:ascii="Verdana" w:hAnsi="Verdana"/>
          <w:szCs w:val="24"/>
          <w:lang w:val="en-US"/>
        </w:rPr>
      </w:pPr>
      <w:r w:rsidRPr="006A1BDD">
        <w:rPr>
          <w:rFonts w:ascii="Verdana" w:hAnsi="Verdana"/>
          <w:szCs w:val="24"/>
          <w:lang w:val="en-US"/>
        </w:rPr>
        <w:t>Won (450)</w:t>
      </w:r>
    </w:p>
    <w:p w:rsidR="006A1BDD" w:rsidRPr="006A1BDD" w:rsidRDefault="006A1BDD" w:rsidP="006A1BDD">
      <w:pPr>
        <w:numPr>
          <w:ilvl w:val="0"/>
          <w:numId w:val="15"/>
        </w:numPr>
        <w:rPr>
          <w:rFonts w:ascii="Verdana" w:hAnsi="Verdana"/>
          <w:szCs w:val="24"/>
          <w:lang w:val="en-US"/>
        </w:rPr>
      </w:pPr>
      <w:r w:rsidRPr="006A1BDD">
        <w:rPr>
          <w:rFonts w:ascii="Verdana" w:hAnsi="Verdana"/>
          <w:szCs w:val="24"/>
          <w:lang w:val="en-US"/>
        </w:rPr>
        <w:t xml:space="preserve">Yuan </w:t>
      </w:r>
      <w:proofErr w:type="spellStart"/>
      <w:r w:rsidRPr="006A1BDD">
        <w:rPr>
          <w:rFonts w:ascii="Verdana" w:hAnsi="Verdana"/>
          <w:szCs w:val="24"/>
          <w:lang w:val="en-US"/>
        </w:rPr>
        <w:t>Renminbi</w:t>
      </w:r>
      <w:proofErr w:type="spellEnd"/>
      <w:r w:rsidRPr="006A1BDD">
        <w:rPr>
          <w:rFonts w:ascii="Verdana" w:hAnsi="Verdana"/>
          <w:szCs w:val="24"/>
          <w:lang w:val="en-US"/>
        </w:rPr>
        <w:t xml:space="preserve"> (460)</w:t>
      </w:r>
    </w:p>
    <w:p w:rsidR="006A1BDD" w:rsidRPr="006A1BDD" w:rsidRDefault="006A1BDD" w:rsidP="006A1BDD">
      <w:pPr>
        <w:rPr>
          <w:rFonts w:ascii="Verdana" w:hAnsi="Verdana"/>
          <w:szCs w:val="24"/>
          <w:lang w:val="en-US"/>
        </w:rPr>
      </w:pPr>
    </w:p>
    <w:p w:rsidR="006A1BDD" w:rsidRPr="006A1BDD" w:rsidRDefault="006A1BDD" w:rsidP="006A1BDD">
      <w:pPr>
        <w:numPr>
          <w:ilvl w:val="0"/>
          <w:numId w:val="14"/>
        </w:numPr>
        <w:rPr>
          <w:rFonts w:ascii="Verdana" w:hAnsi="Verdana"/>
          <w:szCs w:val="24"/>
          <w:lang w:val="en-US"/>
        </w:rPr>
      </w:pPr>
      <w:r w:rsidRPr="006A1BDD">
        <w:rPr>
          <w:rFonts w:ascii="Verdana" w:hAnsi="Verdana"/>
          <w:szCs w:val="24"/>
          <w:lang w:val="en-US"/>
        </w:rPr>
        <w:t>COREP table c12.00, cell  r250c280 to r290c280 is grayed in ITS Excel sheet but not grayed in DPM Architect</w:t>
      </w:r>
    </w:p>
    <w:p w:rsidR="006A1BDD" w:rsidRPr="006A1BDD" w:rsidRDefault="006A1BDD" w:rsidP="006A1BDD">
      <w:pPr>
        <w:numPr>
          <w:ilvl w:val="0"/>
          <w:numId w:val="14"/>
        </w:numPr>
        <w:rPr>
          <w:rFonts w:ascii="Verdana" w:hAnsi="Verdana"/>
          <w:szCs w:val="24"/>
          <w:lang w:val="en-US"/>
        </w:rPr>
      </w:pPr>
      <w:r w:rsidRPr="006A1BDD">
        <w:rPr>
          <w:rFonts w:ascii="Verdana" w:hAnsi="Verdana"/>
          <w:szCs w:val="24"/>
          <w:lang w:val="en-US"/>
        </w:rPr>
        <w:t>COREP table c08.01, cell r170c30 is grayed in ITS Excel sheet but not grayed in DPM Architect</w:t>
      </w:r>
    </w:p>
    <w:p w:rsidR="006A1BDD" w:rsidRPr="006A1BDD" w:rsidRDefault="006A1BDD" w:rsidP="006A1BDD">
      <w:pPr>
        <w:numPr>
          <w:ilvl w:val="0"/>
          <w:numId w:val="14"/>
        </w:numPr>
        <w:rPr>
          <w:rFonts w:ascii="Verdana" w:hAnsi="Verdana"/>
          <w:szCs w:val="24"/>
          <w:lang w:val="en-US"/>
        </w:rPr>
      </w:pPr>
      <w:r w:rsidRPr="006A1BDD">
        <w:rPr>
          <w:rFonts w:ascii="Verdana" w:hAnsi="Verdana"/>
          <w:szCs w:val="24"/>
          <w:lang w:val="en-US"/>
        </w:rPr>
        <w:t>COREP table c08.01, cell r180c30 is grayed in ITS Excel sheet but not grayed in DPM Architect</w:t>
      </w:r>
    </w:p>
    <w:p w:rsidR="006A1BDD" w:rsidRPr="006A1BDD" w:rsidRDefault="006A1BDD" w:rsidP="006A1BDD">
      <w:pPr>
        <w:numPr>
          <w:ilvl w:val="0"/>
          <w:numId w:val="14"/>
        </w:numPr>
        <w:rPr>
          <w:rFonts w:ascii="Verdana" w:hAnsi="Verdana"/>
          <w:szCs w:val="24"/>
          <w:lang w:val="en-US"/>
        </w:rPr>
      </w:pPr>
      <w:r w:rsidRPr="006A1BDD">
        <w:rPr>
          <w:rFonts w:ascii="Verdana" w:hAnsi="Verdana"/>
          <w:szCs w:val="24"/>
          <w:lang w:val="en-US"/>
        </w:rPr>
        <w:t xml:space="preserve">COREP table c08.01, cell r40C260 is grayed in ITS Excel sheet but not grayed in DPM Architect </w:t>
      </w:r>
    </w:p>
    <w:p w:rsidR="006A1BDD" w:rsidRPr="006A1BDD" w:rsidRDefault="006A1BDD" w:rsidP="006A1BDD">
      <w:pPr>
        <w:numPr>
          <w:ilvl w:val="0"/>
          <w:numId w:val="14"/>
        </w:numPr>
        <w:rPr>
          <w:rFonts w:ascii="Verdana" w:hAnsi="Verdana"/>
          <w:szCs w:val="24"/>
          <w:lang w:val="en-US"/>
        </w:rPr>
      </w:pPr>
      <w:r w:rsidRPr="006A1BDD">
        <w:rPr>
          <w:rFonts w:ascii="Verdana" w:hAnsi="Verdana"/>
          <w:szCs w:val="24"/>
          <w:lang w:val="en-US"/>
        </w:rPr>
        <w:t>COREP table c08.01, cell r50c260 is grayed in ITS Excel sheet but not grayed in DPM Architect</w:t>
      </w:r>
    </w:p>
    <w:p w:rsidR="006A1BDD" w:rsidRPr="006A1BDD" w:rsidRDefault="006A1BDD" w:rsidP="006A1BDD">
      <w:pPr>
        <w:numPr>
          <w:ilvl w:val="0"/>
          <w:numId w:val="14"/>
        </w:numPr>
        <w:rPr>
          <w:rFonts w:ascii="Verdana" w:hAnsi="Verdana"/>
          <w:szCs w:val="24"/>
          <w:lang w:val="en-US"/>
        </w:rPr>
      </w:pPr>
      <w:r w:rsidRPr="006A1BDD">
        <w:rPr>
          <w:rFonts w:ascii="Verdana" w:hAnsi="Verdana"/>
          <w:szCs w:val="24"/>
          <w:lang w:val="en-US"/>
        </w:rPr>
        <w:t>COREP table c08.01, cell r60c260 is grayed in ITS Excel sheet but not grayed in DPM Architect</w:t>
      </w:r>
    </w:p>
    <w:p w:rsidR="006A1BDD" w:rsidRPr="006A1BDD" w:rsidRDefault="006A1BDD" w:rsidP="006A1BDD">
      <w:pPr>
        <w:rPr>
          <w:rFonts w:ascii="Verdana" w:hAnsi="Verdana"/>
          <w:szCs w:val="24"/>
        </w:rPr>
      </w:pPr>
    </w:p>
    <w:p w:rsidR="006A1BDD" w:rsidRPr="00C26860" w:rsidRDefault="006A1BDD">
      <w:pPr>
        <w:rPr>
          <w:rFonts w:ascii="Verdana" w:hAnsi="Verdana"/>
          <w:sz w:val="24"/>
          <w:szCs w:val="24"/>
        </w:rPr>
      </w:pPr>
    </w:p>
    <w:sectPr w:rsidR="006A1BDD" w:rsidRPr="00C26860" w:rsidSect="00454FA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2C75"/>
    <w:multiLevelType w:val="hybridMultilevel"/>
    <w:tmpl w:val="52224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A9157A"/>
    <w:multiLevelType w:val="hybridMultilevel"/>
    <w:tmpl w:val="52224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2A22EB"/>
    <w:multiLevelType w:val="hybridMultilevel"/>
    <w:tmpl w:val="B0CE7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E125D7"/>
    <w:multiLevelType w:val="hybridMultilevel"/>
    <w:tmpl w:val="CDB66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E926E6"/>
    <w:multiLevelType w:val="hybridMultilevel"/>
    <w:tmpl w:val="F5B6D82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5EE2C49"/>
    <w:multiLevelType w:val="hybridMultilevel"/>
    <w:tmpl w:val="6298BC96"/>
    <w:lvl w:ilvl="0" w:tplc="04090003">
      <w:start w:val="1"/>
      <w:numFmt w:val="bullet"/>
      <w:lvlText w:val="o"/>
      <w:lvlJc w:val="left"/>
      <w:pPr>
        <w:ind w:left="14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07B6DFD"/>
    <w:multiLevelType w:val="hybridMultilevel"/>
    <w:tmpl w:val="97A63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3A129C9"/>
    <w:multiLevelType w:val="hybridMultilevel"/>
    <w:tmpl w:val="95682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E108E0"/>
    <w:multiLevelType w:val="hybridMultilevel"/>
    <w:tmpl w:val="398E5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B473896"/>
    <w:multiLevelType w:val="hybridMultilevel"/>
    <w:tmpl w:val="ECF40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C24376"/>
    <w:multiLevelType w:val="hybridMultilevel"/>
    <w:tmpl w:val="2D9877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21852D9"/>
    <w:multiLevelType w:val="hybridMultilevel"/>
    <w:tmpl w:val="885EE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2D23699"/>
    <w:multiLevelType w:val="hybridMultilevel"/>
    <w:tmpl w:val="21FC2A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4385E3F"/>
    <w:multiLevelType w:val="hybridMultilevel"/>
    <w:tmpl w:val="A0EC1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C745350"/>
    <w:multiLevelType w:val="hybridMultilevel"/>
    <w:tmpl w:val="F4D65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D6C5C0E"/>
    <w:multiLevelType w:val="hybridMultilevel"/>
    <w:tmpl w:val="95682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15"/>
  </w:num>
  <w:num w:numId="4">
    <w:abstractNumId w:val="12"/>
  </w:num>
  <w:num w:numId="5">
    <w:abstractNumId w:val="13"/>
  </w:num>
  <w:num w:numId="6">
    <w:abstractNumId w:val="0"/>
  </w:num>
  <w:num w:numId="7">
    <w:abstractNumId w:val="7"/>
  </w:num>
  <w:num w:numId="8">
    <w:abstractNumId w:val="11"/>
  </w:num>
  <w:num w:numId="9">
    <w:abstractNumId w:val="14"/>
  </w:num>
  <w:num w:numId="10">
    <w:abstractNumId w:val="3"/>
  </w:num>
  <w:num w:numId="11">
    <w:abstractNumId w:val="2"/>
  </w:num>
  <w:num w:numId="12">
    <w:abstractNumId w:val="6"/>
  </w:num>
  <w:num w:numId="13">
    <w:abstractNumId w:val="8"/>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658"/>
    <w:rsid w:val="001D4563"/>
    <w:rsid w:val="002C2D3C"/>
    <w:rsid w:val="00302201"/>
    <w:rsid w:val="003074A4"/>
    <w:rsid w:val="00454FAA"/>
    <w:rsid w:val="00517E6C"/>
    <w:rsid w:val="00657036"/>
    <w:rsid w:val="006A1BDD"/>
    <w:rsid w:val="006A3860"/>
    <w:rsid w:val="007D6459"/>
    <w:rsid w:val="008F750E"/>
    <w:rsid w:val="009F7466"/>
    <w:rsid w:val="009F7879"/>
    <w:rsid w:val="00BE6DD2"/>
    <w:rsid w:val="00C26860"/>
    <w:rsid w:val="00C574FC"/>
    <w:rsid w:val="00D443AF"/>
    <w:rsid w:val="00D74588"/>
    <w:rsid w:val="00E62DCF"/>
    <w:rsid w:val="00EA7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7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7658"/>
    <w:pPr>
      <w:ind w:left="720"/>
      <w:contextualSpacing/>
    </w:pPr>
  </w:style>
  <w:style w:type="paragraph" w:styleId="BalloonText">
    <w:name w:val="Balloon Text"/>
    <w:basedOn w:val="Normal"/>
    <w:link w:val="BalloonTextChar"/>
    <w:uiPriority w:val="99"/>
    <w:semiHidden/>
    <w:unhideWhenUsed/>
    <w:rsid w:val="00BE6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DD2"/>
    <w:rPr>
      <w:rFonts w:ascii="Tahoma" w:hAnsi="Tahoma" w:cs="Tahoma"/>
      <w:sz w:val="16"/>
      <w:szCs w:val="16"/>
    </w:rPr>
  </w:style>
  <w:style w:type="character" w:styleId="Hyperlink">
    <w:name w:val="Hyperlink"/>
    <w:basedOn w:val="DefaultParagraphFont"/>
    <w:uiPriority w:val="99"/>
    <w:unhideWhenUsed/>
    <w:rsid w:val="00C574FC"/>
    <w:rPr>
      <w:color w:val="0000FF" w:themeColor="hyperlink"/>
      <w:u w:val="single"/>
    </w:rPr>
  </w:style>
  <w:style w:type="character" w:styleId="FollowedHyperlink">
    <w:name w:val="FollowedHyperlink"/>
    <w:basedOn w:val="DefaultParagraphFont"/>
    <w:uiPriority w:val="99"/>
    <w:semiHidden/>
    <w:unhideWhenUsed/>
    <w:rsid w:val="002C2D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7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7658"/>
    <w:pPr>
      <w:ind w:left="720"/>
      <w:contextualSpacing/>
    </w:pPr>
  </w:style>
  <w:style w:type="paragraph" w:styleId="BalloonText">
    <w:name w:val="Balloon Text"/>
    <w:basedOn w:val="Normal"/>
    <w:link w:val="BalloonTextChar"/>
    <w:uiPriority w:val="99"/>
    <w:semiHidden/>
    <w:unhideWhenUsed/>
    <w:rsid w:val="00BE6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DD2"/>
    <w:rPr>
      <w:rFonts w:ascii="Tahoma" w:hAnsi="Tahoma" w:cs="Tahoma"/>
      <w:sz w:val="16"/>
      <w:szCs w:val="16"/>
    </w:rPr>
  </w:style>
  <w:style w:type="character" w:styleId="Hyperlink">
    <w:name w:val="Hyperlink"/>
    <w:basedOn w:val="DefaultParagraphFont"/>
    <w:uiPriority w:val="99"/>
    <w:unhideWhenUsed/>
    <w:rsid w:val="00C574FC"/>
    <w:rPr>
      <w:color w:val="0000FF" w:themeColor="hyperlink"/>
      <w:u w:val="single"/>
    </w:rPr>
  </w:style>
  <w:style w:type="character" w:styleId="FollowedHyperlink">
    <w:name w:val="FollowedHyperlink"/>
    <w:basedOn w:val="DefaultParagraphFont"/>
    <w:uiPriority w:val="99"/>
    <w:semiHidden/>
    <w:unhideWhenUsed/>
    <w:rsid w:val="002C2D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19760">
      <w:bodyDiv w:val="1"/>
      <w:marLeft w:val="0"/>
      <w:marRight w:val="0"/>
      <w:marTop w:val="0"/>
      <w:marBottom w:val="0"/>
      <w:divBdr>
        <w:top w:val="none" w:sz="0" w:space="0" w:color="auto"/>
        <w:left w:val="none" w:sz="0" w:space="0" w:color="auto"/>
        <w:bottom w:val="none" w:sz="0" w:space="0" w:color="auto"/>
        <w:right w:val="none" w:sz="0" w:space="0" w:color="auto"/>
      </w:divBdr>
    </w:div>
    <w:div w:id="300811280">
      <w:bodyDiv w:val="1"/>
      <w:marLeft w:val="0"/>
      <w:marRight w:val="0"/>
      <w:marTop w:val="0"/>
      <w:marBottom w:val="0"/>
      <w:divBdr>
        <w:top w:val="none" w:sz="0" w:space="0" w:color="auto"/>
        <w:left w:val="none" w:sz="0" w:space="0" w:color="auto"/>
        <w:bottom w:val="none" w:sz="0" w:space="0" w:color="auto"/>
        <w:right w:val="none" w:sz="0" w:space="0" w:color="auto"/>
      </w:divBdr>
    </w:div>
    <w:div w:id="414861453">
      <w:bodyDiv w:val="1"/>
      <w:marLeft w:val="0"/>
      <w:marRight w:val="0"/>
      <w:marTop w:val="0"/>
      <w:marBottom w:val="0"/>
      <w:divBdr>
        <w:top w:val="none" w:sz="0" w:space="0" w:color="auto"/>
        <w:left w:val="none" w:sz="0" w:space="0" w:color="auto"/>
        <w:bottom w:val="none" w:sz="0" w:space="0" w:color="auto"/>
        <w:right w:val="none" w:sz="0" w:space="0" w:color="auto"/>
      </w:divBdr>
    </w:div>
    <w:div w:id="428088482">
      <w:bodyDiv w:val="1"/>
      <w:marLeft w:val="0"/>
      <w:marRight w:val="0"/>
      <w:marTop w:val="0"/>
      <w:marBottom w:val="0"/>
      <w:divBdr>
        <w:top w:val="none" w:sz="0" w:space="0" w:color="auto"/>
        <w:left w:val="none" w:sz="0" w:space="0" w:color="auto"/>
        <w:bottom w:val="none" w:sz="0" w:space="0" w:color="auto"/>
        <w:right w:val="none" w:sz="0" w:space="0" w:color="auto"/>
      </w:divBdr>
    </w:div>
    <w:div w:id="784544400">
      <w:bodyDiv w:val="1"/>
      <w:marLeft w:val="0"/>
      <w:marRight w:val="0"/>
      <w:marTop w:val="0"/>
      <w:marBottom w:val="0"/>
      <w:divBdr>
        <w:top w:val="none" w:sz="0" w:space="0" w:color="auto"/>
        <w:left w:val="none" w:sz="0" w:space="0" w:color="auto"/>
        <w:bottom w:val="none" w:sz="0" w:space="0" w:color="auto"/>
        <w:right w:val="none" w:sz="0" w:space="0" w:color="auto"/>
      </w:divBdr>
    </w:div>
    <w:div w:id="830683343">
      <w:bodyDiv w:val="1"/>
      <w:marLeft w:val="0"/>
      <w:marRight w:val="0"/>
      <w:marTop w:val="0"/>
      <w:marBottom w:val="0"/>
      <w:divBdr>
        <w:top w:val="none" w:sz="0" w:space="0" w:color="auto"/>
        <w:left w:val="none" w:sz="0" w:space="0" w:color="auto"/>
        <w:bottom w:val="none" w:sz="0" w:space="0" w:color="auto"/>
        <w:right w:val="none" w:sz="0" w:space="0" w:color="auto"/>
      </w:divBdr>
    </w:div>
    <w:div w:id="1124927126">
      <w:bodyDiv w:val="1"/>
      <w:marLeft w:val="0"/>
      <w:marRight w:val="0"/>
      <w:marTop w:val="0"/>
      <w:marBottom w:val="0"/>
      <w:divBdr>
        <w:top w:val="none" w:sz="0" w:space="0" w:color="auto"/>
        <w:left w:val="none" w:sz="0" w:space="0" w:color="auto"/>
        <w:bottom w:val="none" w:sz="0" w:space="0" w:color="auto"/>
        <w:right w:val="none" w:sz="0" w:space="0" w:color="auto"/>
      </w:divBdr>
    </w:div>
    <w:div w:id="1309674728">
      <w:bodyDiv w:val="1"/>
      <w:marLeft w:val="0"/>
      <w:marRight w:val="0"/>
      <w:marTop w:val="0"/>
      <w:marBottom w:val="0"/>
      <w:divBdr>
        <w:top w:val="none" w:sz="0" w:space="0" w:color="auto"/>
        <w:left w:val="none" w:sz="0" w:space="0" w:color="auto"/>
        <w:bottom w:val="none" w:sz="0" w:space="0" w:color="auto"/>
        <w:right w:val="none" w:sz="0" w:space="0" w:color="auto"/>
      </w:divBdr>
    </w:div>
    <w:div w:id="1494905108">
      <w:bodyDiv w:val="1"/>
      <w:marLeft w:val="0"/>
      <w:marRight w:val="0"/>
      <w:marTop w:val="0"/>
      <w:marBottom w:val="0"/>
      <w:divBdr>
        <w:top w:val="none" w:sz="0" w:space="0" w:color="auto"/>
        <w:left w:val="none" w:sz="0" w:space="0" w:color="auto"/>
        <w:bottom w:val="none" w:sz="0" w:space="0" w:color="auto"/>
        <w:right w:val="none" w:sz="0" w:space="0" w:color="auto"/>
      </w:divBdr>
    </w:div>
    <w:div w:id="1742483052">
      <w:bodyDiv w:val="1"/>
      <w:marLeft w:val="0"/>
      <w:marRight w:val="0"/>
      <w:marTop w:val="0"/>
      <w:marBottom w:val="0"/>
      <w:divBdr>
        <w:top w:val="none" w:sz="0" w:space="0" w:color="auto"/>
        <w:left w:val="none" w:sz="0" w:space="0" w:color="auto"/>
        <w:bottom w:val="none" w:sz="0" w:space="0" w:color="auto"/>
        <w:right w:val="none" w:sz="0" w:space="0" w:color="auto"/>
      </w:divBdr>
    </w:div>
    <w:div w:id="202200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ba.europa.eu/regulation-and-policy/supervisory-reporting/implementing-technical-standard-on-supervisory-reporting-data-point-model-/-/regulatory-activity/press-relea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6</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Financial Conduct Authority</Company>
  <LinksUpToDate>false</LinksUpToDate>
  <CharactersWithSpaces>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Davey</dc:creator>
  <cp:lastModifiedBy>Michael Davey</cp:lastModifiedBy>
  <cp:revision>6</cp:revision>
  <cp:lastPrinted>2013-10-07T11:09:00Z</cp:lastPrinted>
  <dcterms:created xsi:type="dcterms:W3CDTF">2013-10-07T08:11:00Z</dcterms:created>
  <dcterms:modified xsi:type="dcterms:W3CDTF">2013-10-09T08:14:00Z</dcterms:modified>
</cp:coreProperties>
</file>