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31AA" w:rsidRDefault="000D31AA"/>
    <w:p w:rsidR="000D31AA" w:rsidRDefault="000D31AA"/>
    <w:tbl>
      <w:tblPr>
        <w:tblW w:w="0" w:type="auto"/>
        <w:tblLayout w:type="fixed"/>
        <w:tblCellMar>
          <w:left w:w="70" w:type="dxa"/>
          <w:right w:w="70" w:type="dxa"/>
        </w:tblCellMar>
        <w:tblLook w:val="0000" w:firstRow="0" w:lastRow="0" w:firstColumn="0" w:lastColumn="0" w:noHBand="0" w:noVBand="0"/>
      </w:tblPr>
      <w:tblGrid>
        <w:gridCol w:w="5102"/>
        <w:gridCol w:w="4649"/>
      </w:tblGrid>
      <w:tr w:rsidR="0057267D" w:rsidRPr="00F37D86" w:rsidTr="00D364F4">
        <w:trPr>
          <w:trHeight w:hRule="exact" w:val="3600"/>
        </w:trPr>
        <w:tc>
          <w:tcPr>
            <w:tcW w:w="5102" w:type="dxa"/>
          </w:tcPr>
          <w:p w:rsidR="0057267D" w:rsidRDefault="0057267D" w:rsidP="0015547B">
            <w:pPr>
              <w:rPr>
                <w:b/>
                <w:sz w:val="32"/>
                <w:szCs w:val="32"/>
                <w:lang w:val="fi-FI"/>
              </w:rPr>
            </w:pPr>
          </w:p>
          <w:p w:rsidR="000D31AA" w:rsidRPr="002D1FBA" w:rsidRDefault="002D1FBA" w:rsidP="0015547B">
            <w:pPr>
              <w:rPr>
                <w:sz w:val="24"/>
                <w:szCs w:val="24"/>
                <w:lang w:val="fi-FI"/>
              </w:rPr>
            </w:pPr>
            <w:r w:rsidRPr="002D1FBA">
              <w:rPr>
                <w:sz w:val="24"/>
                <w:szCs w:val="24"/>
                <w:lang w:val="fi-FI"/>
              </w:rPr>
              <w:t>European Banking Authority (EBA)</w:t>
            </w:r>
          </w:p>
        </w:tc>
        <w:tc>
          <w:tcPr>
            <w:tcW w:w="4649" w:type="dxa"/>
          </w:tcPr>
          <w:p w:rsidR="0057267D" w:rsidRPr="00D364F4" w:rsidRDefault="0057267D" w:rsidP="00D364F4">
            <w:pPr>
              <w:spacing w:line="220" w:lineRule="atLeast"/>
              <w:jc w:val="right"/>
              <w:rPr>
                <w:b/>
                <w:bCs/>
                <w:color w:val="000000"/>
                <w:sz w:val="6"/>
                <w:szCs w:val="6"/>
                <w:lang w:val="fi-FI"/>
              </w:rPr>
            </w:pPr>
          </w:p>
          <w:p w:rsidR="0057267D" w:rsidRPr="00D364F4" w:rsidRDefault="0057267D" w:rsidP="00D364F4">
            <w:pPr>
              <w:spacing w:line="220" w:lineRule="atLeast"/>
              <w:jc w:val="right"/>
              <w:rPr>
                <w:b/>
                <w:bCs/>
                <w:color w:val="000000"/>
                <w:sz w:val="6"/>
                <w:szCs w:val="6"/>
                <w:lang w:val="fi-FI"/>
              </w:rPr>
            </w:pPr>
          </w:p>
          <w:p w:rsidR="0057267D" w:rsidRPr="00D364F4" w:rsidRDefault="0057267D" w:rsidP="00D364F4">
            <w:pPr>
              <w:spacing w:line="220" w:lineRule="atLeast"/>
              <w:jc w:val="right"/>
              <w:rPr>
                <w:b/>
                <w:bCs/>
                <w:color w:val="000000"/>
                <w:sz w:val="6"/>
                <w:szCs w:val="6"/>
                <w:lang w:val="fi-FI"/>
              </w:rPr>
            </w:pPr>
          </w:p>
          <w:p w:rsidR="0057267D" w:rsidRPr="00D364F4" w:rsidRDefault="0057267D" w:rsidP="00D364F4">
            <w:pPr>
              <w:spacing w:line="260" w:lineRule="atLeast"/>
              <w:jc w:val="right"/>
              <w:rPr>
                <w:b/>
                <w:bCs/>
                <w:noProof/>
                <w:color w:val="000000"/>
                <w:sz w:val="18"/>
                <w:szCs w:val="18"/>
                <w:lang w:val="en-GB"/>
              </w:rPr>
            </w:pPr>
            <w:r w:rsidRPr="00B55633">
              <w:rPr>
                <w:b/>
                <w:bCs/>
                <w:noProof/>
                <w:color w:val="000000"/>
                <w:sz w:val="18"/>
                <w:szCs w:val="18"/>
                <w:lang w:val="fi-FI"/>
              </w:rPr>
              <w:t xml:space="preserve"> </w:t>
            </w:r>
            <w:r w:rsidRPr="00D364F4">
              <w:rPr>
                <w:b/>
                <w:bCs/>
                <w:noProof/>
                <w:color w:val="000000"/>
                <w:sz w:val="18"/>
                <w:szCs w:val="18"/>
                <w:lang w:val="en-GB"/>
              </w:rPr>
              <w:t>Division Bank and Insurance</w:t>
            </w:r>
          </w:p>
          <w:p w:rsidR="0057267D" w:rsidRPr="00D364F4" w:rsidRDefault="0057267D" w:rsidP="00D364F4">
            <w:pPr>
              <w:spacing w:line="260" w:lineRule="atLeast"/>
              <w:jc w:val="right"/>
              <w:rPr>
                <w:bCs/>
                <w:color w:val="000000"/>
                <w:sz w:val="18"/>
                <w:szCs w:val="18"/>
                <w:lang w:val="en-GB"/>
              </w:rPr>
            </w:pPr>
            <w:r w:rsidRPr="00D364F4">
              <w:rPr>
                <w:bCs/>
                <w:noProof/>
                <w:color w:val="000000"/>
                <w:sz w:val="18"/>
                <w:szCs w:val="18"/>
                <w:lang w:val="en-GB"/>
              </w:rPr>
              <w:t>Austrian Federal Economic Chamber</w:t>
            </w:r>
          </w:p>
          <w:p w:rsidR="0057267D" w:rsidRPr="00D364F4" w:rsidRDefault="0057267D" w:rsidP="00D364F4">
            <w:pPr>
              <w:spacing w:line="260" w:lineRule="atLeast"/>
              <w:jc w:val="right"/>
              <w:rPr>
                <w:color w:val="000000"/>
                <w:sz w:val="18"/>
                <w:szCs w:val="18"/>
              </w:rPr>
            </w:pPr>
            <w:r w:rsidRPr="00D364F4">
              <w:rPr>
                <w:noProof/>
                <w:color w:val="000000"/>
                <w:sz w:val="18"/>
                <w:szCs w:val="18"/>
              </w:rPr>
              <w:t>Wiedner Hauptstraße 63 | P.O. Box 320</w:t>
            </w:r>
          </w:p>
          <w:p w:rsidR="0057267D" w:rsidRPr="00A36A4E" w:rsidRDefault="0057267D" w:rsidP="00D364F4">
            <w:pPr>
              <w:spacing w:line="260" w:lineRule="atLeast"/>
              <w:jc w:val="right"/>
              <w:rPr>
                <w:color w:val="000000"/>
                <w:sz w:val="18"/>
                <w:szCs w:val="18"/>
                <w:lang w:val="it-IT"/>
              </w:rPr>
            </w:pPr>
            <w:r w:rsidRPr="00A36A4E">
              <w:rPr>
                <w:noProof/>
                <w:color w:val="000000"/>
                <w:sz w:val="18"/>
                <w:szCs w:val="18"/>
                <w:lang w:val="it-IT"/>
              </w:rPr>
              <w:t>1045 Vienna</w:t>
            </w:r>
          </w:p>
          <w:p w:rsidR="0057267D" w:rsidRPr="00A36A4E" w:rsidRDefault="0057267D" w:rsidP="00D364F4">
            <w:pPr>
              <w:spacing w:line="260" w:lineRule="atLeast"/>
              <w:jc w:val="right"/>
              <w:rPr>
                <w:color w:val="000000"/>
                <w:sz w:val="18"/>
                <w:szCs w:val="18"/>
                <w:lang w:val="it-IT"/>
              </w:rPr>
            </w:pPr>
            <w:r w:rsidRPr="00A36A4E">
              <w:rPr>
                <w:noProof/>
                <w:color w:val="000000"/>
                <w:sz w:val="18"/>
                <w:szCs w:val="18"/>
                <w:lang w:val="it-IT"/>
              </w:rPr>
              <w:t>T +43 (0)5 90 900-DW | F +43 (0)5 90 900-272</w:t>
            </w:r>
          </w:p>
          <w:p w:rsidR="0057267D" w:rsidRPr="00A36A4E" w:rsidRDefault="0057267D" w:rsidP="00D364F4">
            <w:pPr>
              <w:spacing w:line="260" w:lineRule="atLeast"/>
              <w:jc w:val="right"/>
              <w:rPr>
                <w:color w:val="000000"/>
                <w:sz w:val="18"/>
                <w:szCs w:val="18"/>
                <w:lang w:val="it-IT"/>
              </w:rPr>
            </w:pPr>
            <w:r w:rsidRPr="00A36A4E">
              <w:rPr>
                <w:noProof/>
                <w:color w:val="000000"/>
                <w:sz w:val="18"/>
                <w:szCs w:val="18"/>
                <w:lang w:val="it-IT"/>
              </w:rPr>
              <w:t>E  bsbv@wko.at</w:t>
            </w:r>
          </w:p>
          <w:p w:rsidR="0057267D" w:rsidRPr="00D364F4" w:rsidRDefault="0057267D" w:rsidP="00D364F4">
            <w:pPr>
              <w:spacing w:line="260" w:lineRule="atLeast"/>
              <w:jc w:val="right"/>
              <w:rPr>
                <w:lang w:val="en-GB"/>
              </w:rPr>
            </w:pPr>
            <w:r w:rsidRPr="00D364F4">
              <w:rPr>
                <w:noProof/>
                <w:color w:val="000000"/>
                <w:sz w:val="18"/>
                <w:szCs w:val="18"/>
                <w:lang w:val="en-GB"/>
              </w:rPr>
              <w:t>W  http://wko.at/bsbv</w:t>
            </w:r>
          </w:p>
        </w:tc>
      </w:tr>
    </w:tbl>
    <w:p w:rsidR="0057267D" w:rsidRPr="00C21BF0" w:rsidRDefault="0057267D">
      <w:pPr>
        <w:tabs>
          <w:tab w:val="left" w:pos="2892"/>
          <w:tab w:val="left" w:pos="5783"/>
          <w:tab w:val="left" w:pos="7655"/>
        </w:tabs>
        <w:rPr>
          <w:color w:val="000000"/>
          <w:sz w:val="16"/>
          <w:szCs w:val="16"/>
          <w:lang w:val="en-GB"/>
        </w:rPr>
      </w:pPr>
      <w:r w:rsidRPr="00C21BF0">
        <w:rPr>
          <w:noProof/>
          <w:color w:val="000000"/>
          <w:sz w:val="16"/>
          <w:szCs w:val="16"/>
          <w:lang w:val="en-GB"/>
        </w:rPr>
        <w:t>Your ref., Your message of</w:t>
      </w:r>
      <w:r w:rsidRPr="00C21BF0">
        <w:rPr>
          <w:color w:val="000000"/>
          <w:sz w:val="16"/>
          <w:szCs w:val="16"/>
          <w:lang w:val="en-GB"/>
        </w:rPr>
        <w:tab/>
      </w:r>
      <w:r w:rsidRPr="00C21BF0">
        <w:rPr>
          <w:noProof/>
          <w:color w:val="000000"/>
          <w:sz w:val="16"/>
          <w:szCs w:val="16"/>
          <w:lang w:val="en-GB"/>
        </w:rPr>
        <w:t>Our ref., person in charge</w:t>
      </w:r>
      <w:r w:rsidRPr="00C21BF0">
        <w:rPr>
          <w:color w:val="000000"/>
          <w:sz w:val="16"/>
          <w:szCs w:val="16"/>
          <w:lang w:val="en-GB"/>
        </w:rPr>
        <w:tab/>
      </w:r>
      <w:r w:rsidRPr="00C21BF0">
        <w:rPr>
          <w:noProof/>
          <w:color w:val="000000"/>
          <w:sz w:val="16"/>
          <w:szCs w:val="16"/>
          <w:lang w:val="en-GB"/>
        </w:rPr>
        <w:t>Extension</w:t>
      </w:r>
      <w:r w:rsidRPr="00C21BF0">
        <w:rPr>
          <w:color w:val="000000"/>
          <w:sz w:val="16"/>
          <w:szCs w:val="16"/>
          <w:lang w:val="en-GB"/>
        </w:rPr>
        <w:tab/>
      </w:r>
      <w:r w:rsidRPr="00C21BF0">
        <w:rPr>
          <w:noProof/>
          <w:color w:val="000000"/>
          <w:sz w:val="16"/>
          <w:szCs w:val="16"/>
          <w:lang w:val="en-GB"/>
        </w:rPr>
        <w:t>Date</w:t>
      </w:r>
    </w:p>
    <w:p w:rsidR="0057267D" w:rsidRPr="00044A71" w:rsidRDefault="0057267D">
      <w:pPr>
        <w:tabs>
          <w:tab w:val="left" w:pos="2892"/>
          <w:tab w:val="left" w:pos="5783"/>
          <w:tab w:val="left" w:pos="7655"/>
        </w:tabs>
        <w:rPr>
          <w:color w:val="000000"/>
          <w:lang w:val="en-GB"/>
        </w:rPr>
      </w:pPr>
      <w:r w:rsidRPr="00C21BF0">
        <w:rPr>
          <w:color w:val="000000"/>
          <w:lang w:val="en-GB"/>
        </w:rPr>
        <w:tab/>
      </w:r>
      <w:r w:rsidRPr="00C21BF0">
        <w:rPr>
          <w:noProof/>
          <w:color w:val="000000"/>
          <w:lang w:val="en-GB"/>
        </w:rPr>
        <w:t>BSBV</w:t>
      </w:r>
      <w:r w:rsidR="002D1FBA">
        <w:rPr>
          <w:noProof/>
          <w:color w:val="000000"/>
          <w:lang w:val="en-GB"/>
        </w:rPr>
        <w:t xml:space="preserve"> 115/Dr.Egger</w:t>
      </w:r>
      <w:r w:rsidR="00F0546D">
        <w:rPr>
          <w:noProof/>
          <w:color w:val="000000"/>
          <w:lang w:val="en-GB"/>
        </w:rPr>
        <w:tab/>
        <w:t>3137</w:t>
      </w:r>
      <w:r w:rsidR="001A022C">
        <w:rPr>
          <w:color w:val="000000"/>
          <w:lang w:val="en-GB"/>
        </w:rPr>
        <w:t xml:space="preserve">                     </w:t>
      </w:r>
      <w:r w:rsidR="002D1FBA">
        <w:rPr>
          <w:color w:val="000000"/>
          <w:lang w:val="en-GB"/>
        </w:rPr>
        <w:t>20 December</w:t>
      </w:r>
      <w:r w:rsidR="00B3719D">
        <w:rPr>
          <w:color w:val="000000"/>
          <w:vertAlign w:val="superscript"/>
          <w:lang w:val="en-GB"/>
        </w:rPr>
        <w:t xml:space="preserve"> </w:t>
      </w:r>
      <w:r w:rsidR="0015547B">
        <w:rPr>
          <w:color w:val="000000"/>
          <w:lang w:val="en-GB"/>
        </w:rPr>
        <w:t>2013</w:t>
      </w:r>
      <w:r>
        <w:rPr>
          <w:color w:val="000000"/>
          <w:lang w:val="en-GB"/>
        </w:rPr>
        <w:t xml:space="preserve"> </w:t>
      </w:r>
    </w:p>
    <w:p w:rsidR="0057267D" w:rsidRPr="00044A71" w:rsidRDefault="0057267D">
      <w:pPr>
        <w:rPr>
          <w:color w:val="000000"/>
          <w:lang w:val="en-GB"/>
        </w:rPr>
      </w:pPr>
    </w:p>
    <w:p w:rsidR="0057267D" w:rsidRPr="00D82226" w:rsidRDefault="0057267D">
      <w:pPr>
        <w:rPr>
          <w:color w:val="000000"/>
          <w:sz w:val="24"/>
          <w:szCs w:val="24"/>
          <w:lang w:val="en-GB"/>
        </w:rPr>
      </w:pPr>
    </w:p>
    <w:p w:rsidR="00FA0E31" w:rsidRPr="00FA0E31" w:rsidRDefault="00F37D86" w:rsidP="00DE6D9A">
      <w:pPr>
        <w:spacing w:line="240" w:lineRule="auto"/>
        <w:rPr>
          <w:rFonts w:cs="Arial"/>
          <w:b/>
          <w:color w:val="000000"/>
          <w:lang w:val="en-GB" w:eastAsia="en-US"/>
        </w:rPr>
      </w:pPr>
      <w:r w:rsidRPr="00F37D86">
        <w:rPr>
          <w:rFonts w:cs="Arial"/>
          <w:b/>
          <w:color w:val="000000"/>
          <w:lang w:val="en-GB" w:eastAsia="en-US"/>
        </w:rPr>
        <w:t xml:space="preserve">EBA </w:t>
      </w:r>
      <w:r w:rsidR="002D1FBA">
        <w:rPr>
          <w:rFonts w:cs="Arial"/>
          <w:b/>
          <w:color w:val="000000"/>
          <w:lang w:val="en-GB" w:eastAsia="en-US"/>
        </w:rPr>
        <w:t xml:space="preserve">Consultation </w:t>
      </w:r>
      <w:r w:rsidR="00DE6D9A" w:rsidRPr="00DE6D9A">
        <w:rPr>
          <w:rFonts w:cs="Arial"/>
          <w:b/>
          <w:color w:val="000000"/>
          <w:lang w:val="en-GB" w:eastAsia="en-US"/>
        </w:rPr>
        <w:t xml:space="preserve">Draft ITS </w:t>
      </w:r>
      <w:proofErr w:type="spellStart"/>
      <w:r w:rsidR="00DE6D9A" w:rsidRPr="00DE6D9A">
        <w:rPr>
          <w:rFonts w:cs="Arial"/>
          <w:b/>
          <w:color w:val="000000"/>
          <w:lang w:val="en-GB" w:eastAsia="en-US"/>
        </w:rPr>
        <w:t>on</w:t>
      </w:r>
      <w:proofErr w:type="spellEnd"/>
      <w:r w:rsidR="00DE6D9A" w:rsidRPr="00DE6D9A">
        <w:rPr>
          <w:rFonts w:cs="Arial"/>
          <w:b/>
          <w:color w:val="000000"/>
          <w:lang w:val="en-GB" w:eastAsia="en-US"/>
        </w:rPr>
        <w:t xml:space="preserve"> currencies with an extremely narrow definition of central bank eligibility</w:t>
      </w:r>
      <w:r w:rsidR="00DE6D9A">
        <w:rPr>
          <w:rFonts w:cs="Arial"/>
          <w:b/>
          <w:color w:val="000000"/>
          <w:lang w:val="en-GB" w:eastAsia="en-US"/>
        </w:rPr>
        <w:t xml:space="preserve"> under Art. 416 (5) of the CRR (</w:t>
      </w:r>
      <w:r w:rsidR="00DE6D9A" w:rsidRPr="00DE6D9A">
        <w:rPr>
          <w:rFonts w:cs="Arial"/>
          <w:b/>
          <w:color w:val="000000"/>
          <w:lang w:val="en-GB" w:eastAsia="en-US"/>
        </w:rPr>
        <w:t>EBA CP 2013 37</w:t>
      </w:r>
      <w:r w:rsidR="00DE6D9A">
        <w:rPr>
          <w:rFonts w:cs="Arial"/>
          <w:b/>
          <w:color w:val="000000"/>
          <w:lang w:val="en-GB" w:eastAsia="en-US"/>
        </w:rPr>
        <w:t>)</w:t>
      </w:r>
    </w:p>
    <w:p w:rsidR="00FA0E31" w:rsidRDefault="00FA0E31" w:rsidP="00F37D86">
      <w:pPr>
        <w:spacing w:line="240" w:lineRule="auto"/>
        <w:rPr>
          <w:rFonts w:cs="Arial"/>
          <w:b/>
          <w:color w:val="000000"/>
          <w:lang w:val="en-GB" w:eastAsia="en-US"/>
        </w:rPr>
      </w:pPr>
    </w:p>
    <w:p w:rsidR="0057267D" w:rsidRPr="00FA0E31" w:rsidRDefault="00F37D86" w:rsidP="00FA0E31">
      <w:pPr>
        <w:spacing w:line="240" w:lineRule="auto"/>
        <w:rPr>
          <w:rFonts w:cs="Arial"/>
          <w:b/>
          <w:color w:val="000000"/>
          <w:lang w:val="en-GB" w:eastAsia="en-US"/>
        </w:rPr>
      </w:pPr>
      <w:r w:rsidRPr="00F37D86">
        <w:rPr>
          <w:rFonts w:cs="Arial"/>
          <w:b/>
          <w:color w:val="000000"/>
          <w:lang w:val="en-GB" w:eastAsia="en-US"/>
        </w:rPr>
        <w:t xml:space="preserve"> </w:t>
      </w:r>
    </w:p>
    <w:p w:rsidR="0057267D" w:rsidRDefault="0057267D" w:rsidP="00487A00">
      <w:pPr>
        <w:spacing w:line="240" w:lineRule="auto"/>
        <w:rPr>
          <w:rFonts w:cs="Arial"/>
          <w:color w:val="000000"/>
          <w:lang w:val="en-GB" w:eastAsia="en-US"/>
        </w:rPr>
      </w:pPr>
      <w:r w:rsidRPr="00487A00">
        <w:rPr>
          <w:rFonts w:cs="Arial"/>
          <w:color w:val="000000"/>
          <w:lang w:val="en-GB" w:eastAsia="en-US"/>
        </w:rPr>
        <w:t xml:space="preserve">The Division Bank and Insurance of the Austrian Federal Economic </w:t>
      </w:r>
      <w:proofErr w:type="gramStart"/>
      <w:r w:rsidRPr="00487A00">
        <w:rPr>
          <w:rFonts w:cs="Arial"/>
          <w:color w:val="000000"/>
          <w:lang w:val="en-GB" w:eastAsia="en-US"/>
        </w:rPr>
        <w:t>Chamber,</w:t>
      </w:r>
      <w:proofErr w:type="gramEnd"/>
      <w:r w:rsidRPr="00487A00">
        <w:rPr>
          <w:rFonts w:cs="Arial"/>
          <w:color w:val="000000"/>
          <w:lang w:val="en-GB" w:eastAsia="en-US"/>
        </w:rPr>
        <w:t xml:space="preserve"> as representative of the entire Austrian banking industry, appreciates the possibility to comment on </w:t>
      </w:r>
      <w:r>
        <w:rPr>
          <w:rFonts w:cs="Arial"/>
          <w:color w:val="000000"/>
          <w:lang w:val="en-GB" w:eastAsia="en-US"/>
        </w:rPr>
        <w:t xml:space="preserve">the </w:t>
      </w:r>
      <w:r w:rsidR="00AB7359">
        <w:rPr>
          <w:rFonts w:cs="Arial"/>
          <w:color w:val="000000"/>
          <w:lang w:val="en-GB" w:eastAsia="en-US"/>
        </w:rPr>
        <w:t>above cited consultation paper</w:t>
      </w:r>
      <w:bookmarkStart w:id="0" w:name="_GoBack"/>
      <w:bookmarkEnd w:id="0"/>
      <w:r w:rsidR="00FA0E31">
        <w:rPr>
          <w:rFonts w:cs="Arial"/>
          <w:color w:val="000000"/>
          <w:lang w:val="en-GB" w:eastAsia="en-US"/>
        </w:rPr>
        <w:t xml:space="preserve"> </w:t>
      </w:r>
      <w:r w:rsidRPr="00487A00">
        <w:rPr>
          <w:rFonts w:cs="Arial"/>
          <w:color w:val="000000"/>
          <w:lang w:val="en-GB" w:eastAsia="en-US"/>
        </w:rPr>
        <w:t>and would like to submit the following position:</w:t>
      </w:r>
    </w:p>
    <w:p w:rsidR="00F37D86" w:rsidRPr="00FA0E31" w:rsidRDefault="00F37D86" w:rsidP="00487A00">
      <w:pPr>
        <w:spacing w:line="240" w:lineRule="auto"/>
        <w:rPr>
          <w:rFonts w:cs="Arial"/>
          <w:color w:val="000000"/>
          <w:lang w:val="en-GB" w:eastAsia="en-US"/>
        </w:rPr>
      </w:pPr>
    </w:p>
    <w:p w:rsidR="0074645A" w:rsidRPr="0074645A" w:rsidRDefault="0074645A" w:rsidP="0074645A">
      <w:pPr>
        <w:jc w:val="both"/>
        <w:rPr>
          <w:rFonts w:cstheme="minorHAnsi"/>
          <w:b/>
          <w:lang w:val="hu-HU"/>
        </w:rPr>
      </w:pPr>
      <w:r w:rsidRPr="0074645A">
        <w:rPr>
          <w:rFonts w:cstheme="minorHAnsi"/>
          <w:b/>
          <w:lang w:val="hu-HU"/>
        </w:rPr>
        <w:t>Background</w:t>
      </w:r>
    </w:p>
    <w:p w:rsidR="0074645A" w:rsidRPr="0074645A" w:rsidRDefault="0074645A" w:rsidP="0074645A">
      <w:pPr>
        <w:jc w:val="both"/>
        <w:rPr>
          <w:rFonts w:cstheme="minorHAnsi"/>
          <w:lang w:val="hu-HU"/>
        </w:rPr>
      </w:pPr>
    </w:p>
    <w:p w:rsidR="0074645A" w:rsidRPr="0074645A" w:rsidRDefault="0074645A" w:rsidP="0074645A">
      <w:pPr>
        <w:pStyle w:val="Listenabsatz"/>
        <w:numPr>
          <w:ilvl w:val="0"/>
          <w:numId w:val="10"/>
        </w:numPr>
        <w:spacing w:before="120" w:after="120" w:line="276" w:lineRule="auto"/>
        <w:ind w:left="714" w:hanging="357"/>
        <w:jc w:val="both"/>
        <w:rPr>
          <w:rFonts w:cstheme="minorHAnsi"/>
          <w:lang w:val="hu-HU"/>
        </w:rPr>
      </w:pPr>
      <w:r w:rsidRPr="0074645A">
        <w:rPr>
          <w:rFonts w:cstheme="minorHAnsi"/>
          <w:lang w:val="hu-HU"/>
        </w:rPr>
        <w:t>The CRR specifies that in order for an asset to be considered as „highly liquid” for the purposes of the LCR calculation, the asset should be, among other conditions, also classified as „</w:t>
      </w:r>
      <w:r w:rsidRPr="0074645A">
        <w:rPr>
          <w:rFonts w:cstheme="minorHAnsi"/>
          <w:b/>
          <w:i/>
          <w:lang w:val="hu-HU"/>
        </w:rPr>
        <w:t>eligible collateral</w:t>
      </w:r>
      <w:r w:rsidRPr="0074645A">
        <w:rPr>
          <w:rFonts w:cstheme="minorHAnsi"/>
          <w:i/>
          <w:lang w:val="hu-HU"/>
        </w:rPr>
        <w:t xml:space="preserve"> for standard liquidity operations of a central bank in a Member State...”.</w:t>
      </w:r>
    </w:p>
    <w:p w:rsidR="0074645A" w:rsidRPr="0074645A" w:rsidRDefault="0074645A" w:rsidP="0074645A">
      <w:pPr>
        <w:pStyle w:val="Listenabsatz"/>
        <w:numPr>
          <w:ilvl w:val="0"/>
          <w:numId w:val="10"/>
        </w:numPr>
        <w:spacing w:before="120" w:after="120" w:line="276" w:lineRule="auto"/>
        <w:ind w:left="714" w:hanging="357"/>
        <w:jc w:val="both"/>
        <w:rPr>
          <w:rFonts w:cstheme="minorHAnsi"/>
          <w:lang w:val="hu-HU"/>
        </w:rPr>
      </w:pPr>
      <w:r w:rsidRPr="0074645A">
        <w:rPr>
          <w:rFonts w:cstheme="minorHAnsi"/>
          <w:lang w:val="hu-HU"/>
        </w:rPr>
        <w:t xml:space="preserve">As there may be central banks, which are extremely restrictive in terms of their collateral eligibility criteria, it may be the case that even very liquid, high credit quality assets (e.g. sovereign bonds) are </w:t>
      </w:r>
      <w:r w:rsidRPr="0074645A">
        <w:rPr>
          <w:rFonts w:cstheme="minorHAnsi"/>
          <w:b/>
          <w:lang w:val="hu-HU"/>
        </w:rPr>
        <w:t>not</w:t>
      </w:r>
      <w:r w:rsidRPr="0074645A">
        <w:rPr>
          <w:rFonts w:cstheme="minorHAnsi"/>
          <w:lang w:val="hu-HU"/>
        </w:rPr>
        <w:t xml:space="preserve"> classified as „liquid assets” for the LCR calculation.</w:t>
      </w:r>
    </w:p>
    <w:p w:rsidR="0074645A" w:rsidRPr="0074645A" w:rsidRDefault="0074645A" w:rsidP="0074645A">
      <w:pPr>
        <w:pStyle w:val="Listenabsatz"/>
        <w:numPr>
          <w:ilvl w:val="0"/>
          <w:numId w:val="10"/>
        </w:numPr>
        <w:spacing w:before="120" w:after="120" w:line="276" w:lineRule="auto"/>
        <w:ind w:left="714" w:hanging="357"/>
        <w:jc w:val="both"/>
        <w:rPr>
          <w:rFonts w:cstheme="minorHAnsi"/>
          <w:lang w:val="hu-HU"/>
        </w:rPr>
      </w:pPr>
      <w:r w:rsidRPr="0074645A">
        <w:rPr>
          <w:rFonts w:cstheme="minorHAnsi"/>
          <w:lang w:val="hu-HU"/>
        </w:rPr>
        <w:t xml:space="preserve">For such currencies, the CRR foresees that the central bank eligibility requirement described under 1) above </w:t>
      </w:r>
      <w:r w:rsidRPr="0074645A">
        <w:rPr>
          <w:rFonts w:cstheme="minorHAnsi"/>
          <w:b/>
          <w:u w:val="single"/>
          <w:lang w:val="hu-HU"/>
        </w:rPr>
        <w:t>shall be waived</w:t>
      </w:r>
      <w:r w:rsidRPr="0074645A">
        <w:rPr>
          <w:rFonts w:cstheme="minorHAnsi"/>
          <w:lang w:val="hu-HU"/>
        </w:rPr>
        <w:t xml:space="preserve"> meaning that the banks will not have to comply with the central bank eligibility criteria, and will still be able to report otherwise highly liquid, high credit quality assets as part of their „liquid assets” for the LCR calculation.</w:t>
      </w:r>
    </w:p>
    <w:p w:rsidR="0074645A" w:rsidRPr="0074645A" w:rsidRDefault="0074645A" w:rsidP="0074645A">
      <w:pPr>
        <w:pStyle w:val="Listenabsatz"/>
        <w:numPr>
          <w:ilvl w:val="0"/>
          <w:numId w:val="10"/>
        </w:numPr>
        <w:spacing w:before="120" w:after="120" w:line="276" w:lineRule="auto"/>
        <w:jc w:val="both"/>
        <w:rPr>
          <w:rFonts w:cstheme="minorHAnsi"/>
          <w:lang w:val="hu-HU"/>
        </w:rPr>
      </w:pPr>
      <w:r w:rsidRPr="0074645A">
        <w:rPr>
          <w:rFonts w:cstheme="minorHAnsi"/>
          <w:lang w:val="hu-HU"/>
        </w:rPr>
        <w:t xml:space="preserve">EBA defines currencies with „extremly narrow definition of central bank eligibility” as such, where the central bank accepts </w:t>
      </w:r>
      <w:r w:rsidRPr="0074645A">
        <w:rPr>
          <w:rFonts w:cstheme="minorHAnsi"/>
          <w:b/>
          <w:lang w:val="hu-HU"/>
        </w:rPr>
        <w:t>only central government debt or debt issued by the central bank as eligible as collateral.</w:t>
      </w:r>
    </w:p>
    <w:p w:rsidR="0074645A" w:rsidRPr="0074645A" w:rsidRDefault="0074645A" w:rsidP="0074645A">
      <w:pPr>
        <w:jc w:val="both"/>
        <w:rPr>
          <w:rFonts w:cstheme="minorHAnsi"/>
          <w:lang w:val="hu-HU"/>
        </w:rPr>
      </w:pPr>
    </w:p>
    <w:p w:rsidR="0074645A" w:rsidRPr="0074645A" w:rsidRDefault="0074645A" w:rsidP="0074645A">
      <w:pPr>
        <w:jc w:val="both"/>
        <w:rPr>
          <w:rFonts w:cstheme="minorHAnsi"/>
          <w:b/>
          <w:lang w:val="hu-HU"/>
        </w:rPr>
      </w:pPr>
      <w:r w:rsidRPr="0074645A">
        <w:rPr>
          <w:rFonts w:cstheme="minorHAnsi"/>
          <w:b/>
          <w:lang w:val="hu-HU"/>
        </w:rPr>
        <w:t>Results</w:t>
      </w:r>
    </w:p>
    <w:p w:rsidR="0074645A" w:rsidRPr="0074645A" w:rsidRDefault="0074645A" w:rsidP="0074645A">
      <w:pPr>
        <w:jc w:val="both"/>
        <w:rPr>
          <w:rFonts w:cstheme="minorHAnsi"/>
          <w:b/>
          <w:lang w:val="hu-HU"/>
        </w:rPr>
      </w:pPr>
    </w:p>
    <w:p w:rsidR="0074645A" w:rsidRPr="0074645A" w:rsidRDefault="0074645A" w:rsidP="0074645A">
      <w:pPr>
        <w:pStyle w:val="Listenabsatz"/>
        <w:numPr>
          <w:ilvl w:val="0"/>
          <w:numId w:val="11"/>
        </w:numPr>
        <w:spacing w:before="120" w:after="120" w:line="276" w:lineRule="auto"/>
        <w:ind w:left="714" w:hanging="357"/>
        <w:jc w:val="both"/>
        <w:rPr>
          <w:rFonts w:cstheme="minorHAnsi"/>
          <w:lang w:val="hu-HU"/>
        </w:rPr>
      </w:pPr>
      <w:r w:rsidRPr="0074645A">
        <w:rPr>
          <w:rFonts w:cstheme="minorHAnsi"/>
          <w:lang w:val="hu-HU"/>
        </w:rPr>
        <w:lastRenderedPageBreak/>
        <w:t>The survey has identified only one currency, where the definition of an „extremely narrow definition of central bank eligibility” applies, namely the Bulgarian Leva (</w:t>
      </w:r>
      <w:r w:rsidRPr="0074645A">
        <w:rPr>
          <w:rFonts w:cstheme="minorHAnsi"/>
          <w:b/>
          <w:lang w:val="hu-HU"/>
        </w:rPr>
        <w:t>BGN</w:t>
      </w:r>
      <w:r w:rsidRPr="0074645A">
        <w:rPr>
          <w:rFonts w:cstheme="minorHAnsi"/>
          <w:lang w:val="hu-HU"/>
        </w:rPr>
        <w:t>), as the Bulgarian National Bank does not accept any assets as collateral.</w:t>
      </w:r>
    </w:p>
    <w:p w:rsidR="0074645A" w:rsidRDefault="0074645A" w:rsidP="0074645A">
      <w:pPr>
        <w:spacing w:before="120" w:line="276" w:lineRule="auto"/>
        <w:jc w:val="center"/>
        <w:rPr>
          <w:rFonts w:asciiTheme="minorHAnsi" w:hAnsiTheme="minorHAnsi" w:cstheme="minorHAnsi"/>
          <w:lang w:val="hu-HU"/>
        </w:rPr>
      </w:pPr>
      <w:r>
        <w:rPr>
          <w:rFonts w:asciiTheme="minorHAnsi" w:hAnsiTheme="minorHAnsi" w:cstheme="minorHAnsi"/>
          <w:lang w:val="hu-HU"/>
        </w:rPr>
        <w:t xml:space="preserve"> </w:t>
      </w:r>
      <w:r>
        <w:rPr>
          <w:rFonts w:asciiTheme="minorHAnsi" w:hAnsiTheme="minorHAnsi" w:cstheme="minorHAnsi"/>
          <w:noProof/>
          <w:lang w:val="de-AT"/>
        </w:rPr>
        <w:drawing>
          <wp:inline distT="0" distB="0" distL="0" distR="0">
            <wp:extent cx="2846705" cy="1984375"/>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46705" cy="1984375"/>
                    </a:xfrm>
                    <a:prstGeom prst="rect">
                      <a:avLst/>
                    </a:prstGeom>
                    <a:noFill/>
                    <a:ln>
                      <a:noFill/>
                    </a:ln>
                  </pic:spPr>
                </pic:pic>
              </a:graphicData>
            </a:graphic>
          </wp:inline>
        </w:drawing>
      </w:r>
      <w:r>
        <w:rPr>
          <w:rFonts w:asciiTheme="minorHAnsi" w:hAnsiTheme="minorHAnsi" w:cstheme="minorHAnsi"/>
          <w:lang w:val="hu-HU"/>
        </w:rPr>
        <w:t xml:space="preserve"> </w:t>
      </w:r>
      <w:r>
        <w:rPr>
          <w:rFonts w:asciiTheme="minorHAnsi" w:hAnsiTheme="minorHAnsi" w:cstheme="minorHAnsi"/>
          <w:noProof/>
          <w:lang w:val="de-AT"/>
        </w:rPr>
        <w:drawing>
          <wp:inline distT="0" distB="0" distL="0" distR="0">
            <wp:extent cx="491490" cy="1975485"/>
            <wp:effectExtent l="0" t="0" r="3810" b="5715"/>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1490" cy="1975485"/>
                    </a:xfrm>
                    <a:prstGeom prst="rect">
                      <a:avLst/>
                    </a:prstGeom>
                    <a:noFill/>
                    <a:ln>
                      <a:noFill/>
                    </a:ln>
                  </pic:spPr>
                </pic:pic>
              </a:graphicData>
            </a:graphic>
          </wp:inline>
        </w:drawing>
      </w:r>
      <w:r>
        <w:rPr>
          <w:rFonts w:asciiTheme="minorHAnsi" w:hAnsiTheme="minorHAnsi" w:cstheme="minorHAnsi"/>
          <w:lang w:val="hu-HU"/>
        </w:rPr>
        <w:t xml:space="preserve"> </w:t>
      </w:r>
      <w:r>
        <w:rPr>
          <w:rFonts w:asciiTheme="minorHAnsi" w:hAnsiTheme="minorHAnsi" w:cstheme="minorHAnsi"/>
          <w:noProof/>
          <w:lang w:val="de-AT"/>
        </w:rPr>
        <w:drawing>
          <wp:inline distT="0" distB="0" distL="0" distR="0">
            <wp:extent cx="750570" cy="1958340"/>
            <wp:effectExtent l="0" t="0" r="0" b="381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0570" cy="1958340"/>
                    </a:xfrm>
                    <a:prstGeom prst="rect">
                      <a:avLst/>
                    </a:prstGeom>
                    <a:noFill/>
                    <a:ln>
                      <a:noFill/>
                    </a:ln>
                  </pic:spPr>
                </pic:pic>
              </a:graphicData>
            </a:graphic>
          </wp:inline>
        </w:drawing>
      </w:r>
      <w:r>
        <w:rPr>
          <w:rFonts w:asciiTheme="minorHAnsi" w:hAnsiTheme="minorHAnsi" w:cstheme="minorHAnsi"/>
          <w:lang w:val="hu-HU"/>
        </w:rPr>
        <w:t xml:space="preserve"> </w:t>
      </w:r>
      <w:r>
        <w:rPr>
          <w:rFonts w:asciiTheme="minorHAnsi" w:hAnsiTheme="minorHAnsi" w:cstheme="minorHAnsi"/>
          <w:noProof/>
          <w:lang w:val="de-AT"/>
        </w:rPr>
        <w:drawing>
          <wp:inline distT="0" distB="0" distL="0" distR="0">
            <wp:extent cx="647065" cy="1984375"/>
            <wp:effectExtent l="0" t="0" r="635"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7065" cy="1984375"/>
                    </a:xfrm>
                    <a:prstGeom prst="rect">
                      <a:avLst/>
                    </a:prstGeom>
                    <a:noFill/>
                    <a:ln>
                      <a:noFill/>
                    </a:ln>
                  </pic:spPr>
                </pic:pic>
              </a:graphicData>
            </a:graphic>
          </wp:inline>
        </w:drawing>
      </w:r>
    </w:p>
    <w:p w:rsidR="0074645A" w:rsidRPr="0074645A" w:rsidRDefault="0074645A" w:rsidP="0074645A">
      <w:pPr>
        <w:jc w:val="both"/>
        <w:rPr>
          <w:rFonts w:cstheme="minorHAnsi"/>
          <w:b/>
          <w:lang w:val="hu-HU"/>
        </w:rPr>
      </w:pPr>
      <w:r w:rsidRPr="0074645A">
        <w:rPr>
          <w:rFonts w:cstheme="minorHAnsi"/>
          <w:b/>
          <w:lang w:val="hu-HU"/>
        </w:rPr>
        <w:t>Commentary</w:t>
      </w:r>
    </w:p>
    <w:p w:rsidR="0074645A" w:rsidRPr="0074645A" w:rsidRDefault="0074645A" w:rsidP="0074645A">
      <w:pPr>
        <w:jc w:val="both"/>
        <w:rPr>
          <w:rFonts w:cstheme="minorHAnsi"/>
          <w:lang w:val="hu-HU"/>
        </w:rPr>
      </w:pPr>
    </w:p>
    <w:p w:rsidR="0074645A" w:rsidRPr="0074645A" w:rsidRDefault="0074645A" w:rsidP="0074645A">
      <w:pPr>
        <w:pStyle w:val="Listenabsatz"/>
        <w:numPr>
          <w:ilvl w:val="0"/>
          <w:numId w:val="12"/>
        </w:numPr>
        <w:spacing w:before="120" w:after="120" w:line="276" w:lineRule="auto"/>
        <w:jc w:val="both"/>
        <w:rPr>
          <w:rFonts w:cstheme="minorHAnsi"/>
          <w:lang w:val="hu-HU"/>
        </w:rPr>
      </w:pPr>
      <w:r w:rsidRPr="0074645A">
        <w:rPr>
          <w:rFonts w:cstheme="minorHAnsi"/>
          <w:lang w:val="hu-HU"/>
        </w:rPr>
        <w:t xml:space="preserve">Two other currencies, where the eligibility criteria are also very strict are the </w:t>
      </w:r>
      <w:r w:rsidRPr="0074645A">
        <w:rPr>
          <w:rFonts w:cstheme="minorHAnsi"/>
          <w:b/>
          <w:lang w:val="hu-HU"/>
        </w:rPr>
        <w:t>CZK</w:t>
      </w:r>
      <w:r w:rsidRPr="0074645A">
        <w:rPr>
          <w:rFonts w:cstheme="minorHAnsi"/>
          <w:lang w:val="hu-HU"/>
        </w:rPr>
        <w:t xml:space="preserve"> and the </w:t>
      </w:r>
      <w:r w:rsidRPr="0074645A">
        <w:rPr>
          <w:rFonts w:cstheme="minorHAnsi"/>
          <w:b/>
          <w:lang w:val="hu-HU"/>
        </w:rPr>
        <w:t>RON</w:t>
      </w:r>
      <w:r w:rsidRPr="0074645A">
        <w:rPr>
          <w:rFonts w:cstheme="minorHAnsi"/>
          <w:lang w:val="hu-HU"/>
        </w:rPr>
        <w:t>, where the respective central banks allow also supranational debt instruments as collateral in addition to central government debt or debt issued by the central bank. However, both currencies are not classified as with „narrow central bank eligibility” by EBA and are thus not eligible for a waiver.</w:t>
      </w:r>
    </w:p>
    <w:p w:rsidR="0074645A" w:rsidRPr="0074645A" w:rsidRDefault="0074645A" w:rsidP="0074645A">
      <w:pPr>
        <w:pStyle w:val="Listenabsatz"/>
        <w:numPr>
          <w:ilvl w:val="0"/>
          <w:numId w:val="12"/>
        </w:numPr>
        <w:spacing w:before="120" w:after="120" w:line="276" w:lineRule="auto"/>
        <w:ind w:left="714" w:hanging="357"/>
        <w:jc w:val="both"/>
        <w:rPr>
          <w:rFonts w:cstheme="minorHAnsi"/>
          <w:lang w:val="hu-HU"/>
        </w:rPr>
      </w:pPr>
      <w:r w:rsidRPr="0074645A">
        <w:rPr>
          <w:rFonts w:cstheme="minorHAnsi"/>
          <w:lang w:val="hu-HU"/>
        </w:rPr>
        <w:t xml:space="preserve">In our view, the inclusion of the eligibility of supranational debt by the Czech National Bank (CNB) and the Romanian National Bank (RNB) does not substantially change the original definition of „narrow central bank eligibility”, as the proportion of most banks’ Counter Balancing Capacity (CBC) that consists of supranational debt, will not be material. </w:t>
      </w:r>
    </w:p>
    <w:p w:rsidR="0074645A" w:rsidRPr="0074645A" w:rsidRDefault="0074645A" w:rsidP="0074645A">
      <w:pPr>
        <w:pStyle w:val="Listenabsatz"/>
        <w:numPr>
          <w:ilvl w:val="0"/>
          <w:numId w:val="12"/>
        </w:numPr>
        <w:spacing w:before="120" w:after="120" w:line="276" w:lineRule="auto"/>
        <w:ind w:left="714" w:hanging="357"/>
        <w:jc w:val="both"/>
        <w:rPr>
          <w:rFonts w:cstheme="minorHAnsi"/>
          <w:lang w:val="hu-HU"/>
        </w:rPr>
      </w:pPr>
      <w:r w:rsidRPr="0074645A">
        <w:rPr>
          <w:rFonts w:cstheme="minorHAnsi"/>
          <w:lang w:val="hu-HU"/>
        </w:rPr>
        <w:t>In case of CZK and RON, supranational financial institutions do not issue a material volume of bonds, which can be included in banks’ CBC, therefore the inclusion or exclusion of supranational debt in the definition of „narrow central bank eligibility” for those 2 currencies does not really make a difference. For example, in the case of RON, there are only 3 eligible bonds issued by supranationals denominated in RON, 2 of them issued by the European Investment Bank (EIB) with a total volume of 450m RON (100m EUR) and 1 issued by European Bank for Reconstruction &amp; Development (EBRD) with a notional of 15m RON (3.4m EUR). Those figures cannot really justify the decision, not to consider the RON as a currency for which a „narrow central bank eligibility” exists.</w:t>
      </w:r>
    </w:p>
    <w:p w:rsidR="00FA0E31" w:rsidRPr="0074645A" w:rsidRDefault="0074645A" w:rsidP="0074645A">
      <w:pPr>
        <w:pStyle w:val="Listenabsatz"/>
        <w:numPr>
          <w:ilvl w:val="0"/>
          <w:numId w:val="12"/>
        </w:numPr>
        <w:spacing w:before="120" w:after="120" w:line="276" w:lineRule="auto"/>
        <w:ind w:left="714" w:hanging="357"/>
        <w:jc w:val="both"/>
        <w:rPr>
          <w:rFonts w:cstheme="minorHAnsi"/>
          <w:lang w:val="hu-HU"/>
        </w:rPr>
      </w:pPr>
      <w:r w:rsidRPr="0074645A">
        <w:rPr>
          <w:rFonts w:cstheme="minorHAnsi"/>
          <w:lang w:val="hu-HU"/>
        </w:rPr>
        <w:t>Therefore, our proposal is that the definition of „extremly narrow definition of central bank eligibility” shall be extended so as to include supranational debt, which would mean that the CZK and RON will also be classified as currencies and hence will be eligible for a waiver according to Art. 416 (3d)</w:t>
      </w:r>
      <w:r>
        <w:rPr>
          <w:rFonts w:cstheme="minorHAnsi"/>
          <w:lang w:val="hu-HU"/>
        </w:rPr>
        <w:t>.</w:t>
      </w:r>
    </w:p>
    <w:p w:rsidR="00FA0E31" w:rsidRPr="00FA0E31" w:rsidRDefault="00FA0E31" w:rsidP="00AA51DC">
      <w:pPr>
        <w:spacing w:line="240" w:lineRule="auto"/>
        <w:rPr>
          <w:rFonts w:cs="Arial"/>
          <w:color w:val="000000"/>
          <w:lang w:val="en-GB" w:eastAsia="en-US"/>
        </w:rPr>
      </w:pPr>
      <w:r w:rsidRPr="00FA0E31">
        <w:rPr>
          <w:rFonts w:cs="Arial"/>
          <w:color w:val="000000"/>
          <w:lang w:val="en-GB" w:eastAsia="en-US"/>
        </w:rPr>
        <w:t>Please take our remarks into due consideration.</w:t>
      </w:r>
    </w:p>
    <w:p w:rsidR="00FA0E31" w:rsidRPr="00FA0E31" w:rsidRDefault="00FA0E31" w:rsidP="00AA51DC">
      <w:pPr>
        <w:spacing w:line="240" w:lineRule="auto"/>
        <w:rPr>
          <w:rFonts w:cs="Arial"/>
          <w:color w:val="000000"/>
          <w:lang w:val="en-GB" w:eastAsia="en-US"/>
        </w:rPr>
      </w:pPr>
      <w:r w:rsidRPr="00FA0E31">
        <w:rPr>
          <w:rFonts w:cs="Arial"/>
          <w:color w:val="000000"/>
          <w:lang w:val="en-GB" w:eastAsia="en-US"/>
        </w:rPr>
        <w:br/>
        <w:t>Yours faithfully,</w:t>
      </w:r>
    </w:p>
    <w:p w:rsidR="00FA0E31" w:rsidRPr="00FA0E31" w:rsidRDefault="00FA0E31" w:rsidP="00AA51DC">
      <w:pPr>
        <w:spacing w:line="240" w:lineRule="auto"/>
        <w:rPr>
          <w:rFonts w:cs="Arial"/>
          <w:color w:val="000000"/>
          <w:lang w:val="en-GB" w:eastAsia="en-US"/>
        </w:rPr>
      </w:pPr>
    </w:p>
    <w:p w:rsidR="00FA0E31" w:rsidRPr="00FA0E31" w:rsidRDefault="00FA0E31" w:rsidP="00AA51DC">
      <w:pPr>
        <w:spacing w:line="240" w:lineRule="auto"/>
        <w:rPr>
          <w:rFonts w:cs="Arial"/>
          <w:color w:val="000000"/>
          <w:lang w:val="en-GB" w:eastAsia="en-US"/>
        </w:rPr>
      </w:pPr>
      <w:proofErr w:type="spellStart"/>
      <w:r w:rsidRPr="00FA0E31">
        <w:rPr>
          <w:rFonts w:cs="Arial"/>
          <w:color w:val="000000"/>
          <w:lang w:val="en-GB" w:eastAsia="en-US"/>
        </w:rPr>
        <w:t>Dr.</w:t>
      </w:r>
      <w:proofErr w:type="spellEnd"/>
      <w:r w:rsidRPr="00FA0E31">
        <w:rPr>
          <w:rFonts w:cs="Arial"/>
          <w:color w:val="000000"/>
          <w:lang w:val="en-GB" w:eastAsia="en-US"/>
        </w:rPr>
        <w:t xml:space="preserve"> Franz Rudorfer</w:t>
      </w:r>
    </w:p>
    <w:p w:rsidR="00FA0E31" w:rsidRPr="00FA0E31" w:rsidRDefault="00FA0E31" w:rsidP="00AA51DC">
      <w:pPr>
        <w:spacing w:line="240" w:lineRule="auto"/>
        <w:rPr>
          <w:rFonts w:cs="Arial"/>
          <w:color w:val="000000"/>
          <w:lang w:val="en-GB" w:eastAsia="en-US"/>
        </w:rPr>
      </w:pPr>
      <w:r w:rsidRPr="00FA0E31">
        <w:rPr>
          <w:rFonts w:cs="Arial"/>
          <w:color w:val="000000"/>
          <w:lang w:val="en-GB" w:eastAsia="en-US"/>
        </w:rPr>
        <w:t>Managing Director</w:t>
      </w:r>
    </w:p>
    <w:p w:rsidR="00FA0E31" w:rsidRPr="00FA0E31" w:rsidRDefault="00FA0E31" w:rsidP="00AA51DC">
      <w:pPr>
        <w:spacing w:line="240" w:lineRule="auto"/>
        <w:rPr>
          <w:rFonts w:cs="Arial"/>
          <w:color w:val="000000"/>
          <w:lang w:val="en-GB" w:eastAsia="en-US"/>
        </w:rPr>
      </w:pPr>
      <w:r w:rsidRPr="00FA0E31">
        <w:rPr>
          <w:rFonts w:cs="Arial"/>
          <w:color w:val="000000"/>
          <w:lang w:val="en-GB" w:eastAsia="en-US"/>
        </w:rPr>
        <w:t>Division Bank and Insurance</w:t>
      </w:r>
    </w:p>
    <w:sectPr w:rsidR="00FA0E31" w:rsidRPr="00FA0E31" w:rsidSect="0015547B">
      <w:headerReference w:type="default" r:id="rId12"/>
      <w:headerReference w:type="first" r:id="rId13"/>
      <w:pgSz w:w="11906" w:h="16838"/>
      <w:pgMar w:top="1701" w:right="851" w:bottom="1134" w:left="1418" w:header="708" w:footer="708" w:gutter="0"/>
      <w:cols w:space="708"/>
      <w:titlePg/>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267D" w:rsidRDefault="0057267D">
      <w:r>
        <w:separator/>
      </w:r>
    </w:p>
  </w:endnote>
  <w:endnote w:type="continuationSeparator" w:id="0">
    <w:p w:rsidR="0057267D" w:rsidRDefault="005726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267D" w:rsidRDefault="0057267D">
      <w:r>
        <w:separator/>
      </w:r>
    </w:p>
  </w:footnote>
  <w:footnote w:type="continuationSeparator" w:id="0">
    <w:p w:rsidR="0057267D" w:rsidRDefault="005726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267D" w:rsidRDefault="0057267D">
    <w:pPr>
      <w:pStyle w:val="Kopfzeile"/>
      <w:jc w:val="center"/>
    </w:pPr>
    <w:r>
      <w:t xml:space="preserve">- </w:t>
    </w:r>
    <w:r>
      <w:rPr>
        <w:rStyle w:val="Seitenzahl"/>
        <w:rFonts w:cs="Trebuchet MS"/>
      </w:rPr>
      <w:fldChar w:fldCharType="begin"/>
    </w:r>
    <w:r>
      <w:rPr>
        <w:rStyle w:val="Seitenzahl"/>
        <w:rFonts w:cs="Trebuchet MS"/>
      </w:rPr>
      <w:instrText xml:space="preserve"> PAGE </w:instrText>
    </w:r>
    <w:r>
      <w:rPr>
        <w:rStyle w:val="Seitenzahl"/>
        <w:rFonts w:cs="Trebuchet MS"/>
      </w:rPr>
      <w:fldChar w:fldCharType="separate"/>
    </w:r>
    <w:r w:rsidR="00AB7359">
      <w:rPr>
        <w:rStyle w:val="Seitenzahl"/>
        <w:rFonts w:cs="Trebuchet MS"/>
        <w:noProof/>
      </w:rPr>
      <w:t>2</w:t>
    </w:r>
    <w:r>
      <w:rPr>
        <w:rStyle w:val="Seitenzahl"/>
        <w:rFonts w:cs="Trebuchet MS"/>
      </w:rPr>
      <w:fldChar w:fldCharType="end"/>
    </w:r>
    <w:r>
      <w:rPr>
        <w:rStyle w:val="Seitenzahl"/>
        <w:rFonts w:cs="Trebuchet MS"/>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267D" w:rsidRDefault="00A36A4E">
    <w:pPr>
      <w:pStyle w:val="Kopfzeile"/>
      <w:jc w:val="right"/>
    </w:pPr>
    <w:r>
      <w:rPr>
        <w:noProof/>
        <w:lang w:val="de-AT"/>
      </w:rPr>
      <w:drawing>
        <wp:anchor distT="0" distB="0" distL="114300" distR="114300" simplePos="0" relativeHeight="251660288" behindDoc="0" locked="1" layoutInCell="0" allowOverlap="1" wp14:anchorId="323BF8C8" wp14:editId="41C3D2E5">
          <wp:simplePos x="0" y="0"/>
          <wp:positionH relativeFrom="page">
            <wp:posOffset>4859655</wp:posOffset>
          </wp:positionH>
          <wp:positionV relativeFrom="page">
            <wp:posOffset>197485</wp:posOffset>
          </wp:positionV>
          <wp:extent cx="2210435" cy="861695"/>
          <wp:effectExtent l="0" t="0" r="0" b="0"/>
          <wp:wrapTopAndBottom/>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10435" cy="86169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F2AF5"/>
    <w:multiLevelType w:val="hybridMultilevel"/>
    <w:tmpl w:val="205A741E"/>
    <w:lvl w:ilvl="0" w:tplc="0C070001">
      <w:start w:val="1"/>
      <w:numFmt w:val="bullet"/>
      <w:lvlText w:val=""/>
      <w:lvlJc w:val="left"/>
      <w:pPr>
        <w:ind w:left="1440" w:hanging="360"/>
      </w:pPr>
      <w:rPr>
        <w:rFonts w:ascii="Symbol" w:hAnsi="Symbol" w:hint="default"/>
      </w:rPr>
    </w:lvl>
    <w:lvl w:ilvl="1" w:tplc="0C070003" w:tentative="1">
      <w:start w:val="1"/>
      <w:numFmt w:val="bullet"/>
      <w:lvlText w:val="o"/>
      <w:lvlJc w:val="left"/>
      <w:pPr>
        <w:ind w:left="2160" w:hanging="360"/>
      </w:pPr>
      <w:rPr>
        <w:rFonts w:ascii="Courier New" w:hAnsi="Courier New" w:cs="Courier New" w:hint="default"/>
      </w:rPr>
    </w:lvl>
    <w:lvl w:ilvl="2" w:tplc="0C070005" w:tentative="1">
      <w:start w:val="1"/>
      <w:numFmt w:val="bullet"/>
      <w:lvlText w:val=""/>
      <w:lvlJc w:val="left"/>
      <w:pPr>
        <w:ind w:left="2880" w:hanging="360"/>
      </w:pPr>
      <w:rPr>
        <w:rFonts w:ascii="Wingdings" w:hAnsi="Wingdings" w:hint="default"/>
      </w:rPr>
    </w:lvl>
    <w:lvl w:ilvl="3" w:tplc="0C070001" w:tentative="1">
      <w:start w:val="1"/>
      <w:numFmt w:val="bullet"/>
      <w:lvlText w:val=""/>
      <w:lvlJc w:val="left"/>
      <w:pPr>
        <w:ind w:left="3600" w:hanging="360"/>
      </w:pPr>
      <w:rPr>
        <w:rFonts w:ascii="Symbol" w:hAnsi="Symbol" w:hint="default"/>
      </w:rPr>
    </w:lvl>
    <w:lvl w:ilvl="4" w:tplc="0C070003" w:tentative="1">
      <w:start w:val="1"/>
      <w:numFmt w:val="bullet"/>
      <w:lvlText w:val="o"/>
      <w:lvlJc w:val="left"/>
      <w:pPr>
        <w:ind w:left="4320" w:hanging="360"/>
      </w:pPr>
      <w:rPr>
        <w:rFonts w:ascii="Courier New" w:hAnsi="Courier New" w:cs="Courier New" w:hint="default"/>
      </w:rPr>
    </w:lvl>
    <w:lvl w:ilvl="5" w:tplc="0C070005" w:tentative="1">
      <w:start w:val="1"/>
      <w:numFmt w:val="bullet"/>
      <w:lvlText w:val=""/>
      <w:lvlJc w:val="left"/>
      <w:pPr>
        <w:ind w:left="5040" w:hanging="360"/>
      </w:pPr>
      <w:rPr>
        <w:rFonts w:ascii="Wingdings" w:hAnsi="Wingdings" w:hint="default"/>
      </w:rPr>
    </w:lvl>
    <w:lvl w:ilvl="6" w:tplc="0C070001" w:tentative="1">
      <w:start w:val="1"/>
      <w:numFmt w:val="bullet"/>
      <w:lvlText w:val=""/>
      <w:lvlJc w:val="left"/>
      <w:pPr>
        <w:ind w:left="5760" w:hanging="360"/>
      </w:pPr>
      <w:rPr>
        <w:rFonts w:ascii="Symbol" w:hAnsi="Symbol" w:hint="default"/>
      </w:rPr>
    </w:lvl>
    <w:lvl w:ilvl="7" w:tplc="0C070003" w:tentative="1">
      <w:start w:val="1"/>
      <w:numFmt w:val="bullet"/>
      <w:lvlText w:val="o"/>
      <w:lvlJc w:val="left"/>
      <w:pPr>
        <w:ind w:left="6480" w:hanging="360"/>
      </w:pPr>
      <w:rPr>
        <w:rFonts w:ascii="Courier New" w:hAnsi="Courier New" w:cs="Courier New" w:hint="default"/>
      </w:rPr>
    </w:lvl>
    <w:lvl w:ilvl="8" w:tplc="0C070005" w:tentative="1">
      <w:start w:val="1"/>
      <w:numFmt w:val="bullet"/>
      <w:lvlText w:val=""/>
      <w:lvlJc w:val="left"/>
      <w:pPr>
        <w:ind w:left="7200" w:hanging="360"/>
      </w:pPr>
      <w:rPr>
        <w:rFonts w:ascii="Wingdings" w:hAnsi="Wingdings" w:hint="default"/>
      </w:rPr>
    </w:lvl>
  </w:abstractNum>
  <w:abstractNum w:abstractNumId="1">
    <w:nsid w:val="07DE01A8"/>
    <w:multiLevelType w:val="hybridMultilevel"/>
    <w:tmpl w:val="3C6A1B64"/>
    <w:lvl w:ilvl="0" w:tplc="0C070017">
      <w:start w:val="1"/>
      <w:numFmt w:val="lowerLetter"/>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
    <w:nsid w:val="200D4ABB"/>
    <w:multiLevelType w:val="hybridMultilevel"/>
    <w:tmpl w:val="603EC2B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nsid w:val="2BEE0106"/>
    <w:multiLevelType w:val="hybridMultilevel"/>
    <w:tmpl w:val="E56E3B6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nsid w:val="35786EB6"/>
    <w:multiLevelType w:val="hybridMultilevel"/>
    <w:tmpl w:val="4FE442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3CAE22F5"/>
    <w:multiLevelType w:val="hybridMultilevel"/>
    <w:tmpl w:val="EAE0485A"/>
    <w:lvl w:ilvl="0" w:tplc="0C07000F">
      <w:start w:val="1"/>
      <w:numFmt w:val="decimal"/>
      <w:lvlText w:val="%1."/>
      <w:lvlJc w:val="left"/>
      <w:pPr>
        <w:ind w:left="786" w:hanging="360"/>
      </w:pPr>
    </w:lvl>
    <w:lvl w:ilvl="1" w:tplc="0C070019" w:tentative="1">
      <w:start w:val="1"/>
      <w:numFmt w:val="lowerLetter"/>
      <w:lvlText w:val="%2."/>
      <w:lvlJc w:val="left"/>
      <w:pPr>
        <w:ind w:left="1506" w:hanging="360"/>
      </w:pPr>
    </w:lvl>
    <w:lvl w:ilvl="2" w:tplc="0C07001B" w:tentative="1">
      <w:start w:val="1"/>
      <w:numFmt w:val="lowerRoman"/>
      <w:lvlText w:val="%3."/>
      <w:lvlJc w:val="right"/>
      <w:pPr>
        <w:ind w:left="2226" w:hanging="180"/>
      </w:pPr>
    </w:lvl>
    <w:lvl w:ilvl="3" w:tplc="0C07000F">
      <w:start w:val="1"/>
      <w:numFmt w:val="decimal"/>
      <w:lvlText w:val="%4."/>
      <w:lvlJc w:val="left"/>
      <w:pPr>
        <w:ind w:left="2946" w:hanging="360"/>
      </w:pPr>
    </w:lvl>
    <w:lvl w:ilvl="4" w:tplc="0C070019" w:tentative="1">
      <w:start w:val="1"/>
      <w:numFmt w:val="lowerLetter"/>
      <w:lvlText w:val="%5."/>
      <w:lvlJc w:val="left"/>
      <w:pPr>
        <w:ind w:left="3666" w:hanging="360"/>
      </w:pPr>
    </w:lvl>
    <w:lvl w:ilvl="5" w:tplc="0C07001B" w:tentative="1">
      <w:start w:val="1"/>
      <w:numFmt w:val="lowerRoman"/>
      <w:lvlText w:val="%6."/>
      <w:lvlJc w:val="right"/>
      <w:pPr>
        <w:ind w:left="4386" w:hanging="180"/>
      </w:pPr>
    </w:lvl>
    <w:lvl w:ilvl="6" w:tplc="0C07000F" w:tentative="1">
      <w:start w:val="1"/>
      <w:numFmt w:val="decimal"/>
      <w:lvlText w:val="%7."/>
      <w:lvlJc w:val="left"/>
      <w:pPr>
        <w:ind w:left="5106" w:hanging="360"/>
      </w:pPr>
    </w:lvl>
    <w:lvl w:ilvl="7" w:tplc="0C070019" w:tentative="1">
      <w:start w:val="1"/>
      <w:numFmt w:val="lowerLetter"/>
      <w:lvlText w:val="%8."/>
      <w:lvlJc w:val="left"/>
      <w:pPr>
        <w:ind w:left="5826" w:hanging="360"/>
      </w:pPr>
    </w:lvl>
    <w:lvl w:ilvl="8" w:tplc="0C07001B" w:tentative="1">
      <w:start w:val="1"/>
      <w:numFmt w:val="lowerRoman"/>
      <w:lvlText w:val="%9."/>
      <w:lvlJc w:val="right"/>
      <w:pPr>
        <w:ind w:left="6546" w:hanging="180"/>
      </w:pPr>
    </w:lvl>
  </w:abstractNum>
  <w:abstractNum w:abstractNumId="6">
    <w:nsid w:val="4CEA0457"/>
    <w:multiLevelType w:val="hybridMultilevel"/>
    <w:tmpl w:val="4FE442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4E4B5A58"/>
    <w:multiLevelType w:val="hybridMultilevel"/>
    <w:tmpl w:val="4FE442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580211D6"/>
    <w:multiLevelType w:val="hybridMultilevel"/>
    <w:tmpl w:val="EF566A0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nsid w:val="59D163A7"/>
    <w:multiLevelType w:val="hybridMultilevel"/>
    <w:tmpl w:val="8DAA210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nsid w:val="75F86B8E"/>
    <w:multiLevelType w:val="hybridMultilevel"/>
    <w:tmpl w:val="001C9DC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nsid w:val="7F301F5F"/>
    <w:multiLevelType w:val="hybridMultilevel"/>
    <w:tmpl w:val="9400425E"/>
    <w:lvl w:ilvl="0" w:tplc="0EF664DA">
      <w:numFmt w:val="bullet"/>
      <w:lvlText w:val="-"/>
      <w:lvlJc w:val="left"/>
      <w:pPr>
        <w:ind w:left="720" w:hanging="360"/>
      </w:pPr>
      <w:rPr>
        <w:rFonts w:ascii="Trebuchet MS" w:eastAsia="Times New Roman" w:hAnsi="Trebuchet MS"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8"/>
  </w:num>
  <w:num w:numId="4">
    <w:abstractNumId w:val="1"/>
  </w:num>
  <w:num w:numId="5">
    <w:abstractNumId w:val="3"/>
  </w:num>
  <w:num w:numId="6">
    <w:abstractNumId w:val="9"/>
  </w:num>
  <w:num w:numId="7">
    <w:abstractNumId w:val="2"/>
  </w:num>
  <w:num w:numId="8">
    <w:abstractNumId w:val="10"/>
  </w:num>
  <w:num w:numId="9">
    <w:abstractNumId w:val="11"/>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40CC"/>
    <w:rsid w:val="00001730"/>
    <w:rsid w:val="000135FB"/>
    <w:rsid w:val="000163E0"/>
    <w:rsid w:val="00021DBA"/>
    <w:rsid w:val="00026657"/>
    <w:rsid w:val="00035D58"/>
    <w:rsid w:val="00044A71"/>
    <w:rsid w:val="00055018"/>
    <w:rsid w:val="00057439"/>
    <w:rsid w:val="00061814"/>
    <w:rsid w:val="000619FB"/>
    <w:rsid w:val="0007219F"/>
    <w:rsid w:val="000754A6"/>
    <w:rsid w:val="0008527D"/>
    <w:rsid w:val="0008698A"/>
    <w:rsid w:val="000919C4"/>
    <w:rsid w:val="00094EB8"/>
    <w:rsid w:val="0009753B"/>
    <w:rsid w:val="000A205C"/>
    <w:rsid w:val="000A4FC6"/>
    <w:rsid w:val="000A771B"/>
    <w:rsid w:val="000A7D13"/>
    <w:rsid w:val="000B449E"/>
    <w:rsid w:val="000B4D96"/>
    <w:rsid w:val="000B572C"/>
    <w:rsid w:val="000D31AA"/>
    <w:rsid w:val="000F0936"/>
    <w:rsid w:val="000F2220"/>
    <w:rsid w:val="000F28BB"/>
    <w:rsid w:val="000F3572"/>
    <w:rsid w:val="000F74C7"/>
    <w:rsid w:val="00105F0E"/>
    <w:rsid w:val="0011743A"/>
    <w:rsid w:val="00121770"/>
    <w:rsid w:val="00121CBD"/>
    <w:rsid w:val="001276A5"/>
    <w:rsid w:val="00127F3B"/>
    <w:rsid w:val="00131416"/>
    <w:rsid w:val="00135A40"/>
    <w:rsid w:val="00137EF5"/>
    <w:rsid w:val="0014018E"/>
    <w:rsid w:val="0014746B"/>
    <w:rsid w:val="00151A78"/>
    <w:rsid w:val="0015547B"/>
    <w:rsid w:val="00155AEE"/>
    <w:rsid w:val="00161914"/>
    <w:rsid w:val="00163CC0"/>
    <w:rsid w:val="00163DDA"/>
    <w:rsid w:val="00174D0C"/>
    <w:rsid w:val="00196D5C"/>
    <w:rsid w:val="001974F7"/>
    <w:rsid w:val="001A022C"/>
    <w:rsid w:val="001B4AB0"/>
    <w:rsid w:val="001C4931"/>
    <w:rsid w:val="001C49F8"/>
    <w:rsid w:val="001D40CC"/>
    <w:rsid w:val="002045CC"/>
    <w:rsid w:val="00205DE9"/>
    <w:rsid w:val="002061DD"/>
    <w:rsid w:val="00207AC9"/>
    <w:rsid w:val="00210FDF"/>
    <w:rsid w:val="00224981"/>
    <w:rsid w:val="00240D9B"/>
    <w:rsid w:val="0026358F"/>
    <w:rsid w:val="00264C67"/>
    <w:rsid w:val="00265C18"/>
    <w:rsid w:val="002711FC"/>
    <w:rsid w:val="00272C43"/>
    <w:rsid w:val="00280548"/>
    <w:rsid w:val="0028446E"/>
    <w:rsid w:val="00287819"/>
    <w:rsid w:val="002A00E4"/>
    <w:rsid w:val="002A15C7"/>
    <w:rsid w:val="002A3540"/>
    <w:rsid w:val="002A3DC1"/>
    <w:rsid w:val="002B3BF4"/>
    <w:rsid w:val="002B4B41"/>
    <w:rsid w:val="002C4DDF"/>
    <w:rsid w:val="002D14BF"/>
    <w:rsid w:val="002D1FBA"/>
    <w:rsid w:val="002E235D"/>
    <w:rsid w:val="002F1DC4"/>
    <w:rsid w:val="003035E2"/>
    <w:rsid w:val="00316718"/>
    <w:rsid w:val="0031680D"/>
    <w:rsid w:val="00320A42"/>
    <w:rsid w:val="00325FCF"/>
    <w:rsid w:val="00327DD3"/>
    <w:rsid w:val="00344DB8"/>
    <w:rsid w:val="00361B24"/>
    <w:rsid w:val="0037344E"/>
    <w:rsid w:val="00377BF8"/>
    <w:rsid w:val="003814C3"/>
    <w:rsid w:val="00384948"/>
    <w:rsid w:val="00390AC7"/>
    <w:rsid w:val="0039371D"/>
    <w:rsid w:val="003B3D28"/>
    <w:rsid w:val="003C5804"/>
    <w:rsid w:val="003C622F"/>
    <w:rsid w:val="003D3F8C"/>
    <w:rsid w:val="003E09A5"/>
    <w:rsid w:val="003E7357"/>
    <w:rsid w:val="003F44A2"/>
    <w:rsid w:val="003F5EEF"/>
    <w:rsid w:val="003F640F"/>
    <w:rsid w:val="00404863"/>
    <w:rsid w:val="004235FB"/>
    <w:rsid w:val="00430245"/>
    <w:rsid w:val="004302FD"/>
    <w:rsid w:val="004339AE"/>
    <w:rsid w:val="004400CB"/>
    <w:rsid w:val="00445FAF"/>
    <w:rsid w:val="0044708F"/>
    <w:rsid w:val="00450B6F"/>
    <w:rsid w:val="00461F65"/>
    <w:rsid w:val="00470480"/>
    <w:rsid w:val="004745CD"/>
    <w:rsid w:val="00480120"/>
    <w:rsid w:val="00482639"/>
    <w:rsid w:val="00487A00"/>
    <w:rsid w:val="004C0E9B"/>
    <w:rsid w:val="004C5E94"/>
    <w:rsid w:val="004C6FA4"/>
    <w:rsid w:val="004D1102"/>
    <w:rsid w:val="004D1A1E"/>
    <w:rsid w:val="004E51E5"/>
    <w:rsid w:val="004F1B60"/>
    <w:rsid w:val="005007FF"/>
    <w:rsid w:val="00505343"/>
    <w:rsid w:val="00517690"/>
    <w:rsid w:val="00521B7F"/>
    <w:rsid w:val="00535CF4"/>
    <w:rsid w:val="00550064"/>
    <w:rsid w:val="00550380"/>
    <w:rsid w:val="005548F9"/>
    <w:rsid w:val="00562C44"/>
    <w:rsid w:val="0057267D"/>
    <w:rsid w:val="00576F32"/>
    <w:rsid w:val="00590AAE"/>
    <w:rsid w:val="005B3FB7"/>
    <w:rsid w:val="005C04FF"/>
    <w:rsid w:val="005C218C"/>
    <w:rsid w:val="005D0470"/>
    <w:rsid w:val="005D08DC"/>
    <w:rsid w:val="005D4F47"/>
    <w:rsid w:val="005E7180"/>
    <w:rsid w:val="005F632A"/>
    <w:rsid w:val="005F6F8E"/>
    <w:rsid w:val="00606AFA"/>
    <w:rsid w:val="00622B51"/>
    <w:rsid w:val="00623752"/>
    <w:rsid w:val="006261AF"/>
    <w:rsid w:val="00641DC4"/>
    <w:rsid w:val="00642235"/>
    <w:rsid w:val="006518A3"/>
    <w:rsid w:val="00677F47"/>
    <w:rsid w:val="00683614"/>
    <w:rsid w:val="0068403B"/>
    <w:rsid w:val="0069309F"/>
    <w:rsid w:val="006A6CC0"/>
    <w:rsid w:val="006C33D2"/>
    <w:rsid w:val="006D6427"/>
    <w:rsid w:val="006E0163"/>
    <w:rsid w:val="007053E7"/>
    <w:rsid w:val="007114EC"/>
    <w:rsid w:val="00724C39"/>
    <w:rsid w:val="00743A63"/>
    <w:rsid w:val="0074645A"/>
    <w:rsid w:val="00754BAF"/>
    <w:rsid w:val="00766B69"/>
    <w:rsid w:val="007755BF"/>
    <w:rsid w:val="007762A4"/>
    <w:rsid w:val="00782541"/>
    <w:rsid w:val="00783F4D"/>
    <w:rsid w:val="00784F53"/>
    <w:rsid w:val="00793A62"/>
    <w:rsid w:val="00795782"/>
    <w:rsid w:val="007A1751"/>
    <w:rsid w:val="007B32D2"/>
    <w:rsid w:val="007B3A82"/>
    <w:rsid w:val="007B3EA1"/>
    <w:rsid w:val="007B641D"/>
    <w:rsid w:val="007C2F92"/>
    <w:rsid w:val="007D3573"/>
    <w:rsid w:val="007D4FE3"/>
    <w:rsid w:val="007E6B3B"/>
    <w:rsid w:val="0080414A"/>
    <w:rsid w:val="00815C5E"/>
    <w:rsid w:val="00816598"/>
    <w:rsid w:val="008351DF"/>
    <w:rsid w:val="008406BB"/>
    <w:rsid w:val="0084684D"/>
    <w:rsid w:val="0086077B"/>
    <w:rsid w:val="00864AF6"/>
    <w:rsid w:val="008720A6"/>
    <w:rsid w:val="008745CD"/>
    <w:rsid w:val="00881BC0"/>
    <w:rsid w:val="00884544"/>
    <w:rsid w:val="0088500E"/>
    <w:rsid w:val="0089476E"/>
    <w:rsid w:val="008953FC"/>
    <w:rsid w:val="008B1362"/>
    <w:rsid w:val="008B1D1A"/>
    <w:rsid w:val="008C679C"/>
    <w:rsid w:val="008D469D"/>
    <w:rsid w:val="008D5D3B"/>
    <w:rsid w:val="008D70E6"/>
    <w:rsid w:val="008E02AC"/>
    <w:rsid w:val="008F1DD3"/>
    <w:rsid w:val="00904716"/>
    <w:rsid w:val="00935B03"/>
    <w:rsid w:val="0093708A"/>
    <w:rsid w:val="0094333B"/>
    <w:rsid w:val="0094518B"/>
    <w:rsid w:val="009458C0"/>
    <w:rsid w:val="0095525B"/>
    <w:rsid w:val="009632CC"/>
    <w:rsid w:val="00965380"/>
    <w:rsid w:val="0098330D"/>
    <w:rsid w:val="009853E1"/>
    <w:rsid w:val="009878B8"/>
    <w:rsid w:val="009922DC"/>
    <w:rsid w:val="009B6C3A"/>
    <w:rsid w:val="009C1E08"/>
    <w:rsid w:val="009C6136"/>
    <w:rsid w:val="009D188F"/>
    <w:rsid w:val="009D58FA"/>
    <w:rsid w:val="009E1189"/>
    <w:rsid w:val="009E5929"/>
    <w:rsid w:val="009F4450"/>
    <w:rsid w:val="009F57DA"/>
    <w:rsid w:val="009F6A00"/>
    <w:rsid w:val="00A0044B"/>
    <w:rsid w:val="00A01B18"/>
    <w:rsid w:val="00A147F7"/>
    <w:rsid w:val="00A201C6"/>
    <w:rsid w:val="00A2046F"/>
    <w:rsid w:val="00A21E26"/>
    <w:rsid w:val="00A23371"/>
    <w:rsid w:val="00A23661"/>
    <w:rsid w:val="00A36A4E"/>
    <w:rsid w:val="00A500F1"/>
    <w:rsid w:val="00A5146A"/>
    <w:rsid w:val="00A5381E"/>
    <w:rsid w:val="00A54C2F"/>
    <w:rsid w:val="00A65A2A"/>
    <w:rsid w:val="00A705F5"/>
    <w:rsid w:val="00A707A7"/>
    <w:rsid w:val="00A77884"/>
    <w:rsid w:val="00A81341"/>
    <w:rsid w:val="00A8532A"/>
    <w:rsid w:val="00A97AE7"/>
    <w:rsid w:val="00AA0432"/>
    <w:rsid w:val="00AA308B"/>
    <w:rsid w:val="00AA51DC"/>
    <w:rsid w:val="00AB5857"/>
    <w:rsid w:val="00AB59B3"/>
    <w:rsid w:val="00AB6E2F"/>
    <w:rsid w:val="00AB7359"/>
    <w:rsid w:val="00AC2A70"/>
    <w:rsid w:val="00AE02B3"/>
    <w:rsid w:val="00AE457B"/>
    <w:rsid w:val="00B021F1"/>
    <w:rsid w:val="00B10218"/>
    <w:rsid w:val="00B17B80"/>
    <w:rsid w:val="00B32456"/>
    <w:rsid w:val="00B36C46"/>
    <w:rsid w:val="00B3719D"/>
    <w:rsid w:val="00B447AA"/>
    <w:rsid w:val="00B46C57"/>
    <w:rsid w:val="00B52F57"/>
    <w:rsid w:val="00B532F2"/>
    <w:rsid w:val="00B55633"/>
    <w:rsid w:val="00B6209E"/>
    <w:rsid w:val="00B63C71"/>
    <w:rsid w:val="00B64838"/>
    <w:rsid w:val="00B6488D"/>
    <w:rsid w:val="00B6710C"/>
    <w:rsid w:val="00B8623F"/>
    <w:rsid w:val="00BA0983"/>
    <w:rsid w:val="00BA204A"/>
    <w:rsid w:val="00BA5E95"/>
    <w:rsid w:val="00BA6878"/>
    <w:rsid w:val="00BB1B45"/>
    <w:rsid w:val="00BB344D"/>
    <w:rsid w:val="00BC6569"/>
    <w:rsid w:val="00BD3A1D"/>
    <w:rsid w:val="00BF1820"/>
    <w:rsid w:val="00BF2A57"/>
    <w:rsid w:val="00BF3BB7"/>
    <w:rsid w:val="00C044AE"/>
    <w:rsid w:val="00C21BF0"/>
    <w:rsid w:val="00C34E41"/>
    <w:rsid w:val="00C376E8"/>
    <w:rsid w:val="00C47B46"/>
    <w:rsid w:val="00C519C2"/>
    <w:rsid w:val="00C543F8"/>
    <w:rsid w:val="00C64B6E"/>
    <w:rsid w:val="00C728A8"/>
    <w:rsid w:val="00C97D15"/>
    <w:rsid w:val="00CA1356"/>
    <w:rsid w:val="00CB797F"/>
    <w:rsid w:val="00CC1072"/>
    <w:rsid w:val="00CD2A67"/>
    <w:rsid w:val="00CD44F9"/>
    <w:rsid w:val="00CD4E8C"/>
    <w:rsid w:val="00CD4ED3"/>
    <w:rsid w:val="00CE1526"/>
    <w:rsid w:val="00CE1A19"/>
    <w:rsid w:val="00CE3F94"/>
    <w:rsid w:val="00CE4DD7"/>
    <w:rsid w:val="00CF493F"/>
    <w:rsid w:val="00CF62DD"/>
    <w:rsid w:val="00CF63BD"/>
    <w:rsid w:val="00D10757"/>
    <w:rsid w:val="00D1088D"/>
    <w:rsid w:val="00D163E3"/>
    <w:rsid w:val="00D364F4"/>
    <w:rsid w:val="00D371BE"/>
    <w:rsid w:val="00D37B81"/>
    <w:rsid w:val="00D51484"/>
    <w:rsid w:val="00D55968"/>
    <w:rsid w:val="00D57833"/>
    <w:rsid w:val="00D61E2F"/>
    <w:rsid w:val="00D63F9C"/>
    <w:rsid w:val="00D6614C"/>
    <w:rsid w:val="00D708D7"/>
    <w:rsid w:val="00D82226"/>
    <w:rsid w:val="00D84A26"/>
    <w:rsid w:val="00D9226A"/>
    <w:rsid w:val="00DB117B"/>
    <w:rsid w:val="00DB2B7B"/>
    <w:rsid w:val="00DB4FF8"/>
    <w:rsid w:val="00DC2F9C"/>
    <w:rsid w:val="00DC6CD2"/>
    <w:rsid w:val="00DE6D9A"/>
    <w:rsid w:val="00E03FDA"/>
    <w:rsid w:val="00E0664D"/>
    <w:rsid w:val="00E2444D"/>
    <w:rsid w:val="00E25162"/>
    <w:rsid w:val="00E376EA"/>
    <w:rsid w:val="00E41DFD"/>
    <w:rsid w:val="00E4233B"/>
    <w:rsid w:val="00E51B60"/>
    <w:rsid w:val="00E72490"/>
    <w:rsid w:val="00E754C8"/>
    <w:rsid w:val="00E8006A"/>
    <w:rsid w:val="00E82191"/>
    <w:rsid w:val="00E956BD"/>
    <w:rsid w:val="00E95C5D"/>
    <w:rsid w:val="00EA1FF4"/>
    <w:rsid w:val="00EB3B01"/>
    <w:rsid w:val="00EC6597"/>
    <w:rsid w:val="00ED171E"/>
    <w:rsid w:val="00ED2466"/>
    <w:rsid w:val="00EE33EF"/>
    <w:rsid w:val="00F0334E"/>
    <w:rsid w:val="00F039F2"/>
    <w:rsid w:val="00F0546D"/>
    <w:rsid w:val="00F06018"/>
    <w:rsid w:val="00F17F3D"/>
    <w:rsid w:val="00F23525"/>
    <w:rsid w:val="00F253EA"/>
    <w:rsid w:val="00F37341"/>
    <w:rsid w:val="00F37D86"/>
    <w:rsid w:val="00F42876"/>
    <w:rsid w:val="00F472AC"/>
    <w:rsid w:val="00F57342"/>
    <w:rsid w:val="00F6116B"/>
    <w:rsid w:val="00F62585"/>
    <w:rsid w:val="00F700E4"/>
    <w:rsid w:val="00F71922"/>
    <w:rsid w:val="00F77E12"/>
    <w:rsid w:val="00F8025E"/>
    <w:rsid w:val="00F878D2"/>
    <w:rsid w:val="00F90148"/>
    <w:rsid w:val="00F92D2A"/>
    <w:rsid w:val="00F94455"/>
    <w:rsid w:val="00F9528C"/>
    <w:rsid w:val="00FA0E31"/>
    <w:rsid w:val="00FB6113"/>
    <w:rsid w:val="00FC5F01"/>
    <w:rsid w:val="00FD1D18"/>
    <w:rsid w:val="00FD48B2"/>
    <w:rsid w:val="00FD4B23"/>
    <w:rsid w:val="00FE48D6"/>
    <w:rsid w:val="00FF18C9"/>
    <w:rsid w:val="00FF7EB4"/>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de-AT" w:eastAsia="de-A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locked="1" w:semiHidden="0" w:uiPriority="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Normal (Web)"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700E4"/>
    <w:pPr>
      <w:spacing w:line="280" w:lineRule="atLeast"/>
    </w:pPr>
    <w:rPr>
      <w:rFonts w:ascii="Trebuchet MS" w:hAnsi="Trebuchet MS" w:cs="Trebuchet MS"/>
      <w:lang w:val="de-DE"/>
    </w:rPr>
  </w:style>
  <w:style w:type="paragraph" w:styleId="berschrift1">
    <w:name w:val="heading 1"/>
    <w:basedOn w:val="Standard"/>
    <w:next w:val="Standard"/>
    <w:link w:val="berschrift1Zchn"/>
    <w:uiPriority w:val="99"/>
    <w:qFormat/>
    <w:rsid w:val="00F700E4"/>
    <w:pPr>
      <w:keepNext/>
      <w:pageBreakBefore/>
      <w:spacing w:after="360"/>
      <w:outlineLvl w:val="0"/>
    </w:pPr>
    <w:rPr>
      <w:rFonts w:ascii="Times New Roman" w:hAnsi="Times New Roman" w:cs="Times New Roman"/>
      <w:b/>
      <w:bCs/>
      <w:caps/>
      <w:kern w:val="28"/>
      <w:sz w:val="48"/>
      <w:szCs w:val="48"/>
    </w:rPr>
  </w:style>
  <w:style w:type="paragraph" w:styleId="berschrift2">
    <w:name w:val="heading 2"/>
    <w:basedOn w:val="Standard"/>
    <w:next w:val="Standard"/>
    <w:link w:val="berschrift2Zchn"/>
    <w:uiPriority w:val="99"/>
    <w:qFormat/>
    <w:rsid w:val="00F700E4"/>
    <w:pPr>
      <w:keepNext/>
      <w:spacing w:before="240" w:after="240"/>
      <w:outlineLvl w:val="1"/>
    </w:pPr>
    <w:rPr>
      <w:rFonts w:ascii="Times New Roman" w:hAnsi="Times New Roman" w:cs="Times New Roman"/>
      <w:b/>
      <w:bCs/>
      <w:caps/>
      <w:sz w:val="32"/>
      <w:szCs w:val="32"/>
    </w:rPr>
  </w:style>
  <w:style w:type="paragraph" w:styleId="berschrift3">
    <w:name w:val="heading 3"/>
    <w:basedOn w:val="Standard"/>
    <w:next w:val="Standard"/>
    <w:link w:val="berschrift3Zchn"/>
    <w:uiPriority w:val="99"/>
    <w:qFormat/>
    <w:rsid w:val="00F700E4"/>
    <w:pPr>
      <w:keepNext/>
      <w:spacing w:before="240" w:after="240"/>
      <w:outlineLvl w:val="2"/>
    </w:pPr>
    <w:rPr>
      <w:rFonts w:ascii="Times New Roman" w:hAnsi="Times New Roman" w:cs="Times New Roman"/>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75AB2"/>
    <w:rPr>
      <w:rFonts w:asciiTheme="majorHAnsi" w:eastAsiaTheme="majorEastAsia" w:hAnsiTheme="majorHAnsi" w:cstheme="majorBidi"/>
      <w:b/>
      <w:bCs/>
      <w:kern w:val="32"/>
      <w:sz w:val="32"/>
      <w:szCs w:val="32"/>
      <w:lang w:val="de-DE"/>
    </w:rPr>
  </w:style>
  <w:style w:type="character" w:customStyle="1" w:styleId="berschrift2Zchn">
    <w:name w:val="Überschrift 2 Zchn"/>
    <w:basedOn w:val="Absatz-Standardschriftart"/>
    <w:link w:val="berschrift2"/>
    <w:uiPriority w:val="9"/>
    <w:semiHidden/>
    <w:rsid w:val="00675AB2"/>
    <w:rPr>
      <w:rFonts w:asciiTheme="majorHAnsi" w:eastAsiaTheme="majorEastAsia" w:hAnsiTheme="majorHAnsi" w:cstheme="majorBidi"/>
      <w:b/>
      <w:bCs/>
      <w:i/>
      <w:iCs/>
      <w:sz w:val="28"/>
      <w:szCs w:val="28"/>
      <w:lang w:val="de-DE"/>
    </w:rPr>
  </w:style>
  <w:style w:type="character" w:customStyle="1" w:styleId="berschrift3Zchn">
    <w:name w:val="Überschrift 3 Zchn"/>
    <w:basedOn w:val="Absatz-Standardschriftart"/>
    <w:link w:val="berschrift3"/>
    <w:uiPriority w:val="9"/>
    <w:semiHidden/>
    <w:rsid w:val="00675AB2"/>
    <w:rPr>
      <w:rFonts w:asciiTheme="majorHAnsi" w:eastAsiaTheme="majorEastAsia" w:hAnsiTheme="majorHAnsi" w:cstheme="majorBidi"/>
      <w:b/>
      <w:bCs/>
      <w:sz w:val="26"/>
      <w:szCs w:val="26"/>
      <w:lang w:val="de-DE"/>
    </w:rPr>
  </w:style>
  <w:style w:type="paragraph" w:styleId="Sprechblasentext">
    <w:name w:val="Balloon Text"/>
    <w:basedOn w:val="Standard"/>
    <w:link w:val="SprechblasentextZchn"/>
    <w:uiPriority w:val="99"/>
    <w:semiHidden/>
    <w:rsid w:val="00F700E4"/>
    <w:rPr>
      <w:rFonts w:ascii="Times New Roman" w:hAnsi="Times New Roman" w:cs="Times New Roman"/>
      <w:sz w:val="16"/>
      <w:szCs w:val="16"/>
    </w:rPr>
  </w:style>
  <w:style w:type="character" w:customStyle="1" w:styleId="SprechblasentextZchn">
    <w:name w:val="Sprechblasentext Zchn"/>
    <w:basedOn w:val="Absatz-Standardschriftart"/>
    <w:link w:val="Sprechblasentext"/>
    <w:uiPriority w:val="99"/>
    <w:semiHidden/>
    <w:rsid w:val="00675AB2"/>
    <w:rPr>
      <w:rFonts w:cs="Trebuchet MS"/>
      <w:sz w:val="0"/>
      <w:szCs w:val="0"/>
      <w:lang w:val="de-DE"/>
    </w:rPr>
  </w:style>
  <w:style w:type="paragraph" w:styleId="Funotentext">
    <w:name w:val="footnote text"/>
    <w:basedOn w:val="Standard"/>
    <w:link w:val="FunotentextZchn"/>
    <w:uiPriority w:val="99"/>
    <w:semiHidden/>
    <w:rsid w:val="00F700E4"/>
    <w:rPr>
      <w:sz w:val="18"/>
      <w:szCs w:val="18"/>
    </w:rPr>
  </w:style>
  <w:style w:type="character" w:customStyle="1" w:styleId="FunotentextZchn">
    <w:name w:val="Fußnotentext Zchn"/>
    <w:basedOn w:val="Absatz-Standardschriftart"/>
    <w:link w:val="Funotentext"/>
    <w:uiPriority w:val="99"/>
    <w:semiHidden/>
    <w:rsid w:val="00675AB2"/>
    <w:rPr>
      <w:rFonts w:ascii="Trebuchet MS" w:hAnsi="Trebuchet MS" w:cs="Trebuchet MS"/>
      <w:sz w:val="20"/>
      <w:szCs w:val="20"/>
      <w:lang w:val="de-DE"/>
    </w:rPr>
  </w:style>
  <w:style w:type="paragraph" w:styleId="Kopfzeile">
    <w:name w:val="header"/>
    <w:basedOn w:val="Standard"/>
    <w:link w:val="KopfzeileZchn"/>
    <w:uiPriority w:val="99"/>
    <w:rsid w:val="00F700E4"/>
    <w:pPr>
      <w:tabs>
        <w:tab w:val="center" w:pos="4536"/>
        <w:tab w:val="right" w:pos="9072"/>
      </w:tabs>
    </w:pPr>
  </w:style>
  <w:style w:type="character" w:customStyle="1" w:styleId="KopfzeileZchn">
    <w:name w:val="Kopfzeile Zchn"/>
    <w:basedOn w:val="Absatz-Standardschriftart"/>
    <w:link w:val="Kopfzeile"/>
    <w:uiPriority w:val="99"/>
    <w:semiHidden/>
    <w:rsid w:val="00675AB2"/>
    <w:rPr>
      <w:rFonts w:ascii="Trebuchet MS" w:hAnsi="Trebuchet MS" w:cs="Trebuchet MS"/>
      <w:lang w:val="de-DE"/>
    </w:rPr>
  </w:style>
  <w:style w:type="paragraph" w:styleId="Fuzeile">
    <w:name w:val="footer"/>
    <w:basedOn w:val="Standard"/>
    <w:link w:val="FuzeileZchn"/>
    <w:uiPriority w:val="99"/>
    <w:rsid w:val="00F700E4"/>
    <w:pPr>
      <w:tabs>
        <w:tab w:val="center" w:pos="4536"/>
        <w:tab w:val="right" w:pos="9072"/>
      </w:tabs>
    </w:pPr>
  </w:style>
  <w:style w:type="character" w:customStyle="1" w:styleId="FuzeileZchn">
    <w:name w:val="Fußzeile Zchn"/>
    <w:basedOn w:val="Absatz-Standardschriftart"/>
    <w:link w:val="Fuzeile"/>
    <w:uiPriority w:val="99"/>
    <w:locked/>
    <w:rsid w:val="00ED2466"/>
    <w:rPr>
      <w:rFonts w:ascii="Trebuchet MS" w:hAnsi="Trebuchet MS" w:cs="Trebuchet MS"/>
      <w:snapToGrid w:val="0"/>
      <w:sz w:val="22"/>
      <w:szCs w:val="22"/>
      <w:lang w:val="de-DE"/>
    </w:rPr>
  </w:style>
  <w:style w:type="character" w:styleId="Seitenzahl">
    <w:name w:val="page number"/>
    <w:basedOn w:val="Absatz-Standardschriftart"/>
    <w:uiPriority w:val="99"/>
    <w:rsid w:val="00F700E4"/>
    <w:rPr>
      <w:rFonts w:cs="Times New Roman"/>
    </w:rPr>
  </w:style>
  <w:style w:type="paragraph" w:styleId="Titel">
    <w:name w:val="Title"/>
    <w:basedOn w:val="Standard"/>
    <w:link w:val="TitelZchn"/>
    <w:uiPriority w:val="99"/>
    <w:qFormat/>
    <w:rsid w:val="00F700E4"/>
    <w:pPr>
      <w:spacing w:line="240" w:lineRule="auto"/>
      <w:jc w:val="center"/>
    </w:pPr>
    <w:rPr>
      <w:rFonts w:ascii="Arial" w:hAnsi="Arial" w:cs="Arial"/>
      <w:b/>
      <w:bCs/>
      <w:sz w:val="24"/>
      <w:szCs w:val="24"/>
    </w:rPr>
  </w:style>
  <w:style w:type="character" w:customStyle="1" w:styleId="TitelZchn">
    <w:name w:val="Titel Zchn"/>
    <w:basedOn w:val="Absatz-Standardschriftart"/>
    <w:link w:val="Titel"/>
    <w:uiPriority w:val="10"/>
    <w:rsid w:val="00675AB2"/>
    <w:rPr>
      <w:rFonts w:asciiTheme="majorHAnsi" w:eastAsiaTheme="majorEastAsia" w:hAnsiTheme="majorHAnsi" w:cstheme="majorBidi"/>
      <w:b/>
      <w:bCs/>
      <w:kern w:val="28"/>
      <w:sz w:val="32"/>
      <w:szCs w:val="32"/>
      <w:lang w:val="de-DE"/>
    </w:rPr>
  </w:style>
  <w:style w:type="character" w:customStyle="1" w:styleId="tw4winMark">
    <w:name w:val="tw4winMark"/>
    <w:uiPriority w:val="99"/>
    <w:rsid w:val="00F700E4"/>
    <w:rPr>
      <w:rFonts w:ascii="Courier New" w:hAnsi="Courier New"/>
      <w:vanish/>
      <w:color w:val="800080"/>
      <w:sz w:val="24"/>
      <w:vertAlign w:val="subscript"/>
    </w:rPr>
  </w:style>
  <w:style w:type="character" w:customStyle="1" w:styleId="tw4winError">
    <w:name w:val="tw4winError"/>
    <w:uiPriority w:val="99"/>
    <w:rsid w:val="00F700E4"/>
    <w:rPr>
      <w:rFonts w:ascii="Courier New" w:hAnsi="Courier New"/>
      <w:color w:val="00FF00"/>
      <w:sz w:val="40"/>
    </w:rPr>
  </w:style>
  <w:style w:type="character" w:customStyle="1" w:styleId="tw4winTerm">
    <w:name w:val="tw4winTerm"/>
    <w:uiPriority w:val="99"/>
    <w:rsid w:val="00F700E4"/>
    <w:rPr>
      <w:color w:val="0000FF"/>
    </w:rPr>
  </w:style>
  <w:style w:type="character" w:customStyle="1" w:styleId="tw4winPopup">
    <w:name w:val="tw4winPopup"/>
    <w:uiPriority w:val="99"/>
    <w:rsid w:val="00F700E4"/>
    <w:rPr>
      <w:rFonts w:ascii="Courier New" w:hAnsi="Courier New"/>
      <w:noProof/>
      <w:color w:val="008000"/>
    </w:rPr>
  </w:style>
  <w:style w:type="character" w:customStyle="1" w:styleId="tw4winJump">
    <w:name w:val="tw4winJump"/>
    <w:uiPriority w:val="99"/>
    <w:rsid w:val="00F700E4"/>
    <w:rPr>
      <w:rFonts w:ascii="Courier New" w:hAnsi="Courier New"/>
      <w:noProof/>
      <w:color w:val="008080"/>
    </w:rPr>
  </w:style>
  <w:style w:type="character" w:customStyle="1" w:styleId="tw4winExternal">
    <w:name w:val="tw4winExternal"/>
    <w:uiPriority w:val="99"/>
    <w:rsid w:val="00F700E4"/>
    <w:rPr>
      <w:rFonts w:ascii="Courier New" w:hAnsi="Courier New"/>
      <w:noProof/>
      <w:color w:val="808080"/>
    </w:rPr>
  </w:style>
  <w:style w:type="character" w:customStyle="1" w:styleId="tw4winInternal">
    <w:name w:val="tw4winInternal"/>
    <w:uiPriority w:val="99"/>
    <w:rsid w:val="00F700E4"/>
    <w:rPr>
      <w:rFonts w:ascii="Courier New" w:hAnsi="Courier New"/>
      <w:noProof/>
      <w:color w:val="FF0000"/>
    </w:rPr>
  </w:style>
  <w:style w:type="character" w:customStyle="1" w:styleId="DONOTTRANSLATE">
    <w:name w:val="DO_NOT_TRANSLATE"/>
    <w:uiPriority w:val="99"/>
    <w:rsid w:val="00F700E4"/>
    <w:rPr>
      <w:rFonts w:ascii="Courier New" w:hAnsi="Courier New"/>
      <w:noProof/>
      <w:color w:val="800000"/>
    </w:rPr>
  </w:style>
  <w:style w:type="paragraph" w:styleId="NurText">
    <w:name w:val="Plain Text"/>
    <w:basedOn w:val="Standard"/>
    <w:link w:val="NurTextZchn"/>
    <w:uiPriority w:val="99"/>
    <w:rsid w:val="00B55633"/>
    <w:pPr>
      <w:spacing w:line="240" w:lineRule="auto"/>
    </w:pPr>
    <w:rPr>
      <w:rFonts w:ascii="Consolas" w:hAnsi="Consolas" w:cs="Times New Roman"/>
      <w:sz w:val="21"/>
      <w:szCs w:val="21"/>
      <w:lang w:val="de-AT" w:eastAsia="en-US"/>
    </w:rPr>
  </w:style>
  <w:style w:type="character" w:customStyle="1" w:styleId="NurTextZchn">
    <w:name w:val="Nur Text Zchn"/>
    <w:basedOn w:val="Absatz-Standardschriftart"/>
    <w:link w:val="NurText"/>
    <w:uiPriority w:val="99"/>
    <w:locked/>
    <w:rsid w:val="00B55633"/>
    <w:rPr>
      <w:rFonts w:ascii="Consolas" w:eastAsia="Times New Roman" w:hAnsi="Consolas" w:cs="Times New Roman"/>
      <w:sz w:val="21"/>
      <w:szCs w:val="21"/>
      <w:lang w:eastAsia="en-US"/>
    </w:rPr>
  </w:style>
  <w:style w:type="character" w:styleId="Hervorhebung">
    <w:name w:val="Emphasis"/>
    <w:basedOn w:val="Absatz-Standardschriftart"/>
    <w:uiPriority w:val="99"/>
    <w:qFormat/>
    <w:rsid w:val="008B1362"/>
    <w:rPr>
      <w:rFonts w:cs="Times New Roman"/>
      <w:i/>
      <w:iCs/>
    </w:rPr>
  </w:style>
  <w:style w:type="paragraph" w:styleId="Listenabsatz">
    <w:name w:val="List Paragraph"/>
    <w:basedOn w:val="Standard"/>
    <w:uiPriority w:val="34"/>
    <w:qFormat/>
    <w:rsid w:val="00CD2A67"/>
    <w:pPr>
      <w:ind w:left="720"/>
      <w:contextualSpacing/>
    </w:pPr>
  </w:style>
  <w:style w:type="paragraph" w:styleId="StandardWeb">
    <w:name w:val="Normal (Web)"/>
    <w:basedOn w:val="Standard"/>
    <w:uiPriority w:val="99"/>
    <w:rsid w:val="00B63C71"/>
    <w:pPr>
      <w:spacing w:before="100" w:beforeAutospacing="1" w:after="100" w:afterAutospacing="1" w:line="240" w:lineRule="auto"/>
    </w:pPr>
    <w:rPr>
      <w:rFonts w:ascii="Times New Roman" w:hAnsi="Times New Roman" w:cs="Times New Roman"/>
      <w:sz w:val="24"/>
      <w:szCs w:val="24"/>
      <w:lang w:val="de-AT"/>
    </w:rPr>
  </w:style>
  <w:style w:type="character" w:styleId="Fett">
    <w:name w:val="Strong"/>
    <w:basedOn w:val="Absatz-Standardschriftart"/>
    <w:uiPriority w:val="99"/>
    <w:qFormat/>
    <w:rsid w:val="00B63C71"/>
    <w:rPr>
      <w:rFonts w:cs="Times New Roman"/>
      <w:b/>
      <w:bCs/>
    </w:rPr>
  </w:style>
  <w:style w:type="character" w:styleId="Hyperlink">
    <w:name w:val="Hyperlink"/>
    <w:basedOn w:val="Absatz-Standardschriftart"/>
    <w:uiPriority w:val="99"/>
    <w:rsid w:val="005B3FB7"/>
    <w:rPr>
      <w:rFonts w:cs="Times New Roman"/>
      <w:color w:val="0000FF"/>
      <w:u w:val="single"/>
    </w:rPr>
  </w:style>
  <w:style w:type="paragraph" w:customStyle="1" w:styleId="Default">
    <w:name w:val="Default"/>
    <w:uiPriority w:val="99"/>
    <w:rsid w:val="007755BF"/>
    <w:pPr>
      <w:widowControl w:val="0"/>
      <w:autoSpaceDE w:val="0"/>
      <w:autoSpaceDN w:val="0"/>
      <w:adjustRightInd w:val="0"/>
    </w:pPr>
    <w:rPr>
      <w:rFonts w:ascii="Arial" w:hAnsi="Arial" w:cs="Arial"/>
      <w:color w:val="000000"/>
      <w:sz w:val="24"/>
      <w:szCs w:val="24"/>
      <w:lang w:val="de-DE" w:eastAsia="en-US"/>
    </w:rPr>
  </w:style>
  <w:style w:type="character" w:styleId="Kommentarzeichen">
    <w:name w:val="annotation reference"/>
    <w:basedOn w:val="Absatz-Standardschriftart"/>
    <w:uiPriority w:val="99"/>
    <w:semiHidden/>
    <w:rsid w:val="006A6CC0"/>
    <w:rPr>
      <w:rFonts w:cs="Times New Roman"/>
      <w:sz w:val="16"/>
      <w:szCs w:val="16"/>
    </w:rPr>
  </w:style>
  <w:style w:type="paragraph" w:styleId="Kommentartext">
    <w:name w:val="annotation text"/>
    <w:basedOn w:val="Standard"/>
    <w:link w:val="KommentartextZchn"/>
    <w:uiPriority w:val="99"/>
    <w:semiHidden/>
    <w:rsid w:val="006A6CC0"/>
    <w:rPr>
      <w:sz w:val="20"/>
      <w:szCs w:val="20"/>
    </w:rPr>
  </w:style>
  <w:style w:type="character" w:customStyle="1" w:styleId="KommentartextZchn">
    <w:name w:val="Kommentartext Zchn"/>
    <w:basedOn w:val="Absatz-Standardschriftart"/>
    <w:link w:val="Kommentartext"/>
    <w:uiPriority w:val="99"/>
    <w:semiHidden/>
    <w:rsid w:val="00675AB2"/>
    <w:rPr>
      <w:rFonts w:ascii="Trebuchet MS" w:hAnsi="Trebuchet MS" w:cs="Trebuchet MS"/>
      <w:sz w:val="20"/>
      <w:szCs w:val="20"/>
      <w:lang w:val="de-DE"/>
    </w:rPr>
  </w:style>
  <w:style w:type="paragraph" w:styleId="Kommentarthema">
    <w:name w:val="annotation subject"/>
    <w:basedOn w:val="Kommentartext"/>
    <w:next w:val="Kommentartext"/>
    <w:link w:val="KommentarthemaZchn"/>
    <w:uiPriority w:val="99"/>
    <w:semiHidden/>
    <w:rsid w:val="006A6CC0"/>
    <w:rPr>
      <w:b/>
      <w:bCs/>
    </w:rPr>
  </w:style>
  <w:style w:type="character" w:customStyle="1" w:styleId="KommentarthemaZchn">
    <w:name w:val="Kommentarthema Zchn"/>
    <w:basedOn w:val="KommentartextZchn"/>
    <w:link w:val="Kommentarthema"/>
    <w:uiPriority w:val="99"/>
    <w:semiHidden/>
    <w:rsid w:val="00675AB2"/>
    <w:rPr>
      <w:rFonts w:ascii="Trebuchet MS" w:hAnsi="Trebuchet MS" w:cs="Trebuchet MS"/>
      <w:b/>
      <w:bCs/>
      <w:sz w:val="20"/>
      <w:szCs w:val="20"/>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de-AT" w:eastAsia="de-A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locked="1" w:semiHidden="0" w:uiPriority="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Normal (Web)"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700E4"/>
    <w:pPr>
      <w:spacing w:line="280" w:lineRule="atLeast"/>
    </w:pPr>
    <w:rPr>
      <w:rFonts w:ascii="Trebuchet MS" w:hAnsi="Trebuchet MS" w:cs="Trebuchet MS"/>
      <w:lang w:val="de-DE"/>
    </w:rPr>
  </w:style>
  <w:style w:type="paragraph" w:styleId="berschrift1">
    <w:name w:val="heading 1"/>
    <w:basedOn w:val="Standard"/>
    <w:next w:val="Standard"/>
    <w:link w:val="berschrift1Zchn"/>
    <w:uiPriority w:val="99"/>
    <w:qFormat/>
    <w:rsid w:val="00F700E4"/>
    <w:pPr>
      <w:keepNext/>
      <w:pageBreakBefore/>
      <w:spacing w:after="360"/>
      <w:outlineLvl w:val="0"/>
    </w:pPr>
    <w:rPr>
      <w:rFonts w:ascii="Times New Roman" w:hAnsi="Times New Roman" w:cs="Times New Roman"/>
      <w:b/>
      <w:bCs/>
      <w:caps/>
      <w:kern w:val="28"/>
      <w:sz w:val="48"/>
      <w:szCs w:val="48"/>
    </w:rPr>
  </w:style>
  <w:style w:type="paragraph" w:styleId="berschrift2">
    <w:name w:val="heading 2"/>
    <w:basedOn w:val="Standard"/>
    <w:next w:val="Standard"/>
    <w:link w:val="berschrift2Zchn"/>
    <w:uiPriority w:val="99"/>
    <w:qFormat/>
    <w:rsid w:val="00F700E4"/>
    <w:pPr>
      <w:keepNext/>
      <w:spacing w:before="240" w:after="240"/>
      <w:outlineLvl w:val="1"/>
    </w:pPr>
    <w:rPr>
      <w:rFonts w:ascii="Times New Roman" w:hAnsi="Times New Roman" w:cs="Times New Roman"/>
      <w:b/>
      <w:bCs/>
      <w:caps/>
      <w:sz w:val="32"/>
      <w:szCs w:val="32"/>
    </w:rPr>
  </w:style>
  <w:style w:type="paragraph" w:styleId="berschrift3">
    <w:name w:val="heading 3"/>
    <w:basedOn w:val="Standard"/>
    <w:next w:val="Standard"/>
    <w:link w:val="berschrift3Zchn"/>
    <w:uiPriority w:val="99"/>
    <w:qFormat/>
    <w:rsid w:val="00F700E4"/>
    <w:pPr>
      <w:keepNext/>
      <w:spacing w:before="240" w:after="240"/>
      <w:outlineLvl w:val="2"/>
    </w:pPr>
    <w:rPr>
      <w:rFonts w:ascii="Times New Roman" w:hAnsi="Times New Roman" w:cs="Times New Roman"/>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75AB2"/>
    <w:rPr>
      <w:rFonts w:asciiTheme="majorHAnsi" w:eastAsiaTheme="majorEastAsia" w:hAnsiTheme="majorHAnsi" w:cstheme="majorBidi"/>
      <w:b/>
      <w:bCs/>
      <w:kern w:val="32"/>
      <w:sz w:val="32"/>
      <w:szCs w:val="32"/>
      <w:lang w:val="de-DE"/>
    </w:rPr>
  </w:style>
  <w:style w:type="character" w:customStyle="1" w:styleId="berschrift2Zchn">
    <w:name w:val="Überschrift 2 Zchn"/>
    <w:basedOn w:val="Absatz-Standardschriftart"/>
    <w:link w:val="berschrift2"/>
    <w:uiPriority w:val="9"/>
    <w:semiHidden/>
    <w:rsid w:val="00675AB2"/>
    <w:rPr>
      <w:rFonts w:asciiTheme="majorHAnsi" w:eastAsiaTheme="majorEastAsia" w:hAnsiTheme="majorHAnsi" w:cstheme="majorBidi"/>
      <w:b/>
      <w:bCs/>
      <w:i/>
      <w:iCs/>
      <w:sz w:val="28"/>
      <w:szCs w:val="28"/>
      <w:lang w:val="de-DE"/>
    </w:rPr>
  </w:style>
  <w:style w:type="character" w:customStyle="1" w:styleId="berschrift3Zchn">
    <w:name w:val="Überschrift 3 Zchn"/>
    <w:basedOn w:val="Absatz-Standardschriftart"/>
    <w:link w:val="berschrift3"/>
    <w:uiPriority w:val="9"/>
    <w:semiHidden/>
    <w:rsid w:val="00675AB2"/>
    <w:rPr>
      <w:rFonts w:asciiTheme="majorHAnsi" w:eastAsiaTheme="majorEastAsia" w:hAnsiTheme="majorHAnsi" w:cstheme="majorBidi"/>
      <w:b/>
      <w:bCs/>
      <w:sz w:val="26"/>
      <w:szCs w:val="26"/>
      <w:lang w:val="de-DE"/>
    </w:rPr>
  </w:style>
  <w:style w:type="paragraph" w:styleId="Sprechblasentext">
    <w:name w:val="Balloon Text"/>
    <w:basedOn w:val="Standard"/>
    <w:link w:val="SprechblasentextZchn"/>
    <w:uiPriority w:val="99"/>
    <w:semiHidden/>
    <w:rsid w:val="00F700E4"/>
    <w:rPr>
      <w:rFonts w:ascii="Times New Roman" w:hAnsi="Times New Roman" w:cs="Times New Roman"/>
      <w:sz w:val="16"/>
      <w:szCs w:val="16"/>
    </w:rPr>
  </w:style>
  <w:style w:type="character" w:customStyle="1" w:styleId="SprechblasentextZchn">
    <w:name w:val="Sprechblasentext Zchn"/>
    <w:basedOn w:val="Absatz-Standardschriftart"/>
    <w:link w:val="Sprechblasentext"/>
    <w:uiPriority w:val="99"/>
    <w:semiHidden/>
    <w:rsid w:val="00675AB2"/>
    <w:rPr>
      <w:rFonts w:cs="Trebuchet MS"/>
      <w:sz w:val="0"/>
      <w:szCs w:val="0"/>
      <w:lang w:val="de-DE"/>
    </w:rPr>
  </w:style>
  <w:style w:type="paragraph" w:styleId="Funotentext">
    <w:name w:val="footnote text"/>
    <w:basedOn w:val="Standard"/>
    <w:link w:val="FunotentextZchn"/>
    <w:uiPriority w:val="99"/>
    <w:semiHidden/>
    <w:rsid w:val="00F700E4"/>
    <w:rPr>
      <w:sz w:val="18"/>
      <w:szCs w:val="18"/>
    </w:rPr>
  </w:style>
  <w:style w:type="character" w:customStyle="1" w:styleId="FunotentextZchn">
    <w:name w:val="Fußnotentext Zchn"/>
    <w:basedOn w:val="Absatz-Standardschriftart"/>
    <w:link w:val="Funotentext"/>
    <w:uiPriority w:val="99"/>
    <w:semiHidden/>
    <w:rsid w:val="00675AB2"/>
    <w:rPr>
      <w:rFonts w:ascii="Trebuchet MS" w:hAnsi="Trebuchet MS" w:cs="Trebuchet MS"/>
      <w:sz w:val="20"/>
      <w:szCs w:val="20"/>
      <w:lang w:val="de-DE"/>
    </w:rPr>
  </w:style>
  <w:style w:type="paragraph" w:styleId="Kopfzeile">
    <w:name w:val="header"/>
    <w:basedOn w:val="Standard"/>
    <w:link w:val="KopfzeileZchn"/>
    <w:uiPriority w:val="99"/>
    <w:rsid w:val="00F700E4"/>
    <w:pPr>
      <w:tabs>
        <w:tab w:val="center" w:pos="4536"/>
        <w:tab w:val="right" w:pos="9072"/>
      </w:tabs>
    </w:pPr>
  </w:style>
  <w:style w:type="character" w:customStyle="1" w:styleId="KopfzeileZchn">
    <w:name w:val="Kopfzeile Zchn"/>
    <w:basedOn w:val="Absatz-Standardschriftart"/>
    <w:link w:val="Kopfzeile"/>
    <w:uiPriority w:val="99"/>
    <w:semiHidden/>
    <w:rsid w:val="00675AB2"/>
    <w:rPr>
      <w:rFonts w:ascii="Trebuchet MS" w:hAnsi="Trebuchet MS" w:cs="Trebuchet MS"/>
      <w:lang w:val="de-DE"/>
    </w:rPr>
  </w:style>
  <w:style w:type="paragraph" w:styleId="Fuzeile">
    <w:name w:val="footer"/>
    <w:basedOn w:val="Standard"/>
    <w:link w:val="FuzeileZchn"/>
    <w:uiPriority w:val="99"/>
    <w:rsid w:val="00F700E4"/>
    <w:pPr>
      <w:tabs>
        <w:tab w:val="center" w:pos="4536"/>
        <w:tab w:val="right" w:pos="9072"/>
      </w:tabs>
    </w:pPr>
  </w:style>
  <w:style w:type="character" w:customStyle="1" w:styleId="FuzeileZchn">
    <w:name w:val="Fußzeile Zchn"/>
    <w:basedOn w:val="Absatz-Standardschriftart"/>
    <w:link w:val="Fuzeile"/>
    <w:uiPriority w:val="99"/>
    <w:locked/>
    <w:rsid w:val="00ED2466"/>
    <w:rPr>
      <w:rFonts w:ascii="Trebuchet MS" w:hAnsi="Trebuchet MS" w:cs="Trebuchet MS"/>
      <w:snapToGrid w:val="0"/>
      <w:sz w:val="22"/>
      <w:szCs w:val="22"/>
      <w:lang w:val="de-DE"/>
    </w:rPr>
  </w:style>
  <w:style w:type="character" w:styleId="Seitenzahl">
    <w:name w:val="page number"/>
    <w:basedOn w:val="Absatz-Standardschriftart"/>
    <w:uiPriority w:val="99"/>
    <w:rsid w:val="00F700E4"/>
    <w:rPr>
      <w:rFonts w:cs="Times New Roman"/>
    </w:rPr>
  </w:style>
  <w:style w:type="paragraph" w:styleId="Titel">
    <w:name w:val="Title"/>
    <w:basedOn w:val="Standard"/>
    <w:link w:val="TitelZchn"/>
    <w:uiPriority w:val="99"/>
    <w:qFormat/>
    <w:rsid w:val="00F700E4"/>
    <w:pPr>
      <w:spacing w:line="240" w:lineRule="auto"/>
      <w:jc w:val="center"/>
    </w:pPr>
    <w:rPr>
      <w:rFonts w:ascii="Arial" w:hAnsi="Arial" w:cs="Arial"/>
      <w:b/>
      <w:bCs/>
      <w:sz w:val="24"/>
      <w:szCs w:val="24"/>
    </w:rPr>
  </w:style>
  <w:style w:type="character" w:customStyle="1" w:styleId="TitelZchn">
    <w:name w:val="Titel Zchn"/>
    <w:basedOn w:val="Absatz-Standardschriftart"/>
    <w:link w:val="Titel"/>
    <w:uiPriority w:val="10"/>
    <w:rsid w:val="00675AB2"/>
    <w:rPr>
      <w:rFonts w:asciiTheme="majorHAnsi" w:eastAsiaTheme="majorEastAsia" w:hAnsiTheme="majorHAnsi" w:cstheme="majorBidi"/>
      <w:b/>
      <w:bCs/>
      <w:kern w:val="28"/>
      <w:sz w:val="32"/>
      <w:szCs w:val="32"/>
      <w:lang w:val="de-DE"/>
    </w:rPr>
  </w:style>
  <w:style w:type="character" w:customStyle="1" w:styleId="tw4winMark">
    <w:name w:val="tw4winMark"/>
    <w:uiPriority w:val="99"/>
    <w:rsid w:val="00F700E4"/>
    <w:rPr>
      <w:rFonts w:ascii="Courier New" w:hAnsi="Courier New"/>
      <w:vanish/>
      <w:color w:val="800080"/>
      <w:sz w:val="24"/>
      <w:vertAlign w:val="subscript"/>
    </w:rPr>
  </w:style>
  <w:style w:type="character" w:customStyle="1" w:styleId="tw4winError">
    <w:name w:val="tw4winError"/>
    <w:uiPriority w:val="99"/>
    <w:rsid w:val="00F700E4"/>
    <w:rPr>
      <w:rFonts w:ascii="Courier New" w:hAnsi="Courier New"/>
      <w:color w:val="00FF00"/>
      <w:sz w:val="40"/>
    </w:rPr>
  </w:style>
  <w:style w:type="character" w:customStyle="1" w:styleId="tw4winTerm">
    <w:name w:val="tw4winTerm"/>
    <w:uiPriority w:val="99"/>
    <w:rsid w:val="00F700E4"/>
    <w:rPr>
      <w:color w:val="0000FF"/>
    </w:rPr>
  </w:style>
  <w:style w:type="character" w:customStyle="1" w:styleId="tw4winPopup">
    <w:name w:val="tw4winPopup"/>
    <w:uiPriority w:val="99"/>
    <w:rsid w:val="00F700E4"/>
    <w:rPr>
      <w:rFonts w:ascii="Courier New" w:hAnsi="Courier New"/>
      <w:noProof/>
      <w:color w:val="008000"/>
    </w:rPr>
  </w:style>
  <w:style w:type="character" w:customStyle="1" w:styleId="tw4winJump">
    <w:name w:val="tw4winJump"/>
    <w:uiPriority w:val="99"/>
    <w:rsid w:val="00F700E4"/>
    <w:rPr>
      <w:rFonts w:ascii="Courier New" w:hAnsi="Courier New"/>
      <w:noProof/>
      <w:color w:val="008080"/>
    </w:rPr>
  </w:style>
  <w:style w:type="character" w:customStyle="1" w:styleId="tw4winExternal">
    <w:name w:val="tw4winExternal"/>
    <w:uiPriority w:val="99"/>
    <w:rsid w:val="00F700E4"/>
    <w:rPr>
      <w:rFonts w:ascii="Courier New" w:hAnsi="Courier New"/>
      <w:noProof/>
      <w:color w:val="808080"/>
    </w:rPr>
  </w:style>
  <w:style w:type="character" w:customStyle="1" w:styleId="tw4winInternal">
    <w:name w:val="tw4winInternal"/>
    <w:uiPriority w:val="99"/>
    <w:rsid w:val="00F700E4"/>
    <w:rPr>
      <w:rFonts w:ascii="Courier New" w:hAnsi="Courier New"/>
      <w:noProof/>
      <w:color w:val="FF0000"/>
    </w:rPr>
  </w:style>
  <w:style w:type="character" w:customStyle="1" w:styleId="DONOTTRANSLATE">
    <w:name w:val="DO_NOT_TRANSLATE"/>
    <w:uiPriority w:val="99"/>
    <w:rsid w:val="00F700E4"/>
    <w:rPr>
      <w:rFonts w:ascii="Courier New" w:hAnsi="Courier New"/>
      <w:noProof/>
      <w:color w:val="800000"/>
    </w:rPr>
  </w:style>
  <w:style w:type="paragraph" w:styleId="NurText">
    <w:name w:val="Plain Text"/>
    <w:basedOn w:val="Standard"/>
    <w:link w:val="NurTextZchn"/>
    <w:uiPriority w:val="99"/>
    <w:rsid w:val="00B55633"/>
    <w:pPr>
      <w:spacing w:line="240" w:lineRule="auto"/>
    </w:pPr>
    <w:rPr>
      <w:rFonts w:ascii="Consolas" w:hAnsi="Consolas" w:cs="Times New Roman"/>
      <w:sz w:val="21"/>
      <w:szCs w:val="21"/>
      <w:lang w:val="de-AT" w:eastAsia="en-US"/>
    </w:rPr>
  </w:style>
  <w:style w:type="character" w:customStyle="1" w:styleId="NurTextZchn">
    <w:name w:val="Nur Text Zchn"/>
    <w:basedOn w:val="Absatz-Standardschriftart"/>
    <w:link w:val="NurText"/>
    <w:uiPriority w:val="99"/>
    <w:locked/>
    <w:rsid w:val="00B55633"/>
    <w:rPr>
      <w:rFonts w:ascii="Consolas" w:eastAsia="Times New Roman" w:hAnsi="Consolas" w:cs="Times New Roman"/>
      <w:sz w:val="21"/>
      <w:szCs w:val="21"/>
      <w:lang w:eastAsia="en-US"/>
    </w:rPr>
  </w:style>
  <w:style w:type="character" w:styleId="Hervorhebung">
    <w:name w:val="Emphasis"/>
    <w:basedOn w:val="Absatz-Standardschriftart"/>
    <w:uiPriority w:val="99"/>
    <w:qFormat/>
    <w:rsid w:val="008B1362"/>
    <w:rPr>
      <w:rFonts w:cs="Times New Roman"/>
      <w:i/>
      <w:iCs/>
    </w:rPr>
  </w:style>
  <w:style w:type="paragraph" w:styleId="Listenabsatz">
    <w:name w:val="List Paragraph"/>
    <w:basedOn w:val="Standard"/>
    <w:uiPriority w:val="34"/>
    <w:qFormat/>
    <w:rsid w:val="00CD2A67"/>
    <w:pPr>
      <w:ind w:left="720"/>
      <w:contextualSpacing/>
    </w:pPr>
  </w:style>
  <w:style w:type="paragraph" w:styleId="StandardWeb">
    <w:name w:val="Normal (Web)"/>
    <w:basedOn w:val="Standard"/>
    <w:uiPriority w:val="99"/>
    <w:rsid w:val="00B63C71"/>
    <w:pPr>
      <w:spacing w:before="100" w:beforeAutospacing="1" w:after="100" w:afterAutospacing="1" w:line="240" w:lineRule="auto"/>
    </w:pPr>
    <w:rPr>
      <w:rFonts w:ascii="Times New Roman" w:hAnsi="Times New Roman" w:cs="Times New Roman"/>
      <w:sz w:val="24"/>
      <w:szCs w:val="24"/>
      <w:lang w:val="de-AT"/>
    </w:rPr>
  </w:style>
  <w:style w:type="character" w:styleId="Fett">
    <w:name w:val="Strong"/>
    <w:basedOn w:val="Absatz-Standardschriftart"/>
    <w:uiPriority w:val="99"/>
    <w:qFormat/>
    <w:rsid w:val="00B63C71"/>
    <w:rPr>
      <w:rFonts w:cs="Times New Roman"/>
      <w:b/>
      <w:bCs/>
    </w:rPr>
  </w:style>
  <w:style w:type="character" w:styleId="Hyperlink">
    <w:name w:val="Hyperlink"/>
    <w:basedOn w:val="Absatz-Standardschriftart"/>
    <w:uiPriority w:val="99"/>
    <w:rsid w:val="005B3FB7"/>
    <w:rPr>
      <w:rFonts w:cs="Times New Roman"/>
      <w:color w:val="0000FF"/>
      <w:u w:val="single"/>
    </w:rPr>
  </w:style>
  <w:style w:type="paragraph" w:customStyle="1" w:styleId="Default">
    <w:name w:val="Default"/>
    <w:uiPriority w:val="99"/>
    <w:rsid w:val="007755BF"/>
    <w:pPr>
      <w:widowControl w:val="0"/>
      <w:autoSpaceDE w:val="0"/>
      <w:autoSpaceDN w:val="0"/>
      <w:adjustRightInd w:val="0"/>
    </w:pPr>
    <w:rPr>
      <w:rFonts w:ascii="Arial" w:hAnsi="Arial" w:cs="Arial"/>
      <w:color w:val="000000"/>
      <w:sz w:val="24"/>
      <w:szCs w:val="24"/>
      <w:lang w:val="de-DE" w:eastAsia="en-US"/>
    </w:rPr>
  </w:style>
  <w:style w:type="character" w:styleId="Kommentarzeichen">
    <w:name w:val="annotation reference"/>
    <w:basedOn w:val="Absatz-Standardschriftart"/>
    <w:uiPriority w:val="99"/>
    <w:semiHidden/>
    <w:rsid w:val="006A6CC0"/>
    <w:rPr>
      <w:rFonts w:cs="Times New Roman"/>
      <w:sz w:val="16"/>
      <w:szCs w:val="16"/>
    </w:rPr>
  </w:style>
  <w:style w:type="paragraph" w:styleId="Kommentartext">
    <w:name w:val="annotation text"/>
    <w:basedOn w:val="Standard"/>
    <w:link w:val="KommentartextZchn"/>
    <w:uiPriority w:val="99"/>
    <w:semiHidden/>
    <w:rsid w:val="006A6CC0"/>
    <w:rPr>
      <w:sz w:val="20"/>
      <w:szCs w:val="20"/>
    </w:rPr>
  </w:style>
  <w:style w:type="character" w:customStyle="1" w:styleId="KommentartextZchn">
    <w:name w:val="Kommentartext Zchn"/>
    <w:basedOn w:val="Absatz-Standardschriftart"/>
    <w:link w:val="Kommentartext"/>
    <w:uiPriority w:val="99"/>
    <w:semiHidden/>
    <w:rsid w:val="00675AB2"/>
    <w:rPr>
      <w:rFonts w:ascii="Trebuchet MS" w:hAnsi="Trebuchet MS" w:cs="Trebuchet MS"/>
      <w:sz w:val="20"/>
      <w:szCs w:val="20"/>
      <w:lang w:val="de-DE"/>
    </w:rPr>
  </w:style>
  <w:style w:type="paragraph" w:styleId="Kommentarthema">
    <w:name w:val="annotation subject"/>
    <w:basedOn w:val="Kommentartext"/>
    <w:next w:val="Kommentartext"/>
    <w:link w:val="KommentarthemaZchn"/>
    <w:uiPriority w:val="99"/>
    <w:semiHidden/>
    <w:rsid w:val="006A6CC0"/>
    <w:rPr>
      <w:b/>
      <w:bCs/>
    </w:rPr>
  </w:style>
  <w:style w:type="character" w:customStyle="1" w:styleId="KommentarthemaZchn">
    <w:name w:val="Kommentarthema Zchn"/>
    <w:basedOn w:val="KommentartextZchn"/>
    <w:link w:val="Kommentarthema"/>
    <w:uiPriority w:val="99"/>
    <w:semiHidden/>
    <w:rsid w:val="00675AB2"/>
    <w:rPr>
      <w:rFonts w:ascii="Trebuchet MS" w:hAnsi="Trebuchet MS" w:cs="Trebuchet MS"/>
      <w:b/>
      <w:bCs/>
      <w:sz w:val="20"/>
      <w:szCs w:val="20"/>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2602461">
      <w:marLeft w:val="0"/>
      <w:marRight w:val="0"/>
      <w:marTop w:val="0"/>
      <w:marBottom w:val="0"/>
      <w:divBdr>
        <w:top w:val="none" w:sz="0" w:space="0" w:color="auto"/>
        <w:left w:val="none" w:sz="0" w:space="0" w:color="auto"/>
        <w:bottom w:val="none" w:sz="0" w:space="0" w:color="auto"/>
        <w:right w:val="none" w:sz="0" w:space="0" w:color="auto"/>
      </w:divBdr>
    </w:div>
    <w:div w:id="792602462">
      <w:marLeft w:val="0"/>
      <w:marRight w:val="0"/>
      <w:marTop w:val="0"/>
      <w:marBottom w:val="0"/>
      <w:divBdr>
        <w:top w:val="none" w:sz="0" w:space="0" w:color="auto"/>
        <w:left w:val="none" w:sz="0" w:space="0" w:color="auto"/>
        <w:bottom w:val="none" w:sz="0" w:space="0" w:color="auto"/>
        <w:right w:val="none" w:sz="0" w:space="0" w:color="auto"/>
      </w:divBdr>
    </w:div>
    <w:div w:id="792602463">
      <w:marLeft w:val="0"/>
      <w:marRight w:val="0"/>
      <w:marTop w:val="0"/>
      <w:marBottom w:val="0"/>
      <w:divBdr>
        <w:top w:val="none" w:sz="0" w:space="0" w:color="auto"/>
        <w:left w:val="none" w:sz="0" w:space="0" w:color="auto"/>
        <w:bottom w:val="none" w:sz="0" w:space="0" w:color="auto"/>
        <w:right w:val="none" w:sz="0" w:space="0" w:color="auto"/>
      </w:divBdr>
    </w:div>
    <w:div w:id="792602464">
      <w:marLeft w:val="0"/>
      <w:marRight w:val="0"/>
      <w:marTop w:val="0"/>
      <w:marBottom w:val="0"/>
      <w:divBdr>
        <w:top w:val="none" w:sz="0" w:space="0" w:color="auto"/>
        <w:left w:val="none" w:sz="0" w:space="0" w:color="auto"/>
        <w:bottom w:val="none" w:sz="0" w:space="0" w:color="auto"/>
        <w:right w:val="none" w:sz="0" w:space="0" w:color="auto"/>
      </w:divBdr>
    </w:div>
    <w:div w:id="792602465">
      <w:marLeft w:val="0"/>
      <w:marRight w:val="0"/>
      <w:marTop w:val="0"/>
      <w:marBottom w:val="0"/>
      <w:divBdr>
        <w:top w:val="none" w:sz="0" w:space="0" w:color="auto"/>
        <w:left w:val="none" w:sz="0" w:space="0" w:color="auto"/>
        <w:bottom w:val="none" w:sz="0" w:space="0" w:color="auto"/>
        <w:right w:val="none" w:sz="0" w:space="0" w:color="auto"/>
      </w:divBdr>
    </w:div>
    <w:div w:id="792602466">
      <w:marLeft w:val="0"/>
      <w:marRight w:val="0"/>
      <w:marTop w:val="0"/>
      <w:marBottom w:val="0"/>
      <w:divBdr>
        <w:top w:val="none" w:sz="0" w:space="0" w:color="auto"/>
        <w:left w:val="none" w:sz="0" w:space="0" w:color="auto"/>
        <w:bottom w:val="none" w:sz="0" w:space="0" w:color="auto"/>
        <w:right w:val="none" w:sz="0" w:space="0" w:color="auto"/>
      </w:divBdr>
    </w:div>
    <w:div w:id="792602467">
      <w:marLeft w:val="0"/>
      <w:marRight w:val="0"/>
      <w:marTop w:val="0"/>
      <w:marBottom w:val="0"/>
      <w:divBdr>
        <w:top w:val="none" w:sz="0" w:space="0" w:color="auto"/>
        <w:left w:val="none" w:sz="0" w:space="0" w:color="auto"/>
        <w:bottom w:val="none" w:sz="0" w:space="0" w:color="auto"/>
        <w:right w:val="none" w:sz="0" w:space="0" w:color="auto"/>
      </w:divBdr>
    </w:div>
    <w:div w:id="792602468">
      <w:marLeft w:val="0"/>
      <w:marRight w:val="0"/>
      <w:marTop w:val="0"/>
      <w:marBottom w:val="0"/>
      <w:divBdr>
        <w:top w:val="none" w:sz="0" w:space="0" w:color="auto"/>
        <w:left w:val="none" w:sz="0" w:space="0" w:color="auto"/>
        <w:bottom w:val="none" w:sz="0" w:space="0" w:color="auto"/>
        <w:right w:val="none" w:sz="0" w:space="0" w:color="auto"/>
      </w:divBdr>
    </w:div>
    <w:div w:id="792602469">
      <w:marLeft w:val="0"/>
      <w:marRight w:val="0"/>
      <w:marTop w:val="0"/>
      <w:marBottom w:val="0"/>
      <w:divBdr>
        <w:top w:val="none" w:sz="0" w:space="0" w:color="auto"/>
        <w:left w:val="none" w:sz="0" w:space="0" w:color="auto"/>
        <w:bottom w:val="none" w:sz="0" w:space="0" w:color="auto"/>
        <w:right w:val="none" w:sz="0" w:space="0" w:color="auto"/>
      </w:divBdr>
    </w:div>
    <w:div w:id="792602470">
      <w:marLeft w:val="0"/>
      <w:marRight w:val="0"/>
      <w:marTop w:val="0"/>
      <w:marBottom w:val="0"/>
      <w:divBdr>
        <w:top w:val="none" w:sz="0" w:space="0" w:color="auto"/>
        <w:left w:val="none" w:sz="0" w:space="0" w:color="auto"/>
        <w:bottom w:val="none" w:sz="0" w:space="0" w:color="auto"/>
        <w:right w:val="none" w:sz="0" w:space="0" w:color="auto"/>
      </w:divBdr>
    </w:div>
    <w:div w:id="792602471">
      <w:marLeft w:val="0"/>
      <w:marRight w:val="0"/>
      <w:marTop w:val="0"/>
      <w:marBottom w:val="0"/>
      <w:divBdr>
        <w:top w:val="none" w:sz="0" w:space="0" w:color="auto"/>
        <w:left w:val="none" w:sz="0" w:space="0" w:color="auto"/>
        <w:bottom w:val="none" w:sz="0" w:space="0" w:color="auto"/>
        <w:right w:val="none" w:sz="0" w:space="0" w:color="auto"/>
      </w:divBdr>
    </w:div>
    <w:div w:id="792602472">
      <w:marLeft w:val="0"/>
      <w:marRight w:val="0"/>
      <w:marTop w:val="0"/>
      <w:marBottom w:val="0"/>
      <w:divBdr>
        <w:top w:val="none" w:sz="0" w:space="0" w:color="auto"/>
        <w:left w:val="none" w:sz="0" w:space="0" w:color="auto"/>
        <w:bottom w:val="none" w:sz="0" w:space="0" w:color="auto"/>
        <w:right w:val="none" w:sz="0" w:space="0" w:color="auto"/>
      </w:divBdr>
    </w:div>
    <w:div w:id="792602473">
      <w:marLeft w:val="0"/>
      <w:marRight w:val="0"/>
      <w:marTop w:val="0"/>
      <w:marBottom w:val="0"/>
      <w:divBdr>
        <w:top w:val="none" w:sz="0" w:space="0" w:color="auto"/>
        <w:left w:val="none" w:sz="0" w:space="0" w:color="auto"/>
        <w:bottom w:val="none" w:sz="0" w:space="0" w:color="auto"/>
        <w:right w:val="none" w:sz="0" w:space="0" w:color="auto"/>
      </w:divBdr>
    </w:div>
    <w:div w:id="792602474">
      <w:marLeft w:val="0"/>
      <w:marRight w:val="0"/>
      <w:marTop w:val="0"/>
      <w:marBottom w:val="0"/>
      <w:divBdr>
        <w:top w:val="none" w:sz="0" w:space="0" w:color="auto"/>
        <w:left w:val="none" w:sz="0" w:space="0" w:color="auto"/>
        <w:bottom w:val="none" w:sz="0" w:space="0" w:color="auto"/>
        <w:right w:val="none" w:sz="0" w:space="0" w:color="auto"/>
      </w:divBdr>
    </w:div>
    <w:div w:id="792602475">
      <w:marLeft w:val="0"/>
      <w:marRight w:val="0"/>
      <w:marTop w:val="0"/>
      <w:marBottom w:val="0"/>
      <w:divBdr>
        <w:top w:val="none" w:sz="0" w:space="0" w:color="auto"/>
        <w:left w:val="none" w:sz="0" w:space="0" w:color="auto"/>
        <w:bottom w:val="none" w:sz="0" w:space="0" w:color="auto"/>
        <w:right w:val="none" w:sz="0" w:space="0" w:color="auto"/>
      </w:divBdr>
    </w:div>
    <w:div w:id="792602476">
      <w:marLeft w:val="0"/>
      <w:marRight w:val="0"/>
      <w:marTop w:val="0"/>
      <w:marBottom w:val="0"/>
      <w:divBdr>
        <w:top w:val="none" w:sz="0" w:space="0" w:color="auto"/>
        <w:left w:val="none" w:sz="0" w:space="0" w:color="auto"/>
        <w:bottom w:val="none" w:sz="0" w:space="0" w:color="auto"/>
        <w:right w:val="none" w:sz="0" w:space="0" w:color="auto"/>
      </w:divBdr>
    </w:div>
    <w:div w:id="792602477">
      <w:marLeft w:val="0"/>
      <w:marRight w:val="0"/>
      <w:marTop w:val="0"/>
      <w:marBottom w:val="0"/>
      <w:divBdr>
        <w:top w:val="none" w:sz="0" w:space="0" w:color="auto"/>
        <w:left w:val="none" w:sz="0" w:space="0" w:color="auto"/>
        <w:bottom w:val="none" w:sz="0" w:space="0" w:color="auto"/>
        <w:right w:val="none" w:sz="0" w:space="0" w:color="auto"/>
      </w:divBdr>
    </w:div>
    <w:div w:id="792602478">
      <w:marLeft w:val="0"/>
      <w:marRight w:val="0"/>
      <w:marTop w:val="0"/>
      <w:marBottom w:val="0"/>
      <w:divBdr>
        <w:top w:val="none" w:sz="0" w:space="0" w:color="auto"/>
        <w:left w:val="none" w:sz="0" w:space="0" w:color="auto"/>
        <w:bottom w:val="none" w:sz="0" w:space="0" w:color="auto"/>
        <w:right w:val="none" w:sz="0" w:space="0" w:color="auto"/>
      </w:divBdr>
    </w:div>
    <w:div w:id="792602479">
      <w:marLeft w:val="0"/>
      <w:marRight w:val="0"/>
      <w:marTop w:val="0"/>
      <w:marBottom w:val="0"/>
      <w:divBdr>
        <w:top w:val="none" w:sz="0" w:space="0" w:color="auto"/>
        <w:left w:val="none" w:sz="0" w:space="0" w:color="auto"/>
        <w:bottom w:val="none" w:sz="0" w:space="0" w:color="auto"/>
        <w:right w:val="none" w:sz="0" w:space="0" w:color="auto"/>
      </w:divBdr>
    </w:div>
    <w:div w:id="792602480">
      <w:marLeft w:val="0"/>
      <w:marRight w:val="0"/>
      <w:marTop w:val="0"/>
      <w:marBottom w:val="0"/>
      <w:divBdr>
        <w:top w:val="none" w:sz="0" w:space="0" w:color="auto"/>
        <w:left w:val="none" w:sz="0" w:space="0" w:color="auto"/>
        <w:bottom w:val="none" w:sz="0" w:space="0" w:color="auto"/>
        <w:right w:val="none" w:sz="0" w:space="0" w:color="auto"/>
      </w:divBdr>
    </w:div>
    <w:div w:id="792602481">
      <w:marLeft w:val="0"/>
      <w:marRight w:val="0"/>
      <w:marTop w:val="0"/>
      <w:marBottom w:val="0"/>
      <w:divBdr>
        <w:top w:val="none" w:sz="0" w:space="0" w:color="auto"/>
        <w:left w:val="none" w:sz="0" w:space="0" w:color="auto"/>
        <w:bottom w:val="none" w:sz="0" w:space="0" w:color="auto"/>
        <w:right w:val="none" w:sz="0" w:space="0" w:color="auto"/>
      </w:divBdr>
    </w:div>
    <w:div w:id="792602482">
      <w:marLeft w:val="0"/>
      <w:marRight w:val="0"/>
      <w:marTop w:val="0"/>
      <w:marBottom w:val="0"/>
      <w:divBdr>
        <w:top w:val="none" w:sz="0" w:space="0" w:color="auto"/>
        <w:left w:val="none" w:sz="0" w:space="0" w:color="auto"/>
        <w:bottom w:val="none" w:sz="0" w:space="0" w:color="auto"/>
        <w:right w:val="none" w:sz="0" w:space="0" w:color="auto"/>
      </w:divBdr>
    </w:div>
    <w:div w:id="792602483">
      <w:marLeft w:val="0"/>
      <w:marRight w:val="0"/>
      <w:marTop w:val="0"/>
      <w:marBottom w:val="0"/>
      <w:divBdr>
        <w:top w:val="none" w:sz="0" w:space="0" w:color="auto"/>
        <w:left w:val="none" w:sz="0" w:space="0" w:color="auto"/>
        <w:bottom w:val="none" w:sz="0" w:space="0" w:color="auto"/>
        <w:right w:val="none" w:sz="0" w:space="0" w:color="auto"/>
      </w:divBdr>
    </w:div>
    <w:div w:id="792602484">
      <w:marLeft w:val="0"/>
      <w:marRight w:val="0"/>
      <w:marTop w:val="0"/>
      <w:marBottom w:val="0"/>
      <w:divBdr>
        <w:top w:val="none" w:sz="0" w:space="0" w:color="auto"/>
        <w:left w:val="none" w:sz="0" w:space="0" w:color="auto"/>
        <w:bottom w:val="none" w:sz="0" w:space="0" w:color="auto"/>
        <w:right w:val="none" w:sz="0" w:space="0" w:color="auto"/>
      </w:divBdr>
    </w:div>
    <w:div w:id="792602485">
      <w:marLeft w:val="0"/>
      <w:marRight w:val="0"/>
      <w:marTop w:val="0"/>
      <w:marBottom w:val="0"/>
      <w:divBdr>
        <w:top w:val="none" w:sz="0" w:space="0" w:color="auto"/>
        <w:left w:val="none" w:sz="0" w:space="0" w:color="auto"/>
        <w:bottom w:val="none" w:sz="0" w:space="0" w:color="auto"/>
        <w:right w:val="none" w:sz="0" w:space="0" w:color="auto"/>
      </w:divBdr>
    </w:div>
    <w:div w:id="792602486">
      <w:marLeft w:val="0"/>
      <w:marRight w:val="0"/>
      <w:marTop w:val="0"/>
      <w:marBottom w:val="0"/>
      <w:divBdr>
        <w:top w:val="none" w:sz="0" w:space="0" w:color="auto"/>
        <w:left w:val="none" w:sz="0" w:space="0" w:color="auto"/>
        <w:bottom w:val="none" w:sz="0" w:space="0" w:color="auto"/>
        <w:right w:val="none" w:sz="0" w:space="0" w:color="auto"/>
      </w:divBdr>
    </w:div>
    <w:div w:id="792602487">
      <w:marLeft w:val="0"/>
      <w:marRight w:val="0"/>
      <w:marTop w:val="0"/>
      <w:marBottom w:val="0"/>
      <w:divBdr>
        <w:top w:val="none" w:sz="0" w:space="0" w:color="auto"/>
        <w:left w:val="none" w:sz="0" w:space="0" w:color="auto"/>
        <w:bottom w:val="none" w:sz="0" w:space="0" w:color="auto"/>
        <w:right w:val="none" w:sz="0" w:space="0" w:color="auto"/>
      </w:divBdr>
    </w:div>
    <w:div w:id="792602488">
      <w:marLeft w:val="0"/>
      <w:marRight w:val="0"/>
      <w:marTop w:val="0"/>
      <w:marBottom w:val="0"/>
      <w:divBdr>
        <w:top w:val="none" w:sz="0" w:space="0" w:color="auto"/>
        <w:left w:val="none" w:sz="0" w:space="0" w:color="auto"/>
        <w:bottom w:val="none" w:sz="0" w:space="0" w:color="auto"/>
        <w:right w:val="none" w:sz="0" w:space="0" w:color="auto"/>
      </w:divBdr>
    </w:div>
    <w:div w:id="792602489">
      <w:marLeft w:val="0"/>
      <w:marRight w:val="0"/>
      <w:marTop w:val="0"/>
      <w:marBottom w:val="0"/>
      <w:divBdr>
        <w:top w:val="none" w:sz="0" w:space="0" w:color="auto"/>
        <w:left w:val="none" w:sz="0" w:space="0" w:color="auto"/>
        <w:bottom w:val="none" w:sz="0" w:space="0" w:color="auto"/>
        <w:right w:val="none" w:sz="0" w:space="0" w:color="auto"/>
      </w:divBdr>
    </w:div>
    <w:div w:id="792602490">
      <w:marLeft w:val="0"/>
      <w:marRight w:val="0"/>
      <w:marTop w:val="0"/>
      <w:marBottom w:val="0"/>
      <w:divBdr>
        <w:top w:val="none" w:sz="0" w:space="0" w:color="auto"/>
        <w:left w:val="none" w:sz="0" w:space="0" w:color="auto"/>
        <w:bottom w:val="none" w:sz="0" w:space="0" w:color="auto"/>
        <w:right w:val="none" w:sz="0" w:space="0" w:color="auto"/>
      </w:divBdr>
    </w:div>
    <w:div w:id="792602491">
      <w:marLeft w:val="0"/>
      <w:marRight w:val="0"/>
      <w:marTop w:val="0"/>
      <w:marBottom w:val="0"/>
      <w:divBdr>
        <w:top w:val="none" w:sz="0" w:space="0" w:color="auto"/>
        <w:left w:val="none" w:sz="0" w:space="0" w:color="auto"/>
        <w:bottom w:val="none" w:sz="0" w:space="0" w:color="auto"/>
        <w:right w:val="none" w:sz="0" w:space="0" w:color="auto"/>
      </w:divBdr>
    </w:div>
    <w:div w:id="792602492">
      <w:marLeft w:val="0"/>
      <w:marRight w:val="0"/>
      <w:marTop w:val="0"/>
      <w:marBottom w:val="0"/>
      <w:divBdr>
        <w:top w:val="none" w:sz="0" w:space="0" w:color="auto"/>
        <w:left w:val="none" w:sz="0" w:space="0" w:color="auto"/>
        <w:bottom w:val="none" w:sz="0" w:space="0" w:color="auto"/>
        <w:right w:val="none" w:sz="0" w:space="0" w:color="auto"/>
      </w:divBdr>
    </w:div>
    <w:div w:id="792602493">
      <w:marLeft w:val="0"/>
      <w:marRight w:val="0"/>
      <w:marTop w:val="0"/>
      <w:marBottom w:val="0"/>
      <w:divBdr>
        <w:top w:val="none" w:sz="0" w:space="0" w:color="auto"/>
        <w:left w:val="none" w:sz="0" w:space="0" w:color="auto"/>
        <w:bottom w:val="none" w:sz="0" w:space="0" w:color="auto"/>
        <w:right w:val="none" w:sz="0" w:space="0" w:color="auto"/>
      </w:divBdr>
    </w:div>
    <w:div w:id="792602494">
      <w:marLeft w:val="0"/>
      <w:marRight w:val="0"/>
      <w:marTop w:val="0"/>
      <w:marBottom w:val="0"/>
      <w:divBdr>
        <w:top w:val="none" w:sz="0" w:space="0" w:color="auto"/>
        <w:left w:val="none" w:sz="0" w:space="0" w:color="auto"/>
        <w:bottom w:val="none" w:sz="0" w:space="0" w:color="auto"/>
        <w:right w:val="none" w:sz="0" w:space="0" w:color="auto"/>
      </w:divBdr>
    </w:div>
    <w:div w:id="1819154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664</Words>
  <Characters>3496</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Translation: www.brainstorm.at</vt:lpstr>
    </vt:vector>
  </TitlesOfParts>
  <Company>Translation: www.brainstorm.at</Company>
  <LinksUpToDate>false</LinksUpToDate>
  <CharactersWithSpaces>4152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Translation: www.brainstorm.at</dc:title>
  <dc:creator>Manuela Bruck</dc:creator>
  <dc:description>Translation: www.brainstorm.at</dc:description>
  <cp:lastModifiedBy>Egger Bernhard, Dr, WKÖ BSBV</cp:lastModifiedBy>
  <cp:revision>4</cp:revision>
  <cp:lastPrinted>2013-12-19T18:29:00Z</cp:lastPrinted>
  <dcterms:created xsi:type="dcterms:W3CDTF">2013-12-19T18:30:00Z</dcterms:created>
  <dcterms:modified xsi:type="dcterms:W3CDTF">2013-12-20T08:20:00Z</dcterms:modified>
  <cp:category>Translation: www.brainstorm.at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ranslation">
    <vt:lpwstr>Translation: www.brainstorm.at</vt:lpwstr>
  </property>
</Properties>
</file>