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4B" w:rsidRPr="0033024B" w:rsidRDefault="0033024B" w:rsidP="0033024B">
      <w:pPr>
        <w:jc w:val="center"/>
        <w:rPr>
          <w:rFonts w:ascii="Times New Roman" w:hAnsi="Times New Roman" w:cs="Times New Roman"/>
          <w:b/>
          <w:sz w:val="26"/>
          <w:szCs w:val="26"/>
          <w:lang w:val="en-US"/>
        </w:rPr>
      </w:pPr>
      <w:bookmarkStart w:id="0" w:name="_GoBack"/>
      <w:bookmarkEnd w:id="0"/>
      <w:r w:rsidRPr="0033024B">
        <w:rPr>
          <w:rFonts w:ascii="Times New Roman" w:hAnsi="Times New Roman" w:cs="Times New Roman"/>
          <w:b/>
          <w:sz w:val="26"/>
          <w:szCs w:val="26"/>
          <w:lang w:val="en-US"/>
        </w:rPr>
        <w:t>Response from the EBA Banking Stakeholder Group to</w:t>
      </w:r>
      <w:r w:rsidR="00D923F0" w:rsidRPr="0033024B">
        <w:rPr>
          <w:rFonts w:ascii="Times New Roman" w:hAnsi="Times New Roman" w:cs="Times New Roman"/>
          <w:b/>
          <w:sz w:val="26"/>
          <w:szCs w:val="26"/>
          <w:lang w:val="en-US"/>
        </w:rPr>
        <w:t xml:space="preserve"> </w:t>
      </w:r>
      <w:r w:rsidR="00634689" w:rsidRPr="0033024B">
        <w:rPr>
          <w:rFonts w:ascii="Times New Roman" w:hAnsi="Times New Roman" w:cs="Times New Roman"/>
          <w:b/>
          <w:sz w:val="26"/>
          <w:szCs w:val="26"/>
          <w:lang w:val="en-US"/>
        </w:rPr>
        <w:t>Draft Regulatory Technical Standards specifying conditions according to which competent authorities may permit institutions to use relevant data covering shorter time</w:t>
      </w:r>
      <w:r w:rsidR="000244C1" w:rsidRPr="0033024B">
        <w:rPr>
          <w:rFonts w:ascii="Times New Roman" w:hAnsi="Times New Roman" w:cs="Times New Roman"/>
          <w:b/>
          <w:sz w:val="26"/>
          <w:szCs w:val="26"/>
          <w:lang w:val="en-US"/>
        </w:rPr>
        <w:t xml:space="preserve"> period (data waiver permission)</w:t>
      </w:r>
      <w:r w:rsidR="00441EA2" w:rsidRPr="0033024B">
        <w:rPr>
          <w:rFonts w:ascii="Times New Roman" w:hAnsi="Times New Roman" w:cs="Times New Roman"/>
          <w:b/>
          <w:sz w:val="26"/>
          <w:szCs w:val="26"/>
          <w:lang w:val="en-US"/>
        </w:rPr>
        <w:t xml:space="preserve"> </w:t>
      </w:r>
    </w:p>
    <w:p w:rsidR="00441EA2" w:rsidRPr="0033024B" w:rsidRDefault="00441EA2" w:rsidP="0033024B">
      <w:pPr>
        <w:jc w:val="center"/>
        <w:rPr>
          <w:rFonts w:ascii="Times New Roman" w:hAnsi="Times New Roman" w:cs="Times New Roman"/>
          <w:b/>
          <w:sz w:val="26"/>
          <w:szCs w:val="26"/>
          <w:lang w:val="en-US"/>
        </w:rPr>
      </w:pPr>
      <w:r w:rsidRPr="0033024B">
        <w:rPr>
          <w:rFonts w:ascii="Times New Roman" w:hAnsi="Times New Roman" w:cs="Times New Roman"/>
          <w:b/>
          <w:sz w:val="26"/>
          <w:szCs w:val="26"/>
          <w:lang w:val="en-US"/>
        </w:rPr>
        <w:t>(EBA/CP/2014/02)</w:t>
      </w:r>
    </w:p>
    <w:p w:rsidR="0033024B" w:rsidRDefault="0033024B" w:rsidP="003A7A4C">
      <w:pPr>
        <w:rPr>
          <w:rFonts w:ascii="Times New Roman" w:hAnsi="Times New Roman" w:cs="Times New Roman"/>
          <w:b/>
          <w:sz w:val="26"/>
          <w:szCs w:val="26"/>
          <w:lang w:val="en-US"/>
        </w:rPr>
      </w:pPr>
    </w:p>
    <w:p w:rsidR="003B56B2" w:rsidRPr="0033024B" w:rsidRDefault="003B56B2" w:rsidP="003A7A4C">
      <w:pPr>
        <w:rPr>
          <w:rFonts w:ascii="Times New Roman" w:hAnsi="Times New Roman" w:cs="Times New Roman"/>
          <w:b/>
          <w:sz w:val="26"/>
          <w:szCs w:val="26"/>
          <w:lang w:val="en-US"/>
        </w:rPr>
      </w:pPr>
      <w:r w:rsidRPr="0033024B">
        <w:rPr>
          <w:rFonts w:ascii="Times New Roman" w:hAnsi="Times New Roman" w:cs="Times New Roman"/>
          <w:b/>
          <w:sz w:val="26"/>
          <w:szCs w:val="26"/>
          <w:lang w:val="en-US"/>
        </w:rPr>
        <w:t>Introduction</w:t>
      </w:r>
    </w:p>
    <w:p w:rsidR="00B37FF0" w:rsidRPr="0033024B" w:rsidRDefault="00B37FF0" w:rsidP="003A7A4C">
      <w:pPr>
        <w:rPr>
          <w:rFonts w:ascii="Times New Roman" w:hAnsi="Times New Roman" w:cs="Times New Roman"/>
          <w:sz w:val="26"/>
          <w:szCs w:val="26"/>
          <w:lang w:val="en-US"/>
        </w:rPr>
      </w:pPr>
      <w:r w:rsidRPr="0033024B">
        <w:rPr>
          <w:rFonts w:ascii="Times New Roman" w:hAnsi="Times New Roman" w:cs="Times New Roman"/>
          <w:sz w:val="26"/>
          <w:szCs w:val="26"/>
          <w:lang w:val="en-US"/>
        </w:rPr>
        <w:t>It should be considered that limiting the possibility for data waiver permission to exposures existing at the initial permissions, as well as five years from the time of the initial permissions, could prove disadvantageous to institution</w:t>
      </w:r>
      <w:r w:rsidR="0033024B">
        <w:rPr>
          <w:rFonts w:ascii="Times New Roman" w:hAnsi="Times New Roman" w:cs="Times New Roman"/>
          <w:sz w:val="26"/>
          <w:szCs w:val="26"/>
          <w:lang w:val="en-US"/>
        </w:rPr>
        <w:t>s</w:t>
      </w:r>
      <w:r w:rsidRPr="0033024B">
        <w:rPr>
          <w:rFonts w:ascii="Times New Roman" w:hAnsi="Times New Roman" w:cs="Times New Roman"/>
          <w:sz w:val="26"/>
          <w:szCs w:val="26"/>
          <w:lang w:val="en-US"/>
        </w:rPr>
        <w:t xml:space="preserve"> </w:t>
      </w:r>
      <w:r w:rsidR="00E73B8F" w:rsidRPr="0033024B">
        <w:rPr>
          <w:rFonts w:ascii="Times New Roman" w:hAnsi="Times New Roman" w:cs="Times New Roman"/>
          <w:sz w:val="26"/>
          <w:szCs w:val="26"/>
          <w:lang w:val="en-US"/>
        </w:rPr>
        <w:t xml:space="preserve">which are not full-service at the time of the initial </w:t>
      </w:r>
      <w:r w:rsidR="002A6B74" w:rsidRPr="0033024B">
        <w:rPr>
          <w:rFonts w:ascii="Times New Roman" w:hAnsi="Times New Roman" w:cs="Times New Roman"/>
          <w:sz w:val="26"/>
          <w:szCs w:val="26"/>
          <w:lang w:val="en-US"/>
        </w:rPr>
        <w:t>permission</w:t>
      </w:r>
      <w:r w:rsidR="00E73B8F" w:rsidRPr="0033024B">
        <w:rPr>
          <w:rFonts w:ascii="Times New Roman" w:hAnsi="Times New Roman" w:cs="Times New Roman"/>
          <w:sz w:val="26"/>
          <w:szCs w:val="26"/>
          <w:lang w:val="en-US"/>
        </w:rPr>
        <w:t xml:space="preserve">. </w:t>
      </w:r>
      <w:r w:rsidR="0033024B">
        <w:rPr>
          <w:rFonts w:ascii="Times New Roman" w:hAnsi="Times New Roman" w:cs="Times New Roman"/>
          <w:sz w:val="26"/>
          <w:szCs w:val="26"/>
          <w:lang w:val="en-US"/>
        </w:rPr>
        <w:t>It is therefore</w:t>
      </w:r>
      <w:r w:rsidR="004D7C9A" w:rsidRPr="0033024B">
        <w:rPr>
          <w:rFonts w:ascii="Times New Roman" w:hAnsi="Times New Roman" w:cs="Times New Roman"/>
          <w:sz w:val="26"/>
          <w:szCs w:val="26"/>
          <w:lang w:val="en-US"/>
        </w:rPr>
        <w:t xml:space="preserve"> recommended that it be taken into consideration whether the data waiver permissions should also be eligible for new exposure types</w:t>
      </w:r>
      <w:r w:rsidR="003B56B2" w:rsidRPr="0033024B">
        <w:rPr>
          <w:rFonts w:ascii="Times New Roman" w:hAnsi="Times New Roman" w:cs="Times New Roman"/>
          <w:sz w:val="26"/>
          <w:szCs w:val="26"/>
          <w:lang w:val="en-US"/>
        </w:rPr>
        <w:t xml:space="preserve"> (and new legal entities)</w:t>
      </w:r>
      <w:r w:rsidR="004D7C9A" w:rsidRPr="0033024B">
        <w:rPr>
          <w:rFonts w:ascii="Times New Roman" w:hAnsi="Times New Roman" w:cs="Times New Roman"/>
          <w:sz w:val="26"/>
          <w:szCs w:val="26"/>
          <w:lang w:val="en-US"/>
        </w:rPr>
        <w:t xml:space="preserve"> </w:t>
      </w:r>
      <w:r w:rsidR="00FD2B48" w:rsidRPr="0033024B">
        <w:rPr>
          <w:rFonts w:ascii="Times New Roman" w:hAnsi="Times New Roman" w:cs="Times New Roman"/>
          <w:sz w:val="26"/>
          <w:szCs w:val="26"/>
          <w:lang w:val="en-US"/>
        </w:rPr>
        <w:t xml:space="preserve">as well as </w:t>
      </w:r>
      <w:r w:rsidR="004D7C9A" w:rsidRPr="0033024B">
        <w:rPr>
          <w:rFonts w:ascii="Times New Roman" w:hAnsi="Times New Roman" w:cs="Times New Roman"/>
          <w:sz w:val="26"/>
          <w:szCs w:val="26"/>
          <w:lang w:val="en-US"/>
        </w:rPr>
        <w:t>past the five year period after the initial permission.</w:t>
      </w:r>
      <w:r w:rsidR="002A6B74" w:rsidRPr="0033024B">
        <w:rPr>
          <w:rFonts w:ascii="Times New Roman" w:hAnsi="Times New Roman" w:cs="Times New Roman"/>
          <w:sz w:val="26"/>
          <w:szCs w:val="26"/>
          <w:lang w:val="en-US"/>
        </w:rPr>
        <w:t xml:space="preserve"> </w:t>
      </w:r>
      <w:r w:rsidR="00A679BD" w:rsidRPr="0033024B">
        <w:rPr>
          <w:rFonts w:ascii="Times New Roman" w:hAnsi="Times New Roman" w:cs="Times New Roman"/>
          <w:sz w:val="26"/>
          <w:szCs w:val="26"/>
          <w:lang w:val="en-US"/>
        </w:rPr>
        <w:t xml:space="preserve">Regarding </w:t>
      </w:r>
      <w:r w:rsidR="00D5238D" w:rsidRPr="0033024B">
        <w:rPr>
          <w:rFonts w:ascii="Times New Roman" w:hAnsi="Times New Roman" w:cs="Times New Roman"/>
          <w:sz w:val="26"/>
          <w:szCs w:val="26"/>
          <w:lang w:val="en-US"/>
        </w:rPr>
        <w:t>quantitative conditions on the data waiver permissions</w:t>
      </w:r>
      <w:r w:rsidR="00A679BD" w:rsidRPr="0033024B">
        <w:rPr>
          <w:rFonts w:ascii="Times New Roman" w:hAnsi="Times New Roman" w:cs="Times New Roman"/>
          <w:sz w:val="26"/>
          <w:szCs w:val="26"/>
          <w:lang w:val="en-US"/>
        </w:rPr>
        <w:t xml:space="preserve">, it </w:t>
      </w:r>
      <w:r w:rsidR="005753AD" w:rsidRPr="0033024B">
        <w:rPr>
          <w:rFonts w:ascii="Times New Roman" w:hAnsi="Times New Roman" w:cs="Times New Roman"/>
          <w:sz w:val="26"/>
          <w:szCs w:val="26"/>
          <w:lang w:val="en-US"/>
        </w:rPr>
        <w:t xml:space="preserve">should be considered </w:t>
      </w:r>
      <w:r w:rsidR="00E73B8F" w:rsidRPr="0033024B">
        <w:rPr>
          <w:rFonts w:ascii="Times New Roman" w:hAnsi="Times New Roman" w:cs="Times New Roman"/>
          <w:sz w:val="26"/>
          <w:szCs w:val="26"/>
          <w:lang w:val="en-US"/>
        </w:rPr>
        <w:t xml:space="preserve">whether </w:t>
      </w:r>
      <w:r w:rsidR="002A6B74" w:rsidRPr="0033024B">
        <w:rPr>
          <w:rFonts w:ascii="Times New Roman" w:hAnsi="Times New Roman" w:cs="Times New Roman"/>
          <w:sz w:val="26"/>
          <w:szCs w:val="26"/>
          <w:lang w:val="en-US"/>
        </w:rPr>
        <w:t>the same conditions</w:t>
      </w:r>
      <w:r w:rsidR="00E73B8F" w:rsidRPr="0033024B">
        <w:rPr>
          <w:rFonts w:ascii="Times New Roman" w:hAnsi="Times New Roman" w:cs="Times New Roman"/>
          <w:sz w:val="26"/>
          <w:szCs w:val="26"/>
          <w:lang w:val="en-US"/>
        </w:rPr>
        <w:t xml:space="preserve"> should be required to be fulfilled</w:t>
      </w:r>
      <w:r w:rsidR="0033024B">
        <w:rPr>
          <w:rFonts w:ascii="Times New Roman" w:hAnsi="Times New Roman" w:cs="Times New Roman"/>
          <w:sz w:val="26"/>
          <w:szCs w:val="26"/>
          <w:lang w:val="en-US"/>
        </w:rPr>
        <w:t xml:space="preserve"> both</w:t>
      </w:r>
      <w:r w:rsidR="00E73B8F" w:rsidRPr="0033024B">
        <w:rPr>
          <w:rFonts w:ascii="Times New Roman" w:hAnsi="Times New Roman" w:cs="Times New Roman"/>
          <w:sz w:val="26"/>
          <w:szCs w:val="26"/>
          <w:lang w:val="en-US"/>
        </w:rPr>
        <w:t xml:space="preserve"> at </w:t>
      </w:r>
      <w:r w:rsidR="00435C81" w:rsidRPr="0033024B">
        <w:rPr>
          <w:rFonts w:ascii="Times New Roman" w:hAnsi="Times New Roman" w:cs="Times New Roman"/>
          <w:sz w:val="26"/>
          <w:szCs w:val="26"/>
          <w:lang w:val="en-US"/>
        </w:rPr>
        <w:t>an</w:t>
      </w:r>
      <w:r w:rsidR="00E73B8F" w:rsidRPr="0033024B">
        <w:rPr>
          <w:rFonts w:ascii="Times New Roman" w:hAnsi="Times New Roman" w:cs="Times New Roman"/>
          <w:sz w:val="26"/>
          <w:szCs w:val="26"/>
          <w:lang w:val="en-US"/>
        </w:rPr>
        <w:t xml:space="preserve"> </w:t>
      </w:r>
      <w:r w:rsidR="006C6E8E" w:rsidRPr="0033024B">
        <w:rPr>
          <w:rFonts w:ascii="Times New Roman" w:hAnsi="Times New Roman" w:cs="Times New Roman"/>
          <w:sz w:val="26"/>
          <w:szCs w:val="26"/>
          <w:lang w:val="en-US"/>
        </w:rPr>
        <w:t xml:space="preserve">individual </w:t>
      </w:r>
      <w:r w:rsidR="002A6B74" w:rsidRPr="0033024B">
        <w:rPr>
          <w:rFonts w:ascii="Times New Roman" w:hAnsi="Times New Roman" w:cs="Times New Roman"/>
          <w:sz w:val="26"/>
          <w:szCs w:val="26"/>
          <w:lang w:val="en-US"/>
        </w:rPr>
        <w:t xml:space="preserve">and </w:t>
      </w:r>
      <w:r w:rsidR="0033024B">
        <w:rPr>
          <w:rFonts w:ascii="Times New Roman" w:hAnsi="Times New Roman" w:cs="Times New Roman"/>
          <w:sz w:val="26"/>
          <w:szCs w:val="26"/>
          <w:lang w:val="en-US"/>
        </w:rPr>
        <w:t xml:space="preserve">a </w:t>
      </w:r>
      <w:r w:rsidR="00E73B8F" w:rsidRPr="0033024B">
        <w:rPr>
          <w:rFonts w:ascii="Times New Roman" w:hAnsi="Times New Roman" w:cs="Times New Roman"/>
          <w:sz w:val="26"/>
          <w:szCs w:val="26"/>
          <w:lang w:val="en-US"/>
        </w:rPr>
        <w:t>consolidated level.</w:t>
      </w:r>
    </w:p>
    <w:p w:rsidR="003B56B2" w:rsidRPr="0033024B" w:rsidRDefault="003B56B2" w:rsidP="003A7A4C">
      <w:pPr>
        <w:rPr>
          <w:rFonts w:ascii="Times New Roman" w:hAnsi="Times New Roman" w:cs="Times New Roman"/>
          <w:b/>
          <w:sz w:val="26"/>
          <w:szCs w:val="26"/>
          <w:lang w:val="en-US"/>
        </w:rPr>
      </w:pPr>
      <w:r w:rsidRPr="0033024B">
        <w:rPr>
          <w:rFonts w:ascii="Times New Roman" w:hAnsi="Times New Roman" w:cs="Times New Roman"/>
          <w:b/>
          <w:sz w:val="26"/>
          <w:szCs w:val="26"/>
          <w:lang w:val="en-US"/>
        </w:rPr>
        <w:t>Detailed comments</w:t>
      </w:r>
    </w:p>
    <w:p w:rsidR="0033024B" w:rsidRDefault="005753AD" w:rsidP="005A52C9">
      <w:pPr>
        <w:rPr>
          <w:rFonts w:ascii="Times New Roman" w:hAnsi="Times New Roman" w:cs="Times New Roman"/>
          <w:sz w:val="26"/>
          <w:szCs w:val="26"/>
          <w:lang w:val="en-US"/>
        </w:rPr>
      </w:pPr>
      <w:proofErr w:type="gramStart"/>
      <w:r w:rsidRPr="0033024B">
        <w:rPr>
          <w:rFonts w:ascii="Times New Roman" w:hAnsi="Times New Roman" w:cs="Times New Roman"/>
          <w:sz w:val="26"/>
          <w:szCs w:val="26"/>
          <w:lang w:val="en-US"/>
        </w:rPr>
        <w:t>Article 4 (4) limits the exposures</w:t>
      </w:r>
      <w:r w:rsidR="0033024B">
        <w:rPr>
          <w:rFonts w:ascii="Times New Roman" w:hAnsi="Times New Roman" w:cs="Times New Roman"/>
          <w:sz w:val="26"/>
          <w:szCs w:val="26"/>
          <w:lang w:val="en-US"/>
        </w:rPr>
        <w:t xml:space="preserve"> that are</w:t>
      </w:r>
      <w:r w:rsidRPr="0033024B">
        <w:rPr>
          <w:rFonts w:ascii="Times New Roman" w:hAnsi="Times New Roman" w:cs="Times New Roman"/>
          <w:sz w:val="26"/>
          <w:szCs w:val="26"/>
          <w:lang w:val="en-US"/>
        </w:rPr>
        <w:t xml:space="preserve"> eligible for the dat</w:t>
      </w:r>
      <w:r w:rsidR="0033024B">
        <w:rPr>
          <w:rFonts w:ascii="Times New Roman" w:hAnsi="Times New Roman" w:cs="Times New Roman"/>
          <w:sz w:val="26"/>
          <w:szCs w:val="26"/>
          <w:lang w:val="en-US"/>
        </w:rPr>
        <w:t>a waiver permission to those</w:t>
      </w:r>
      <w:r w:rsidRPr="0033024B">
        <w:rPr>
          <w:rFonts w:ascii="Times New Roman" w:hAnsi="Times New Roman" w:cs="Times New Roman"/>
          <w:sz w:val="26"/>
          <w:szCs w:val="26"/>
          <w:lang w:val="en-US"/>
        </w:rPr>
        <w:t xml:space="preserve"> existing at the time of the initial permission to use the IRB Approach.</w:t>
      </w:r>
      <w:proofErr w:type="gramEnd"/>
      <w:r w:rsidRPr="0033024B">
        <w:rPr>
          <w:rFonts w:ascii="Times New Roman" w:hAnsi="Times New Roman" w:cs="Times New Roman"/>
          <w:sz w:val="26"/>
          <w:szCs w:val="26"/>
          <w:lang w:val="en-US"/>
        </w:rPr>
        <w:t xml:space="preserve"> Considering the exposure</w:t>
      </w:r>
      <w:r w:rsidR="005F672E" w:rsidRPr="0033024B">
        <w:rPr>
          <w:rFonts w:ascii="Times New Roman" w:hAnsi="Times New Roman" w:cs="Times New Roman"/>
          <w:sz w:val="26"/>
          <w:szCs w:val="26"/>
          <w:lang w:val="en-US"/>
        </w:rPr>
        <w:t>s</w:t>
      </w:r>
      <w:r w:rsidRPr="0033024B">
        <w:rPr>
          <w:rFonts w:ascii="Times New Roman" w:hAnsi="Times New Roman" w:cs="Times New Roman"/>
          <w:sz w:val="26"/>
          <w:szCs w:val="26"/>
          <w:lang w:val="en-US"/>
        </w:rPr>
        <w:t xml:space="preserve"> considered eligible for </w:t>
      </w:r>
      <w:r w:rsidR="0033024B">
        <w:rPr>
          <w:rFonts w:ascii="Times New Roman" w:hAnsi="Times New Roman" w:cs="Times New Roman"/>
          <w:sz w:val="26"/>
          <w:szCs w:val="26"/>
          <w:lang w:val="en-US"/>
        </w:rPr>
        <w:t>the data waiver according to</w:t>
      </w:r>
      <w:r w:rsidRPr="0033024B">
        <w:rPr>
          <w:rFonts w:ascii="Times New Roman" w:hAnsi="Times New Roman" w:cs="Times New Roman"/>
          <w:sz w:val="26"/>
          <w:szCs w:val="26"/>
          <w:lang w:val="en-US"/>
        </w:rPr>
        <w:t xml:space="preserve"> paragraph</w:t>
      </w:r>
      <w:r w:rsidR="0033024B">
        <w:rPr>
          <w:rFonts w:ascii="Times New Roman" w:hAnsi="Times New Roman" w:cs="Times New Roman"/>
          <w:sz w:val="26"/>
          <w:szCs w:val="26"/>
          <w:lang w:val="en-US"/>
        </w:rPr>
        <w:t>s</w:t>
      </w:r>
      <w:r w:rsidRPr="0033024B">
        <w:rPr>
          <w:rFonts w:ascii="Times New Roman" w:hAnsi="Times New Roman" w:cs="Times New Roman"/>
          <w:sz w:val="26"/>
          <w:szCs w:val="26"/>
          <w:lang w:val="en-US"/>
        </w:rPr>
        <w:t xml:space="preserve"> 1 through 3</w:t>
      </w:r>
      <w:r w:rsidR="0033024B">
        <w:rPr>
          <w:rFonts w:ascii="Times New Roman" w:hAnsi="Times New Roman" w:cs="Times New Roman"/>
          <w:sz w:val="26"/>
          <w:szCs w:val="26"/>
          <w:lang w:val="en-US"/>
        </w:rPr>
        <w:t>,</w:t>
      </w:r>
      <w:r w:rsidRPr="0033024B">
        <w:rPr>
          <w:rFonts w:ascii="Times New Roman" w:hAnsi="Times New Roman" w:cs="Times New Roman"/>
          <w:sz w:val="26"/>
          <w:szCs w:val="26"/>
          <w:lang w:val="en-US"/>
        </w:rPr>
        <w:t xml:space="preserve"> it would seem that</w:t>
      </w:r>
      <w:r w:rsidR="00703333" w:rsidRPr="0033024B">
        <w:rPr>
          <w:rFonts w:ascii="Times New Roman" w:hAnsi="Times New Roman" w:cs="Times New Roman"/>
          <w:sz w:val="26"/>
          <w:szCs w:val="26"/>
          <w:lang w:val="en-US"/>
        </w:rPr>
        <w:t xml:space="preserve"> the significance clause in</w:t>
      </w:r>
      <w:r w:rsidRPr="0033024B">
        <w:rPr>
          <w:rFonts w:ascii="Times New Roman" w:hAnsi="Times New Roman" w:cs="Times New Roman"/>
          <w:sz w:val="26"/>
          <w:szCs w:val="26"/>
          <w:lang w:val="en-US"/>
        </w:rPr>
        <w:t xml:space="preserve"> article 145 (3) </w:t>
      </w:r>
      <w:r w:rsidR="003D0C41" w:rsidRPr="0033024B">
        <w:rPr>
          <w:rFonts w:ascii="Times New Roman" w:hAnsi="Times New Roman" w:cs="Times New Roman"/>
          <w:sz w:val="26"/>
          <w:szCs w:val="26"/>
          <w:lang w:val="en-US"/>
        </w:rPr>
        <w:t>would provide adequate limitations on the</w:t>
      </w:r>
      <w:r w:rsidRPr="0033024B">
        <w:rPr>
          <w:rFonts w:ascii="Times New Roman" w:hAnsi="Times New Roman" w:cs="Times New Roman"/>
          <w:sz w:val="26"/>
          <w:szCs w:val="26"/>
          <w:lang w:val="en-US"/>
        </w:rPr>
        <w:t xml:space="preserve"> </w:t>
      </w:r>
      <w:r w:rsidR="0062418F" w:rsidRPr="0033024B">
        <w:rPr>
          <w:rFonts w:ascii="Times New Roman" w:hAnsi="Times New Roman" w:cs="Times New Roman"/>
          <w:sz w:val="26"/>
          <w:szCs w:val="26"/>
          <w:lang w:val="en-US"/>
        </w:rPr>
        <w:t>eligibility</w:t>
      </w:r>
      <w:r w:rsidRPr="0033024B">
        <w:rPr>
          <w:rFonts w:ascii="Times New Roman" w:hAnsi="Times New Roman" w:cs="Times New Roman"/>
          <w:sz w:val="26"/>
          <w:szCs w:val="26"/>
          <w:lang w:val="en-US"/>
        </w:rPr>
        <w:t xml:space="preserve"> of data waiver program on exposure</w:t>
      </w:r>
      <w:r w:rsidR="00372919" w:rsidRPr="0033024B">
        <w:rPr>
          <w:rFonts w:ascii="Times New Roman" w:hAnsi="Times New Roman" w:cs="Times New Roman"/>
          <w:sz w:val="26"/>
          <w:szCs w:val="26"/>
          <w:lang w:val="en-US"/>
        </w:rPr>
        <w:t>s</w:t>
      </w:r>
      <w:r w:rsidRPr="0033024B">
        <w:rPr>
          <w:rFonts w:ascii="Times New Roman" w:hAnsi="Times New Roman" w:cs="Times New Roman"/>
          <w:sz w:val="26"/>
          <w:szCs w:val="26"/>
          <w:lang w:val="en-US"/>
        </w:rPr>
        <w:t xml:space="preserve"> which </w:t>
      </w:r>
      <w:r w:rsidR="00372919" w:rsidRPr="0033024B">
        <w:rPr>
          <w:rFonts w:ascii="Times New Roman" w:hAnsi="Times New Roman" w:cs="Times New Roman"/>
          <w:sz w:val="26"/>
          <w:szCs w:val="26"/>
          <w:lang w:val="en-US"/>
        </w:rPr>
        <w:t xml:space="preserve">are not covered </w:t>
      </w:r>
      <w:r w:rsidR="005F35A0" w:rsidRPr="0033024B">
        <w:rPr>
          <w:rFonts w:ascii="Times New Roman" w:hAnsi="Times New Roman" w:cs="Times New Roman"/>
          <w:sz w:val="26"/>
          <w:szCs w:val="26"/>
          <w:lang w:val="en-US"/>
        </w:rPr>
        <w:t xml:space="preserve">during </w:t>
      </w:r>
      <w:r w:rsidR="00372919" w:rsidRPr="0033024B">
        <w:rPr>
          <w:rFonts w:ascii="Times New Roman" w:hAnsi="Times New Roman" w:cs="Times New Roman"/>
          <w:sz w:val="26"/>
          <w:szCs w:val="26"/>
          <w:lang w:val="en-US"/>
        </w:rPr>
        <w:t>IRB first use</w:t>
      </w:r>
      <w:r w:rsidR="00F43BA6" w:rsidRPr="0033024B">
        <w:rPr>
          <w:rFonts w:ascii="Times New Roman" w:hAnsi="Times New Roman" w:cs="Times New Roman"/>
          <w:sz w:val="26"/>
          <w:szCs w:val="26"/>
          <w:lang w:val="en-US"/>
        </w:rPr>
        <w:t xml:space="preserve"> or the sequential roll out</w:t>
      </w:r>
      <w:r w:rsidRPr="0033024B">
        <w:rPr>
          <w:rFonts w:ascii="Times New Roman" w:hAnsi="Times New Roman" w:cs="Times New Roman"/>
          <w:sz w:val="26"/>
          <w:szCs w:val="26"/>
          <w:lang w:val="en-US"/>
        </w:rPr>
        <w:t xml:space="preserve">. </w:t>
      </w:r>
      <w:r w:rsidR="00703333" w:rsidRPr="0033024B">
        <w:rPr>
          <w:rFonts w:ascii="Times New Roman" w:hAnsi="Times New Roman" w:cs="Times New Roman"/>
          <w:sz w:val="26"/>
          <w:szCs w:val="26"/>
          <w:lang w:val="en-US"/>
        </w:rPr>
        <w:t>However,</w:t>
      </w:r>
      <w:r w:rsidR="0033024B">
        <w:rPr>
          <w:rFonts w:ascii="Times New Roman" w:hAnsi="Times New Roman" w:cs="Times New Roman"/>
          <w:sz w:val="26"/>
          <w:szCs w:val="26"/>
          <w:lang w:val="en-US"/>
        </w:rPr>
        <w:t xml:space="preserve"> in the view of BSG,</w:t>
      </w:r>
      <w:r w:rsidR="00703333" w:rsidRPr="0033024B">
        <w:rPr>
          <w:rFonts w:ascii="Times New Roman" w:hAnsi="Times New Roman" w:cs="Times New Roman"/>
          <w:sz w:val="26"/>
          <w:szCs w:val="26"/>
          <w:lang w:val="en-US"/>
        </w:rPr>
        <w:t xml:space="preserve"> r</w:t>
      </w:r>
      <w:r w:rsidRPr="0033024B">
        <w:rPr>
          <w:rFonts w:ascii="Times New Roman" w:hAnsi="Times New Roman" w:cs="Times New Roman"/>
          <w:sz w:val="26"/>
          <w:szCs w:val="26"/>
          <w:lang w:val="en-US"/>
        </w:rPr>
        <w:t>estricting the eligibility to exposures present at the initial permission to use the IRB-approach seem</w:t>
      </w:r>
      <w:r w:rsidR="00FD2B48" w:rsidRPr="0033024B">
        <w:rPr>
          <w:rFonts w:ascii="Times New Roman" w:hAnsi="Times New Roman" w:cs="Times New Roman"/>
          <w:sz w:val="26"/>
          <w:szCs w:val="26"/>
          <w:lang w:val="en-US"/>
        </w:rPr>
        <w:t>s</w:t>
      </w:r>
      <w:r w:rsidRPr="0033024B">
        <w:rPr>
          <w:rFonts w:ascii="Times New Roman" w:hAnsi="Times New Roman" w:cs="Times New Roman"/>
          <w:sz w:val="26"/>
          <w:szCs w:val="26"/>
          <w:lang w:val="en-US"/>
        </w:rPr>
        <w:t xml:space="preserve"> </w:t>
      </w:r>
      <w:r w:rsidR="003D0C41" w:rsidRPr="0033024B">
        <w:rPr>
          <w:rFonts w:ascii="Times New Roman" w:hAnsi="Times New Roman" w:cs="Times New Roman"/>
          <w:sz w:val="26"/>
          <w:szCs w:val="26"/>
          <w:lang w:val="en-US"/>
        </w:rPr>
        <w:t>strict</w:t>
      </w:r>
      <w:r w:rsidR="00F43BA6" w:rsidRPr="0033024B">
        <w:rPr>
          <w:rFonts w:ascii="Times New Roman" w:hAnsi="Times New Roman" w:cs="Times New Roman"/>
          <w:sz w:val="26"/>
          <w:szCs w:val="26"/>
          <w:lang w:val="en-US"/>
        </w:rPr>
        <w:t>.</w:t>
      </w:r>
      <w:r w:rsidRPr="0033024B">
        <w:rPr>
          <w:rFonts w:ascii="Times New Roman" w:hAnsi="Times New Roman" w:cs="Times New Roman"/>
          <w:sz w:val="26"/>
          <w:szCs w:val="26"/>
          <w:lang w:val="en-US"/>
        </w:rPr>
        <w:t xml:space="preserve"> </w:t>
      </w:r>
      <w:r w:rsidR="00F43BA6" w:rsidRPr="0033024B">
        <w:rPr>
          <w:rFonts w:ascii="Times New Roman" w:hAnsi="Times New Roman" w:cs="Times New Roman"/>
          <w:sz w:val="26"/>
          <w:szCs w:val="26"/>
          <w:lang w:val="en-US"/>
        </w:rPr>
        <w:t>G</w:t>
      </w:r>
      <w:r w:rsidR="003D0C41" w:rsidRPr="0033024B">
        <w:rPr>
          <w:rFonts w:ascii="Times New Roman" w:hAnsi="Times New Roman" w:cs="Times New Roman"/>
          <w:sz w:val="26"/>
          <w:szCs w:val="26"/>
          <w:lang w:val="en-US"/>
        </w:rPr>
        <w:t xml:space="preserve">iven an existing permission, and as such an existing infrastructure, </w:t>
      </w:r>
      <w:r w:rsidRPr="0033024B">
        <w:rPr>
          <w:rFonts w:ascii="Times New Roman" w:hAnsi="Times New Roman" w:cs="Times New Roman"/>
          <w:sz w:val="26"/>
          <w:szCs w:val="26"/>
          <w:lang w:val="en-US"/>
        </w:rPr>
        <w:t>the limiting factor is likely to be the length of the time-series rather than a lack of accuracy.</w:t>
      </w:r>
      <w:r w:rsidR="00055670" w:rsidRPr="0033024B">
        <w:rPr>
          <w:rFonts w:ascii="Times New Roman" w:hAnsi="Times New Roman" w:cs="Times New Roman"/>
          <w:sz w:val="26"/>
          <w:szCs w:val="26"/>
          <w:lang w:val="en-US"/>
        </w:rPr>
        <w:t xml:space="preserve"> This</w:t>
      </w:r>
      <w:r w:rsidRPr="0033024B">
        <w:rPr>
          <w:rFonts w:ascii="Times New Roman" w:hAnsi="Times New Roman" w:cs="Times New Roman"/>
          <w:sz w:val="26"/>
          <w:szCs w:val="26"/>
          <w:lang w:val="en-US"/>
        </w:rPr>
        <w:t xml:space="preserve"> is also relevant for the timing conditions. </w:t>
      </w:r>
    </w:p>
    <w:p w:rsidR="005A52C9" w:rsidRPr="0033024B" w:rsidRDefault="0033024B" w:rsidP="0033024B">
      <w:pPr>
        <w:rPr>
          <w:rFonts w:ascii="Times New Roman" w:hAnsi="Times New Roman" w:cs="Times New Roman"/>
          <w:sz w:val="26"/>
          <w:szCs w:val="26"/>
          <w:lang w:val="en-US"/>
        </w:rPr>
      </w:pPr>
      <w:r>
        <w:rPr>
          <w:rFonts w:ascii="Times New Roman" w:hAnsi="Times New Roman" w:cs="Times New Roman"/>
          <w:sz w:val="26"/>
          <w:szCs w:val="26"/>
          <w:lang w:val="en-US"/>
        </w:rPr>
        <w:t xml:space="preserve">With respect to </w:t>
      </w:r>
      <w:r w:rsidR="005753AD" w:rsidRPr="0033024B">
        <w:rPr>
          <w:rFonts w:ascii="Times New Roman" w:hAnsi="Times New Roman" w:cs="Times New Roman"/>
          <w:sz w:val="26"/>
          <w:szCs w:val="26"/>
          <w:lang w:val="en-US"/>
        </w:rPr>
        <w:t xml:space="preserve">the proposal “No data-waiver permissions should be granted after five years have elapsed from the </w:t>
      </w:r>
      <w:r>
        <w:rPr>
          <w:rFonts w:ascii="Times New Roman" w:hAnsi="Times New Roman" w:cs="Times New Roman"/>
          <w:sz w:val="26"/>
          <w:szCs w:val="26"/>
          <w:lang w:val="en-US"/>
        </w:rPr>
        <w:t>time of the initial permission”, t</w:t>
      </w:r>
      <w:r w:rsidR="005753AD" w:rsidRPr="0033024B">
        <w:rPr>
          <w:rFonts w:ascii="Times New Roman" w:hAnsi="Times New Roman" w:cs="Times New Roman"/>
          <w:sz w:val="26"/>
          <w:szCs w:val="26"/>
          <w:lang w:val="en-US"/>
        </w:rPr>
        <w:t xml:space="preserve">he rationale behind this is </w:t>
      </w:r>
      <w:r>
        <w:rPr>
          <w:rFonts w:ascii="Times New Roman" w:hAnsi="Times New Roman" w:cs="Times New Roman"/>
          <w:sz w:val="26"/>
          <w:szCs w:val="26"/>
          <w:lang w:val="en-US"/>
        </w:rPr>
        <w:t xml:space="preserve">that </w:t>
      </w:r>
      <w:r w:rsidR="005753AD" w:rsidRPr="0033024B">
        <w:rPr>
          <w:rFonts w:ascii="Times New Roman" w:hAnsi="Times New Roman" w:cs="Times New Roman"/>
          <w:sz w:val="26"/>
          <w:szCs w:val="26"/>
          <w:lang w:val="en-US"/>
        </w:rPr>
        <w:t>sufficient data should already be collected by the institution</w:t>
      </w:r>
      <w:r w:rsidR="0040329C" w:rsidRPr="0033024B">
        <w:rPr>
          <w:rFonts w:ascii="Times New Roman" w:hAnsi="Times New Roman" w:cs="Times New Roman"/>
          <w:sz w:val="26"/>
          <w:szCs w:val="26"/>
          <w:lang w:val="en-US"/>
        </w:rPr>
        <w:t xml:space="preserve"> given the applicable requirements</w:t>
      </w:r>
      <w:r w:rsidR="005753AD" w:rsidRPr="0033024B">
        <w:rPr>
          <w:rFonts w:ascii="Times New Roman" w:hAnsi="Times New Roman" w:cs="Times New Roman"/>
          <w:sz w:val="26"/>
          <w:szCs w:val="26"/>
          <w:lang w:val="en-US"/>
        </w:rPr>
        <w:t xml:space="preserve">. </w:t>
      </w:r>
      <w:r w:rsidR="0040329C" w:rsidRPr="0033024B">
        <w:rPr>
          <w:rFonts w:ascii="Times New Roman" w:hAnsi="Times New Roman" w:cs="Times New Roman"/>
          <w:sz w:val="26"/>
          <w:szCs w:val="26"/>
          <w:lang w:val="en-US"/>
        </w:rPr>
        <w:t>H</w:t>
      </w:r>
      <w:r w:rsidR="00391AF7" w:rsidRPr="0033024B">
        <w:rPr>
          <w:rFonts w:ascii="Times New Roman" w:hAnsi="Times New Roman" w:cs="Times New Roman"/>
          <w:sz w:val="26"/>
          <w:szCs w:val="26"/>
          <w:lang w:val="en-US"/>
        </w:rPr>
        <w:t>owever</w:t>
      </w:r>
      <w:r w:rsidR="0040329C" w:rsidRPr="0033024B">
        <w:rPr>
          <w:rFonts w:ascii="Times New Roman" w:hAnsi="Times New Roman" w:cs="Times New Roman"/>
          <w:sz w:val="26"/>
          <w:szCs w:val="26"/>
          <w:lang w:val="en-US"/>
        </w:rPr>
        <w:t xml:space="preserve">, </w:t>
      </w:r>
      <w:r w:rsidR="001771CC" w:rsidRPr="0033024B">
        <w:rPr>
          <w:rFonts w:ascii="Times New Roman" w:hAnsi="Times New Roman" w:cs="Times New Roman"/>
          <w:sz w:val="26"/>
          <w:szCs w:val="26"/>
          <w:lang w:val="en-US"/>
        </w:rPr>
        <w:t xml:space="preserve">relevant data of appropriate length </w:t>
      </w:r>
      <w:r w:rsidR="00391AF7" w:rsidRPr="0033024B">
        <w:rPr>
          <w:rFonts w:ascii="Times New Roman" w:hAnsi="Times New Roman" w:cs="Times New Roman"/>
          <w:sz w:val="26"/>
          <w:szCs w:val="26"/>
          <w:lang w:val="en-US"/>
        </w:rPr>
        <w:t xml:space="preserve">is not necessarily </w:t>
      </w:r>
      <w:r w:rsidR="001771CC" w:rsidRPr="0033024B">
        <w:rPr>
          <w:rFonts w:ascii="Times New Roman" w:hAnsi="Times New Roman" w:cs="Times New Roman"/>
          <w:sz w:val="26"/>
          <w:szCs w:val="26"/>
          <w:lang w:val="en-US"/>
        </w:rPr>
        <w:t xml:space="preserve">available </w:t>
      </w:r>
      <w:r w:rsidR="00391AF7" w:rsidRPr="0033024B">
        <w:rPr>
          <w:rFonts w:ascii="Times New Roman" w:hAnsi="Times New Roman" w:cs="Times New Roman"/>
          <w:sz w:val="26"/>
          <w:szCs w:val="26"/>
          <w:lang w:val="en-US"/>
        </w:rPr>
        <w:t>for institutions which introduce new product types after the initial permissions</w:t>
      </w:r>
      <w:r>
        <w:rPr>
          <w:rFonts w:ascii="Times New Roman" w:hAnsi="Times New Roman" w:cs="Times New Roman"/>
          <w:sz w:val="26"/>
          <w:szCs w:val="26"/>
          <w:lang w:val="en-US"/>
        </w:rPr>
        <w:t xml:space="preserve"> have been given</w:t>
      </w:r>
      <w:r w:rsidR="001771CC" w:rsidRPr="0033024B">
        <w:rPr>
          <w:rFonts w:ascii="Times New Roman" w:hAnsi="Times New Roman" w:cs="Times New Roman"/>
          <w:sz w:val="26"/>
          <w:szCs w:val="26"/>
          <w:lang w:val="en-US"/>
        </w:rPr>
        <w:t xml:space="preserve">. This should especially be considered for the </w:t>
      </w:r>
      <w:r w:rsidR="00391AF7" w:rsidRPr="0033024B">
        <w:rPr>
          <w:rFonts w:ascii="Times New Roman" w:hAnsi="Times New Roman" w:cs="Times New Roman"/>
          <w:sz w:val="26"/>
          <w:szCs w:val="26"/>
          <w:lang w:val="en-US"/>
        </w:rPr>
        <w:t>LGD- and CCF-parameters for retail exposures.</w:t>
      </w:r>
      <w:r w:rsidR="00E82AFC" w:rsidRPr="0033024B">
        <w:rPr>
          <w:rFonts w:ascii="Times New Roman" w:hAnsi="Times New Roman" w:cs="Times New Roman"/>
          <w:sz w:val="26"/>
          <w:szCs w:val="26"/>
          <w:lang w:val="en-US"/>
        </w:rPr>
        <w:t xml:space="preserve"> </w:t>
      </w:r>
      <w:r w:rsidR="00CF7E57" w:rsidRPr="0033024B">
        <w:rPr>
          <w:rFonts w:ascii="Times New Roman" w:hAnsi="Times New Roman" w:cs="Times New Roman"/>
          <w:sz w:val="26"/>
          <w:szCs w:val="26"/>
          <w:lang w:val="en-US"/>
        </w:rPr>
        <w:t xml:space="preserve"> </w:t>
      </w:r>
      <w:r w:rsidR="005A52C9" w:rsidRPr="0033024B">
        <w:rPr>
          <w:rFonts w:ascii="Times New Roman" w:hAnsi="Times New Roman" w:cs="Times New Roman"/>
          <w:sz w:val="26"/>
          <w:szCs w:val="26"/>
          <w:lang w:val="en-US"/>
        </w:rPr>
        <w:t xml:space="preserve">The timing condition </w:t>
      </w:r>
      <w:r w:rsidR="002552B3" w:rsidRPr="0033024B">
        <w:rPr>
          <w:rFonts w:ascii="Times New Roman" w:hAnsi="Times New Roman" w:cs="Times New Roman"/>
          <w:sz w:val="26"/>
          <w:szCs w:val="26"/>
          <w:lang w:val="en-US"/>
        </w:rPr>
        <w:t>would</w:t>
      </w:r>
      <w:r>
        <w:rPr>
          <w:rFonts w:ascii="Times New Roman" w:hAnsi="Times New Roman" w:cs="Times New Roman"/>
          <w:sz w:val="26"/>
          <w:szCs w:val="26"/>
          <w:lang w:val="en-US"/>
        </w:rPr>
        <w:t>,</w:t>
      </w:r>
      <w:r w:rsidR="002552B3" w:rsidRPr="0033024B">
        <w:rPr>
          <w:rFonts w:ascii="Times New Roman" w:hAnsi="Times New Roman" w:cs="Times New Roman"/>
          <w:sz w:val="26"/>
          <w:szCs w:val="26"/>
          <w:lang w:val="en-US"/>
        </w:rPr>
        <w:t xml:space="preserve"> </w:t>
      </w:r>
      <w:r w:rsidR="005A52C9" w:rsidRPr="0033024B">
        <w:rPr>
          <w:rFonts w:ascii="Times New Roman" w:hAnsi="Times New Roman" w:cs="Times New Roman"/>
          <w:sz w:val="26"/>
          <w:szCs w:val="26"/>
          <w:lang w:val="en-US"/>
        </w:rPr>
        <w:t>however</w:t>
      </w:r>
      <w:r>
        <w:rPr>
          <w:rFonts w:ascii="Times New Roman" w:hAnsi="Times New Roman" w:cs="Times New Roman"/>
          <w:sz w:val="26"/>
          <w:szCs w:val="26"/>
          <w:lang w:val="en-US"/>
        </w:rPr>
        <w:t>,</w:t>
      </w:r>
      <w:r w:rsidR="005A52C9" w:rsidRPr="0033024B">
        <w:rPr>
          <w:rFonts w:ascii="Times New Roman" w:hAnsi="Times New Roman" w:cs="Times New Roman"/>
          <w:sz w:val="26"/>
          <w:szCs w:val="26"/>
          <w:lang w:val="en-US"/>
        </w:rPr>
        <w:t xml:space="preserve"> still be relevant for exposures existing at the time of the initial permission.</w:t>
      </w:r>
    </w:p>
    <w:p w:rsidR="003B56B2" w:rsidRPr="0033024B" w:rsidRDefault="003A7A4C" w:rsidP="003B56B2">
      <w:pPr>
        <w:rPr>
          <w:rFonts w:ascii="Times New Roman" w:hAnsi="Times New Roman" w:cs="Times New Roman"/>
          <w:sz w:val="26"/>
          <w:szCs w:val="26"/>
          <w:lang w:val="en-US"/>
        </w:rPr>
      </w:pPr>
      <w:r w:rsidRPr="0033024B">
        <w:rPr>
          <w:rFonts w:ascii="Times New Roman" w:hAnsi="Times New Roman" w:cs="Times New Roman"/>
          <w:sz w:val="26"/>
          <w:szCs w:val="26"/>
          <w:lang w:val="en-US"/>
        </w:rPr>
        <w:lastRenderedPageBreak/>
        <w:t>It is not clear whether the quantitative condition should be applied on an individual or co</w:t>
      </w:r>
      <w:r w:rsidR="0033024B">
        <w:rPr>
          <w:rFonts w:ascii="Times New Roman" w:hAnsi="Times New Roman" w:cs="Times New Roman"/>
          <w:sz w:val="26"/>
          <w:szCs w:val="26"/>
          <w:lang w:val="en-US"/>
        </w:rPr>
        <w:t>nsolidated level or whether it is</w:t>
      </w:r>
      <w:r w:rsidRPr="0033024B">
        <w:rPr>
          <w:rFonts w:ascii="Times New Roman" w:hAnsi="Times New Roman" w:cs="Times New Roman"/>
          <w:sz w:val="26"/>
          <w:szCs w:val="26"/>
          <w:lang w:val="en-US"/>
        </w:rPr>
        <w:t xml:space="preserve"> simultaneously applicable to both.</w:t>
      </w:r>
      <w:r w:rsidR="002A6B74" w:rsidRPr="0033024B">
        <w:rPr>
          <w:rFonts w:ascii="Times New Roman" w:hAnsi="Times New Roman" w:cs="Times New Roman"/>
          <w:sz w:val="26"/>
          <w:szCs w:val="26"/>
          <w:lang w:val="en-US"/>
        </w:rPr>
        <w:t xml:space="preserve"> Applying the same quantitative conditions on an individual and consolidated basis may cause situations where the legal structure of an institution makes certain exposures non-eligible.</w:t>
      </w:r>
      <w:r w:rsidR="0043139A" w:rsidRPr="0033024B">
        <w:rPr>
          <w:rFonts w:ascii="Times New Roman" w:hAnsi="Times New Roman" w:cs="Times New Roman"/>
          <w:sz w:val="26"/>
          <w:szCs w:val="26"/>
          <w:lang w:val="en-US"/>
        </w:rPr>
        <w:t xml:space="preserve"> It should be clarified whether this is intended or not.</w:t>
      </w:r>
      <w:r w:rsidR="003B56B2" w:rsidRPr="0033024B">
        <w:rPr>
          <w:rFonts w:ascii="Times New Roman" w:hAnsi="Times New Roman" w:cs="Times New Roman"/>
          <w:sz w:val="26"/>
          <w:szCs w:val="26"/>
          <w:lang w:val="en-US"/>
        </w:rPr>
        <w:t xml:space="preserve"> </w:t>
      </w:r>
    </w:p>
    <w:p w:rsidR="00D6220C" w:rsidRDefault="003B56B2" w:rsidP="003A7A4C">
      <w:pPr>
        <w:rPr>
          <w:rFonts w:ascii="Times New Roman" w:hAnsi="Times New Roman" w:cs="Times New Roman"/>
          <w:sz w:val="26"/>
          <w:szCs w:val="26"/>
          <w:lang w:val="en-US"/>
        </w:rPr>
      </w:pPr>
      <w:r w:rsidRPr="0033024B">
        <w:rPr>
          <w:rFonts w:ascii="Times New Roman" w:hAnsi="Times New Roman" w:cs="Times New Roman"/>
          <w:sz w:val="26"/>
          <w:szCs w:val="26"/>
          <w:lang w:val="en-US"/>
        </w:rPr>
        <w:t>An unintended consequence of both the timing and exposure conditions of the data waiver could be to encourage institutions to use time-series which might be unsuitable for the particular type of exposure.</w:t>
      </w:r>
      <w:r w:rsidR="006C2245" w:rsidRPr="0033024B">
        <w:rPr>
          <w:rFonts w:ascii="Times New Roman" w:hAnsi="Times New Roman" w:cs="Times New Roman"/>
          <w:sz w:val="26"/>
          <w:szCs w:val="26"/>
          <w:lang w:val="en-US"/>
        </w:rPr>
        <w:t xml:space="preserve"> </w:t>
      </w:r>
      <w:r w:rsidR="00F43BA6" w:rsidRPr="0033024B">
        <w:rPr>
          <w:rFonts w:ascii="Times New Roman" w:hAnsi="Times New Roman" w:cs="Times New Roman"/>
          <w:sz w:val="26"/>
          <w:szCs w:val="26"/>
          <w:lang w:val="en-US"/>
        </w:rPr>
        <w:t>Putting more weight to the quantitative conditions, rather than timing and exposure</w:t>
      </w:r>
      <w:r w:rsidR="00CF7E57" w:rsidRPr="0033024B">
        <w:rPr>
          <w:rFonts w:ascii="Times New Roman" w:hAnsi="Times New Roman" w:cs="Times New Roman"/>
          <w:sz w:val="26"/>
          <w:szCs w:val="26"/>
          <w:lang w:val="en-US"/>
        </w:rPr>
        <w:t xml:space="preserve"> types</w:t>
      </w:r>
      <w:r w:rsidR="00F43BA6" w:rsidRPr="0033024B">
        <w:rPr>
          <w:rFonts w:ascii="Times New Roman" w:hAnsi="Times New Roman" w:cs="Times New Roman"/>
          <w:sz w:val="26"/>
          <w:szCs w:val="26"/>
          <w:lang w:val="en-US"/>
        </w:rPr>
        <w:t xml:space="preserve">, would </w:t>
      </w:r>
      <w:r w:rsidR="00EE529F" w:rsidRPr="0033024B">
        <w:rPr>
          <w:rFonts w:ascii="Times New Roman" w:hAnsi="Times New Roman" w:cs="Times New Roman"/>
          <w:sz w:val="26"/>
          <w:szCs w:val="26"/>
          <w:lang w:val="en-US"/>
        </w:rPr>
        <w:t xml:space="preserve">have the benefit of making </w:t>
      </w:r>
      <w:r w:rsidR="00CF5F59" w:rsidRPr="0033024B">
        <w:rPr>
          <w:rFonts w:ascii="Times New Roman" w:hAnsi="Times New Roman" w:cs="Times New Roman"/>
          <w:sz w:val="26"/>
          <w:szCs w:val="26"/>
          <w:lang w:val="en-US"/>
        </w:rPr>
        <w:t xml:space="preserve">it easier for </w:t>
      </w:r>
      <w:r w:rsidR="00F43BA6" w:rsidRPr="0033024B">
        <w:rPr>
          <w:rFonts w:ascii="Times New Roman" w:hAnsi="Times New Roman" w:cs="Times New Roman"/>
          <w:sz w:val="26"/>
          <w:szCs w:val="26"/>
          <w:lang w:val="en-US"/>
        </w:rPr>
        <w:t xml:space="preserve">institutions to </w:t>
      </w:r>
      <w:r w:rsidR="00EE529F" w:rsidRPr="0033024B">
        <w:rPr>
          <w:rFonts w:ascii="Times New Roman" w:hAnsi="Times New Roman" w:cs="Times New Roman"/>
          <w:sz w:val="26"/>
          <w:szCs w:val="26"/>
          <w:lang w:val="en-US"/>
        </w:rPr>
        <w:t>extend the use of the IRB approach</w:t>
      </w:r>
      <w:r w:rsidR="00F43BA6" w:rsidRPr="0033024B">
        <w:rPr>
          <w:rFonts w:ascii="Times New Roman" w:hAnsi="Times New Roman" w:cs="Times New Roman"/>
          <w:sz w:val="26"/>
          <w:szCs w:val="26"/>
          <w:lang w:val="en-US"/>
        </w:rPr>
        <w:t>.</w:t>
      </w:r>
    </w:p>
    <w:p w:rsidR="0033024B" w:rsidRDefault="0033024B" w:rsidP="003A7A4C">
      <w:pPr>
        <w:rPr>
          <w:rFonts w:ascii="Times New Roman" w:hAnsi="Times New Roman" w:cs="Times New Roman"/>
          <w:sz w:val="26"/>
          <w:szCs w:val="26"/>
          <w:lang w:val="en-US"/>
        </w:rPr>
      </w:pPr>
    </w:p>
    <w:p w:rsidR="0033024B" w:rsidRDefault="0033024B" w:rsidP="003A7A4C">
      <w:pPr>
        <w:rPr>
          <w:rFonts w:ascii="Times New Roman" w:hAnsi="Times New Roman" w:cs="Times New Roman"/>
          <w:b/>
          <w:bCs/>
          <w:sz w:val="26"/>
          <w:szCs w:val="26"/>
          <w:lang w:val="en-US"/>
        </w:rPr>
      </w:pPr>
      <w:r>
        <w:rPr>
          <w:rFonts w:ascii="Times New Roman" w:hAnsi="Times New Roman" w:cs="Times New Roman"/>
          <w:b/>
          <w:bCs/>
          <w:sz w:val="26"/>
          <w:szCs w:val="26"/>
          <w:lang w:val="en-US"/>
        </w:rPr>
        <w:t>Submitted on behalf of the Banking Stakeholder Group</w:t>
      </w:r>
    </w:p>
    <w:p w:rsidR="0033024B" w:rsidRDefault="0033024B" w:rsidP="003A7A4C">
      <w:pPr>
        <w:rPr>
          <w:rFonts w:ascii="Times New Roman" w:hAnsi="Times New Roman" w:cs="Times New Roman"/>
          <w:b/>
          <w:bCs/>
          <w:sz w:val="26"/>
          <w:szCs w:val="26"/>
          <w:lang w:val="en-US"/>
        </w:rPr>
      </w:pPr>
      <w:r>
        <w:rPr>
          <w:rFonts w:ascii="Times New Roman" w:hAnsi="Times New Roman" w:cs="Times New Roman"/>
          <w:b/>
          <w:bCs/>
          <w:sz w:val="26"/>
          <w:szCs w:val="26"/>
          <w:lang w:val="en-US"/>
        </w:rPr>
        <w:t>David T Llewellyn</w:t>
      </w:r>
    </w:p>
    <w:p w:rsidR="0033024B" w:rsidRDefault="0033024B" w:rsidP="003A7A4C">
      <w:pPr>
        <w:rPr>
          <w:rFonts w:ascii="Times New Roman" w:hAnsi="Times New Roman" w:cs="Times New Roman"/>
          <w:b/>
          <w:bCs/>
          <w:sz w:val="26"/>
          <w:szCs w:val="26"/>
          <w:lang w:val="en-US"/>
        </w:rPr>
      </w:pPr>
      <w:r>
        <w:rPr>
          <w:rFonts w:ascii="Times New Roman" w:hAnsi="Times New Roman" w:cs="Times New Roman"/>
          <w:b/>
          <w:bCs/>
          <w:sz w:val="26"/>
          <w:szCs w:val="26"/>
          <w:lang w:val="en-US"/>
        </w:rPr>
        <w:t>Chairperson</w:t>
      </w:r>
    </w:p>
    <w:p w:rsidR="0033024B" w:rsidRPr="0033024B" w:rsidRDefault="0033024B" w:rsidP="003A7A4C">
      <w:pPr>
        <w:rPr>
          <w:rFonts w:ascii="Times New Roman" w:hAnsi="Times New Roman" w:cs="Times New Roman"/>
          <w:b/>
          <w:bCs/>
          <w:i/>
          <w:color w:val="1F497D" w:themeColor="text2"/>
          <w:sz w:val="26"/>
          <w:szCs w:val="26"/>
          <w:lang w:val="en-US"/>
        </w:rPr>
      </w:pPr>
      <w:r>
        <w:rPr>
          <w:rFonts w:ascii="Times New Roman" w:hAnsi="Times New Roman" w:cs="Times New Roman"/>
          <w:b/>
          <w:bCs/>
          <w:sz w:val="26"/>
          <w:szCs w:val="26"/>
          <w:lang w:val="en-US"/>
        </w:rPr>
        <w:t>6</w:t>
      </w:r>
      <w:r w:rsidRPr="0033024B">
        <w:rPr>
          <w:rFonts w:ascii="Times New Roman" w:hAnsi="Times New Roman" w:cs="Times New Roman"/>
          <w:b/>
          <w:bCs/>
          <w:sz w:val="26"/>
          <w:szCs w:val="26"/>
          <w:vertAlign w:val="superscript"/>
          <w:lang w:val="en-US"/>
        </w:rPr>
        <w:t>th</w:t>
      </w:r>
      <w:r>
        <w:rPr>
          <w:rFonts w:ascii="Times New Roman" w:hAnsi="Times New Roman" w:cs="Times New Roman"/>
          <w:b/>
          <w:bCs/>
          <w:sz w:val="26"/>
          <w:szCs w:val="26"/>
          <w:lang w:val="en-US"/>
        </w:rPr>
        <w:t xml:space="preserve"> June, 2014</w:t>
      </w:r>
    </w:p>
    <w:sectPr w:rsidR="0033024B" w:rsidRPr="003302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4C" w:rsidRDefault="003A7A4C" w:rsidP="003A7A4C">
      <w:pPr>
        <w:spacing w:after="0" w:line="240" w:lineRule="auto"/>
      </w:pPr>
      <w:r>
        <w:separator/>
      </w:r>
    </w:p>
  </w:endnote>
  <w:endnote w:type="continuationSeparator" w:id="0">
    <w:p w:rsidR="003A7A4C" w:rsidRDefault="003A7A4C" w:rsidP="003A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4C" w:rsidRDefault="003A7A4C" w:rsidP="003A7A4C">
      <w:pPr>
        <w:spacing w:after="0" w:line="240" w:lineRule="auto"/>
      </w:pPr>
      <w:r>
        <w:separator/>
      </w:r>
    </w:p>
  </w:footnote>
  <w:footnote w:type="continuationSeparator" w:id="0">
    <w:p w:rsidR="003A7A4C" w:rsidRDefault="003A7A4C" w:rsidP="003A7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89F"/>
    <w:multiLevelType w:val="hybridMultilevel"/>
    <w:tmpl w:val="DC263C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89"/>
    <w:rsid w:val="00003EB0"/>
    <w:rsid w:val="000244C1"/>
    <w:rsid w:val="00050B75"/>
    <w:rsid w:val="00055670"/>
    <w:rsid w:val="0011760F"/>
    <w:rsid w:val="00120632"/>
    <w:rsid w:val="001771CC"/>
    <w:rsid w:val="001D1DD5"/>
    <w:rsid w:val="001E29CC"/>
    <w:rsid w:val="0022723C"/>
    <w:rsid w:val="002552B3"/>
    <w:rsid w:val="0026752D"/>
    <w:rsid w:val="002A6B74"/>
    <w:rsid w:val="002C0A40"/>
    <w:rsid w:val="002D72B2"/>
    <w:rsid w:val="002F6B81"/>
    <w:rsid w:val="00301710"/>
    <w:rsid w:val="00307568"/>
    <w:rsid w:val="0033024B"/>
    <w:rsid w:val="00364988"/>
    <w:rsid w:val="00366F98"/>
    <w:rsid w:val="00372919"/>
    <w:rsid w:val="00384F27"/>
    <w:rsid w:val="0039056C"/>
    <w:rsid w:val="00391AF7"/>
    <w:rsid w:val="003A7A4C"/>
    <w:rsid w:val="003B56B2"/>
    <w:rsid w:val="003C4998"/>
    <w:rsid w:val="003C5A5C"/>
    <w:rsid w:val="003D0C41"/>
    <w:rsid w:val="00402922"/>
    <w:rsid w:val="0040329C"/>
    <w:rsid w:val="00405DBF"/>
    <w:rsid w:val="00427064"/>
    <w:rsid w:val="0043139A"/>
    <w:rsid w:val="00435C81"/>
    <w:rsid w:val="00441EA2"/>
    <w:rsid w:val="004A5EAF"/>
    <w:rsid w:val="004D1039"/>
    <w:rsid w:val="004D593C"/>
    <w:rsid w:val="004D7C9A"/>
    <w:rsid w:val="00517260"/>
    <w:rsid w:val="005411C5"/>
    <w:rsid w:val="00551FEF"/>
    <w:rsid w:val="00562054"/>
    <w:rsid w:val="00574D2C"/>
    <w:rsid w:val="005753AD"/>
    <w:rsid w:val="005920BE"/>
    <w:rsid w:val="005A52C9"/>
    <w:rsid w:val="005A5F1B"/>
    <w:rsid w:val="005D108E"/>
    <w:rsid w:val="005F35A0"/>
    <w:rsid w:val="005F672E"/>
    <w:rsid w:val="00604CEF"/>
    <w:rsid w:val="00611F62"/>
    <w:rsid w:val="0062418F"/>
    <w:rsid w:val="00634689"/>
    <w:rsid w:val="00642CD5"/>
    <w:rsid w:val="00676625"/>
    <w:rsid w:val="006A2D24"/>
    <w:rsid w:val="006A4050"/>
    <w:rsid w:val="006C2245"/>
    <w:rsid w:val="006C6C12"/>
    <w:rsid w:val="006C6E8E"/>
    <w:rsid w:val="006E0734"/>
    <w:rsid w:val="006E4503"/>
    <w:rsid w:val="007028A4"/>
    <w:rsid w:val="00703333"/>
    <w:rsid w:val="007046C3"/>
    <w:rsid w:val="0073504F"/>
    <w:rsid w:val="007541DE"/>
    <w:rsid w:val="00787BBB"/>
    <w:rsid w:val="008239FD"/>
    <w:rsid w:val="00840CB3"/>
    <w:rsid w:val="008D2514"/>
    <w:rsid w:val="008D6DD4"/>
    <w:rsid w:val="009E534F"/>
    <w:rsid w:val="009F6BFB"/>
    <w:rsid w:val="00A23695"/>
    <w:rsid w:val="00A3705E"/>
    <w:rsid w:val="00A5127B"/>
    <w:rsid w:val="00A679BD"/>
    <w:rsid w:val="00AA6169"/>
    <w:rsid w:val="00AB3DFE"/>
    <w:rsid w:val="00AB6AA6"/>
    <w:rsid w:val="00AC7B92"/>
    <w:rsid w:val="00AF15A7"/>
    <w:rsid w:val="00B00E5F"/>
    <w:rsid w:val="00B24A05"/>
    <w:rsid w:val="00B37FF0"/>
    <w:rsid w:val="00B76A22"/>
    <w:rsid w:val="00BB20BE"/>
    <w:rsid w:val="00C04A25"/>
    <w:rsid w:val="00C20765"/>
    <w:rsid w:val="00C44741"/>
    <w:rsid w:val="00C4734C"/>
    <w:rsid w:val="00CC69CA"/>
    <w:rsid w:val="00CC798F"/>
    <w:rsid w:val="00CE1550"/>
    <w:rsid w:val="00CF5F59"/>
    <w:rsid w:val="00CF7E57"/>
    <w:rsid w:val="00D22D78"/>
    <w:rsid w:val="00D3048F"/>
    <w:rsid w:val="00D47A56"/>
    <w:rsid w:val="00D51BDA"/>
    <w:rsid w:val="00D5238D"/>
    <w:rsid w:val="00D6220C"/>
    <w:rsid w:val="00D923F0"/>
    <w:rsid w:val="00DF07BD"/>
    <w:rsid w:val="00DF19B8"/>
    <w:rsid w:val="00E37C21"/>
    <w:rsid w:val="00E55CAB"/>
    <w:rsid w:val="00E644FB"/>
    <w:rsid w:val="00E73B8F"/>
    <w:rsid w:val="00E82AFC"/>
    <w:rsid w:val="00ED644E"/>
    <w:rsid w:val="00EE013D"/>
    <w:rsid w:val="00EE529F"/>
    <w:rsid w:val="00EF156C"/>
    <w:rsid w:val="00F07646"/>
    <w:rsid w:val="00F141AB"/>
    <w:rsid w:val="00F43BA6"/>
    <w:rsid w:val="00FA02CE"/>
    <w:rsid w:val="00FB2922"/>
    <w:rsid w:val="00FD2B4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514"/>
    <w:pPr>
      <w:ind w:left="720"/>
      <w:contextualSpacing/>
    </w:pPr>
  </w:style>
  <w:style w:type="paragraph" w:styleId="Header">
    <w:name w:val="header"/>
    <w:basedOn w:val="Normal"/>
    <w:link w:val="HeaderChar"/>
    <w:uiPriority w:val="99"/>
    <w:unhideWhenUsed/>
    <w:rsid w:val="003A7A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7A4C"/>
  </w:style>
  <w:style w:type="paragraph" w:styleId="Footer">
    <w:name w:val="footer"/>
    <w:basedOn w:val="Normal"/>
    <w:link w:val="FooterChar"/>
    <w:uiPriority w:val="99"/>
    <w:unhideWhenUsed/>
    <w:rsid w:val="003A7A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A4C"/>
  </w:style>
  <w:style w:type="character" w:styleId="CommentReference">
    <w:name w:val="annotation reference"/>
    <w:basedOn w:val="DefaultParagraphFont"/>
    <w:uiPriority w:val="99"/>
    <w:semiHidden/>
    <w:unhideWhenUsed/>
    <w:rsid w:val="003B56B2"/>
    <w:rPr>
      <w:sz w:val="16"/>
      <w:szCs w:val="16"/>
    </w:rPr>
  </w:style>
  <w:style w:type="paragraph" w:styleId="CommentText">
    <w:name w:val="annotation text"/>
    <w:basedOn w:val="Normal"/>
    <w:link w:val="CommentTextChar"/>
    <w:uiPriority w:val="99"/>
    <w:semiHidden/>
    <w:unhideWhenUsed/>
    <w:rsid w:val="003B56B2"/>
    <w:pPr>
      <w:spacing w:line="240" w:lineRule="auto"/>
    </w:pPr>
    <w:rPr>
      <w:sz w:val="20"/>
      <w:szCs w:val="20"/>
    </w:rPr>
  </w:style>
  <w:style w:type="character" w:customStyle="1" w:styleId="CommentTextChar">
    <w:name w:val="Comment Text Char"/>
    <w:basedOn w:val="DefaultParagraphFont"/>
    <w:link w:val="CommentText"/>
    <w:uiPriority w:val="99"/>
    <w:semiHidden/>
    <w:rsid w:val="003B56B2"/>
    <w:rPr>
      <w:sz w:val="20"/>
      <w:szCs w:val="20"/>
    </w:rPr>
  </w:style>
  <w:style w:type="paragraph" w:styleId="CommentSubject">
    <w:name w:val="annotation subject"/>
    <w:basedOn w:val="CommentText"/>
    <w:next w:val="CommentText"/>
    <w:link w:val="CommentSubjectChar"/>
    <w:uiPriority w:val="99"/>
    <w:semiHidden/>
    <w:unhideWhenUsed/>
    <w:rsid w:val="003B56B2"/>
    <w:rPr>
      <w:b/>
      <w:bCs/>
    </w:rPr>
  </w:style>
  <w:style w:type="character" w:customStyle="1" w:styleId="CommentSubjectChar">
    <w:name w:val="Comment Subject Char"/>
    <w:basedOn w:val="CommentTextChar"/>
    <w:link w:val="CommentSubject"/>
    <w:uiPriority w:val="99"/>
    <w:semiHidden/>
    <w:rsid w:val="003B56B2"/>
    <w:rPr>
      <w:b/>
      <w:bCs/>
      <w:sz w:val="20"/>
      <w:szCs w:val="20"/>
    </w:rPr>
  </w:style>
  <w:style w:type="paragraph" w:styleId="BalloonText">
    <w:name w:val="Balloon Text"/>
    <w:basedOn w:val="Normal"/>
    <w:link w:val="BalloonTextChar"/>
    <w:uiPriority w:val="99"/>
    <w:semiHidden/>
    <w:unhideWhenUsed/>
    <w:rsid w:val="003B5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514"/>
    <w:pPr>
      <w:ind w:left="720"/>
      <w:contextualSpacing/>
    </w:pPr>
  </w:style>
  <w:style w:type="paragraph" w:styleId="Header">
    <w:name w:val="header"/>
    <w:basedOn w:val="Normal"/>
    <w:link w:val="HeaderChar"/>
    <w:uiPriority w:val="99"/>
    <w:unhideWhenUsed/>
    <w:rsid w:val="003A7A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7A4C"/>
  </w:style>
  <w:style w:type="paragraph" w:styleId="Footer">
    <w:name w:val="footer"/>
    <w:basedOn w:val="Normal"/>
    <w:link w:val="FooterChar"/>
    <w:uiPriority w:val="99"/>
    <w:unhideWhenUsed/>
    <w:rsid w:val="003A7A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A4C"/>
  </w:style>
  <w:style w:type="character" w:styleId="CommentReference">
    <w:name w:val="annotation reference"/>
    <w:basedOn w:val="DefaultParagraphFont"/>
    <w:uiPriority w:val="99"/>
    <w:semiHidden/>
    <w:unhideWhenUsed/>
    <w:rsid w:val="003B56B2"/>
    <w:rPr>
      <w:sz w:val="16"/>
      <w:szCs w:val="16"/>
    </w:rPr>
  </w:style>
  <w:style w:type="paragraph" w:styleId="CommentText">
    <w:name w:val="annotation text"/>
    <w:basedOn w:val="Normal"/>
    <w:link w:val="CommentTextChar"/>
    <w:uiPriority w:val="99"/>
    <w:semiHidden/>
    <w:unhideWhenUsed/>
    <w:rsid w:val="003B56B2"/>
    <w:pPr>
      <w:spacing w:line="240" w:lineRule="auto"/>
    </w:pPr>
    <w:rPr>
      <w:sz w:val="20"/>
      <w:szCs w:val="20"/>
    </w:rPr>
  </w:style>
  <w:style w:type="character" w:customStyle="1" w:styleId="CommentTextChar">
    <w:name w:val="Comment Text Char"/>
    <w:basedOn w:val="DefaultParagraphFont"/>
    <w:link w:val="CommentText"/>
    <w:uiPriority w:val="99"/>
    <w:semiHidden/>
    <w:rsid w:val="003B56B2"/>
    <w:rPr>
      <w:sz w:val="20"/>
      <w:szCs w:val="20"/>
    </w:rPr>
  </w:style>
  <w:style w:type="paragraph" w:styleId="CommentSubject">
    <w:name w:val="annotation subject"/>
    <w:basedOn w:val="CommentText"/>
    <w:next w:val="CommentText"/>
    <w:link w:val="CommentSubjectChar"/>
    <w:uiPriority w:val="99"/>
    <w:semiHidden/>
    <w:unhideWhenUsed/>
    <w:rsid w:val="003B56B2"/>
    <w:rPr>
      <w:b/>
      <w:bCs/>
    </w:rPr>
  </w:style>
  <w:style w:type="character" w:customStyle="1" w:styleId="CommentSubjectChar">
    <w:name w:val="Comment Subject Char"/>
    <w:basedOn w:val="CommentTextChar"/>
    <w:link w:val="CommentSubject"/>
    <w:uiPriority w:val="99"/>
    <w:semiHidden/>
    <w:rsid w:val="003B56B2"/>
    <w:rPr>
      <w:b/>
      <w:bCs/>
      <w:sz w:val="20"/>
      <w:szCs w:val="20"/>
    </w:rPr>
  </w:style>
  <w:style w:type="paragraph" w:styleId="BalloonText">
    <w:name w:val="Balloon Text"/>
    <w:basedOn w:val="Normal"/>
    <w:link w:val="BalloonTextChar"/>
    <w:uiPriority w:val="99"/>
    <w:semiHidden/>
    <w:unhideWhenUsed/>
    <w:rsid w:val="003B5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31FD6-AF8A-4D7D-8B67-5617C86E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2937</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LF</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Lindfors Martin</dc:creator>
  <cp:lastModifiedBy>Staff/Research Student</cp:lastModifiedBy>
  <cp:revision>2</cp:revision>
  <cp:lastPrinted>2014-05-08T13:49:00Z</cp:lastPrinted>
  <dcterms:created xsi:type="dcterms:W3CDTF">2014-06-06T10:14:00Z</dcterms:created>
  <dcterms:modified xsi:type="dcterms:W3CDTF">2014-06-06T10:14:00Z</dcterms:modified>
</cp:coreProperties>
</file>