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1D8E3" w14:textId="77777777" w:rsidR="004F587C" w:rsidRDefault="004F587C" w:rsidP="00987B5B">
      <w:pPr>
        <w:tabs>
          <w:tab w:val="left" w:pos="4380"/>
        </w:tabs>
        <w:rPr>
          <w:lang w:val="en-US"/>
        </w:rPr>
      </w:pPr>
    </w:p>
    <w:p w14:paraId="0F7A77BA" w14:textId="77777777" w:rsidR="00200376" w:rsidRDefault="00200376" w:rsidP="002A76A0">
      <w:pPr>
        <w:spacing w:after="120" w:line="240" w:lineRule="auto"/>
        <w:ind w:left="425"/>
        <w:jc w:val="center"/>
        <w:rPr>
          <w:rFonts w:ascii="Arial" w:hAnsi="Arial" w:cs="Arial"/>
          <w:b/>
          <w:color w:val="72858B"/>
          <w:sz w:val="28"/>
          <w:szCs w:val="28"/>
          <w:lang w:val="en-US"/>
        </w:rPr>
      </w:pPr>
    </w:p>
    <w:p w14:paraId="44503E17" w14:textId="77777777" w:rsidR="00FC3E64" w:rsidRDefault="00FC3E64" w:rsidP="00691714">
      <w:pPr>
        <w:pStyle w:val="Title"/>
        <w:rPr>
          <w:sz w:val="48"/>
          <w:szCs w:val="36"/>
        </w:rPr>
      </w:pPr>
    </w:p>
    <w:p w14:paraId="28CC8ADC" w14:textId="66ED9A95" w:rsidR="00200376" w:rsidRPr="00282EEF" w:rsidRDefault="00CC67C0" w:rsidP="00691714">
      <w:pPr>
        <w:pStyle w:val="Title"/>
        <w:rPr>
          <w:sz w:val="48"/>
          <w:szCs w:val="36"/>
        </w:rPr>
      </w:pPr>
      <w:r>
        <w:rPr>
          <w:sz w:val="48"/>
          <w:szCs w:val="36"/>
        </w:rPr>
        <w:t>EFAMA</w:t>
      </w:r>
      <w:r w:rsidR="005E5581">
        <w:rPr>
          <w:sz w:val="48"/>
          <w:szCs w:val="36"/>
        </w:rPr>
        <w:t>'</w:t>
      </w:r>
      <w:r w:rsidRPr="00282EEF">
        <w:rPr>
          <w:sz w:val="48"/>
          <w:szCs w:val="36"/>
        </w:rPr>
        <w:t xml:space="preserve">s response to </w:t>
      </w:r>
      <w:r w:rsidR="008C2EDB">
        <w:rPr>
          <w:sz w:val="48"/>
          <w:szCs w:val="36"/>
        </w:rPr>
        <w:t xml:space="preserve">the EBA Draft Guidelines on sound remuneration policies </w:t>
      </w:r>
      <w:r w:rsidR="008C2EDB" w:rsidRPr="008C2EDB">
        <w:rPr>
          <w:sz w:val="48"/>
          <w:szCs w:val="36"/>
        </w:rPr>
        <w:t>under Directive (EU) 2019/2034</w:t>
      </w:r>
    </w:p>
    <w:p w14:paraId="49F7DDA8" w14:textId="77777777" w:rsidR="00F371F7" w:rsidRPr="00F371F7" w:rsidRDefault="00F371F7" w:rsidP="00F371F7">
      <w:pPr>
        <w:spacing w:after="120" w:line="240" w:lineRule="auto"/>
        <w:rPr>
          <w:rFonts w:ascii="Arial" w:hAnsi="Arial" w:cs="Arial"/>
          <w:b/>
          <w:color w:val="803858"/>
          <w:sz w:val="40"/>
          <w:szCs w:val="40"/>
          <w:lang w:val="en-US"/>
        </w:rPr>
      </w:pPr>
    </w:p>
    <w:p w14:paraId="44FF57AA" w14:textId="77777777" w:rsidR="00E16A08" w:rsidRDefault="00E16A08" w:rsidP="00200376">
      <w:pPr>
        <w:spacing w:after="0" w:line="276" w:lineRule="auto"/>
        <w:jc w:val="both"/>
        <w:rPr>
          <w:rFonts w:ascii="Arial" w:hAnsi="Arial" w:cs="Arial"/>
        </w:rPr>
      </w:pPr>
    </w:p>
    <w:p w14:paraId="5ECAE65F" w14:textId="77777777" w:rsidR="00814539" w:rsidRDefault="00C5501B" w:rsidP="00282EEF">
      <w:pPr>
        <w:spacing w:after="240" w:line="276" w:lineRule="auto"/>
        <w:rPr>
          <w:rFonts w:ascii="Arial" w:hAnsi="Arial" w:cs="Arial"/>
        </w:rPr>
      </w:pPr>
      <w:r>
        <w:rPr>
          <w:rFonts w:ascii="Arial" w:hAnsi="Arial" w:cs="Arial"/>
          <w:noProof/>
          <w:lang w:val="en-US"/>
        </w:rPr>
        <mc:AlternateContent>
          <mc:Choice Requires="wps">
            <w:drawing>
              <wp:anchor distT="0" distB="0" distL="114300" distR="114300" simplePos="0" relativeHeight="251658241" behindDoc="0" locked="0" layoutInCell="1" allowOverlap="1" wp14:anchorId="49BD3260" wp14:editId="7A426690">
                <wp:simplePos x="0" y="0"/>
                <wp:positionH relativeFrom="column">
                  <wp:posOffset>2171700</wp:posOffset>
                </wp:positionH>
                <wp:positionV relativeFrom="paragraph">
                  <wp:posOffset>671830</wp:posOffset>
                </wp:positionV>
                <wp:extent cx="3657600" cy="1143000"/>
                <wp:effectExtent l="0" t="3175" r="3810" b="0"/>
                <wp:wrapTight wrapText="bothSides">
                  <wp:wrapPolygon edited="0">
                    <wp:start x="0" y="0"/>
                    <wp:lineTo x="21600" y="0"/>
                    <wp:lineTo x="21600" y="21600"/>
                    <wp:lineTo x="0" y="2160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BAE1A" w14:textId="4C7C8BEE" w:rsidR="000B78E4" w:rsidRPr="00691714" w:rsidRDefault="00CC67C0" w:rsidP="00691714">
                            <w:pPr>
                              <w:pStyle w:val="Subtitle"/>
                            </w:pPr>
                            <w:r>
                              <w:t>1</w:t>
                            </w:r>
                            <w:r w:rsidR="008C2EDB">
                              <w:t>7</w:t>
                            </w:r>
                            <w:r>
                              <w:t xml:space="preserve"> March</w:t>
                            </w:r>
                            <w:r w:rsidR="000B78E4" w:rsidRPr="00691714">
                              <w:t xml:space="preserve"> 202</w:t>
                            </w:r>
                            <w:r w:rsidR="00DD14E5">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D3260" id="_x0000_t202" coordsize="21600,21600" o:spt="202" path="m,l,21600r21600,l21600,xe">
                <v:stroke joinstyle="miter"/>
                <v:path gradientshapeok="t" o:connecttype="rect"/>
              </v:shapetype>
              <v:shape id="Text Box 8" o:spid="_x0000_s1026" type="#_x0000_t202" style="position:absolute;margin-left:171pt;margin-top:52.9pt;width:4in;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" filled="f" stroked="f">
                <v:textbox inset=",7.2pt,,7.2pt">
                  <w:txbxContent>
                    <w:p w14:paraId="7D7BAE1A" w14:textId="4C7C8BEE" w:rsidR="000B78E4" w:rsidRPr="00691714" w:rsidRDefault="00CC67C0" w:rsidP="00691714">
                      <w:pPr>
                        <w:pStyle w:val="Subtitle"/>
                      </w:pPr>
                      <w:r>
                        <w:t>1</w:t>
                      </w:r>
                      <w:r w:rsidR="008C2EDB">
                        <w:t>7</w:t>
                      </w:r>
                      <w:r>
                        <w:t xml:space="preserve"> March</w:t>
                      </w:r>
                      <w:r w:rsidR="000B78E4" w:rsidRPr="00691714">
                        <w:t xml:space="preserve"> 202</w:t>
                      </w:r>
                      <w:r w:rsidR="00DD14E5">
                        <w:t>1</w:t>
                      </w:r>
                    </w:p>
                  </w:txbxContent>
                </v:textbox>
                <w10:wrap type="tight"/>
              </v:shape>
            </w:pict>
          </mc:Fallback>
        </mc:AlternateContent>
      </w:r>
      <w:r>
        <w:rPr>
          <w:rFonts w:ascii="Arial" w:hAnsi="Arial" w:cs="Arial"/>
          <w:noProof/>
          <w:lang w:val="en-US"/>
        </w:rPr>
        <mc:AlternateContent>
          <mc:Choice Requires="wps">
            <w:drawing>
              <wp:anchor distT="0" distB="0" distL="114300" distR="114300" simplePos="0" relativeHeight="251658240" behindDoc="0" locked="0" layoutInCell="1" allowOverlap="1" wp14:anchorId="60658C69" wp14:editId="32C879C7">
                <wp:simplePos x="0" y="0"/>
                <wp:positionH relativeFrom="column">
                  <wp:posOffset>1600200</wp:posOffset>
                </wp:positionH>
                <wp:positionV relativeFrom="paragraph">
                  <wp:posOffset>5129530</wp:posOffset>
                </wp:positionV>
                <wp:extent cx="4229100" cy="685800"/>
                <wp:effectExtent l="0" t="3175" r="3810" b="0"/>
                <wp:wrapTight wrapText="bothSides">
                  <wp:wrapPolygon edited="0">
                    <wp:start x="0" y="0"/>
                    <wp:lineTo x="21600" y="0"/>
                    <wp:lineTo x="21600" y="21600"/>
                    <wp:lineTo x="0" y="2160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54A17" w14:textId="77777777" w:rsidR="000B78E4" w:rsidRPr="008704D5" w:rsidRDefault="000B78E4" w:rsidP="00F371F7">
                            <w:pPr>
                              <w:tabs>
                                <w:tab w:val="center" w:pos="4153"/>
                                <w:tab w:val="right" w:pos="8306"/>
                              </w:tabs>
                              <w:spacing w:before="60" w:after="0" w:line="240" w:lineRule="auto"/>
                              <w:jc w:val="right"/>
                              <w:rPr>
                                <w:rFonts w:ascii="Arial" w:hAnsi="Arial" w:cs="Arial"/>
                                <w:noProof/>
                                <w:color w:val="72858B"/>
                                <w:sz w:val="18"/>
                                <w:szCs w:val="18"/>
                                <w:lang w:val="fr-BE"/>
                              </w:rPr>
                            </w:pPr>
                            <w:r w:rsidRPr="008704D5">
                              <w:rPr>
                                <w:rFonts w:ascii="Arial" w:hAnsi="Arial" w:cs="Arial"/>
                                <w:noProof/>
                                <w:color w:val="72858B"/>
                                <w:sz w:val="18"/>
                                <w:szCs w:val="18"/>
                                <w:lang w:val="fr-BE"/>
                              </w:rPr>
                              <w:t xml:space="preserve">Rue </w:t>
                            </w:r>
                            <w:r>
                              <w:rPr>
                                <w:rFonts w:ascii="Arial" w:hAnsi="Arial" w:cs="Arial"/>
                                <w:noProof/>
                                <w:color w:val="72858B"/>
                                <w:sz w:val="18"/>
                                <w:szCs w:val="18"/>
                                <w:lang w:val="fr-BE"/>
                              </w:rPr>
                              <w:t>Marie-Thérèse</w:t>
                            </w:r>
                            <w:r w:rsidRPr="008704D5">
                              <w:rPr>
                                <w:rFonts w:ascii="Arial" w:hAnsi="Arial" w:cs="Arial"/>
                                <w:noProof/>
                                <w:color w:val="72858B"/>
                                <w:sz w:val="18"/>
                                <w:szCs w:val="18"/>
                                <w:lang w:val="fr-BE"/>
                              </w:rPr>
                              <w:t xml:space="preserve"> </w:t>
                            </w:r>
                            <w:r>
                              <w:rPr>
                                <w:rFonts w:ascii="Arial" w:hAnsi="Arial" w:cs="Arial"/>
                                <w:noProof/>
                                <w:color w:val="72858B"/>
                                <w:sz w:val="18"/>
                                <w:szCs w:val="18"/>
                                <w:lang w:val="fr-BE"/>
                              </w:rPr>
                              <w:t>11</w:t>
                            </w:r>
                            <w:r w:rsidRPr="008704D5">
                              <w:rPr>
                                <w:rFonts w:ascii="Arial" w:hAnsi="Arial" w:cs="Arial"/>
                                <w:noProof/>
                                <w:color w:val="72858B"/>
                                <w:sz w:val="18"/>
                                <w:szCs w:val="18"/>
                                <w:lang w:val="fr-BE"/>
                              </w:rPr>
                              <w:t xml:space="preserve">  |  B-1000 Bruxelles </w:t>
                            </w:r>
                          </w:p>
                          <w:p w14:paraId="608806DB" w14:textId="77777777" w:rsidR="000B78E4" w:rsidRPr="008704D5" w:rsidRDefault="000B78E4" w:rsidP="00F371F7">
                            <w:pPr>
                              <w:tabs>
                                <w:tab w:val="center" w:pos="4153"/>
                                <w:tab w:val="right" w:pos="8306"/>
                              </w:tabs>
                              <w:spacing w:before="60" w:after="0" w:line="240" w:lineRule="auto"/>
                              <w:jc w:val="right"/>
                              <w:rPr>
                                <w:rFonts w:ascii="Arial" w:hAnsi="Arial" w:cs="Arial"/>
                                <w:noProof/>
                                <w:color w:val="72858B"/>
                                <w:sz w:val="18"/>
                                <w:szCs w:val="18"/>
                                <w:lang w:val="fr-BE"/>
                              </w:rPr>
                            </w:pPr>
                            <w:r w:rsidRPr="008704D5">
                              <w:rPr>
                                <w:rFonts w:ascii="Arial" w:hAnsi="Arial" w:cs="Arial"/>
                                <w:noProof/>
                                <w:color w:val="72858B"/>
                                <w:sz w:val="18"/>
                                <w:szCs w:val="18"/>
                                <w:lang w:val="fr-BE"/>
                              </w:rPr>
                              <w:t xml:space="preserve">T </w:t>
                            </w:r>
                            <w:r w:rsidRPr="008704D5">
                              <w:rPr>
                                <w:rFonts w:ascii="Arial" w:hAnsi="Arial" w:cs="Arial"/>
                                <w:color w:val="72858B"/>
                                <w:sz w:val="18"/>
                                <w:szCs w:val="18"/>
                                <w:lang w:val="fr-BE"/>
                              </w:rPr>
                              <w:t>+32 2 513 39 69</w:t>
                            </w:r>
                            <w:r w:rsidRPr="008704D5">
                              <w:rPr>
                                <w:rFonts w:ascii="Arial" w:hAnsi="Arial" w:cs="Arial"/>
                                <w:noProof/>
                                <w:color w:val="72858B"/>
                                <w:sz w:val="18"/>
                                <w:szCs w:val="18"/>
                                <w:lang w:val="fr-BE"/>
                              </w:rPr>
                              <w:t xml:space="preserve">  |  </w:t>
                            </w:r>
                            <w:hyperlink r:id="rId11" w:history="1">
                              <w:r w:rsidRPr="008704D5">
                                <w:rPr>
                                  <w:rFonts w:ascii="Arial" w:hAnsi="Arial" w:cs="Arial"/>
                                  <w:color w:val="72858B"/>
                                  <w:sz w:val="18"/>
                                  <w:szCs w:val="18"/>
                                  <w:lang w:val="fr-BE"/>
                                </w:rPr>
                                <w:t>info@efama.org</w:t>
                              </w:r>
                            </w:hyperlink>
                            <w:r w:rsidRPr="008704D5">
                              <w:rPr>
                                <w:rFonts w:ascii="Arial" w:hAnsi="Arial" w:cs="Arial"/>
                                <w:noProof/>
                                <w:color w:val="72858B"/>
                                <w:sz w:val="18"/>
                                <w:szCs w:val="18"/>
                                <w:lang w:val="fr-BE"/>
                              </w:rPr>
                              <w:t xml:space="preserve">  |  </w:t>
                            </w:r>
                            <w:hyperlink r:id="rId12" w:history="1">
                              <w:r w:rsidRPr="008704D5">
                                <w:rPr>
                                  <w:rFonts w:ascii="Arial" w:hAnsi="Arial" w:cs="Arial"/>
                                  <w:color w:val="72858B"/>
                                  <w:sz w:val="18"/>
                                  <w:szCs w:val="18"/>
                                  <w:lang w:val="fr-BE"/>
                                </w:rPr>
                                <w:t>www.efama.org</w:t>
                              </w:r>
                            </w:hyperlink>
                          </w:p>
                          <w:p w14:paraId="5D7BE9BB" w14:textId="77777777" w:rsidR="000B78E4" w:rsidRPr="008704D5" w:rsidRDefault="000B78E4" w:rsidP="00F371F7">
                            <w:pPr>
                              <w:tabs>
                                <w:tab w:val="center" w:pos="4153"/>
                                <w:tab w:val="right" w:pos="8306"/>
                              </w:tabs>
                              <w:spacing w:before="60" w:after="0" w:line="240" w:lineRule="auto"/>
                              <w:jc w:val="right"/>
                              <w:rPr>
                                <w:rFonts w:ascii="Arial" w:hAnsi="Arial" w:cs="Arial"/>
                                <w:noProof/>
                                <w:color w:val="72858B"/>
                                <w:sz w:val="18"/>
                                <w:szCs w:val="18"/>
                                <w:lang w:val="fr-BE"/>
                              </w:rPr>
                            </w:pPr>
                            <w:r w:rsidRPr="008704D5">
                              <w:rPr>
                                <w:rFonts w:ascii="Arial" w:hAnsi="Arial" w:cs="Arial"/>
                                <w:color w:val="72858B"/>
                                <w:sz w:val="18"/>
                                <w:szCs w:val="18"/>
                                <w:lang w:val="fr-BE"/>
                              </w:rPr>
                              <w:t xml:space="preserve">EU </w:t>
                            </w:r>
                            <w:proofErr w:type="spellStart"/>
                            <w:r w:rsidRPr="008704D5">
                              <w:rPr>
                                <w:rFonts w:ascii="Arial" w:hAnsi="Arial" w:cs="Arial"/>
                                <w:color w:val="72858B"/>
                                <w:sz w:val="18"/>
                                <w:szCs w:val="18"/>
                                <w:lang w:val="fr-BE"/>
                              </w:rPr>
                              <w:t>transparency</w:t>
                            </w:r>
                            <w:proofErr w:type="spellEnd"/>
                            <w:r w:rsidRPr="008704D5">
                              <w:rPr>
                                <w:rFonts w:ascii="Arial" w:hAnsi="Arial" w:cs="Arial"/>
                                <w:color w:val="72858B"/>
                                <w:sz w:val="18"/>
                                <w:szCs w:val="18"/>
                                <w:lang w:val="fr-BE"/>
                              </w:rPr>
                              <w:t xml:space="preserve"> </w:t>
                            </w:r>
                            <w:proofErr w:type="spellStart"/>
                            <w:r w:rsidRPr="008704D5">
                              <w:rPr>
                                <w:rFonts w:ascii="Arial" w:hAnsi="Arial" w:cs="Arial"/>
                                <w:color w:val="72858B"/>
                                <w:sz w:val="18"/>
                                <w:szCs w:val="18"/>
                                <w:lang w:val="fr-BE"/>
                              </w:rPr>
                              <w:t>register</w:t>
                            </w:r>
                            <w:proofErr w:type="spellEnd"/>
                            <w:r w:rsidRPr="008704D5">
                              <w:rPr>
                                <w:rFonts w:ascii="Arial" w:hAnsi="Arial" w:cs="Arial"/>
                                <w:color w:val="72858B"/>
                                <w:sz w:val="18"/>
                                <w:szCs w:val="18"/>
                                <w:lang w:val="fr-BE"/>
                              </w:rPr>
                              <w:t>: 3373670692-24</w:t>
                            </w:r>
                          </w:p>
                          <w:p w14:paraId="75C29388" w14:textId="77777777" w:rsidR="000B78E4" w:rsidRPr="001D7463" w:rsidRDefault="000B78E4" w:rsidP="00F371F7">
                            <w:pPr>
                              <w:jc w:val="right"/>
                              <w:rPr>
                                <w:rFonts w:ascii="Arial" w:hAnsi="Arial" w:cs="Arial"/>
                                <w:color w:val="72858B"/>
                                <w:sz w:val="28"/>
                                <w:lang w:val="fr-B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8C69" id="Text Box 7" o:spid="_x0000_s1027" type="#_x0000_t202" style="position:absolute;margin-left:126pt;margin-top:403.9pt;width:33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" filled="f" stroked="f">
                <v:textbox inset=",7.2pt,,7.2pt">
                  <w:txbxContent>
                    <w:p w14:paraId="1BD54A17" w14:textId="77777777" w:rsidR="000B78E4" w:rsidRPr="008704D5" w:rsidRDefault="000B78E4" w:rsidP="00F371F7">
                      <w:pPr>
                        <w:tabs>
                          <w:tab w:val="center" w:pos="4153"/>
                          <w:tab w:val="right" w:pos="8306"/>
                        </w:tabs>
                        <w:spacing w:before="60" w:after="0" w:line="240" w:lineRule="auto"/>
                        <w:jc w:val="right"/>
                        <w:rPr>
                          <w:rFonts w:ascii="Arial" w:hAnsi="Arial" w:cs="Arial"/>
                          <w:noProof/>
                          <w:color w:val="72858B"/>
                          <w:sz w:val="18"/>
                          <w:szCs w:val="18"/>
                          <w:lang w:val="fr-BE"/>
                        </w:rPr>
                      </w:pPr>
                      <w:r w:rsidRPr="008704D5">
                        <w:rPr>
                          <w:rFonts w:ascii="Arial" w:hAnsi="Arial" w:cs="Arial"/>
                          <w:noProof/>
                          <w:color w:val="72858B"/>
                          <w:sz w:val="18"/>
                          <w:szCs w:val="18"/>
                          <w:lang w:val="fr-BE"/>
                        </w:rPr>
                        <w:t xml:space="preserve">Rue </w:t>
                      </w:r>
                      <w:r>
                        <w:rPr>
                          <w:rFonts w:ascii="Arial" w:hAnsi="Arial" w:cs="Arial"/>
                          <w:noProof/>
                          <w:color w:val="72858B"/>
                          <w:sz w:val="18"/>
                          <w:szCs w:val="18"/>
                          <w:lang w:val="fr-BE"/>
                        </w:rPr>
                        <w:t>Marie-Thérèse</w:t>
                      </w:r>
                      <w:r w:rsidRPr="008704D5">
                        <w:rPr>
                          <w:rFonts w:ascii="Arial" w:hAnsi="Arial" w:cs="Arial"/>
                          <w:noProof/>
                          <w:color w:val="72858B"/>
                          <w:sz w:val="18"/>
                          <w:szCs w:val="18"/>
                          <w:lang w:val="fr-BE"/>
                        </w:rPr>
                        <w:t xml:space="preserve"> </w:t>
                      </w:r>
                      <w:r>
                        <w:rPr>
                          <w:rFonts w:ascii="Arial" w:hAnsi="Arial" w:cs="Arial"/>
                          <w:noProof/>
                          <w:color w:val="72858B"/>
                          <w:sz w:val="18"/>
                          <w:szCs w:val="18"/>
                          <w:lang w:val="fr-BE"/>
                        </w:rPr>
                        <w:t>11</w:t>
                      </w:r>
                      <w:r w:rsidRPr="008704D5">
                        <w:rPr>
                          <w:rFonts w:ascii="Arial" w:hAnsi="Arial" w:cs="Arial"/>
                          <w:noProof/>
                          <w:color w:val="72858B"/>
                          <w:sz w:val="18"/>
                          <w:szCs w:val="18"/>
                          <w:lang w:val="fr-BE"/>
                        </w:rPr>
                        <w:t xml:space="preserve">  |  B-1000 Bruxelles </w:t>
                      </w:r>
                    </w:p>
                    <w:p w14:paraId="608806DB" w14:textId="77777777" w:rsidR="000B78E4" w:rsidRPr="008704D5" w:rsidRDefault="000B78E4" w:rsidP="00F371F7">
                      <w:pPr>
                        <w:tabs>
                          <w:tab w:val="center" w:pos="4153"/>
                          <w:tab w:val="right" w:pos="8306"/>
                        </w:tabs>
                        <w:spacing w:before="60" w:after="0" w:line="240" w:lineRule="auto"/>
                        <w:jc w:val="right"/>
                        <w:rPr>
                          <w:rFonts w:ascii="Arial" w:hAnsi="Arial" w:cs="Arial"/>
                          <w:noProof/>
                          <w:color w:val="72858B"/>
                          <w:sz w:val="18"/>
                          <w:szCs w:val="18"/>
                          <w:lang w:val="fr-BE"/>
                        </w:rPr>
                      </w:pPr>
                      <w:r w:rsidRPr="008704D5">
                        <w:rPr>
                          <w:rFonts w:ascii="Arial" w:hAnsi="Arial" w:cs="Arial"/>
                          <w:noProof/>
                          <w:color w:val="72858B"/>
                          <w:sz w:val="18"/>
                          <w:szCs w:val="18"/>
                          <w:lang w:val="fr-BE"/>
                        </w:rPr>
                        <w:t xml:space="preserve">T </w:t>
                      </w:r>
                      <w:r w:rsidRPr="008704D5">
                        <w:rPr>
                          <w:rFonts w:ascii="Arial" w:hAnsi="Arial" w:cs="Arial"/>
                          <w:color w:val="72858B"/>
                          <w:sz w:val="18"/>
                          <w:szCs w:val="18"/>
                          <w:lang w:val="fr-BE"/>
                        </w:rPr>
                        <w:t>+32 2 513 39 69</w:t>
                      </w:r>
                      <w:r w:rsidRPr="008704D5">
                        <w:rPr>
                          <w:rFonts w:ascii="Arial" w:hAnsi="Arial" w:cs="Arial"/>
                          <w:noProof/>
                          <w:color w:val="72858B"/>
                          <w:sz w:val="18"/>
                          <w:szCs w:val="18"/>
                          <w:lang w:val="fr-BE"/>
                        </w:rPr>
                        <w:t xml:space="preserve">  |  </w:t>
                      </w:r>
                      <w:hyperlink r:id="rId13" w:history="1">
                        <w:r w:rsidRPr="008704D5">
                          <w:rPr>
                            <w:rFonts w:ascii="Arial" w:hAnsi="Arial" w:cs="Arial"/>
                            <w:color w:val="72858B"/>
                            <w:sz w:val="18"/>
                            <w:szCs w:val="18"/>
                            <w:lang w:val="fr-BE"/>
                          </w:rPr>
                          <w:t>info@efama.org</w:t>
                        </w:r>
                      </w:hyperlink>
                      <w:r w:rsidRPr="008704D5">
                        <w:rPr>
                          <w:rFonts w:ascii="Arial" w:hAnsi="Arial" w:cs="Arial"/>
                          <w:noProof/>
                          <w:color w:val="72858B"/>
                          <w:sz w:val="18"/>
                          <w:szCs w:val="18"/>
                          <w:lang w:val="fr-BE"/>
                        </w:rPr>
                        <w:t xml:space="preserve">  |  </w:t>
                      </w:r>
                      <w:hyperlink r:id="rId14" w:history="1">
                        <w:r w:rsidRPr="008704D5">
                          <w:rPr>
                            <w:rFonts w:ascii="Arial" w:hAnsi="Arial" w:cs="Arial"/>
                            <w:color w:val="72858B"/>
                            <w:sz w:val="18"/>
                            <w:szCs w:val="18"/>
                            <w:lang w:val="fr-BE"/>
                          </w:rPr>
                          <w:t>www.efama.org</w:t>
                        </w:r>
                      </w:hyperlink>
                    </w:p>
                    <w:p w14:paraId="5D7BE9BB" w14:textId="77777777" w:rsidR="000B78E4" w:rsidRPr="008704D5" w:rsidRDefault="000B78E4" w:rsidP="00F371F7">
                      <w:pPr>
                        <w:tabs>
                          <w:tab w:val="center" w:pos="4153"/>
                          <w:tab w:val="right" w:pos="8306"/>
                        </w:tabs>
                        <w:spacing w:before="60" w:after="0" w:line="240" w:lineRule="auto"/>
                        <w:jc w:val="right"/>
                        <w:rPr>
                          <w:rFonts w:ascii="Arial" w:hAnsi="Arial" w:cs="Arial"/>
                          <w:noProof/>
                          <w:color w:val="72858B"/>
                          <w:sz w:val="18"/>
                          <w:szCs w:val="18"/>
                          <w:lang w:val="fr-BE"/>
                        </w:rPr>
                      </w:pPr>
                      <w:r w:rsidRPr="008704D5">
                        <w:rPr>
                          <w:rFonts w:ascii="Arial" w:hAnsi="Arial" w:cs="Arial"/>
                          <w:color w:val="72858B"/>
                          <w:sz w:val="18"/>
                          <w:szCs w:val="18"/>
                          <w:lang w:val="fr-BE"/>
                        </w:rPr>
                        <w:t xml:space="preserve">EU </w:t>
                      </w:r>
                      <w:proofErr w:type="spellStart"/>
                      <w:r w:rsidRPr="008704D5">
                        <w:rPr>
                          <w:rFonts w:ascii="Arial" w:hAnsi="Arial" w:cs="Arial"/>
                          <w:color w:val="72858B"/>
                          <w:sz w:val="18"/>
                          <w:szCs w:val="18"/>
                          <w:lang w:val="fr-BE"/>
                        </w:rPr>
                        <w:t>transparency</w:t>
                      </w:r>
                      <w:proofErr w:type="spellEnd"/>
                      <w:r w:rsidRPr="008704D5">
                        <w:rPr>
                          <w:rFonts w:ascii="Arial" w:hAnsi="Arial" w:cs="Arial"/>
                          <w:color w:val="72858B"/>
                          <w:sz w:val="18"/>
                          <w:szCs w:val="18"/>
                          <w:lang w:val="fr-BE"/>
                        </w:rPr>
                        <w:t xml:space="preserve"> </w:t>
                      </w:r>
                      <w:proofErr w:type="spellStart"/>
                      <w:r w:rsidRPr="008704D5">
                        <w:rPr>
                          <w:rFonts w:ascii="Arial" w:hAnsi="Arial" w:cs="Arial"/>
                          <w:color w:val="72858B"/>
                          <w:sz w:val="18"/>
                          <w:szCs w:val="18"/>
                          <w:lang w:val="fr-BE"/>
                        </w:rPr>
                        <w:t>register</w:t>
                      </w:r>
                      <w:proofErr w:type="spellEnd"/>
                      <w:r w:rsidRPr="008704D5">
                        <w:rPr>
                          <w:rFonts w:ascii="Arial" w:hAnsi="Arial" w:cs="Arial"/>
                          <w:color w:val="72858B"/>
                          <w:sz w:val="18"/>
                          <w:szCs w:val="18"/>
                          <w:lang w:val="fr-BE"/>
                        </w:rPr>
                        <w:t>: 3373670692-24</w:t>
                      </w:r>
                    </w:p>
                    <w:p w14:paraId="75C29388" w14:textId="77777777" w:rsidR="000B78E4" w:rsidRPr="001D7463" w:rsidRDefault="000B78E4" w:rsidP="00F371F7">
                      <w:pPr>
                        <w:jc w:val="right"/>
                        <w:rPr>
                          <w:rFonts w:ascii="Arial" w:hAnsi="Arial" w:cs="Arial"/>
                          <w:color w:val="72858B"/>
                          <w:sz w:val="28"/>
                          <w:lang w:val="fr-BE"/>
                        </w:rPr>
                      </w:pPr>
                    </w:p>
                  </w:txbxContent>
                </v:textbox>
                <w10:wrap type="tight"/>
              </v:shape>
            </w:pict>
          </mc:Fallback>
        </mc:AlternateContent>
      </w:r>
      <w:r w:rsidR="001827E2">
        <w:rPr>
          <w:rFonts w:ascii="Arial" w:hAnsi="Arial" w:cs="Arial"/>
        </w:rPr>
        <w:br w:type="page"/>
      </w:r>
    </w:p>
    <w:p w14:paraId="2D22E677" w14:textId="4096B355" w:rsidR="004A00DC" w:rsidRPr="004A00DC" w:rsidRDefault="004A00DC" w:rsidP="00832A15">
      <w:pPr>
        <w:pStyle w:val="Heading1"/>
        <w:rPr>
          <w:color w:val="8396A6"/>
        </w:rPr>
      </w:pPr>
      <w:r w:rsidRPr="004A00DC">
        <w:rPr>
          <w:color w:val="8396A6"/>
        </w:rPr>
        <w:lastRenderedPageBreak/>
        <w:t>EFAMA</w:t>
      </w:r>
      <w:r w:rsidR="005E5581">
        <w:rPr>
          <w:color w:val="8396A6"/>
        </w:rPr>
        <w:t>'</w:t>
      </w:r>
      <w:r w:rsidRPr="004A00DC">
        <w:rPr>
          <w:color w:val="8396A6"/>
        </w:rPr>
        <w:t xml:space="preserve">s response to the </w:t>
      </w:r>
      <w:r w:rsidR="008C2EDB">
        <w:rPr>
          <w:color w:val="8396A6"/>
        </w:rPr>
        <w:t>European Banking Authorities Draft Guidelines on Sound Remuneration Policies Under IFD</w:t>
      </w:r>
    </w:p>
    <w:p w14:paraId="7C5BF954" w14:textId="14B194A8" w:rsidR="00814539" w:rsidRDefault="00832A15" w:rsidP="00814539">
      <w:pPr>
        <w:pStyle w:val="Heading1"/>
      </w:pPr>
      <w:r>
        <w:t>Key Messages</w:t>
      </w:r>
    </w:p>
    <w:p w14:paraId="5C033A23" w14:textId="232DB135" w:rsidR="00AA7DCA" w:rsidRDefault="00C66916" w:rsidP="00F618A5">
      <w:pPr>
        <w:pStyle w:val="ListParagraph"/>
        <w:widowControl/>
        <w:numPr>
          <w:ilvl w:val="0"/>
          <w:numId w:val="9"/>
        </w:numPr>
        <w:autoSpaceDE/>
        <w:autoSpaceDN/>
        <w:spacing w:line="240" w:lineRule="auto"/>
        <w:jc w:val="both"/>
        <w:rPr>
          <w:rFonts w:ascii="Arial" w:hAnsi="Arial" w:cs="Arial"/>
          <w:sz w:val="20"/>
          <w:szCs w:val="20"/>
          <w:lang w:val="en-GB"/>
        </w:rPr>
      </w:pPr>
      <w:r>
        <w:rPr>
          <w:rFonts w:ascii="Arial" w:hAnsi="Arial" w:cs="Arial"/>
          <w:sz w:val="20"/>
          <w:szCs w:val="20"/>
          <w:lang w:val="en-GB"/>
        </w:rPr>
        <w:t xml:space="preserve">Broadly speaking, </w:t>
      </w:r>
      <w:r w:rsidR="00AA7DCA">
        <w:rPr>
          <w:rFonts w:ascii="Arial" w:hAnsi="Arial" w:cs="Arial"/>
          <w:sz w:val="20"/>
          <w:szCs w:val="20"/>
          <w:lang w:val="en-GB"/>
        </w:rPr>
        <w:t xml:space="preserve">while we agree with the approach to involve the proportionality principle as guiding principle for those guidelines, we believe it could be further strengthened in particular in how it applies to the structure of remuneration (Section III). </w:t>
      </w:r>
    </w:p>
    <w:p w14:paraId="1F4317E2" w14:textId="1D9220CB" w:rsidR="00C66916" w:rsidRDefault="00832A15" w:rsidP="00F618A5">
      <w:pPr>
        <w:pStyle w:val="ListParagraph"/>
        <w:widowControl/>
        <w:numPr>
          <w:ilvl w:val="0"/>
          <w:numId w:val="9"/>
        </w:numPr>
        <w:autoSpaceDE/>
        <w:autoSpaceDN/>
        <w:spacing w:line="240" w:lineRule="auto"/>
        <w:jc w:val="both"/>
        <w:rPr>
          <w:rFonts w:ascii="Arial" w:hAnsi="Arial" w:cs="Arial"/>
          <w:sz w:val="20"/>
          <w:szCs w:val="20"/>
          <w:lang w:val="en-GB"/>
        </w:rPr>
      </w:pPr>
      <w:r>
        <w:rPr>
          <w:rFonts w:ascii="Arial" w:hAnsi="Arial" w:cs="Arial"/>
          <w:sz w:val="20"/>
          <w:szCs w:val="20"/>
          <w:lang w:val="en-GB"/>
        </w:rPr>
        <w:t>EFAMA believes the</w:t>
      </w:r>
      <w:r w:rsidR="00C66916">
        <w:rPr>
          <w:rFonts w:ascii="Arial" w:hAnsi="Arial" w:cs="Arial"/>
          <w:sz w:val="20"/>
          <w:szCs w:val="20"/>
          <w:lang w:val="en-GB"/>
        </w:rPr>
        <w:t xml:space="preserve"> guidelines are very complex to read</w:t>
      </w:r>
      <w:r w:rsidR="00AA7DCA">
        <w:rPr>
          <w:rFonts w:ascii="Arial" w:hAnsi="Arial" w:cs="Arial"/>
          <w:sz w:val="20"/>
          <w:szCs w:val="20"/>
          <w:lang w:val="en-GB"/>
        </w:rPr>
        <w:t>. We would suggest an</w:t>
      </w:r>
      <w:r w:rsidR="00AA7DCA" w:rsidRPr="00AA7DCA">
        <w:rPr>
          <w:rFonts w:ascii="Arial" w:hAnsi="Arial" w:cs="Arial"/>
          <w:sz w:val="20"/>
          <w:szCs w:val="20"/>
          <w:lang w:val="en-GB"/>
        </w:rPr>
        <w:t xml:space="preserve"> overview or a table as an Annex of the guidelines that shows whom each guideline should apply </w:t>
      </w:r>
      <w:r w:rsidR="00EE13DA">
        <w:rPr>
          <w:rFonts w:ascii="Arial" w:hAnsi="Arial" w:cs="Arial"/>
          <w:sz w:val="20"/>
          <w:szCs w:val="20"/>
          <w:lang w:val="en-GB"/>
        </w:rPr>
        <w:t xml:space="preserve">to </w:t>
      </w:r>
      <w:r w:rsidR="00AA7DCA" w:rsidRPr="00AA7DCA">
        <w:rPr>
          <w:rFonts w:ascii="Arial" w:hAnsi="Arial" w:cs="Arial"/>
          <w:sz w:val="20"/>
          <w:szCs w:val="20"/>
          <w:lang w:val="en-GB"/>
        </w:rPr>
        <w:t>(such as to identified staff only or also to all staff members on a mandatory or voluntary basis) with references to the legal requirements and each paragraphs of the guidelines could be very helpful</w:t>
      </w:r>
      <w:r w:rsidR="00AA7DCA">
        <w:rPr>
          <w:rFonts w:ascii="Arial" w:hAnsi="Arial" w:cs="Arial"/>
          <w:sz w:val="20"/>
          <w:szCs w:val="20"/>
          <w:lang w:val="en-GB"/>
        </w:rPr>
        <w:t xml:space="preserve"> (along the same lines of the ESMA remuneration guidelines under the AIFMD). </w:t>
      </w:r>
    </w:p>
    <w:p w14:paraId="6BF80AEC" w14:textId="44D0FB4B" w:rsidR="00C66916" w:rsidRDefault="00AA7DCA" w:rsidP="00F618A5">
      <w:pPr>
        <w:pStyle w:val="ListParagraph"/>
        <w:widowControl/>
        <w:numPr>
          <w:ilvl w:val="0"/>
          <w:numId w:val="9"/>
        </w:numPr>
        <w:autoSpaceDE/>
        <w:autoSpaceDN/>
        <w:spacing w:line="240" w:lineRule="auto"/>
        <w:jc w:val="both"/>
        <w:rPr>
          <w:rFonts w:ascii="Arial" w:hAnsi="Arial" w:cs="Arial"/>
          <w:sz w:val="20"/>
          <w:szCs w:val="20"/>
          <w:lang w:val="en-GB"/>
        </w:rPr>
      </w:pPr>
      <w:r>
        <w:rPr>
          <w:rFonts w:ascii="Arial" w:hAnsi="Arial" w:cs="Arial"/>
          <w:sz w:val="20"/>
          <w:szCs w:val="20"/>
          <w:lang w:val="en-GB"/>
        </w:rPr>
        <w:t xml:space="preserve">Guidelines </w:t>
      </w:r>
      <w:r w:rsidR="00C66916">
        <w:rPr>
          <w:rFonts w:ascii="Arial" w:hAnsi="Arial" w:cs="Arial"/>
          <w:sz w:val="20"/>
          <w:szCs w:val="20"/>
          <w:lang w:val="en-GB"/>
        </w:rPr>
        <w:t xml:space="preserve">are based on hard quantitative threshold which </w:t>
      </w:r>
      <w:r w:rsidR="00832A15">
        <w:rPr>
          <w:rFonts w:ascii="Arial" w:hAnsi="Arial" w:cs="Arial"/>
          <w:sz w:val="20"/>
          <w:szCs w:val="20"/>
          <w:lang w:val="en-GB"/>
        </w:rPr>
        <w:t xml:space="preserve">are not </w:t>
      </w:r>
      <w:r w:rsidR="00C66916">
        <w:rPr>
          <w:rFonts w:ascii="Arial" w:hAnsi="Arial" w:cs="Arial"/>
          <w:sz w:val="20"/>
          <w:szCs w:val="20"/>
          <w:lang w:val="en-GB"/>
        </w:rPr>
        <w:t>the appropriate way to apply remuneration rules of Asset Managers holding a MiFID license. The banking approach is not designed to properly consider the specificities of different business models of investment firms and the risk associated to their categories of staff</w:t>
      </w:r>
      <w:r w:rsidR="00B00606">
        <w:rPr>
          <w:rFonts w:ascii="Arial" w:hAnsi="Arial" w:cs="Arial"/>
          <w:sz w:val="20"/>
          <w:szCs w:val="20"/>
          <w:lang w:val="en-GB"/>
        </w:rPr>
        <w:t>.</w:t>
      </w:r>
      <w:r w:rsidR="00C66916">
        <w:rPr>
          <w:rFonts w:ascii="Arial" w:hAnsi="Arial" w:cs="Arial"/>
          <w:sz w:val="20"/>
          <w:szCs w:val="20"/>
          <w:lang w:val="en-GB"/>
        </w:rPr>
        <w:t xml:space="preserve"> </w:t>
      </w:r>
    </w:p>
    <w:p w14:paraId="4846F346" w14:textId="6EBB05DB" w:rsidR="002B1439" w:rsidRDefault="002B1439" w:rsidP="00F618A5">
      <w:pPr>
        <w:spacing w:line="240" w:lineRule="auto"/>
        <w:jc w:val="both"/>
        <w:rPr>
          <w:rFonts w:ascii="Arial" w:hAnsi="Arial" w:cs="Arial"/>
          <w:sz w:val="20"/>
          <w:szCs w:val="20"/>
        </w:rPr>
      </w:pPr>
    </w:p>
    <w:p w14:paraId="17DC8D42" w14:textId="42BB120F" w:rsidR="002B1439" w:rsidRPr="00C715BA" w:rsidRDefault="002B1439" w:rsidP="00F618A5">
      <w:pPr>
        <w:pStyle w:val="Heading1"/>
        <w:jc w:val="both"/>
      </w:pPr>
      <w:r>
        <w:t xml:space="preserve">Specific Comments To The Draft Guidelines </w:t>
      </w:r>
    </w:p>
    <w:p w14:paraId="16072EA1" w14:textId="54C04C59" w:rsidR="002B1439" w:rsidRDefault="002B1439" w:rsidP="00F618A5">
      <w:pPr>
        <w:tabs>
          <w:tab w:val="right" w:pos="9208"/>
        </w:tabs>
        <w:spacing w:after="0" w:line="240" w:lineRule="auto"/>
        <w:jc w:val="both"/>
        <w:rPr>
          <w:rFonts w:ascii="Arial" w:eastAsia="Times New Roman" w:hAnsi="Arial" w:cs="Arial"/>
          <w:b/>
          <w:bCs/>
          <w:sz w:val="20"/>
          <w:szCs w:val="20"/>
        </w:rPr>
      </w:pPr>
      <w:r w:rsidRPr="002B1439">
        <w:rPr>
          <w:rFonts w:ascii="Arial" w:eastAsia="Times New Roman" w:hAnsi="Arial" w:cs="Arial"/>
          <w:b/>
          <w:bCs/>
          <w:sz w:val="20"/>
          <w:szCs w:val="20"/>
        </w:rPr>
        <w:t>Q1</w:t>
      </w:r>
      <w:r w:rsidRPr="002B1439">
        <w:rPr>
          <w:rFonts w:ascii="Arial" w:eastAsia="Times New Roman" w:hAnsi="Arial" w:cs="Arial"/>
          <w:b/>
          <w:bCs/>
          <w:sz w:val="20"/>
          <w:szCs w:val="20"/>
        </w:rPr>
        <w:t>: Are the subject matter, scope and definitions appropriate and sufficiently clear?</w:t>
      </w:r>
      <w:r>
        <w:rPr>
          <w:rFonts w:ascii="Arial" w:eastAsia="Times New Roman" w:hAnsi="Arial" w:cs="Arial"/>
          <w:b/>
          <w:bCs/>
          <w:sz w:val="20"/>
          <w:szCs w:val="20"/>
        </w:rPr>
        <w:tab/>
      </w:r>
    </w:p>
    <w:p w14:paraId="703DE6B1" w14:textId="11C817E1" w:rsidR="002B1439" w:rsidRDefault="002B1439" w:rsidP="00F618A5">
      <w:pPr>
        <w:tabs>
          <w:tab w:val="right" w:pos="9208"/>
        </w:tabs>
        <w:spacing w:after="0" w:line="240" w:lineRule="auto"/>
        <w:jc w:val="both"/>
        <w:rPr>
          <w:rFonts w:ascii="Arial" w:eastAsia="Times New Roman" w:hAnsi="Arial" w:cs="Arial"/>
          <w:b/>
          <w:bCs/>
          <w:sz w:val="20"/>
          <w:szCs w:val="20"/>
        </w:rPr>
      </w:pPr>
    </w:p>
    <w:p w14:paraId="00F816E0" w14:textId="217F6974" w:rsidR="00C66916" w:rsidRPr="002B1439" w:rsidRDefault="00C66916" w:rsidP="00F618A5">
      <w:pPr>
        <w:pStyle w:val="ListParagraph"/>
        <w:numPr>
          <w:ilvl w:val="0"/>
          <w:numId w:val="12"/>
        </w:numPr>
        <w:spacing w:line="240" w:lineRule="auto"/>
        <w:jc w:val="both"/>
        <w:rPr>
          <w:rFonts w:ascii="Arial" w:hAnsi="Arial" w:cs="Arial"/>
          <w:sz w:val="20"/>
          <w:szCs w:val="20"/>
        </w:rPr>
      </w:pPr>
      <w:r w:rsidRPr="002B1439">
        <w:rPr>
          <w:rFonts w:ascii="Arial" w:hAnsi="Arial" w:cs="Arial"/>
          <w:sz w:val="20"/>
          <w:szCs w:val="20"/>
        </w:rPr>
        <w:t xml:space="preserve">The remuneration policies and practices shall apply to all staff – Article 30 IFD </w:t>
      </w:r>
      <w:r w:rsidR="00FA0877" w:rsidRPr="002B1439">
        <w:rPr>
          <w:rFonts w:ascii="Arial" w:hAnsi="Arial" w:cs="Arial"/>
          <w:sz w:val="20"/>
          <w:szCs w:val="20"/>
        </w:rPr>
        <w:t xml:space="preserve">- </w:t>
      </w:r>
      <w:r w:rsidRPr="002B1439">
        <w:rPr>
          <w:rFonts w:ascii="Arial" w:hAnsi="Arial" w:cs="Arial"/>
          <w:sz w:val="20"/>
          <w:szCs w:val="20"/>
        </w:rPr>
        <w:t>could be read in such a way that only identified staff should be covered</w:t>
      </w:r>
      <w:r w:rsidR="00E81264">
        <w:rPr>
          <w:rFonts w:ascii="Arial" w:hAnsi="Arial" w:cs="Arial"/>
          <w:sz w:val="20"/>
          <w:szCs w:val="20"/>
        </w:rPr>
        <w:t xml:space="preserve"> so clarification is needed on this point. </w:t>
      </w:r>
    </w:p>
    <w:p w14:paraId="39B913A8" w14:textId="2FFD4AA7" w:rsidR="002B1439" w:rsidRDefault="00C66916" w:rsidP="00F618A5">
      <w:pPr>
        <w:pStyle w:val="ListParagraph"/>
        <w:numPr>
          <w:ilvl w:val="0"/>
          <w:numId w:val="12"/>
        </w:numPr>
        <w:tabs>
          <w:tab w:val="right" w:pos="9208"/>
        </w:tabs>
        <w:spacing w:line="240" w:lineRule="auto"/>
        <w:jc w:val="both"/>
        <w:rPr>
          <w:rFonts w:ascii="Arial" w:hAnsi="Arial" w:cs="Arial"/>
          <w:sz w:val="20"/>
          <w:szCs w:val="20"/>
        </w:rPr>
      </w:pPr>
      <w:r w:rsidRPr="002B1439">
        <w:rPr>
          <w:rFonts w:ascii="Arial" w:hAnsi="Arial" w:cs="Arial"/>
          <w:sz w:val="20"/>
          <w:szCs w:val="20"/>
        </w:rPr>
        <w:t>The reference to the definition of financial institution of the EBA Delegated Regulation and the MiFID II definition of investment firms is very far reaching. The scope should be clearly limited to investment firms in the meaning of Article 2 IFD (authorised and supervised under MiFID II)</w:t>
      </w:r>
      <w:r w:rsidR="00E81264">
        <w:rPr>
          <w:rFonts w:ascii="Arial" w:hAnsi="Arial" w:cs="Arial"/>
          <w:sz w:val="20"/>
          <w:szCs w:val="20"/>
        </w:rPr>
        <w:t>.</w:t>
      </w:r>
      <w:r w:rsidRPr="002B1439">
        <w:rPr>
          <w:rFonts w:ascii="Arial" w:hAnsi="Arial" w:cs="Arial"/>
          <w:sz w:val="20"/>
          <w:szCs w:val="20"/>
        </w:rPr>
        <w:t xml:space="preserve"> </w:t>
      </w:r>
    </w:p>
    <w:p w14:paraId="02563FF6" w14:textId="2DDAC4CE" w:rsidR="00B00606" w:rsidRPr="000D6BC5" w:rsidRDefault="00B00606" w:rsidP="00F618A5">
      <w:pPr>
        <w:pStyle w:val="ListParagraph"/>
        <w:numPr>
          <w:ilvl w:val="0"/>
          <w:numId w:val="12"/>
        </w:numPr>
        <w:tabs>
          <w:tab w:val="right" w:pos="9208"/>
        </w:tabs>
        <w:spacing w:line="240" w:lineRule="auto"/>
        <w:jc w:val="both"/>
        <w:rPr>
          <w:rFonts w:ascii="Arial" w:hAnsi="Arial" w:cs="Arial"/>
          <w:sz w:val="20"/>
          <w:szCs w:val="20"/>
        </w:rPr>
      </w:pPr>
      <w:r>
        <w:rPr>
          <w:rFonts w:ascii="Arial" w:hAnsi="Arial" w:cs="Arial"/>
          <w:sz w:val="20"/>
          <w:szCs w:val="20"/>
        </w:rPr>
        <w:t xml:space="preserve">On implementation, as </w:t>
      </w:r>
      <w:r w:rsidR="000D6BC5">
        <w:rPr>
          <w:rFonts w:ascii="Arial" w:hAnsi="Arial" w:cs="Arial"/>
          <w:sz w:val="20"/>
          <w:szCs w:val="20"/>
        </w:rPr>
        <w:t xml:space="preserve">we have already mentioned in our previous submission to the June 2020 </w:t>
      </w:r>
      <w:r w:rsidR="00E81264">
        <w:rPr>
          <w:rFonts w:ascii="Arial" w:hAnsi="Arial" w:cs="Arial"/>
          <w:sz w:val="20"/>
          <w:szCs w:val="20"/>
        </w:rPr>
        <w:t xml:space="preserve">EBA </w:t>
      </w:r>
      <w:r w:rsidR="000D6BC5">
        <w:rPr>
          <w:rFonts w:ascii="Arial" w:hAnsi="Arial" w:cs="Arial"/>
          <w:sz w:val="20"/>
          <w:szCs w:val="20"/>
        </w:rPr>
        <w:t xml:space="preserve">consultation paper on </w:t>
      </w:r>
      <w:proofErr w:type="spellStart"/>
      <w:r w:rsidR="000D6BC5" w:rsidRPr="000D6BC5">
        <w:rPr>
          <w:rFonts w:ascii="Arial" w:hAnsi="Arial" w:cs="Arial"/>
          <w:sz w:val="20"/>
          <w:szCs w:val="20"/>
        </w:rPr>
        <w:t>on</w:t>
      </w:r>
      <w:proofErr w:type="spellEnd"/>
      <w:r w:rsidR="000D6BC5" w:rsidRPr="000D6BC5">
        <w:rPr>
          <w:rFonts w:ascii="Arial" w:hAnsi="Arial" w:cs="Arial"/>
          <w:sz w:val="20"/>
          <w:szCs w:val="20"/>
        </w:rPr>
        <w:t xml:space="preserve"> the implementation measures of the new regulatory framework for investments firms</w:t>
      </w:r>
      <w:r w:rsidR="000D6BC5">
        <w:rPr>
          <w:rFonts w:ascii="Arial" w:hAnsi="Arial" w:cs="Arial"/>
          <w:sz w:val="20"/>
          <w:szCs w:val="20"/>
        </w:rPr>
        <w:t xml:space="preserve">, there is lack of clarity on the implementation of application of rules related to the remuneration of material risk takers (MRTs). </w:t>
      </w:r>
      <w:r w:rsidRPr="000D6BC5">
        <w:rPr>
          <w:rFonts w:ascii="Arial" w:hAnsi="Arial" w:cs="Arial"/>
          <w:sz w:val="20"/>
          <w:szCs w:val="20"/>
        </w:rPr>
        <w:t>We believe it would be helpful if the guidelines made clear that these transitional timelines apply to the remuneration requirements of the IFD itself, as well as these EBA guidelines.</w:t>
      </w:r>
    </w:p>
    <w:p w14:paraId="132D1C51" w14:textId="44A3FBE5" w:rsidR="00B00606" w:rsidRPr="00B00606" w:rsidRDefault="00B00606" w:rsidP="00F618A5">
      <w:pPr>
        <w:tabs>
          <w:tab w:val="right" w:pos="9208"/>
        </w:tabs>
        <w:spacing w:after="0" w:line="240" w:lineRule="auto"/>
        <w:jc w:val="both"/>
        <w:rPr>
          <w:rFonts w:ascii="Arial" w:hAnsi="Arial" w:cs="Arial"/>
          <w:sz w:val="20"/>
          <w:szCs w:val="20"/>
          <w:lang w:val="en-US"/>
        </w:rPr>
      </w:pPr>
    </w:p>
    <w:p w14:paraId="62034EAD" w14:textId="77777777" w:rsidR="00B00606" w:rsidRDefault="00B00606" w:rsidP="00F618A5">
      <w:pPr>
        <w:tabs>
          <w:tab w:val="right" w:pos="9208"/>
        </w:tabs>
        <w:spacing w:after="0" w:line="240" w:lineRule="auto"/>
        <w:jc w:val="both"/>
        <w:rPr>
          <w:rFonts w:ascii="Arial" w:hAnsi="Arial" w:cs="Arial"/>
          <w:sz w:val="20"/>
          <w:szCs w:val="20"/>
        </w:rPr>
      </w:pPr>
    </w:p>
    <w:p w14:paraId="2892B76C" w14:textId="0C33F285" w:rsidR="002B1439" w:rsidRPr="002B1439" w:rsidRDefault="002B1439" w:rsidP="00F618A5">
      <w:pPr>
        <w:tabs>
          <w:tab w:val="right" w:pos="9208"/>
        </w:tabs>
        <w:spacing w:after="0" w:line="240" w:lineRule="auto"/>
        <w:jc w:val="both"/>
        <w:rPr>
          <w:rFonts w:ascii="Arial" w:eastAsia="Times New Roman" w:hAnsi="Arial" w:cs="Arial"/>
          <w:b/>
          <w:bCs/>
          <w:sz w:val="20"/>
          <w:szCs w:val="20"/>
        </w:rPr>
      </w:pPr>
      <w:r w:rsidRPr="002B1439">
        <w:rPr>
          <w:rFonts w:ascii="Arial" w:eastAsia="Times New Roman" w:hAnsi="Arial" w:cs="Arial"/>
          <w:b/>
          <w:bCs/>
          <w:sz w:val="20"/>
          <w:szCs w:val="20"/>
        </w:rPr>
        <w:t>Q2: Is the section on gender neutral remuneration policies sufficiently clear?</w:t>
      </w:r>
    </w:p>
    <w:p w14:paraId="48923C7B" w14:textId="1F93704B" w:rsidR="00C66916" w:rsidRDefault="00C66916" w:rsidP="00F618A5">
      <w:pPr>
        <w:pStyle w:val="ListParagraph"/>
        <w:widowControl/>
        <w:autoSpaceDE/>
        <w:autoSpaceDN/>
        <w:spacing w:line="240" w:lineRule="auto"/>
        <w:ind w:left="1440" w:firstLine="0"/>
        <w:jc w:val="both"/>
        <w:rPr>
          <w:rFonts w:ascii="Arial" w:hAnsi="Arial" w:cs="Arial"/>
          <w:sz w:val="20"/>
          <w:szCs w:val="20"/>
          <w:lang w:val="en-GB"/>
        </w:rPr>
      </w:pPr>
    </w:p>
    <w:p w14:paraId="2D2721DD" w14:textId="3CBCEF00" w:rsidR="00C66916" w:rsidRDefault="000D6BC5" w:rsidP="00F618A5">
      <w:pPr>
        <w:pStyle w:val="ListParagraph"/>
        <w:widowControl/>
        <w:numPr>
          <w:ilvl w:val="0"/>
          <w:numId w:val="9"/>
        </w:numPr>
        <w:autoSpaceDE/>
        <w:autoSpaceDN/>
        <w:spacing w:line="240" w:lineRule="auto"/>
        <w:jc w:val="both"/>
        <w:rPr>
          <w:rFonts w:ascii="Arial" w:hAnsi="Arial" w:cs="Arial"/>
          <w:sz w:val="20"/>
          <w:szCs w:val="20"/>
          <w:lang w:val="en-GB"/>
        </w:rPr>
      </w:pPr>
      <w:r>
        <w:rPr>
          <w:rFonts w:ascii="Arial" w:hAnsi="Arial" w:cs="Arial"/>
          <w:sz w:val="20"/>
          <w:szCs w:val="20"/>
          <w:lang w:val="en-GB"/>
        </w:rPr>
        <w:t>We believe the section on gender neutral remuneration policy is sufficiently clear</w:t>
      </w:r>
      <w:r w:rsidR="00832A15">
        <w:rPr>
          <w:rFonts w:ascii="Arial" w:hAnsi="Arial" w:cs="Arial"/>
          <w:sz w:val="20"/>
          <w:szCs w:val="20"/>
          <w:lang w:val="en-GB"/>
        </w:rPr>
        <w:t>. However, t</w:t>
      </w:r>
      <w:r w:rsidR="00C66916">
        <w:rPr>
          <w:rFonts w:ascii="Arial" w:hAnsi="Arial" w:cs="Arial"/>
          <w:sz w:val="20"/>
          <w:szCs w:val="20"/>
          <w:lang w:val="en-GB"/>
        </w:rPr>
        <w:t>he requirement that the remuneration committee must be gender balanced (para. 50) is far reaching and setting up such committee could be problematic (i.e. unjustified burden)</w:t>
      </w:r>
      <w:r w:rsidR="00E81264">
        <w:rPr>
          <w:rFonts w:ascii="Arial" w:hAnsi="Arial" w:cs="Arial"/>
          <w:sz w:val="20"/>
          <w:szCs w:val="20"/>
          <w:lang w:val="en-GB"/>
        </w:rPr>
        <w:t>.</w:t>
      </w:r>
    </w:p>
    <w:p w14:paraId="1810C74D" w14:textId="1DB0B37A" w:rsidR="002B1439" w:rsidRDefault="002B1439" w:rsidP="00F618A5">
      <w:pPr>
        <w:spacing w:line="240" w:lineRule="auto"/>
        <w:jc w:val="both"/>
        <w:rPr>
          <w:rFonts w:ascii="Arial" w:hAnsi="Arial" w:cs="Arial"/>
          <w:sz w:val="20"/>
          <w:szCs w:val="20"/>
        </w:rPr>
      </w:pPr>
    </w:p>
    <w:p w14:paraId="1EE2039F" w14:textId="0A378A20" w:rsidR="00C715BA" w:rsidRPr="00C715BA" w:rsidRDefault="00C715BA" w:rsidP="00F618A5">
      <w:pPr>
        <w:tabs>
          <w:tab w:val="left" w:pos="8285"/>
        </w:tabs>
        <w:jc w:val="both"/>
        <w:rPr>
          <w:rFonts w:ascii="Arial" w:eastAsia="Times New Roman" w:hAnsi="Arial" w:cs="Arial"/>
          <w:b/>
          <w:bCs/>
          <w:sz w:val="20"/>
          <w:szCs w:val="20"/>
        </w:rPr>
      </w:pPr>
      <w:r w:rsidRPr="00C715BA">
        <w:rPr>
          <w:rFonts w:ascii="Arial" w:eastAsia="Times New Roman" w:hAnsi="Arial" w:cs="Arial"/>
          <w:b/>
          <w:bCs/>
          <w:sz w:val="20"/>
          <w:szCs w:val="20"/>
        </w:rPr>
        <w:t>Q3: Are the sections on the remuneration committee sufficiently clear?</w:t>
      </w:r>
    </w:p>
    <w:p w14:paraId="1ACFF0FD" w14:textId="23B332E3" w:rsidR="00C65EBD" w:rsidRPr="00DF5CCC" w:rsidRDefault="00DF5CCC" w:rsidP="00F618A5">
      <w:pPr>
        <w:pStyle w:val="ListParagraph"/>
        <w:numPr>
          <w:ilvl w:val="0"/>
          <w:numId w:val="10"/>
        </w:numPr>
        <w:spacing w:line="240" w:lineRule="auto"/>
        <w:jc w:val="both"/>
        <w:rPr>
          <w:rFonts w:ascii="Arial" w:hAnsi="Arial" w:cs="Arial"/>
          <w:sz w:val="20"/>
          <w:szCs w:val="20"/>
          <w:lang w:val="en-GB"/>
        </w:rPr>
      </w:pPr>
      <w:r>
        <w:rPr>
          <w:rFonts w:ascii="Arial" w:hAnsi="Arial" w:cs="Arial"/>
          <w:sz w:val="20"/>
          <w:szCs w:val="20"/>
          <w:lang w:val="en-GB"/>
        </w:rPr>
        <w:t>W</w:t>
      </w:r>
      <w:r w:rsidR="00832A15">
        <w:rPr>
          <w:rFonts w:ascii="Arial" w:hAnsi="Arial" w:cs="Arial"/>
          <w:sz w:val="20"/>
          <w:szCs w:val="20"/>
          <w:lang w:val="en-GB"/>
        </w:rPr>
        <w:t xml:space="preserve">e would welcome a clearer definition of </w:t>
      </w:r>
      <w:r w:rsidR="00C65EBD" w:rsidRPr="00C65EBD">
        <w:rPr>
          <w:rFonts w:ascii="Arial" w:hAnsi="Arial" w:cs="Arial"/>
          <w:sz w:val="20"/>
          <w:szCs w:val="20"/>
          <w:lang w:val="en-GB"/>
        </w:rPr>
        <w:t xml:space="preserve">proportionality and </w:t>
      </w:r>
      <w:r w:rsidR="00832A15">
        <w:rPr>
          <w:rFonts w:ascii="Arial" w:hAnsi="Arial" w:cs="Arial"/>
          <w:sz w:val="20"/>
          <w:szCs w:val="20"/>
          <w:lang w:val="en-GB"/>
        </w:rPr>
        <w:t>clarification</w:t>
      </w:r>
      <w:r w:rsidR="00C65EBD" w:rsidRPr="00C65EBD">
        <w:rPr>
          <w:rFonts w:ascii="Arial" w:hAnsi="Arial" w:cs="Arial"/>
          <w:sz w:val="20"/>
          <w:szCs w:val="20"/>
          <w:lang w:val="en-GB"/>
        </w:rPr>
        <w:t xml:space="preserve"> that as this provision is a way to address conflicts of interest, </w:t>
      </w:r>
      <w:r w:rsidR="00832A15">
        <w:rPr>
          <w:rFonts w:ascii="Arial" w:hAnsi="Arial" w:cs="Arial"/>
          <w:sz w:val="20"/>
          <w:szCs w:val="20"/>
          <w:lang w:val="en-GB"/>
        </w:rPr>
        <w:t xml:space="preserve">other </w:t>
      </w:r>
      <w:r w:rsidR="00C65EBD" w:rsidRPr="00832A15">
        <w:rPr>
          <w:rFonts w:ascii="Arial" w:hAnsi="Arial" w:cs="Arial"/>
          <w:sz w:val="20"/>
          <w:szCs w:val="20"/>
          <w:u w:val="single"/>
          <w:lang w:val="en-GB"/>
        </w:rPr>
        <w:t>alternative</w:t>
      </w:r>
      <w:r w:rsidR="00C65EBD" w:rsidRPr="00C65EBD">
        <w:rPr>
          <w:rFonts w:ascii="Arial" w:hAnsi="Arial" w:cs="Arial"/>
          <w:sz w:val="20"/>
          <w:szCs w:val="20"/>
          <w:lang w:val="en-GB"/>
        </w:rPr>
        <w:t xml:space="preserve"> measures can be taken</w:t>
      </w:r>
      <w:r w:rsidR="00832A15">
        <w:rPr>
          <w:rFonts w:ascii="Arial" w:hAnsi="Arial" w:cs="Arial"/>
          <w:sz w:val="20"/>
          <w:szCs w:val="20"/>
          <w:lang w:val="en-GB"/>
        </w:rPr>
        <w:t>,</w:t>
      </w:r>
      <w:r w:rsidR="00C65EBD" w:rsidRPr="00C65EBD">
        <w:rPr>
          <w:rFonts w:ascii="Arial" w:hAnsi="Arial" w:cs="Arial"/>
          <w:sz w:val="20"/>
          <w:szCs w:val="20"/>
          <w:lang w:val="en-GB"/>
        </w:rPr>
        <w:t xml:space="preserve"> as long as these are efficiently addressing this risks. </w:t>
      </w:r>
      <w:r w:rsidR="00C65EBD" w:rsidRPr="00C65EBD">
        <w:rPr>
          <w:rFonts w:ascii="Arial" w:hAnsi="Arial" w:cs="Arial"/>
          <w:sz w:val="20"/>
          <w:szCs w:val="20"/>
        </w:rPr>
        <w:t>The following sentence can be added  “</w:t>
      </w:r>
      <w:r w:rsidR="00C65EBD" w:rsidRPr="00832A15">
        <w:rPr>
          <w:rFonts w:ascii="Arial" w:hAnsi="Arial" w:cs="Arial"/>
          <w:i/>
          <w:iCs/>
          <w:sz w:val="20"/>
          <w:szCs w:val="20"/>
        </w:rPr>
        <w:t>Where the investment firms do not comply with the strict majority rule of independent members, they should implement other measures that mitigate risks for conflicts of interest and ensure that decisions are made with due consideration of these risks</w:t>
      </w:r>
      <w:r w:rsidR="00C65EBD" w:rsidRPr="00C65EBD">
        <w:rPr>
          <w:rFonts w:ascii="Arial" w:hAnsi="Arial" w:cs="Arial"/>
          <w:sz w:val="20"/>
          <w:szCs w:val="20"/>
        </w:rPr>
        <w:t>.”</w:t>
      </w:r>
    </w:p>
    <w:p w14:paraId="31AD8FF9" w14:textId="4B1677CE" w:rsidR="00DF5CCC" w:rsidRPr="00C715BA" w:rsidRDefault="00DF5CCC" w:rsidP="00F618A5">
      <w:pPr>
        <w:pStyle w:val="ListParagraph"/>
        <w:numPr>
          <w:ilvl w:val="0"/>
          <w:numId w:val="10"/>
        </w:numPr>
        <w:spacing w:line="240" w:lineRule="auto"/>
        <w:jc w:val="both"/>
        <w:rPr>
          <w:rFonts w:ascii="Arial" w:hAnsi="Arial" w:cs="Arial"/>
          <w:sz w:val="20"/>
          <w:szCs w:val="20"/>
          <w:lang w:val="en-GB"/>
        </w:rPr>
      </w:pPr>
      <w:r w:rsidRPr="00DF5CCC">
        <w:rPr>
          <w:rFonts w:ascii="Arial" w:hAnsi="Arial" w:cs="Arial"/>
          <w:sz w:val="20"/>
          <w:szCs w:val="20"/>
          <w:lang w:val="en-GB"/>
        </w:rPr>
        <w:t>In our view, it is not necessary for a member of the risk committee to participate in all meetings of the remuneration committee</w:t>
      </w:r>
      <w:r>
        <w:rPr>
          <w:rFonts w:ascii="Arial" w:hAnsi="Arial" w:cs="Arial"/>
          <w:sz w:val="20"/>
          <w:szCs w:val="20"/>
          <w:lang w:val="en-GB"/>
        </w:rPr>
        <w:t xml:space="preserve"> and vice-versa</w:t>
      </w:r>
      <w:r w:rsidRPr="00DF5CCC">
        <w:rPr>
          <w:rFonts w:ascii="Arial" w:hAnsi="Arial" w:cs="Arial"/>
          <w:sz w:val="20"/>
          <w:szCs w:val="20"/>
          <w:lang w:val="en-GB"/>
        </w:rPr>
        <w:t xml:space="preserve">. It should be clarified that </w:t>
      </w:r>
      <w:r>
        <w:rPr>
          <w:rFonts w:ascii="Arial" w:hAnsi="Arial" w:cs="Arial"/>
          <w:sz w:val="20"/>
          <w:szCs w:val="20"/>
          <w:lang w:val="en-GB"/>
        </w:rPr>
        <w:t>the member of the risk committee</w:t>
      </w:r>
      <w:r w:rsidRPr="00DF5CCC">
        <w:rPr>
          <w:rFonts w:ascii="Arial" w:hAnsi="Arial" w:cs="Arial"/>
          <w:sz w:val="20"/>
          <w:szCs w:val="20"/>
          <w:lang w:val="en-GB"/>
        </w:rPr>
        <w:t xml:space="preserve"> should have the possibility to participate when appropriate. A</w:t>
      </w:r>
      <w:r>
        <w:rPr>
          <w:rFonts w:ascii="Arial" w:hAnsi="Arial" w:cs="Arial"/>
          <w:sz w:val="20"/>
          <w:szCs w:val="20"/>
          <w:lang w:val="en-GB"/>
        </w:rPr>
        <w:t>nd a</w:t>
      </w:r>
      <w:r w:rsidRPr="00DF5CCC">
        <w:rPr>
          <w:rFonts w:ascii="Arial" w:hAnsi="Arial" w:cs="Arial"/>
          <w:sz w:val="20"/>
          <w:szCs w:val="20"/>
          <w:lang w:val="en-GB"/>
        </w:rPr>
        <w:t>ll questions regarding to the tasks of the remuneration committee should be discussed within the remuneration committee where a member of the risk management committee can provide input.</w:t>
      </w:r>
    </w:p>
    <w:p w14:paraId="074182EC" w14:textId="75679183" w:rsidR="00C715BA" w:rsidRDefault="00C715BA" w:rsidP="00F618A5">
      <w:pPr>
        <w:spacing w:line="240" w:lineRule="auto"/>
        <w:jc w:val="both"/>
        <w:rPr>
          <w:rFonts w:ascii="Arial" w:hAnsi="Arial" w:cs="Arial"/>
          <w:sz w:val="20"/>
          <w:szCs w:val="20"/>
        </w:rPr>
      </w:pPr>
    </w:p>
    <w:p w14:paraId="21464042" w14:textId="4091EA9D" w:rsidR="00C715BA" w:rsidRPr="00C715BA" w:rsidRDefault="00C715BA" w:rsidP="00F618A5">
      <w:pPr>
        <w:tabs>
          <w:tab w:val="left" w:pos="8285"/>
        </w:tabs>
        <w:jc w:val="both"/>
        <w:rPr>
          <w:rFonts w:ascii="Arial" w:eastAsia="Times New Roman" w:hAnsi="Arial" w:cs="Arial"/>
          <w:b/>
          <w:bCs/>
          <w:sz w:val="20"/>
          <w:szCs w:val="20"/>
        </w:rPr>
      </w:pPr>
      <w:r w:rsidRPr="00C715BA">
        <w:rPr>
          <w:rFonts w:ascii="Arial" w:eastAsia="Times New Roman" w:hAnsi="Arial" w:cs="Arial"/>
          <w:b/>
          <w:bCs/>
          <w:sz w:val="20"/>
          <w:szCs w:val="20"/>
        </w:rPr>
        <w:t>Q4: Are the guidelines on the application of the requirements in a group context sufficiently clear?</w:t>
      </w:r>
    </w:p>
    <w:p w14:paraId="514ADECB" w14:textId="37299683" w:rsidR="00C66916" w:rsidRDefault="00C66916" w:rsidP="00F618A5">
      <w:pPr>
        <w:pStyle w:val="ListParagraph"/>
        <w:widowControl/>
        <w:numPr>
          <w:ilvl w:val="0"/>
          <w:numId w:val="10"/>
        </w:numPr>
        <w:autoSpaceDE/>
        <w:autoSpaceDN/>
        <w:spacing w:line="240" w:lineRule="auto"/>
        <w:jc w:val="both"/>
        <w:rPr>
          <w:rFonts w:ascii="Arial" w:hAnsi="Arial" w:cs="Arial"/>
          <w:sz w:val="20"/>
          <w:szCs w:val="20"/>
          <w:lang w:val="en-GB"/>
        </w:rPr>
      </w:pPr>
      <w:r>
        <w:rPr>
          <w:rFonts w:ascii="Arial" w:hAnsi="Arial" w:cs="Arial"/>
          <w:sz w:val="20"/>
          <w:szCs w:val="20"/>
          <w:lang w:val="en-GB"/>
        </w:rPr>
        <w:lastRenderedPageBreak/>
        <w:t xml:space="preserve">While the level 2 proposals (such as the draft RTS on identified staff) lack concrete guidance on how to deal with subsidiaries with sector-specific remuneration rules, </w:t>
      </w:r>
      <w:r w:rsidR="00832A15">
        <w:rPr>
          <w:rFonts w:ascii="Arial" w:hAnsi="Arial" w:cs="Arial"/>
          <w:sz w:val="20"/>
          <w:szCs w:val="20"/>
          <w:lang w:val="en-GB"/>
        </w:rPr>
        <w:t xml:space="preserve">we support the </w:t>
      </w:r>
      <w:r>
        <w:rPr>
          <w:rFonts w:ascii="Arial" w:hAnsi="Arial" w:cs="Arial"/>
          <w:sz w:val="20"/>
          <w:szCs w:val="20"/>
          <w:lang w:val="en-GB"/>
        </w:rPr>
        <w:t xml:space="preserve"> EBA approach to these entities (cf. para. 85, 113 of the draft guidelines)</w:t>
      </w:r>
      <w:r w:rsidR="00E81264">
        <w:rPr>
          <w:rFonts w:ascii="Arial" w:hAnsi="Arial" w:cs="Arial"/>
          <w:sz w:val="20"/>
          <w:szCs w:val="20"/>
          <w:lang w:val="en-GB"/>
        </w:rPr>
        <w:t>.</w:t>
      </w:r>
      <w:r>
        <w:rPr>
          <w:rFonts w:ascii="Arial" w:hAnsi="Arial" w:cs="Arial"/>
          <w:sz w:val="20"/>
          <w:szCs w:val="20"/>
          <w:lang w:val="en-GB"/>
        </w:rPr>
        <w:t xml:space="preserve"> </w:t>
      </w:r>
    </w:p>
    <w:p w14:paraId="79BF92B8" w14:textId="724EA59C" w:rsidR="007A78FA" w:rsidRDefault="007A78FA" w:rsidP="00F618A5">
      <w:pPr>
        <w:pStyle w:val="ListParagraph"/>
        <w:widowControl/>
        <w:numPr>
          <w:ilvl w:val="0"/>
          <w:numId w:val="10"/>
        </w:numPr>
        <w:autoSpaceDE/>
        <w:autoSpaceDN/>
        <w:spacing w:line="240" w:lineRule="auto"/>
        <w:jc w:val="both"/>
        <w:rPr>
          <w:rFonts w:ascii="Arial" w:hAnsi="Arial" w:cs="Arial"/>
          <w:sz w:val="20"/>
          <w:szCs w:val="20"/>
          <w:lang w:val="en-GB"/>
        </w:rPr>
      </w:pPr>
      <w:r>
        <w:rPr>
          <w:rFonts w:ascii="Arial" w:hAnsi="Arial" w:cs="Arial"/>
          <w:sz w:val="20"/>
          <w:szCs w:val="20"/>
          <w:lang w:val="en-GB"/>
        </w:rPr>
        <w:t xml:space="preserve">We would like to point out however that the EBA terminology of </w:t>
      </w:r>
      <w:r>
        <w:rPr>
          <w:rFonts w:cs="Arial"/>
          <w:sz w:val="20"/>
        </w:rPr>
        <w:t>‘</w:t>
      </w:r>
      <w:r w:rsidRPr="007A78FA">
        <w:rPr>
          <w:rFonts w:ascii="Arial" w:hAnsi="Arial" w:cs="Arial"/>
          <w:sz w:val="20"/>
          <w:szCs w:val="20"/>
          <w:lang w:val="en-GB"/>
        </w:rPr>
        <w:t>subsidiaries’, ‘investment firms as subsidiaries’, ‘consolidating parent investment firm’, ‘consolidating institution’, ‘EU parent investment firm’ do not comply with the definitions and scope of the prudential consolidation of IFD/IFR framework</w:t>
      </w:r>
      <w:r>
        <w:rPr>
          <w:rFonts w:ascii="Arial" w:hAnsi="Arial" w:cs="Arial"/>
          <w:sz w:val="20"/>
          <w:szCs w:val="20"/>
          <w:lang w:val="en-GB"/>
        </w:rPr>
        <w:t xml:space="preserve">, hence suggest a review. </w:t>
      </w:r>
    </w:p>
    <w:p w14:paraId="61A729A5" w14:textId="2C34BC3F" w:rsidR="00C715BA" w:rsidRDefault="00C715BA" w:rsidP="00F618A5">
      <w:pPr>
        <w:spacing w:line="240" w:lineRule="auto"/>
        <w:jc w:val="both"/>
        <w:rPr>
          <w:rFonts w:ascii="Arial" w:hAnsi="Arial" w:cs="Arial"/>
          <w:sz w:val="20"/>
          <w:szCs w:val="20"/>
        </w:rPr>
      </w:pPr>
    </w:p>
    <w:p w14:paraId="00B8551A" w14:textId="77777777" w:rsidR="00C715BA" w:rsidRPr="00C715BA" w:rsidRDefault="00C715BA" w:rsidP="00F618A5">
      <w:pPr>
        <w:tabs>
          <w:tab w:val="left" w:pos="8285"/>
        </w:tabs>
        <w:jc w:val="both"/>
        <w:rPr>
          <w:rFonts w:ascii="Arial" w:eastAsia="Times New Roman" w:hAnsi="Arial" w:cs="Arial"/>
          <w:b/>
          <w:bCs/>
          <w:sz w:val="20"/>
          <w:szCs w:val="20"/>
        </w:rPr>
      </w:pPr>
      <w:r w:rsidRPr="00C715BA">
        <w:rPr>
          <w:rFonts w:ascii="Arial" w:eastAsia="Times New Roman" w:hAnsi="Arial" w:cs="Arial"/>
          <w:b/>
          <w:bCs/>
          <w:sz w:val="20"/>
          <w:szCs w:val="20"/>
        </w:rPr>
        <w:t>Q5: Are the guidelines regarding the application of waivers within section 4 sufficiently clear?</w:t>
      </w:r>
    </w:p>
    <w:p w14:paraId="65049BB9" w14:textId="53280C46" w:rsidR="00C715BA" w:rsidRDefault="007A78FA" w:rsidP="00F618A5">
      <w:pPr>
        <w:pStyle w:val="ListParagraph"/>
        <w:numPr>
          <w:ilvl w:val="0"/>
          <w:numId w:val="15"/>
        </w:numPr>
        <w:tabs>
          <w:tab w:val="left" w:pos="8285"/>
        </w:tabs>
        <w:spacing w:line="240" w:lineRule="auto"/>
        <w:jc w:val="both"/>
        <w:rPr>
          <w:rFonts w:ascii="Arial" w:hAnsi="Arial" w:cs="Arial"/>
          <w:sz w:val="20"/>
          <w:szCs w:val="20"/>
        </w:rPr>
      </w:pPr>
      <w:r>
        <w:rPr>
          <w:rFonts w:ascii="Arial" w:hAnsi="Arial" w:cs="Arial"/>
          <w:sz w:val="20"/>
          <w:szCs w:val="20"/>
        </w:rPr>
        <w:t>EFAMA ag</w:t>
      </w:r>
      <w:r w:rsidRPr="007A78FA">
        <w:rPr>
          <w:rFonts w:ascii="Arial" w:hAnsi="Arial" w:cs="Arial"/>
          <w:sz w:val="20"/>
          <w:szCs w:val="20"/>
        </w:rPr>
        <w:t>ree</w:t>
      </w:r>
      <w:r>
        <w:rPr>
          <w:rFonts w:ascii="Arial" w:hAnsi="Arial" w:cs="Arial"/>
          <w:sz w:val="20"/>
          <w:szCs w:val="20"/>
        </w:rPr>
        <w:t>s</w:t>
      </w:r>
      <w:r w:rsidRPr="007A78FA">
        <w:rPr>
          <w:rFonts w:ascii="Arial" w:hAnsi="Arial" w:cs="Arial"/>
          <w:sz w:val="20"/>
          <w:szCs w:val="20"/>
        </w:rPr>
        <w:t xml:space="preserve"> with the proposed application of waivers within section 4. However, we would like to request the EBA to review and amend the terms used in the group context. Not every parent company of an investment firm group is an investment firm. The determination of the effective ratio between the variable and fixed remuneration is limited to identified staff</w:t>
      </w:r>
      <w:r>
        <w:rPr>
          <w:rFonts w:ascii="Arial" w:hAnsi="Arial" w:cs="Arial"/>
          <w:sz w:val="20"/>
          <w:szCs w:val="20"/>
        </w:rPr>
        <w:t>.</w:t>
      </w:r>
    </w:p>
    <w:p w14:paraId="426BC434" w14:textId="77777777" w:rsidR="007A78FA" w:rsidRPr="007A78FA" w:rsidRDefault="007A78FA" w:rsidP="00F618A5">
      <w:pPr>
        <w:pStyle w:val="ListParagraph"/>
        <w:tabs>
          <w:tab w:val="left" w:pos="8285"/>
        </w:tabs>
        <w:spacing w:line="240" w:lineRule="auto"/>
        <w:ind w:left="720" w:firstLine="0"/>
        <w:jc w:val="both"/>
        <w:rPr>
          <w:rFonts w:ascii="Arial" w:hAnsi="Arial" w:cs="Arial"/>
          <w:sz w:val="20"/>
          <w:szCs w:val="20"/>
        </w:rPr>
      </w:pPr>
    </w:p>
    <w:p w14:paraId="4B1F650B" w14:textId="7A1DD1C0" w:rsidR="00C715BA" w:rsidRPr="00C715BA" w:rsidRDefault="00C715BA" w:rsidP="00F618A5">
      <w:pPr>
        <w:tabs>
          <w:tab w:val="left" w:pos="8285"/>
        </w:tabs>
        <w:jc w:val="both"/>
        <w:rPr>
          <w:rFonts w:ascii="Arial" w:eastAsia="Times New Roman" w:hAnsi="Arial" w:cs="Arial"/>
          <w:b/>
          <w:bCs/>
          <w:sz w:val="20"/>
          <w:szCs w:val="20"/>
        </w:rPr>
      </w:pPr>
      <w:r w:rsidRPr="00C715BA">
        <w:rPr>
          <w:rFonts w:ascii="Arial" w:eastAsia="Times New Roman" w:hAnsi="Arial" w:cs="Arial"/>
          <w:b/>
          <w:bCs/>
          <w:sz w:val="20"/>
          <w:szCs w:val="20"/>
        </w:rPr>
        <w:t>Q6: Is section 9 on severance payments sufficiently clear?</w:t>
      </w:r>
    </w:p>
    <w:p w14:paraId="103052C6" w14:textId="696CA8FA" w:rsidR="007A78FA" w:rsidRDefault="007A78FA" w:rsidP="00F618A5">
      <w:pPr>
        <w:pStyle w:val="ListParagraph"/>
        <w:widowControl/>
        <w:numPr>
          <w:ilvl w:val="0"/>
          <w:numId w:val="10"/>
        </w:numPr>
        <w:autoSpaceDE/>
        <w:autoSpaceDN/>
        <w:spacing w:line="240" w:lineRule="auto"/>
        <w:jc w:val="both"/>
        <w:rPr>
          <w:rFonts w:ascii="Arial" w:hAnsi="Arial" w:cs="Arial"/>
          <w:sz w:val="20"/>
          <w:szCs w:val="20"/>
          <w:lang w:val="en-GB"/>
        </w:rPr>
      </w:pPr>
      <w:r w:rsidRPr="00E81264">
        <w:rPr>
          <w:rFonts w:ascii="Arial" w:hAnsi="Arial" w:cs="Arial"/>
          <w:sz w:val="20"/>
          <w:szCs w:val="20"/>
          <w:lang w:val="en-GB"/>
        </w:rPr>
        <w:t>Retention bonuses</w:t>
      </w:r>
      <w:r>
        <w:rPr>
          <w:rFonts w:ascii="Arial" w:hAnsi="Arial" w:cs="Arial"/>
          <w:b/>
          <w:bCs/>
          <w:sz w:val="20"/>
          <w:szCs w:val="20"/>
          <w:lang w:val="en-GB"/>
        </w:rPr>
        <w:t xml:space="preserve"> </w:t>
      </w:r>
      <w:r>
        <w:rPr>
          <w:rFonts w:ascii="Arial" w:hAnsi="Arial" w:cs="Arial"/>
          <w:sz w:val="20"/>
          <w:szCs w:val="20"/>
          <w:lang w:val="en-GB"/>
        </w:rPr>
        <w:t>are solely based on performance whereas the current practise relates such relations also to other factors (i.e. staying at the firms for a given period of time)</w:t>
      </w:r>
      <w:r w:rsidR="00E81264">
        <w:rPr>
          <w:rFonts w:ascii="Arial" w:hAnsi="Arial" w:cs="Arial"/>
          <w:sz w:val="20"/>
          <w:szCs w:val="20"/>
          <w:lang w:val="en-GB"/>
        </w:rPr>
        <w:t xml:space="preserve">. Clarification is needed on this point. </w:t>
      </w:r>
    </w:p>
    <w:p w14:paraId="7E2698F8" w14:textId="67E9F648" w:rsidR="00C715BA" w:rsidRDefault="00C715BA" w:rsidP="00F618A5">
      <w:pPr>
        <w:spacing w:line="240" w:lineRule="auto"/>
        <w:jc w:val="both"/>
        <w:rPr>
          <w:rFonts w:ascii="Arial" w:hAnsi="Arial" w:cs="Arial"/>
          <w:sz w:val="20"/>
          <w:szCs w:val="20"/>
        </w:rPr>
      </w:pPr>
    </w:p>
    <w:p w14:paraId="1D8EFA86" w14:textId="54320B29" w:rsidR="00C715BA" w:rsidRDefault="00C715BA" w:rsidP="00F618A5">
      <w:pPr>
        <w:tabs>
          <w:tab w:val="left" w:pos="8285"/>
        </w:tabs>
        <w:jc w:val="both"/>
        <w:rPr>
          <w:rFonts w:ascii="Arial" w:eastAsia="Times New Roman" w:hAnsi="Arial" w:cs="Arial"/>
          <w:b/>
          <w:bCs/>
          <w:sz w:val="20"/>
          <w:szCs w:val="20"/>
        </w:rPr>
      </w:pPr>
      <w:r w:rsidRPr="00C715BA">
        <w:rPr>
          <w:rFonts w:ascii="Arial" w:eastAsia="Times New Roman" w:hAnsi="Arial" w:cs="Arial"/>
          <w:b/>
          <w:bCs/>
          <w:sz w:val="20"/>
          <w:szCs w:val="20"/>
        </w:rPr>
        <w:t>Q7: Are the provisions on performance criteria sufficiently clear, which other performance indicators, e.g. regarding the performance of business units or portfolios, are used to determine the variable remuneration of identified staff?</w:t>
      </w:r>
    </w:p>
    <w:p w14:paraId="12485F0A" w14:textId="77777777" w:rsidR="007A78FA" w:rsidRDefault="007A78FA" w:rsidP="00F618A5">
      <w:pPr>
        <w:pStyle w:val="Standa1"/>
        <w:numPr>
          <w:ilvl w:val="0"/>
          <w:numId w:val="16"/>
        </w:numPr>
        <w:spacing w:after="0" w:line="288" w:lineRule="auto"/>
        <w:jc w:val="both"/>
        <w:rPr>
          <w:rFonts w:ascii="Arial" w:hAnsi="Arial" w:cs="Arial"/>
          <w:sz w:val="20"/>
          <w:szCs w:val="20"/>
          <w:lang w:val="en-GB"/>
        </w:rPr>
      </w:pPr>
      <w:r>
        <w:rPr>
          <w:rFonts w:ascii="Arial" w:hAnsi="Arial" w:cs="Arial"/>
          <w:sz w:val="20"/>
          <w:szCs w:val="20"/>
          <w:lang w:val="en-GB"/>
        </w:rPr>
        <w:t xml:space="preserve">In general, the provisions on performance criteria are sufficiently clear. </w:t>
      </w:r>
    </w:p>
    <w:p w14:paraId="1EE2FA70" w14:textId="77777777" w:rsidR="007A78FA" w:rsidRPr="007A78FA" w:rsidRDefault="007A78FA" w:rsidP="00F618A5">
      <w:pPr>
        <w:pStyle w:val="ListParagraph"/>
        <w:tabs>
          <w:tab w:val="left" w:pos="8285"/>
        </w:tabs>
        <w:ind w:left="720" w:firstLine="0"/>
        <w:jc w:val="both"/>
        <w:rPr>
          <w:rFonts w:ascii="Arial" w:hAnsi="Arial" w:cs="Arial"/>
          <w:b/>
          <w:bCs/>
          <w:sz w:val="20"/>
          <w:szCs w:val="20"/>
        </w:rPr>
      </w:pPr>
    </w:p>
    <w:p w14:paraId="004A5752" w14:textId="066938B9" w:rsidR="00FC3E64" w:rsidRDefault="00C715BA" w:rsidP="00F618A5">
      <w:pPr>
        <w:tabs>
          <w:tab w:val="left" w:pos="8285"/>
        </w:tabs>
        <w:jc w:val="both"/>
        <w:rPr>
          <w:rFonts w:ascii="Arial" w:eastAsia="Times New Roman" w:hAnsi="Arial" w:cs="Arial"/>
          <w:b/>
          <w:bCs/>
          <w:sz w:val="20"/>
          <w:szCs w:val="20"/>
        </w:rPr>
      </w:pPr>
      <w:r>
        <w:rPr>
          <w:rFonts w:ascii="Arial" w:eastAsia="Times New Roman" w:hAnsi="Arial" w:cs="Arial"/>
          <w:b/>
          <w:bCs/>
          <w:sz w:val="20"/>
          <w:szCs w:val="20"/>
        </w:rPr>
        <w:t xml:space="preserve">Q8: Is the section on the pay out in instruments sufficiently clear? </w:t>
      </w:r>
    </w:p>
    <w:p w14:paraId="0DB1C283" w14:textId="5C0DE673" w:rsidR="00740BD7" w:rsidRPr="00F618A5" w:rsidRDefault="00740BD7" w:rsidP="00F618A5">
      <w:pPr>
        <w:pStyle w:val="Standa1"/>
        <w:numPr>
          <w:ilvl w:val="0"/>
          <w:numId w:val="16"/>
        </w:numPr>
        <w:spacing w:after="0" w:line="288" w:lineRule="auto"/>
        <w:jc w:val="both"/>
        <w:rPr>
          <w:rFonts w:ascii="Arial" w:hAnsi="Arial" w:cs="Arial"/>
          <w:sz w:val="20"/>
          <w:szCs w:val="20"/>
        </w:rPr>
      </w:pPr>
      <w:r w:rsidRPr="00F618A5">
        <w:rPr>
          <w:rFonts w:ascii="Arial" w:hAnsi="Arial" w:cs="Arial"/>
          <w:sz w:val="20"/>
          <w:szCs w:val="20"/>
        </w:rPr>
        <w:t xml:space="preserve">On retention policy, </w:t>
      </w:r>
      <w:r w:rsidRPr="00F618A5">
        <w:rPr>
          <w:rFonts w:ascii="Arial" w:hAnsi="Arial" w:cs="Arial"/>
          <w:sz w:val="20"/>
          <w:szCs w:val="20"/>
        </w:rPr>
        <w:t xml:space="preserve">we note the proposal </w:t>
      </w:r>
      <w:r w:rsidRPr="00F618A5">
        <w:rPr>
          <w:rFonts w:ascii="Arial" w:hAnsi="Arial" w:cs="Arial"/>
          <w:sz w:val="20"/>
          <w:szCs w:val="20"/>
        </w:rPr>
        <w:t>mirrors</w:t>
      </w:r>
      <w:r w:rsidRPr="00F618A5">
        <w:rPr>
          <w:rFonts w:ascii="Arial" w:hAnsi="Arial" w:cs="Arial"/>
          <w:sz w:val="20"/>
          <w:szCs w:val="20"/>
        </w:rPr>
        <w:t xml:space="preserve"> the retention period set out in the EBA Guidelines on Sound Remuneration Policies under CRD. However, we do not support the minimum 12-month retention period. </w:t>
      </w:r>
      <w:r w:rsidRPr="00F618A5">
        <w:rPr>
          <w:rFonts w:ascii="Arial" w:hAnsi="Arial" w:cs="Arial"/>
          <w:sz w:val="20"/>
          <w:szCs w:val="20"/>
        </w:rPr>
        <w:t>S</w:t>
      </w:r>
      <w:r w:rsidRPr="00F618A5">
        <w:rPr>
          <w:rFonts w:ascii="Arial" w:hAnsi="Arial" w:cs="Arial"/>
          <w:sz w:val="20"/>
          <w:szCs w:val="20"/>
        </w:rPr>
        <w:t>etting a minimum 12-month retention period contradicts the flexibility provided by paragraphs 270, 271 and 272 and that, in some scenarios, a lower retention period (such as six months) may be more appropriate.</w:t>
      </w:r>
      <w:r w:rsidRPr="00F618A5">
        <w:rPr>
          <w:rFonts w:ascii="Arial" w:hAnsi="Arial" w:cs="Arial"/>
          <w:sz w:val="20"/>
          <w:szCs w:val="20"/>
        </w:rPr>
        <w:t xml:space="preserve"> </w:t>
      </w:r>
      <w:r w:rsidRPr="00F618A5">
        <w:rPr>
          <w:rFonts w:ascii="Arial" w:hAnsi="Arial" w:cs="Arial"/>
          <w:sz w:val="20"/>
          <w:szCs w:val="20"/>
          <w:lang w:val="en-GB"/>
        </w:rPr>
        <w:t>Indeed</w:t>
      </w:r>
      <w:r w:rsidRPr="00F618A5">
        <w:rPr>
          <w:rFonts w:ascii="Arial" w:hAnsi="Arial" w:cs="Arial"/>
          <w:sz w:val="20"/>
          <w:szCs w:val="20"/>
        </w:rPr>
        <w:t>, the ESMA Guidelines on Sound Remuneration Policies under UCITS and AIFMD do not mandate a minimum 12-month retention period, and only require firms to make sure that the retention period is sufficient to align incentives with the longer-term interest of the firm, of the funds it manages, and of its investors. We also note that some NCAs recommended a minimum six-month retention period under UCITS and AIFMD.</w:t>
      </w:r>
    </w:p>
    <w:p w14:paraId="2B867A95" w14:textId="77777777" w:rsidR="00FC3E64" w:rsidRPr="002B1439" w:rsidRDefault="00FC3E64" w:rsidP="00F618A5">
      <w:pPr>
        <w:spacing w:after="240" w:line="240" w:lineRule="auto"/>
        <w:jc w:val="both"/>
        <w:rPr>
          <w:rFonts w:ascii="Arial" w:hAnsi="Arial" w:cs="Arial"/>
          <w:color w:val="72858B"/>
          <w:sz w:val="20"/>
          <w:szCs w:val="20"/>
          <w:lang w:val="en-US"/>
        </w:rPr>
      </w:pPr>
    </w:p>
    <w:p w14:paraId="06D75D27" w14:textId="61195DE0" w:rsidR="00814539" w:rsidRDefault="00814539" w:rsidP="00FC3E64">
      <w:pPr>
        <w:spacing w:after="240" w:line="276" w:lineRule="auto"/>
        <w:jc w:val="center"/>
        <w:rPr>
          <w:rFonts w:ascii="Arial" w:hAnsi="Arial" w:cs="Arial"/>
          <w:color w:val="72858B"/>
          <w:sz w:val="20"/>
          <w:szCs w:val="20"/>
          <w:lang w:val="fr-BE"/>
        </w:rPr>
      </w:pPr>
      <w:r w:rsidRPr="00282EEF">
        <w:rPr>
          <w:rFonts w:ascii="Arial" w:hAnsi="Arial" w:cs="Arial"/>
          <w:color w:val="72858B"/>
          <w:sz w:val="20"/>
          <w:szCs w:val="20"/>
          <w:lang w:val="fr-BE"/>
        </w:rPr>
        <w:t>***</w:t>
      </w:r>
    </w:p>
    <w:p w14:paraId="7CF206A3" w14:textId="35DCEA22" w:rsidR="00FC3E64" w:rsidRDefault="00FC3E64">
      <w:pPr>
        <w:spacing w:after="0" w:line="240" w:lineRule="auto"/>
        <w:rPr>
          <w:rFonts w:ascii="Arial" w:hAnsi="Arial" w:cs="Arial"/>
          <w:color w:val="72858B"/>
          <w:sz w:val="20"/>
          <w:szCs w:val="20"/>
          <w:lang w:val="fr-BE"/>
        </w:rPr>
      </w:pPr>
      <w:r>
        <w:rPr>
          <w:rFonts w:ascii="Arial" w:hAnsi="Arial" w:cs="Arial"/>
          <w:color w:val="72858B"/>
          <w:sz w:val="20"/>
          <w:szCs w:val="20"/>
          <w:lang w:val="fr-BE"/>
        </w:rPr>
        <w:br w:type="page"/>
      </w:r>
    </w:p>
    <w:tbl>
      <w:tblPr>
        <w:tblW w:w="9923"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96"/>
        <w:gridCol w:w="7427"/>
      </w:tblGrid>
      <w:tr w:rsidR="00814539" w:rsidRPr="00170F38" w14:paraId="5859F911" w14:textId="77777777" w:rsidTr="001D7463">
        <w:tc>
          <w:tcPr>
            <w:tcW w:w="2496" w:type="dxa"/>
          </w:tcPr>
          <w:p w14:paraId="0F1D5146" w14:textId="77777777" w:rsidR="00814539" w:rsidRPr="00170F38" w:rsidRDefault="00814539" w:rsidP="00832A15">
            <w:pPr>
              <w:spacing w:after="0" w:line="240" w:lineRule="auto"/>
              <w:jc w:val="both"/>
              <w:rPr>
                <w:rFonts w:ascii="Arial" w:hAnsi="Arial" w:cs="Arial"/>
                <w:sz w:val="20"/>
                <w:szCs w:val="20"/>
              </w:rPr>
            </w:pPr>
            <w:r w:rsidRPr="00170F38">
              <w:rPr>
                <w:rFonts w:ascii="Arial" w:hAnsi="Arial" w:cs="Arial"/>
                <w:noProof/>
                <w:sz w:val="20"/>
                <w:szCs w:val="20"/>
              </w:rPr>
              <w:lastRenderedPageBreak/>
              <w:drawing>
                <wp:inline distT="0" distB="0" distL="0" distR="0" wp14:anchorId="2545F4BB" wp14:editId="07CA5F36">
                  <wp:extent cx="1438275" cy="828675"/>
                  <wp:effectExtent l="0" t="0" r="0" b="0"/>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lose up of a sig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828675"/>
                          </a:xfrm>
                          <a:prstGeom prst="rect">
                            <a:avLst/>
                          </a:prstGeom>
                          <a:noFill/>
                          <a:ln>
                            <a:noFill/>
                          </a:ln>
                        </pic:spPr>
                      </pic:pic>
                    </a:graphicData>
                  </a:graphic>
                </wp:inline>
              </w:drawing>
            </w:r>
          </w:p>
        </w:tc>
        <w:tc>
          <w:tcPr>
            <w:tcW w:w="7427" w:type="dxa"/>
          </w:tcPr>
          <w:p w14:paraId="72C3B56E" w14:textId="77777777" w:rsidR="00814539" w:rsidRDefault="00814539" w:rsidP="00832A15">
            <w:pPr>
              <w:spacing w:after="0" w:line="240" w:lineRule="auto"/>
              <w:jc w:val="both"/>
              <w:rPr>
                <w:rFonts w:ascii="Arial" w:hAnsi="Arial" w:cs="Arial"/>
                <w:sz w:val="20"/>
                <w:szCs w:val="20"/>
              </w:rPr>
            </w:pPr>
            <w:r w:rsidRPr="00170F38">
              <w:rPr>
                <w:rFonts w:ascii="Arial" w:hAnsi="Arial" w:cs="Arial"/>
                <w:b/>
                <w:bCs/>
                <w:color w:val="72858B"/>
                <w:sz w:val="20"/>
                <w:szCs w:val="20"/>
              </w:rPr>
              <w:t>About EFAMA</w:t>
            </w:r>
            <w:r w:rsidRPr="00170F38">
              <w:rPr>
                <w:rFonts w:ascii="Arial" w:hAnsi="Arial" w:cs="Arial"/>
                <w:sz w:val="20"/>
                <w:szCs w:val="20"/>
              </w:rPr>
              <w:t xml:space="preserve"> </w:t>
            </w:r>
          </w:p>
          <w:p w14:paraId="59143658" w14:textId="77777777" w:rsidR="00814539" w:rsidRDefault="00814539" w:rsidP="00832A15">
            <w:pPr>
              <w:spacing w:after="0" w:line="240" w:lineRule="auto"/>
              <w:jc w:val="both"/>
              <w:rPr>
                <w:rFonts w:ascii="Arial" w:hAnsi="Arial" w:cs="Arial"/>
                <w:sz w:val="20"/>
                <w:szCs w:val="20"/>
              </w:rPr>
            </w:pPr>
          </w:p>
          <w:p w14:paraId="7775B1B2" w14:textId="77777777" w:rsidR="00814539" w:rsidRDefault="00814539" w:rsidP="00832A15">
            <w:pPr>
              <w:spacing w:after="0" w:line="240" w:lineRule="auto"/>
              <w:jc w:val="both"/>
              <w:rPr>
                <w:rFonts w:ascii="Arial" w:hAnsi="Arial" w:cs="Arial"/>
                <w:sz w:val="20"/>
                <w:szCs w:val="20"/>
              </w:rPr>
            </w:pPr>
            <w:r w:rsidRPr="005F4490">
              <w:rPr>
                <w:rFonts w:ascii="Arial" w:hAnsi="Arial" w:cs="Arial"/>
                <w:sz w:val="20"/>
                <w:szCs w:val="20"/>
              </w:rPr>
              <w:t xml:space="preserve">EFAMA, the voice of the European investment management industry, represents 28 Member Associations, </w:t>
            </w:r>
            <w:r w:rsidRPr="005F4490">
              <w:rPr>
                <w:rFonts w:ascii="Arial" w:hAnsi="Arial" w:cs="Arial"/>
                <w:sz w:val="20"/>
                <w:szCs w:val="20"/>
                <w:lang w:val="en-US"/>
              </w:rPr>
              <w:t>57</w:t>
            </w:r>
            <w:r w:rsidRPr="005F4490">
              <w:rPr>
                <w:rFonts w:ascii="Arial" w:hAnsi="Arial" w:cs="Arial"/>
                <w:sz w:val="20"/>
                <w:szCs w:val="20"/>
              </w:rPr>
              <w:t xml:space="preserve"> Corporate Members and 2</w:t>
            </w:r>
            <w:r w:rsidRPr="005F4490">
              <w:rPr>
                <w:rFonts w:ascii="Arial" w:hAnsi="Arial" w:cs="Arial"/>
                <w:sz w:val="20"/>
                <w:szCs w:val="20"/>
                <w:lang w:val="en-US"/>
              </w:rPr>
              <w:t>3</w:t>
            </w:r>
            <w:r w:rsidRPr="005F4490">
              <w:rPr>
                <w:rFonts w:ascii="Arial" w:hAnsi="Arial" w:cs="Arial"/>
                <w:sz w:val="20"/>
                <w:szCs w:val="20"/>
              </w:rPr>
              <w:t xml:space="preserve"> Associate Members. At end Q3 2020, total net assets of European investment funds reached EUR 17.6 trillion. These assets were managed by more than 34,200 UCITS (Undertakings for Collective Investments in Transferable Securities) and almost 29,400 AIFs (Alternative Investment Funds). At the end of Q2 2020, assets managed by European asset managers as investment funds and discretionary mandates amounted to an estimated EUR 24.9 trillion. </w:t>
            </w:r>
          </w:p>
          <w:p w14:paraId="792EF0CC" w14:textId="77777777" w:rsidR="00814539" w:rsidRDefault="00814539" w:rsidP="00832A15">
            <w:pPr>
              <w:spacing w:after="0" w:line="240" w:lineRule="auto"/>
              <w:jc w:val="both"/>
              <w:rPr>
                <w:rFonts w:ascii="Arial" w:hAnsi="Arial" w:cs="Arial"/>
                <w:sz w:val="20"/>
                <w:szCs w:val="20"/>
              </w:rPr>
            </w:pPr>
          </w:p>
          <w:p w14:paraId="18D8BB1F" w14:textId="77777777" w:rsidR="00814539" w:rsidRPr="005F4490" w:rsidRDefault="00814539" w:rsidP="00832A15">
            <w:pPr>
              <w:spacing w:after="0" w:line="240" w:lineRule="auto"/>
              <w:jc w:val="both"/>
              <w:rPr>
                <w:rFonts w:ascii="Arial" w:hAnsi="Arial" w:cs="Arial"/>
                <w:sz w:val="20"/>
                <w:szCs w:val="20"/>
              </w:rPr>
            </w:pPr>
            <w:r w:rsidRPr="005F4490">
              <w:rPr>
                <w:rFonts w:ascii="Arial" w:hAnsi="Arial" w:cs="Arial"/>
                <w:sz w:val="20"/>
                <w:szCs w:val="20"/>
              </w:rPr>
              <w:t xml:space="preserve">More information is available at </w:t>
            </w:r>
            <w:hyperlink r:id="rId16" w:tgtFrame="_blank" w:tooltip="https://www.efama.org" w:history="1">
              <w:r w:rsidRPr="005F4490">
                <w:rPr>
                  <w:rStyle w:val="Hyperlink"/>
                  <w:rFonts w:ascii="Arial" w:hAnsi="Arial" w:cs="Arial"/>
                  <w:sz w:val="20"/>
                  <w:szCs w:val="20"/>
                </w:rPr>
                <w:t>www.efama.org</w:t>
              </w:r>
            </w:hyperlink>
            <w:r w:rsidRPr="005F4490">
              <w:rPr>
                <w:rFonts w:ascii="Arial" w:hAnsi="Arial" w:cs="Arial"/>
                <w:sz w:val="20"/>
                <w:szCs w:val="20"/>
              </w:rPr>
              <w:t>.</w:t>
            </w:r>
          </w:p>
          <w:p w14:paraId="4D8F5539" w14:textId="77777777" w:rsidR="00814539" w:rsidRDefault="00814539" w:rsidP="00832A15">
            <w:pPr>
              <w:spacing w:after="0" w:line="240" w:lineRule="auto"/>
              <w:jc w:val="both"/>
              <w:rPr>
                <w:rFonts w:ascii="Arial" w:hAnsi="Arial" w:cs="Arial"/>
                <w:b/>
                <w:bCs/>
                <w:color w:val="72858B"/>
                <w:sz w:val="20"/>
                <w:szCs w:val="20"/>
              </w:rPr>
            </w:pPr>
          </w:p>
          <w:p w14:paraId="0EC5580F" w14:textId="77777777" w:rsidR="00814539" w:rsidRDefault="00814539" w:rsidP="00832A15">
            <w:pPr>
              <w:spacing w:after="0" w:line="240" w:lineRule="auto"/>
              <w:jc w:val="both"/>
              <w:rPr>
                <w:rFonts w:ascii="Arial" w:hAnsi="Arial" w:cs="Arial"/>
                <w:b/>
                <w:bCs/>
                <w:color w:val="72858B"/>
                <w:sz w:val="20"/>
                <w:szCs w:val="20"/>
              </w:rPr>
            </w:pPr>
            <w:r w:rsidRPr="00170F38">
              <w:rPr>
                <w:rFonts w:ascii="Arial" w:hAnsi="Arial" w:cs="Arial"/>
                <w:b/>
                <w:bCs/>
                <w:color w:val="72858B"/>
                <w:sz w:val="20"/>
                <w:szCs w:val="20"/>
              </w:rPr>
              <w:t>Contact</w:t>
            </w:r>
          </w:p>
          <w:p w14:paraId="43CFDD96" w14:textId="77777777" w:rsidR="00814539" w:rsidRPr="00FB637A" w:rsidRDefault="00814539" w:rsidP="00832A15">
            <w:pPr>
              <w:spacing w:after="0" w:line="240" w:lineRule="auto"/>
              <w:jc w:val="both"/>
              <w:rPr>
                <w:rFonts w:ascii="Arial" w:hAnsi="Arial" w:cs="Arial"/>
                <w:b/>
                <w:bCs/>
                <w:sz w:val="10"/>
                <w:szCs w:val="10"/>
              </w:rPr>
            </w:pPr>
          </w:p>
          <w:p w14:paraId="1874AECB" w14:textId="2254A486" w:rsidR="00814539" w:rsidRPr="00170F38" w:rsidRDefault="008C2EDB" w:rsidP="00832A15">
            <w:pPr>
              <w:spacing w:after="0" w:line="240" w:lineRule="auto"/>
              <w:jc w:val="both"/>
              <w:rPr>
                <w:rFonts w:ascii="Arial" w:hAnsi="Arial" w:cs="Arial"/>
                <w:b/>
                <w:bCs/>
                <w:sz w:val="20"/>
                <w:szCs w:val="20"/>
              </w:rPr>
            </w:pPr>
            <w:r>
              <w:rPr>
                <w:rFonts w:ascii="Arial" w:hAnsi="Arial" w:cs="Arial"/>
                <w:b/>
                <w:bCs/>
                <w:sz w:val="20"/>
                <w:szCs w:val="20"/>
              </w:rPr>
              <w:t>Chiara Sandon</w:t>
            </w:r>
          </w:p>
          <w:p w14:paraId="4F62596B" w14:textId="073FBA33" w:rsidR="00814539" w:rsidRPr="00170F38" w:rsidRDefault="008C2EDB" w:rsidP="00832A15">
            <w:pPr>
              <w:spacing w:after="0" w:line="240" w:lineRule="auto"/>
              <w:jc w:val="both"/>
              <w:rPr>
                <w:rFonts w:ascii="Arial" w:hAnsi="Arial" w:cs="Arial"/>
                <w:sz w:val="20"/>
                <w:szCs w:val="20"/>
              </w:rPr>
            </w:pPr>
            <w:r>
              <w:rPr>
                <w:rFonts w:ascii="Arial" w:hAnsi="Arial" w:cs="Arial"/>
                <w:sz w:val="20"/>
                <w:szCs w:val="20"/>
              </w:rPr>
              <w:t xml:space="preserve">Senior </w:t>
            </w:r>
            <w:r w:rsidR="00814539">
              <w:rPr>
                <w:rFonts w:ascii="Arial" w:hAnsi="Arial" w:cs="Arial"/>
                <w:sz w:val="20"/>
                <w:szCs w:val="20"/>
              </w:rPr>
              <w:t>Regulatory Policy Advisor</w:t>
            </w:r>
          </w:p>
          <w:p w14:paraId="0B0D3624" w14:textId="0B96B79D" w:rsidR="00814539" w:rsidRDefault="008C2EDB" w:rsidP="00832A15">
            <w:pPr>
              <w:spacing w:after="0" w:line="240" w:lineRule="auto"/>
              <w:jc w:val="both"/>
              <w:rPr>
                <w:rFonts w:ascii="Arial" w:hAnsi="Arial" w:cs="Arial"/>
                <w:b/>
                <w:bCs/>
                <w:color w:val="72858B"/>
                <w:sz w:val="20"/>
                <w:szCs w:val="20"/>
              </w:rPr>
            </w:pPr>
            <w:r>
              <w:rPr>
                <w:rStyle w:val="Hyperlink"/>
                <w:rFonts w:ascii="Arial" w:hAnsi="Arial" w:cs="Arial"/>
                <w:sz w:val="20"/>
                <w:szCs w:val="20"/>
              </w:rPr>
              <w:t>C</w:t>
            </w:r>
            <w:r>
              <w:rPr>
                <w:rStyle w:val="Hyperlink"/>
                <w:rFonts w:ascii="Arial" w:hAnsi="Arial" w:cs="Arial"/>
              </w:rPr>
              <w:t>hiara.sandon</w:t>
            </w:r>
            <w:hyperlink r:id="rId17" w:history="1">
              <w:r w:rsidR="00814539" w:rsidRPr="005C7F6A">
                <w:rPr>
                  <w:rStyle w:val="Hyperlink"/>
                  <w:rFonts w:ascii="Arial" w:hAnsi="Arial" w:cs="Arial"/>
                  <w:sz w:val="20"/>
                  <w:szCs w:val="20"/>
                </w:rPr>
                <w:t>@efama.org</w:t>
              </w:r>
            </w:hyperlink>
            <w:r w:rsidR="00814539">
              <w:rPr>
                <w:rFonts w:ascii="Arial" w:hAnsi="Arial" w:cs="Arial"/>
                <w:sz w:val="20"/>
                <w:szCs w:val="20"/>
              </w:rPr>
              <w:t xml:space="preserve"> | </w:t>
            </w:r>
            <w:r w:rsidR="00814539" w:rsidRPr="00170F38">
              <w:rPr>
                <w:rFonts w:ascii="Arial" w:hAnsi="Arial" w:cs="Arial"/>
                <w:sz w:val="20"/>
                <w:szCs w:val="20"/>
              </w:rPr>
              <w:t xml:space="preserve">+32 </w:t>
            </w:r>
            <w:r>
              <w:rPr>
                <w:rFonts w:ascii="Arial" w:hAnsi="Arial" w:cs="Arial"/>
                <w:sz w:val="20"/>
                <w:szCs w:val="20"/>
              </w:rPr>
              <w:t>487625031</w:t>
            </w:r>
          </w:p>
          <w:p w14:paraId="14E2B582" w14:textId="77777777" w:rsidR="00814539" w:rsidRPr="00170F38" w:rsidRDefault="00814539" w:rsidP="00832A15">
            <w:pPr>
              <w:spacing w:after="0" w:line="240" w:lineRule="auto"/>
              <w:jc w:val="both"/>
              <w:rPr>
                <w:rFonts w:ascii="Arial" w:hAnsi="Arial" w:cs="Arial"/>
                <w:sz w:val="20"/>
                <w:szCs w:val="20"/>
              </w:rPr>
            </w:pPr>
          </w:p>
        </w:tc>
      </w:tr>
    </w:tbl>
    <w:p w14:paraId="5923B3FF" w14:textId="26D48938" w:rsidR="001827E2" w:rsidRPr="00BC5B0C" w:rsidRDefault="001827E2" w:rsidP="00832A15">
      <w:pPr>
        <w:spacing w:after="0" w:line="240" w:lineRule="auto"/>
        <w:jc w:val="both"/>
        <w:rPr>
          <w:rFonts w:ascii="Arial" w:hAnsi="Arial" w:cs="Arial"/>
        </w:rPr>
      </w:pPr>
    </w:p>
    <w:sectPr w:rsidR="001827E2" w:rsidRPr="00BC5B0C" w:rsidSect="00BC5B0C">
      <w:headerReference w:type="default" r:id="rId18"/>
      <w:footerReference w:type="default" r:id="rId19"/>
      <w:headerReference w:type="first" r:id="rId20"/>
      <w:footerReference w:type="first" r:id="rId21"/>
      <w:pgSz w:w="11901" w:h="16817" w:code="9"/>
      <w:pgMar w:top="1701" w:right="1559" w:bottom="1134" w:left="1134" w:header="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4F70F" w14:textId="77777777" w:rsidR="00065C74" w:rsidRDefault="00065C74" w:rsidP="00C76286">
      <w:pPr>
        <w:spacing w:after="0" w:line="240" w:lineRule="auto"/>
      </w:pPr>
      <w:r>
        <w:separator/>
      </w:r>
    </w:p>
  </w:endnote>
  <w:endnote w:type="continuationSeparator" w:id="0">
    <w:p w14:paraId="7DCD5EC6" w14:textId="77777777" w:rsidR="00065C74" w:rsidRDefault="00065C74" w:rsidP="00C76286">
      <w:pPr>
        <w:spacing w:after="0" w:line="240" w:lineRule="auto"/>
      </w:pPr>
      <w:r>
        <w:continuationSeparator/>
      </w:r>
    </w:p>
  </w:endnote>
  <w:endnote w:type="continuationNotice" w:id="1">
    <w:p w14:paraId="52E23500" w14:textId="77777777" w:rsidR="00065C74" w:rsidRDefault="00065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iloji">
    <w:altName w:val="Calibri"/>
    <w:charset w:val="00"/>
    <w:family w:val="modern"/>
    <w:pitch w:val="fixed"/>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48995369"/>
      <w:docPartObj>
        <w:docPartGallery w:val="Page Numbers (Bottom of Page)"/>
        <w:docPartUnique/>
      </w:docPartObj>
    </w:sdtPr>
    <w:sdtEndPr>
      <w:rPr>
        <w:rFonts w:ascii="Calibri" w:hAnsi="Calibri" w:cs="Times New Roman"/>
        <w:sz w:val="22"/>
        <w:szCs w:val="22"/>
      </w:rPr>
    </w:sdtEndPr>
    <w:sdtContent>
      <w:sdt>
        <w:sdtPr>
          <w:rPr>
            <w:rFonts w:ascii="Arial" w:hAnsi="Arial" w:cs="Arial"/>
            <w:sz w:val="18"/>
            <w:szCs w:val="18"/>
          </w:rPr>
          <w:id w:val="1728636285"/>
          <w:docPartObj>
            <w:docPartGallery w:val="Page Numbers (Top of Page)"/>
            <w:docPartUnique/>
          </w:docPartObj>
        </w:sdtPr>
        <w:sdtEndPr>
          <w:rPr>
            <w:rFonts w:ascii="Calibri" w:hAnsi="Calibri" w:cs="Times New Roman"/>
            <w:sz w:val="22"/>
            <w:szCs w:val="22"/>
          </w:rPr>
        </w:sdtEndPr>
        <w:sdtContent>
          <w:p w14:paraId="28EC617F" w14:textId="77777777" w:rsidR="000B78E4" w:rsidRPr="00F15A5E" w:rsidRDefault="000B78E4" w:rsidP="00F15A5E">
            <w:pPr>
              <w:pStyle w:val="Footer"/>
              <w:jc w:val="center"/>
            </w:pPr>
            <w:r w:rsidRPr="00F15A5E">
              <w:rPr>
                <w:rFonts w:ascii="Arial" w:hAnsi="Arial" w:cs="Arial"/>
                <w:b/>
                <w:bCs/>
                <w:sz w:val="18"/>
                <w:szCs w:val="18"/>
              </w:rPr>
              <w:fldChar w:fldCharType="begin"/>
            </w:r>
            <w:r w:rsidRPr="00F15A5E">
              <w:rPr>
                <w:rFonts w:ascii="Arial" w:hAnsi="Arial" w:cs="Arial"/>
                <w:b/>
                <w:bCs/>
                <w:sz w:val="18"/>
                <w:szCs w:val="18"/>
              </w:rPr>
              <w:instrText xml:space="preserve"> PAGE </w:instrText>
            </w:r>
            <w:r w:rsidRPr="00F15A5E">
              <w:rPr>
                <w:rFonts w:ascii="Arial" w:hAnsi="Arial" w:cs="Arial"/>
                <w:b/>
                <w:bCs/>
                <w:sz w:val="18"/>
                <w:szCs w:val="18"/>
              </w:rPr>
              <w:fldChar w:fldCharType="separate"/>
            </w:r>
            <w:r w:rsidRPr="00F15A5E">
              <w:rPr>
                <w:rFonts w:ascii="Arial" w:hAnsi="Arial" w:cs="Arial"/>
                <w:b/>
                <w:bCs/>
                <w:noProof/>
                <w:sz w:val="18"/>
                <w:szCs w:val="18"/>
              </w:rPr>
              <w:t>2</w:t>
            </w:r>
            <w:r w:rsidRPr="00F15A5E">
              <w:rPr>
                <w:rFonts w:ascii="Arial" w:hAnsi="Arial" w:cs="Arial"/>
                <w:b/>
                <w:bCs/>
                <w:sz w:val="18"/>
                <w:szCs w:val="18"/>
              </w:rPr>
              <w:fldChar w:fldCharType="end"/>
            </w:r>
            <w:r w:rsidRPr="00F15A5E">
              <w:rPr>
                <w:rFonts w:ascii="Arial" w:hAnsi="Arial" w:cs="Arial"/>
                <w:sz w:val="18"/>
                <w:szCs w:val="18"/>
              </w:rPr>
              <w:t xml:space="preserve"> </w:t>
            </w:r>
            <w:r>
              <w:rPr>
                <w:rFonts w:ascii="Arial" w:hAnsi="Arial" w:cs="Arial"/>
                <w:sz w:val="18"/>
                <w:szCs w:val="18"/>
              </w:rPr>
              <w:t>/</w:t>
            </w:r>
            <w:r w:rsidRPr="00F15A5E">
              <w:rPr>
                <w:rFonts w:ascii="Arial" w:hAnsi="Arial" w:cs="Arial"/>
                <w:sz w:val="18"/>
                <w:szCs w:val="18"/>
              </w:rPr>
              <w:t xml:space="preserve"> </w:t>
            </w:r>
            <w:r w:rsidRPr="00F15A5E">
              <w:rPr>
                <w:rFonts w:ascii="Arial" w:hAnsi="Arial" w:cs="Arial"/>
                <w:b/>
                <w:bCs/>
                <w:sz w:val="18"/>
                <w:szCs w:val="18"/>
              </w:rPr>
              <w:fldChar w:fldCharType="begin"/>
            </w:r>
            <w:r w:rsidRPr="00F15A5E">
              <w:rPr>
                <w:rFonts w:ascii="Arial" w:hAnsi="Arial" w:cs="Arial"/>
                <w:b/>
                <w:bCs/>
                <w:sz w:val="18"/>
                <w:szCs w:val="18"/>
              </w:rPr>
              <w:instrText xml:space="preserve"> NUMPAGES  </w:instrText>
            </w:r>
            <w:r w:rsidRPr="00F15A5E">
              <w:rPr>
                <w:rFonts w:ascii="Arial" w:hAnsi="Arial" w:cs="Arial"/>
                <w:b/>
                <w:bCs/>
                <w:sz w:val="18"/>
                <w:szCs w:val="18"/>
              </w:rPr>
              <w:fldChar w:fldCharType="separate"/>
            </w:r>
            <w:r w:rsidRPr="00F15A5E">
              <w:rPr>
                <w:rFonts w:ascii="Arial" w:hAnsi="Arial" w:cs="Arial"/>
                <w:b/>
                <w:bCs/>
                <w:noProof/>
                <w:sz w:val="18"/>
                <w:szCs w:val="18"/>
              </w:rPr>
              <w:t>2</w:t>
            </w:r>
            <w:r w:rsidRPr="00F15A5E">
              <w:rPr>
                <w:rFonts w:ascii="Arial" w:hAnsi="Arial"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E5BE7" w14:textId="77777777" w:rsidR="000B78E4" w:rsidRPr="00FB357F" w:rsidRDefault="000B78E4" w:rsidP="000568D8">
    <w:pPr>
      <w:pStyle w:val="Footer"/>
      <w:jc w:val="center"/>
      <w:rPr>
        <w:rFonts w:ascii="Arial" w:hAnsi="Arial" w:cs="Arial"/>
        <w:b/>
        <w:noProof/>
        <w:color w:val="8496B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91C16" w14:textId="77777777" w:rsidR="00065C74" w:rsidRDefault="00065C74" w:rsidP="00C76286">
      <w:pPr>
        <w:spacing w:after="0" w:line="240" w:lineRule="auto"/>
      </w:pPr>
      <w:r>
        <w:separator/>
      </w:r>
    </w:p>
  </w:footnote>
  <w:footnote w:type="continuationSeparator" w:id="0">
    <w:p w14:paraId="50B7EEE8" w14:textId="77777777" w:rsidR="00065C74" w:rsidRDefault="00065C74" w:rsidP="00C76286">
      <w:pPr>
        <w:spacing w:after="0" w:line="240" w:lineRule="auto"/>
      </w:pPr>
      <w:r>
        <w:continuationSeparator/>
      </w:r>
    </w:p>
  </w:footnote>
  <w:footnote w:type="continuationNotice" w:id="1">
    <w:p w14:paraId="4D6CD2D8" w14:textId="77777777" w:rsidR="00065C74" w:rsidRDefault="00065C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214A" w14:textId="77777777" w:rsidR="000B78E4" w:rsidRPr="00FB357F" w:rsidRDefault="000B78E4" w:rsidP="008A67C9">
    <w:pPr>
      <w:pStyle w:val="Header"/>
      <w:jc w:val="right"/>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689A7" w14:textId="50145774" w:rsidR="000B78E4" w:rsidRDefault="00FC3E64">
    <w:pPr>
      <w:pStyle w:val="Header"/>
    </w:pPr>
    <w:r>
      <w:rPr>
        <w:noProof/>
      </w:rPr>
      <w:drawing>
        <wp:anchor distT="0" distB="0" distL="114300" distR="114300" simplePos="0" relativeHeight="251659264" behindDoc="1" locked="1" layoutInCell="1" allowOverlap="1" wp14:anchorId="376BE6DE" wp14:editId="563268DC">
          <wp:simplePos x="0" y="0"/>
          <wp:positionH relativeFrom="page">
            <wp:align>right</wp:align>
          </wp:positionH>
          <wp:positionV relativeFrom="page">
            <wp:align>top</wp:align>
          </wp:positionV>
          <wp:extent cx="7556500" cy="106934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328A"/>
    <w:multiLevelType w:val="hybridMultilevel"/>
    <w:tmpl w:val="EEFC0068"/>
    <w:lvl w:ilvl="0" w:tplc="0407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3F33FF"/>
    <w:multiLevelType w:val="hybridMultilevel"/>
    <w:tmpl w:val="E77E6250"/>
    <w:lvl w:ilvl="0" w:tplc="04070001">
      <w:start w:val="1"/>
      <w:numFmt w:val="bullet"/>
      <w:lvlText w:val=""/>
      <w:lvlJc w:val="left"/>
      <w:pPr>
        <w:ind w:left="572" w:hanging="360"/>
      </w:pPr>
      <w:rPr>
        <w:rFonts w:ascii="Symbol" w:hAnsi="Symbol" w:hint="default"/>
      </w:rPr>
    </w:lvl>
    <w:lvl w:ilvl="1" w:tplc="04070003" w:tentative="1">
      <w:start w:val="1"/>
      <w:numFmt w:val="bullet"/>
      <w:lvlText w:val="o"/>
      <w:lvlJc w:val="left"/>
      <w:pPr>
        <w:ind w:left="1546" w:hanging="360"/>
      </w:pPr>
      <w:rPr>
        <w:rFonts w:ascii="Courier New" w:hAnsi="Courier New" w:cs="Courier New" w:hint="default"/>
      </w:rPr>
    </w:lvl>
    <w:lvl w:ilvl="2" w:tplc="04070005" w:tentative="1">
      <w:start w:val="1"/>
      <w:numFmt w:val="bullet"/>
      <w:lvlText w:val=""/>
      <w:lvlJc w:val="left"/>
      <w:pPr>
        <w:ind w:left="2266" w:hanging="360"/>
      </w:pPr>
      <w:rPr>
        <w:rFonts w:ascii="Wingdings" w:hAnsi="Wingdings" w:hint="default"/>
      </w:rPr>
    </w:lvl>
    <w:lvl w:ilvl="3" w:tplc="04070001" w:tentative="1">
      <w:start w:val="1"/>
      <w:numFmt w:val="bullet"/>
      <w:lvlText w:val=""/>
      <w:lvlJc w:val="left"/>
      <w:pPr>
        <w:ind w:left="2986" w:hanging="360"/>
      </w:pPr>
      <w:rPr>
        <w:rFonts w:ascii="Symbol" w:hAnsi="Symbol" w:hint="default"/>
      </w:rPr>
    </w:lvl>
    <w:lvl w:ilvl="4" w:tplc="04070003" w:tentative="1">
      <w:start w:val="1"/>
      <w:numFmt w:val="bullet"/>
      <w:lvlText w:val="o"/>
      <w:lvlJc w:val="left"/>
      <w:pPr>
        <w:ind w:left="3706" w:hanging="360"/>
      </w:pPr>
      <w:rPr>
        <w:rFonts w:ascii="Courier New" w:hAnsi="Courier New" w:cs="Courier New" w:hint="default"/>
      </w:rPr>
    </w:lvl>
    <w:lvl w:ilvl="5" w:tplc="04070005" w:tentative="1">
      <w:start w:val="1"/>
      <w:numFmt w:val="bullet"/>
      <w:lvlText w:val=""/>
      <w:lvlJc w:val="left"/>
      <w:pPr>
        <w:ind w:left="4426" w:hanging="360"/>
      </w:pPr>
      <w:rPr>
        <w:rFonts w:ascii="Wingdings" w:hAnsi="Wingdings" w:hint="default"/>
      </w:rPr>
    </w:lvl>
    <w:lvl w:ilvl="6" w:tplc="04070001" w:tentative="1">
      <w:start w:val="1"/>
      <w:numFmt w:val="bullet"/>
      <w:lvlText w:val=""/>
      <w:lvlJc w:val="left"/>
      <w:pPr>
        <w:ind w:left="5146" w:hanging="360"/>
      </w:pPr>
      <w:rPr>
        <w:rFonts w:ascii="Symbol" w:hAnsi="Symbol" w:hint="default"/>
      </w:rPr>
    </w:lvl>
    <w:lvl w:ilvl="7" w:tplc="04070003" w:tentative="1">
      <w:start w:val="1"/>
      <w:numFmt w:val="bullet"/>
      <w:lvlText w:val="o"/>
      <w:lvlJc w:val="left"/>
      <w:pPr>
        <w:ind w:left="5866" w:hanging="360"/>
      </w:pPr>
      <w:rPr>
        <w:rFonts w:ascii="Courier New" w:hAnsi="Courier New" w:cs="Courier New" w:hint="default"/>
      </w:rPr>
    </w:lvl>
    <w:lvl w:ilvl="8" w:tplc="04070005" w:tentative="1">
      <w:start w:val="1"/>
      <w:numFmt w:val="bullet"/>
      <w:lvlText w:val=""/>
      <w:lvlJc w:val="left"/>
      <w:pPr>
        <w:ind w:left="6586" w:hanging="360"/>
      </w:pPr>
      <w:rPr>
        <w:rFonts w:ascii="Wingdings" w:hAnsi="Wingdings" w:hint="default"/>
      </w:rPr>
    </w:lvl>
  </w:abstractNum>
  <w:abstractNum w:abstractNumId="2" w15:restartNumberingAfterBreak="0">
    <w:nsid w:val="178A50B9"/>
    <w:multiLevelType w:val="multilevel"/>
    <w:tmpl w:val="2B0A95C6"/>
    <w:lvl w:ilvl="0">
      <w:start w:val="17"/>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E4442CF"/>
    <w:multiLevelType w:val="hybridMultilevel"/>
    <w:tmpl w:val="10D6576C"/>
    <w:lvl w:ilvl="0" w:tplc="667655FA">
      <w:start w:val="1"/>
      <w:numFmt w:val="decimal"/>
      <w:pStyle w:val="Heading3"/>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2FCB39A2"/>
    <w:multiLevelType w:val="hybridMultilevel"/>
    <w:tmpl w:val="72CEBE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5F94022"/>
    <w:multiLevelType w:val="hybridMultilevel"/>
    <w:tmpl w:val="4FEEDE2A"/>
    <w:lvl w:ilvl="0" w:tplc="82C6613C">
      <w:start w:val="1"/>
      <w:numFmt w:val="decimal"/>
      <w:lvlText w:val="%1."/>
      <w:lvlJc w:val="left"/>
      <w:pPr>
        <w:ind w:left="708" w:hanging="708"/>
        <w:jc w:val="right"/>
      </w:pPr>
      <w:rPr>
        <w:rFonts w:ascii="Times New Roman" w:eastAsia="Times New Roman" w:hAnsi="Times New Roman" w:cs="Times New Roman" w:hint="default"/>
        <w:spacing w:val="-30"/>
        <w:w w:val="99"/>
        <w:sz w:val="24"/>
        <w:szCs w:val="24"/>
        <w:lang w:val="en-US" w:eastAsia="en-US" w:bidi="ar-SA"/>
      </w:rPr>
    </w:lvl>
    <w:lvl w:ilvl="1" w:tplc="CBD07CCE">
      <w:numFmt w:val="bullet"/>
      <w:lvlText w:val="☐"/>
      <w:lvlJc w:val="left"/>
      <w:pPr>
        <w:ind w:left="1008" w:hanging="300"/>
      </w:pPr>
      <w:rPr>
        <w:rFonts w:ascii="kiloji" w:eastAsia="kiloji" w:hAnsi="kiloji" w:cs="kiloji" w:hint="default"/>
        <w:w w:val="100"/>
        <w:sz w:val="24"/>
        <w:szCs w:val="24"/>
        <w:lang w:val="en-US" w:eastAsia="en-US" w:bidi="ar-SA"/>
      </w:rPr>
    </w:lvl>
    <w:lvl w:ilvl="2" w:tplc="81680CEA">
      <w:numFmt w:val="bullet"/>
      <w:lvlText w:val="•"/>
      <w:lvlJc w:val="left"/>
      <w:pPr>
        <w:ind w:left="1014" w:hanging="300"/>
      </w:pPr>
      <w:rPr>
        <w:rFonts w:hint="default"/>
        <w:lang w:val="en-US" w:eastAsia="en-US" w:bidi="ar-SA"/>
      </w:rPr>
    </w:lvl>
    <w:lvl w:ilvl="3" w:tplc="D4C6275C">
      <w:numFmt w:val="bullet"/>
      <w:lvlText w:val="•"/>
      <w:lvlJc w:val="left"/>
      <w:pPr>
        <w:ind w:left="2052" w:hanging="300"/>
      </w:pPr>
      <w:rPr>
        <w:rFonts w:hint="default"/>
        <w:lang w:val="en-US" w:eastAsia="en-US" w:bidi="ar-SA"/>
      </w:rPr>
    </w:lvl>
    <w:lvl w:ilvl="4" w:tplc="59C8AC2C">
      <w:numFmt w:val="bullet"/>
      <w:lvlText w:val="•"/>
      <w:lvlJc w:val="left"/>
      <w:pPr>
        <w:ind w:left="3090" w:hanging="300"/>
      </w:pPr>
      <w:rPr>
        <w:rFonts w:hint="default"/>
        <w:lang w:val="en-US" w:eastAsia="en-US" w:bidi="ar-SA"/>
      </w:rPr>
    </w:lvl>
    <w:lvl w:ilvl="5" w:tplc="BFB03D96">
      <w:numFmt w:val="bullet"/>
      <w:lvlText w:val="•"/>
      <w:lvlJc w:val="left"/>
      <w:pPr>
        <w:ind w:left="4128" w:hanging="300"/>
      </w:pPr>
      <w:rPr>
        <w:rFonts w:hint="default"/>
        <w:lang w:val="en-US" w:eastAsia="en-US" w:bidi="ar-SA"/>
      </w:rPr>
    </w:lvl>
    <w:lvl w:ilvl="6" w:tplc="1612162A">
      <w:numFmt w:val="bullet"/>
      <w:lvlText w:val="•"/>
      <w:lvlJc w:val="left"/>
      <w:pPr>
        <w:ind w:left="5167" w:hanging="300"/>
      </w:pPr>
      <w:rPr>
        <w:rFonts w:hint="default"/>
        <w:lang w:val="en-US" w:eastAsia="en-US" w:bidi="ar-SA"/>
      </w:rPr>
    </w:lvl>
    <w:lvl w:ilvl="7" w:tplc="A4DE84DA">
      <w:numFmt w:val="bullet"/>
      <w:lvlText w:val="•"/>
      <w:lvlJc w:val="left"/>
      <w:pPr>
        <w:ind w:left="6205" w:hanging="300"/>
      </w:pPr>
      <w:rPr>
        <w:rFonts w:hint="default"/>
        <w:lang w:val="en-US" w:eastAsia="en-US" w:bidi="ar-SA"/>
      </w:rPr>
    </w:lvl>
    <w:lvl w:ilvl="8" w:tplc="27F66EF4">
      <w:numFmt w:val="bullet"/>
      <w:lvlText w:val="•"/>
      <w:lvlJc w:val="left"/>
      <w:pPr>
        <w:ind w:left="7243" w:hanging="300"/>
      </w:pPr>
      <w:rPr>
        <w:rFonts w:hint="default"/>
        <w:lang w:val="en-US" w:eastAsia="en-US" w:bidi="ar-SA"/>
      </w:rPr>
    </w:lvl>
  </w:abstractNum>
  <w:abstractNum w:abstractNumId="6" w15:restartNumberingAfterBreak="0">
    <w:nsid w:val="381E27E0"/>
    <w:multiLevelType w:val="hybridMultilevel"/>
    <w:tmpl w:val="8FF4F7E8"/>
    <w:lvl w:ilvl="0" w:tplc="9766C94A">
      <w:start w:val="14"/>
      <w:numFmt w:val="bullet"/>
      <w:lvlText w:val="-"/>
      <w:lvlJc w:val="left"/>
      <w:pPr>
        <w:ind w:left="466" w:hanging="360"/>
      </w:pPr>
      <w:rPr>
        <w:rFonts w:ascii="Calibri" w:eastAsiaTheme="minorHAnsi" w:hAnsi="Calibri" w:cs="Calibri" w:hint="default"/>
      </w:rPr>
    </w:lvl>
    <w:lvl w:ilvl="1" w:tplc="04070003">
      <w:start w:val="1"/>
      <w:numFmt w:val="bullet"/>
      <w:lvlText w:val="o"/>
      <w:lvlJc w:val="left"/>
      <w:pPr>
        <w:ind w:left="1210" w:hanging="360"/>
      </w:pPr>
      <w:rPr>
        <w:rFonts w:ascii="Courier New" w:hAnsi="Courier New" w:cs="Courier New" w:hint="default"/>
      </w:rPr>
    </w:lvl>
    <w:lvl w:ilvl="2" w:tplc="04070005">
      <w:start w:val="1"/>
      <w:numFmt w:val="bullet"/>
      <w:lvlText w:val=""/>
      <w:lvlJc w:val="left"/>
      <w:pPr>
        <w:ind w:left="1906" w:hanging="360"/>
      </w:pPr>
      <w:rPr>
        <w:rFonts w:ascii="Wingdings" w:hAnsi="Wingdings" w:hint="default"/>
      </w:rPr>
    </w:lvl>
    <w:lvl w:ilvl="3" w:tplc="04070001" w:tentative="1">
      <w:start w:val="1"/>
      <w:numFmt w:val="bullet"/>
      <w:lvlText w:val=""/>
      <w:lvlJc w:val="left"/>
      <w:pPr>
        <w:ind w:left="2626" w:hanging="360"/>
      </w:pPr>
      <w:rPr>
        <w:rFonts w:ascii="Symbol" w:hAnsi="Symbol" w:hint="default"/>
      </w:rPr>
    </w:lvl>
    <w:lvl w:ilvl="4" w:tplc="04070003" w:tentative="1">
      <w:start w:val="1"/>
      <w:numFmt w:val="bullet"/>
      <w:lvlText w:val="o"/>
      <w:lvlJc w:val="left"/>
      <w:pPr>
        <w:ind w:left="3346" w:hanging="360"/>
      </w:pPr>
      <w:rPr>
        <w:rFonts w:ascii="Courier New" w:hAnsi="Courier New" w:cs="Courier New" w:hint="default"/>
      </w:rPr>
    </w:lvl>
    <w:lvl w:ilvl="5" w:tplc="04070005" w:tentative="1">
      <w:start w:val="1"/>
      <w:numFmt w:val="bullet"/>
      <w:lvlText w:val=""/>
      <w:lvlJc w:val="left"/>
      <w:pPr>
        <w:ind w:left="4066" w:hanging="360"/>
      </w:pPr>
      <w:rPr>
        <w:rFonts w:ascii="Wingdings" w:hAnsi="Wingdings" w:hint="default"/>
      </w:rPr>
    </w:lvl>
    <w:lvl w:ilvl="6" w:tplc="04070001" w:tentative="1">
      <w:start w:val="1"/>
      <w:numFmt w:val="bullet"/>
      <w:lvlText w:val=""/>
      <w:lvlJc w:val="left"/>
      <w:pPr>
        <w:ind w:left="4786" w:hanging="360"/>
      </w:pPr>
      <w:rPr>
        <w:rFonts w:ascii="Symbol" w:hAnsi="Symbol" w:hint="default"/>
      </w:rPr>
    </w:lvl>
    <w:lvl w:ilvl="7" w:tplc="04070003" w:tentative="1">
      <w:start w:val="1"/>
      <w:numFmt w:val="bullet"/>
      <w:lvlText w:val="o"/>
      <w:lvlJc w:val="left"/>
      <w:pPr>
        <w:ind w:left="5506" w:hanging="360"/>
      </w:pPr>
      <w:rPr>
        <w:rFonts w:ascii="Courier New" w:hAnsi="Courier New" w:cs="Courier New" w:hint="default"/>
      </w:rPr>
    </w:lvl>
    <w:lvl w:ilvl="8" w:tplc="04070005" w:tentative="1">
      <w:start w:val="1"/>
      <w:numFmt w:val="bullet"/>
      <w:lvlText w:val=""/>
      <w:lvlJc w:val="left"/>
      <w:pPr>
        <w:ind w:left="6226" w:hanging="360"/>
      </w:pPr>
      <w:rPr>
        <w:rFonts w:ascii="Wingdings" w:hAnsi="Wingdings" w:hint="default"/>
      </w:rPr>
    </w:lvl>
  </w:abstractNum>
  <w:abstractNum w:abstractNumId="7" w15:restartNumberingAfterBreak="0">
    <w:nsid w:val="3F8636AE"/>
    <w:multiLevelType w:val="hybridMultilevel"/>
    <w:tmpl w:val="DBF83C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1DA0E9C"/>
    <w:multiLevelType w:val="hybridMultilevel"/>
    <w:tmpl w:val="33DCF5CE"/>
    <w:lvl w:ilvl="0" w:tplc="0407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4070D7F"/>
    <w:multiLevelType w:val="hybridMultilevel"/>
    <w:tmpl w:val="CC7E7E5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DFD3599"/>
    <w:multiLevelType w:val="hybridMultilevel"/>
    <w:tmpl w:val="D4E6F778"/>
    <w:lvl w:ilvl="0" w:tplc="2000001B">
      <w:start w:val="1"/>
      <w:numFmt w:val="lowerRoman"/>
      <w:lvlText w:val="%1."/>
      <w:lvlJc w:val="right"/>
      <w:pPr>
        <w:ind w:left="572" w:hanging="360"/>
      </w:pPr>
      <w:rPr>
        <w:rFonts w:hint="default"/>
      </w:rPr>
    </w:lvl>
    <w:lvl w:ilvl="1" w:tplc="04070003" w:tentative="1">
      <w:start w:val="1"/>
      <w:numFmt w:val="bullet"/>
      <w:lvlText w:val="o"/>
      <w:lvlJc w:val="left"/>
      <w:pPr>
        <w:ind w:left="1546" w:hanging="360"/>
      </w:pPr>
      <w:rPr>
        <w:rFonts w:ascii="Courier New" w:hAnsi="Courier New" w:cs="Courier New" w:hint="default"/>
      </w:rPr>
    </w:lvl>
    <w:lvl w:ilvl="2" w:tplc="04070005" w:tentative="1">
      <w:start w:val="1"/>
      <w:numFmt w:val="bullet"/>
      <w:lvlText w:val=""/>
      <w:lvlJc w:val="left"/>
      <w:pPr>
        <w:ind w:left="2266" w:hanging="360"/>
      </w:pPr>
      <w:rPr>
        <w:rFonts w:ascii="Wingdings" w:hAnsi="Wingdings" w:hint="default"/>
      </w:rPr>
    </w:lvl>
    <w:lvl w:ilvl="3" w:tplc="04070001" w:tentative="1">
      <w:start w:val="1"/>
      <w:numFmt w:val="bullet"/>
      <w:lvlText w:val=""/>
      <w:lvlJc w:val="left"/>
      <w:pPr>
        <w:ind w:left="2986" w:hanging="360"/>
      </w:pPr>
      <w:rPr>
        <w:rFonts w:ascii="Symbol" w:hAnsi="Symbol" w:hint="default"/>
      </w:rPr>
    </w:lvl>
    <w:lvl w:ilvl="4" w:tplc="04070003" w:tentative="1">
      <w:start w:val="1"/>
      <w:numFmt w:val="bullet"/>
      <w:lvlText w:val="o"/>
      <w:lvlJc w:val="left"/>
      <w:pPr>
        <w:ind w:left="3706" w:hanging="360"/>
      </w:pPr>
      <w:rPr>
        <w:rFonts w:ascii="Courier New" w:hAnsi="Courier New" w:cs="Courier New" w:hint="default"/>
      </w:rPr>
    </w:lvl>
    <w:lvl w:ilvl="5" w:tplc="04070005" w:tentative="1">
      <w:start w:val="1"/>
      <w:numFmt w:val="bullet"/>
      <w:lvlText w:val=""/>
      <w:lvlJc w:val="left"/>
      <w:pPr>
        <w:ind w:left="4426" w:hanging="360"/>
      </w:pPr>
      <w:rPr>
        <w:rFonts w:ascii="Wingdings" w:hAnsi="Wingdings" w:hint="default"/>
      </w:rPr>
    </w:lvl>
    <w:lvl w:ilvl="6" w:tplc="04070001" w:tentative="1">
      <w:start w:val="1"/>
      <w:numFmt w:val="bullet"/>
      <w:lvlText w:val=""/>
      <w:lvlJc w:val="left"/>
      <w:pPr>
        <w:ind w:left="5146" w:hanging="360"/>
      </w:pPr>
      <w:rPr>
        <w:rFonts w:ascii="Symbol" w:hAnsi="Symbol" w:hint="default"/>
      </w:rPr>
    </w:lvl>
    <w:lvl w:ilvl="7" w:tplc="04070003" w:tentative="1">
      <w:start w:val="1"/>
      <w:numFmt w:val="bullet"/>
      <w:lvlText w:val="o"/>
      <w:lvlJc w:val="left"/>
      <w:pPr>
        <w:ind w:left="5866" w:hanging="360"/>
      </w:pPr>
      <w:rPr>
        <w:rFonts w:ascii="Courier New" w:hAnsi="Courier New" w:cs="Courier New" w:hint="default"/>
      </w:rPr>
    </w:lvl>
    <w:lvl w:ilvl="8" w:tplc="04070005" w:tentative="1">
      <w:start w:val="1"/>
      <w:numFmt w:val="bullet"/>
      <w:lvlText w:val=""/>
      <w:lvlJc w:val="left"/>
      <w:pPr>
        <w:ind w:left="6586" w:hanging="360"/>
      </w:pPr>
      <w:rPr>
        <w:rFonts w:ascii="Wingdings" w:hAnsi="Wingdings" w:hint="default"/>
      </w:rPr>
    </w:lvl>
  </w:abstractNum>
  <w:abstractNum w:abstractNumId="11" w15:restartNumberingAfterBreak="0">
    <w:nsid w:val="51CF2E84"/>
    <w:multiLevelType w:val="hybridMultilevel"/>
    <w:tmpl w:val="8F60FA28"/>
    <w:lvl w:ilvl="0" w:tplc="0407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FD3623F"/>
    <w:multiLevelType w:val="hybridMultilevel"/>
    <w:tmpl w:val="9A2031FC"/>
    <w:lvl w:ilvl="0" w:tplc="0407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FFC1770"/>
    <w:multiLevelType w:val="hybridMultilevel"/>
    <w:tmpl w:val="1C08CB3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A7E2187"/>
    <w:multiLevelType w:val="hybridMultilevel"/>
    <w:tmpl w:val="18ACD948"/>
    <w:lvl w:ilvl="0" w:tplc="3C700788">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F1DA5"/>
    <w:multiLevelType w:val="hybridMultilevel"/>
    <w:tmpl w:val="DF209354"/>
    <w:lvl w:ilvl="0" w:tplc="2000001B">
      <w:start w:val="1"/>
      <w:numFmt w:val="lowerRoman"/>
      <w:lvlText w:val="%1."/>
      <w:lvlJc w:val="right"/>
      <w:pPr>
        <w:ind w:left="572" w:hanging="360"/>
      </w:pPr>
      <w:rPr>
        <w:rFonts w:hint="default"/>
      </w:rPr>
    </w:lvl>
    <w:lvl w:ilvl="1" w:tplc="04070003" w:tentative="1">
      <w:start w:val="1"/>
      <w:numFmt w:val="bullet"/>
      <w:lvlText w:val="o"/>
      <w:lvlJc w:val="left"/>
      <w:pPr>
        <w:ind w:left="1546" w:hanging="360"/>
      </w:pPr>
      <w:rPr>
        <w:rFonts w:ascii="Courier New" w:hAnsi="Courier New" w:cs="Courier New" w:hint="default"/>
      </w:rPr>
    </w:lvl>
    <w:lvl w:ilvl="2" w:tplc="04070005" w:tentative="1">
      <w:start w:val="1"/>
      <w:numFmt w:val="bullet"/>
      <w:lvlText w:val=""/>
      <w:lvlJc w:val="left"/>
      <w:pPr>
        <w:ind w:left="2266" w:hanging="360"/>
      </w:pPr>
      <w:rPr>
        <w:rFonts w:ascii="Wingdings" w:hAnsi="Wingdings" w:hint="default"/>
      </w:rPr>
    </w:lvl>
    <w:lvl w:ilvl="3" w:tplc="04070001" w:tentative="1">
      <w:start w:val="1"/>
      <w:numFmt w:val="bullet"/>
      <w:lvlText w:val=""/>
      <w:lvlJc w:val="left"/>
      <w:pPr>
        <w:ind w:left="2986" w:hanging="360"/>
      </w:pPr>
      <w:rPr>
        <w:rFonts w:ascii="Symbol" w:hAnsi="Symbol" w:hint="default"/>
      </w:rPr>
    </w:lvl>
    <w:lvl w:ilvl="4" w:tplc="04070003" w:tentative="1">
      <w:start w:val="1"/>
      <w:numFmt w:val="bullet"/>
      <w:lvlText w:val="o"/>
      <w:lvlJc w:val="left"/>
      <w:pPr>
        <w:ind w:left="3706" w:hanging="360"/>
      </w:pPr>
      <w:rPr>
        <w:rFonts w:ascii="Courier New" w:hAnsi="Courier New" w:cs="Courier New" w:hint="default"/>
      </w:rPr>
    </w:lvl>
    <w:lvl w:ilvl="5" w:tplc="04070005" w:tentative="1">
      <w:start w:val="1"/>
      <w:numFmt w:val="bullet"/>
      <w:lvlText w:val=""/>
      <w:lvlJc w:val="left"/>
      <w:pPr>
        <w:ind w:left="4426" w:hanging="360"/>
      </w:pPr>
      <w:rPr>
        <w:rFonts w:ascii="Wingdings" w:hAnsi="Wingdings" w:hint="default"/>
      </w:rPr>
    </w:lvl>
    <w:lvl w:ilvl="6" w:tplc="04070001" w:tentative="1">
      <w:start w:val="1"/>
      <w:numFmt w:val="bullet"/>
      <w:lvlText w:val=""/>
      <w:lvlJc w:val="left"/>
      <w:pPr>
        <w:ind w:left="5146" w:hanging="360"/>
      </w:pPr>
      <w:rPr>
        <w:rFonts w:ascii="Symbol" w:hAnsi="Symbol" w:hint="default"/>
      </w:rPr>
    </w:lvl>
    <w:lvl w:ilvl="7" w:tplc="04070003" w:tentative="1">
      <w:start w:val="1"/>
      <w:numFmt w:val="bullet"/>
      <w:lvlText w:val="o"/>
      <w:lvlJc w:val="left"/>
      <w:pPr>
        <w:ind w:left="5866" w:hanging="360"/>
      </w:pPr>
      <w:rPr>
        <w:rFonts w:ascii="Courier New" w:hAnsi="Courier New" w:cs="Courier New" w:hint="default"/>
      </w:rPr>
    </w:lvl>
    <w:lvl w:ilvl="8" w:tplc="04070005" w:tentative="1">
      <w:start w:val="1"/>
      <w:numFmt w:val="bullet"/>
      <w:lvlText w:val=""/>
      <w:lvlJc w:val="left"/>
      <w:pPr>
        <w:ind w:left="6586" w:hanging="360"/>
      </w:pPr>
      <w:rPr>
        <w:rFonts w:ascii="Wingdings" w:hAnsi="Wingdings" w:hint="default"/>
      </w:rPr>
    </w:lvl>
  </w:abstractNum>
  <w:num w:numId="1">
    <w:abstractNumId w:val="14"/>
  </w:num>
  <w:num w:numId="2">
    <w:abstractNumId w:val="3"/>
  </w:num>
  <w:num w:numId="3">
    <w:abstractNumId w:val="5"/>
  </w:num>
  <w:num w:numId="4">
    <w:abstractNumId w:val="2"/>
  </w:num>
  <w:num w:numId="5">
    <w:abstractNumId w:val="6"/>
  </w:num>
  <w:num w:numId="6">
    <w:abstractNumId w:val="1"/>
  </w:num>
  <w:num w:numId="7">
    <w:abstractNumId w:val="15"/>
  </w:num>
  <w:num w:numId="8">
    <w:abstractNumId w:val="10"/>
  </w:num>
  <w:num w:numId="9">
    <w:abstractNumId w:val="9"/>
  </w:num>
  <w:num w:numId="10">
    <w:abstractNumId w:val="13"/>
  </w:num>
  <w:num w:numId="11">
    <w:abstractNumId w:val="7"/>
  </w:num>
  <w:num w:numId="12">
    <w:abstractNumId w:val="11"/>
  </w:num>
  <w:num w:numId="13">
    <w:abstractNumId w:val="4"/>
    <w:lvlOverride w:ilvl="0"/>
    <w:lvlOverride w:ilvl="1"/>
    <w:lvlOverride w:ilvl="2"/>
    <w:lvlOverride w:ilvl="3"/>
    <w:lvlOverride w:ilvl="4"/>
    <w:lvlOverride w:ilvl="5"/>
    <w:lvlOverride w:ilvl="6"/>
    <w:lvlOverride w:ilvl="7"/>
    <w:lvlOverride w:ilvl="8"/>
  </w:num>
  <w:num w:numId="14">
    <w:abstractNumId w:val="12"/>
  </w:num>
  <w:num w:numId="15">
    <w:abstractNumId w:val="8"/>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tjAxNTE0N7Y0NTNV0lEKTi0uzszPAykwrQUAIxWOpSwAAAA="/>
  </w:docVars>
  <w:rsids>
    <w:rsidRoot w:val="00282EEF"/>
    <w:rsid w:val="00000798"/>
    <w:rsid w:val="000207C4"/>
    <w:rsid w:val="00020E45"/>
    <w:rsid w:val="000232AB"/>
    <w:rsid w:val="00042E8B"/>
    <w:rsid w:val="000568D8"/>
    <w:rsid w:val="00065C74"/>
    <w:rsid w:val="00067AD5"/>
    <w:rsid w:val="00073184"/>
    <w:rsid w:val="00081075"/>
    <w:rsid w:val="00085DF7"/>
    <w:rsid w:val="000A6134"/>
    <w:rsid w:val="000B527D"/>
    <w:rsid w:val="000B78E4"/>
    <w:rsid w:val="000C05FD"/>
    <w:rsid w:val="000C2543"/>
    <w:rsid w:val="000D6BC5"/>
    <w:rsid w:val="001048FC"/>
    <w:rsid w:val="00105D31"/>
    <w:rsid w:val="00107738"/>
    <w:rsid w:val="00110775"/>
    <w:rsid w:val="001109D9"/>
    <w:rsid w:val="00114077"/>
    <w:rsid w:val="00114096"/>
    <w:rsid w:val="00170313"/>
    <w:rsid w:val="00174DD4"/>
    <w:rsid w:val="00177B52"/>
    <w:rsid w:val="001827E2"/>
    <w:rsid w:val="00187993"/>
    <w:rsid w:val="00196DB2"/>
    <w:rsid w:val="001A2B31"/>
    <w:rsid w:val="001B1DDB"/>
    <w:rsid w:val="001B7F9A"/>
    <w:rsid w:val="001C375A"/>
    <w:rsid w:val="001D7463"/>
    <w:rsid w:val="001F7173"/>
    <w:rsid w:val="00200376"/>
    <w:rsid w:val="002066D8"/>
    <w:rsid w:val="00216B78"/>
    <w:rsid w:val="002241C5"/>
    <w:rsid w:val="002425EB"/>
    <w:rsid w:val="00265A23"/>
    <w:rsid w:val="00265C4E"/>
    <w:rsid w:val="00265F84"/>
    <w:rsid w:val="0028293D"/>
    <w:rsid w:val="00282EEF"/>
    <w:rsid w:val="002A492E"/>
    <w:rsid w:val="002A76A0"/>
    <w:rsid w:val="002B1439"/>
    <w:rsid w:val="002B50EF"/>
    <w:rsid w:val="002C481E"/>
    <w:rsid w:val="002C7986"/>
    <w:rsid w:val="002D2191"/>
    <w:rsid w:val="002E1A98"/>
    <w:rsid w:val="002E6CCF"/>
    <w:rsid w:val="002F27F6"/>
    <w:rsid w:val="0030518C"/>
    <w:rsid w:val="00312EEA"/>
    <w:rsid w:val="00313300"/>
    <w:rsid w:val="00316293"/>
    <w:rsid w:val="00322708"/>
    <w:rsid w:val="003233D5"/>
    <w:rsid w:val="003363CE"/>
    <w:rsid w:val="0034301C"/>
    <w:rsid w:val="00366954"/>
    <w:rsid w:val="003679FE"/>
    <w:rsid w:val="003744CD"/>
    <w:rsid w:val="003843B3"/>
    <w:rsid w:val="00385792"/>
    <w:rsid w:val="00396272"/>
    <w:rsid w:val="003A0D5C"/>
    <w:rsid w:val="003A6EA0"/>
    <w:rsid w:val="003B0D75"/>
    <w:rsid w:val="003B233B"/>
    <w:rsid w:val="003D0944"/>
    <w:rsid w:val="003D5905"/>
    <w:rsid w:val="003E62B3"/>
    <w:rsid w:val="003E70D3"/>
    <w:rsid w:val="003F4965"/>
    <w:rsid w:val="00407AA7"/>
    <w:rsid w:val="00425124"/>
    <w:rsid w:val="0043003A"/>
    <w:rsid w:val="0043081A"/>
    <w:rsid w:val="00446175"/>
    <w:rsid w:val="00446217"/>
    <w:rsid w:val="004700D2"/>
    <w:rsid w:val="0048201F"/>
    <w:rsid w:val="00491029"/>
    <w:rsid w:val="004933FE"/>
    <w:rsid w:val="004952B2"/>
    <w:rsid w:val="004A00DC"/>
    <w:rsid w:val="004B7E35"/>
    <w:rsid w:val="004C0963"/>
    <w:rsid w:val="004D2B49"/>
    <w:rsid w:val="004D30BC"/>
    <w:rsid w:val="004D6DCD"/>
    <w:rsid w:val="004E162A"/>
    <w:rsid w:val="004E45F2"/>
    <w:rsid w:val="004E63F5"/>
    <w:rsid w:val="004F0637"/>
    <w:rsid w:val="004F2435"/>
    <w:rsid w:val="004F4FF8"/>
    <w:rsid w:val="004F541F"/>
    <w:rsid w:val="004F587C"/>
    <w:rsid w:val="00510107"/>
    <w:rsid w:val="00512040"/>
    <w:rsid w:val="00513DD5"/>
    <w:rsid w:val="00517A45"/>
    <w:rsid w:val="005357B3"/>
    <w:rsid w:val="005408BC"/>
    <w:rsid w:val="00547384"/>
    <w:rsid w:val="00553715"/>
    <w:rsid w:val="00555C2E"/>
    <w:rsid w:val="005741F4"/>
    <w:rsid w:val="00586A08"/>
    <w:rsid w:val="0059068D"/>
    <w:rsid w:val="005958A5"/>
    <w:rsid w:val="005A32EF"/>
    <w:rsid w:val="005A5056"/>
    <w:rsid w:val="005B5554"/>
    <w:rsid w:val="005B5D53"/>
    <w:rsid w:val="005E2817"/>
    <w:rsid w:val="005E46D9"/>
    <w:rsid w:val="005E5581"/>
    <w:rsid w:val="005F4490"/>
    <w:rsid w:val="005F449F"/>
    <w:rsid w:val="005F6CE3"/>
    <w:rsid w:val="00600E21"/>
    <w:rsid w:val="00600EAA"/>
    <w:rsid w:val="006035DD"/>
    <w:rsid w:val="0061737C"/>
    <w:rsid w:val="0062526F"/>
    <w:rsid w:val="00627BED"/>
    <w:rsid w:val="00634DCC"/>
    <w:rsid w:val="0063589B"/>
    <w:rsid w:val="00665799"/>
    <w:rsid w:val="006756D9"/>
    <w:rsid w:val="0067676B"/>
    <w:rsid w:val="006831DE"/>
    <w:rsid w:val="006870FB"/>
    <w:rsid w:val="00691714"/>
    <w:rsid w:val="006A03C3"/>
    <w:rsid w:val="006A07BD"/>
    <w:rsid w:val="006A783E"/>
    <w:rsid w:val="006B5706"/>
    <w:rsid w:val="006B71BF"/>
    <w:rsid w:val="006D1500"/>
    <w:rsid w:val="006E181E"/>
    <w:rsid w:val="006E5E65"/>
    <w:rsid w:val="006E7F70"/>
    <w:rsid w:val="006F2C2C"/>
    <w:rsid w:val="006F3619"/>
    <w:rsid w:val="0070322A"/>
    <w:rsid w:val="0071250F"/>
    <w:rsid w:val="00716955"/>
    <w:rsid w:val="00727AAA"/>
    <w:rsid w:val="00737567"/>
    <w:rsid w:val="00740BD7"/>
    <w:rsid w:val="00761439"/>
    <w:rsid w:val="00761BDF"/>
    <w:rsid w:val="00764392"/>
    <w:rsid w:val="007A1BA9"/>
    <w:rsid w:val="007A78FA"/>
    <w:rsid w:val="007B079F"/>
    <w:rsid w:val="007C1BBE"/>
    <w:rsid w:val="007C58C2"/>
    <w:rsid w:val="007E18F7"/>
    <w:rsid w:val="008019A8"/>
    <w:rsid w:val="00804032"/>
    <w:rsid w:val="00812F58"/>
    <w:rsid w:val="0081365B"/>
    <w:rsid w:val="00814539"/>
    <w:rsid w:val="008250F7"/>
    <w:rsid w:val="00825C20"/>
    <w:rsid w:val="008320D3"/>
    <w:rsid w:val="00832A15"/>
    <w:rsid w:val="008469D3"/>
    <w:rsid w:val="00853916"/>
    <w:rsid w:val="00861C27"/>
    <w:rsid w:val="008704D5"/>
    <w:rsid w:val="00881D14"/>
    <w:rsid w:val="00887FF7"/>
    <w:rsid w:val="008A5CA1"/>
    <w:rsid w:val="008A67C9"/>
    <w:rsid w:val="008C2EDB"/>
    <w:rsid w:val="008C45F3"/>
    <w:rsid w:val="008E666C"/>
    <w:rsid w:val="00927658"/>
    <w:rsid w:val="0092773E"/>
    <w:rsid w:val="009370FA"/>
    <w:rsid w:val="009616C8"/>
    <w:rsid w:val="009733C4"/>
    <w:rsid w:val="0098206D"/>
    <w:rsid w:val="00987B5B"/>
    <w:rsid w:val="00987D7A"/>
    <w:rsid w:val="00992B03"/>
    <w:rsid w:val="00992D73"/>
    <w:rsid w:val="009A3C91"/>
    <w:rsid w:val="009C41EA"/>
    <w:rsid w:val="009C7D0B"/>
    <w:rsid w:val="009D3D0C"/>
    <w:rsid w:val="009F1122"/>
    <w:rsid w:val="009F3006"/>
    <w:rsid w:val="009F68DD"/>
    <w:rsid w:val="00A014CC"/>
    <w:rsid w:val="00A066F9"/>
    <w:rsid w:val="00A1422F"/>
    <w:rsid w:val="00A3402B"/>
    <w:rsid w:val="00A342CC"/>
    <w:rsid w:val="00A50A38"/>
    <w:rsid w:val="00A54277"/>
    <w:rsid w:val="00A5587B"/>
    <w:rsid w:val="00A616CB"/>
    <w:rsid w:val="00A7236F"/>
    <w:rsid w:val="00A73EC2"/>
    <w:rsid w:val="00A77DB9"/>
    <w:rsid w:val="00A83D59"/>
    <w:rsid w:val="00A874CC"/>
    <w:rsid w:val="00AA7DCA"/>
    <w:rsid w:val="00AC0C3A"/>
    <w:rsid w:val="00AC2BFC"/>
    <w:rsid w:val="00AD6F49"/>
    <w:rsid w:val="00AD7262"/>
    <w:rsid w:val="00AE62B3"/>
    <w:rsid w:val="00AF4206"/>
    <w:rsid w:val="00B00606"/>
    <w:rsid w:val="00B02318"/>
    <w:rsid w:val="00B02D62"/>
    <w:rsid w:val="00B12E45"/>
    <w:rsid w:val="00B13105"/>
    <w:rsid w:val="00B15414"/>
    <w:rsid w:val="00B45E56"/>
    <w:rsid w:val="00B6544D"/>
    <w:rsid w:val="00B66C63"/>
    <w:rsid w:val="00B84C82"/>
    <w:rsid w:val="00B95A1E"/>
    <w:rsid w:val="00B95E74"/>
    <w:rsid w:val="00B97108"/>
    <w:rsid w:val="00BA50A1"/>
    <w:rsid w:val="00BC3B29"/>
    <w:rsid w:val="00BC5B0C"/>
    <w:rsid w:val="00BD1C3E"/>
    <w:rsid w:val="00BD7115"/>
    <w:rsid w:val="00BE0962"/>
    <w:rsid w:val="00BE6279"/>
    <w:rsid w:val="00BF26C9"/>
    <w:rsid w:val="00C03EF1"/>
    <w:rsid w:val="00C040CC"/>
    <w:rsid w:val="00C30349"/>
    <w:rsid w:val="00C36B4A"/>
    <w:rsid w:val="00C537B6"/>
    <w:rsid w:val="00C5501B"/>
    <w:rsid w:val="00C61AF3"/>
    <w:rsid w:val="00C65EBD"/>
    <w:rsid w:val="00C66916"/>
    <w:rsid w:val="00C715BA"/>
    <w:rsid w:val="00C73DF1"/>
    <w:rsid w:val="00C76286"/>
    <w:rsid w:val="00C86C1B"/>
    <w:rsid w:val="00C96707"/>
    <w:rsid w:val="00CC67C0"/>
    <w:rsid w:val="00CE42AC"/>
    <w:rsid w:val="00CF7B1A"/>
    <w:rsid w:val="00D16158"/>
    <w:rsid w:val="00D31636"/>
    <w:rsid w:val="00D31F13"/>
    <w:rsid w:val="00D347A7"/>
    <w:rsid w:val="00D36F79"/>
    <w:rsid w:val="00D410B2"/>
    <w:rsid w:val="00D55252"/>
    <w:rsid w:val="00D57435"/>
    <w:rsid w:val="00D64B92"/>
    <w:rsid w:val="00D75D00"/>
    <w:rsid w:val="00D825D9"/>
    <w:rsid w:val="00D83582"/>
    <w:rsid w:val="00D95F06"/>
    <w:rsid w:val="00DA049D"/>
    <w:rsid w:val="00DA701A"/>
    <w:rsid w:val="00DB3C6D"/>
    <w:rsid w:val="00DB48AC"/>
    <w:rsid w:val="00DC14EE"/>
    <w:rsid w:val="00DC1DBF"/>
    <w:rsid w:val="00DC3AA6"/>
    <w:rsid w:val="00DD14E5"/>
    <w:rsid w:val="00DD5E51"/>
    <w:rsid w:val="00DF09FA"/>
    <w:rsid w:val="00DF301D"/>
    <w:rsid w:val="00DF5CCC"/>
    <w:rsid w:val="00E01179"/>
    <w:rsid w:val="00E0178B"/>
    <w:rsid w:val="00E017C8"/>
    <w:rsid w:val="00E01E72"/>
    <w:rsid w:val="00E02209"/>
    <w:rsid w:val="00E03161"/>
    <w:rsid w:val="00E0378A"/>
    <w:rsid w:val="00E16A08"/>
    <w:rsid w:val="00E53408"/>
    <w:rsid w:val="00E53FA9"/>
    <w:rsid w:val="00E5472A"/>
    <w:rsid w:val="00E557CD"/>
    <w:rsid w:val="00E7077A"/>
    <w:rsid w:val="00E81264"/>
    <w:rsid w:val="00E84083"/>
    <w:rsid w:val="00E85415"/>
    <w:rsid w:val="00E95468"/>
    <w:rsid w:val="00EA1216"/>
    <w:rsid w:val="00ED0E32"/>
    <w:rsid w:val="00ED2046"/>
    <w:rsid w:val="00EE13DA"/>
    <w:rsid w:val="00EE190F"/>
    <w:rsid w:val="00EE47D2"/>
    <w:rsid w:val="00EF3659"/>
    <w:rsid w:val="00EF7A2A"/>
    <w:rsid w:val="00F00B46"/>
    <w:rsid w:val="00F03479"/>
    <w:rsid w:val="00F07227"/>
    <w:rsid w:val="00F15A5E"/>
    <w:rsid w:val="00F2135D"/>
    <w:rsid w:val="00F30404"/>
    <w:rsid w:val="00F31029"/>
    <w:rsid w:val="00F314A6"/>
    <w:rsid w:val="00F371F7"/>
    <w:rsid w:val="00F40C2E"/>
    <w:rsid w:val="00F4389B"/>
    <w:rsid w:val="00F52053"/>
    <w:rsid w:val="00F54666"/>
    <w:rsid w:val="00F618A5"/>
    <w:rsid w:val="00F6313C"/>
    <w:rsid w:val="00F81A74"/>
    <w:rsid w:val="00F850AF"/>
    <w:rsid w:val="00F86E2F"/>
    <w:rsid w:val="00F9045B"/>
    <w:rsid w:val="00F91CA3"/>
    <w:rsid w:val="00F95078"/>
    <w:rsid w:val="00FA07CA"/>
    <w:rsid w:val="00FA0877"/>
    <w:rsid w:val="00FA705B"/>
    <w:rsid w:val="00FB357F"/>
    <w:rsid w:val="00FC3E64"/>
    <w:rsid w:val="00FC6ADD"/>
    <w:rsid w:val="00FD2C06"/>
    <w:rsid w:val="00FE7E0D"/>
    <w:rsid w:val="00FF1A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5A83EE"/>
  <w15:chartTrackingRefBased/>
  <w15:docId w15:val="{A34A336E-3C42-4405-B075-D309A83F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C3E"/>
    <w:pPr>
      <w:spacing w:after="160" w:line="259" w:lineRule="auto"/>
    </w:pPr>
    <w:rPr>
      <w:sz w:val="22"/>
      <w:szCs w:val="22"/>
      <w:lang w:val="en-GB" w:eastAsia="en-US"/>
    </w:rPr>
  </w:style>
  <w:style w:type="paragraph" w:styleId="Heading1">
    <w:name w:val="heading 1"/>
    <w:basedOn w:val="Normal"/>
    <w:next w:val="Normal"/>
    <w:link w:val="Heading1Char"/>
    <w:uiPriority w:val="9"/>
    <w:qFormat/>
    <w:rsid w:val="00105D31"/>
    <w:pPr>
      <w:spacing w:after="240" w:line="276" w:lineRule="auto"/>
      <w:outlineLvl w:val="0"/>
    </w:pPr>
    <w:rPr>
      <w:rFonts w:ascii="Arial" w:hAnsi="Arial" w:cs="Arial"/>
      <w:b/>
      <w:smallCaps/>
      <w:color w:val="273665"/>
      <w:sz w:val="28"/>
      <w:szCs w:val="40"/>
      <w:lang w:val="en-US"/>
    </w:rPr>
  </w:style>
  <w:style w:type="paragraph" w:styleId="Heading2">
    <w:name w:val="heading 2"/>
    <w:basedOn w:val="Normal"/>
    <w:next w:val="Normal"/>
    <w:link w:val="Heading2Char"/>
    <w:uiPriority w:val="9"/>
    <w:unhideWhenUsed/>
    <w:qFormat/>
    <w:rsid w:val="004D6DCD"/>
    <w:pPr>
      <w:numPr>
        <w:numId w:val="1"/>
      </w:numPr>
      <w:spacing w:after="240" w:line="276" w:lineRule="auto"/>
      <w:ind w:left="567"/>
      <w:jc w:val="both"/>
      <w:outlineLvl w:val="1"/>
    </w:pPr>
    <w:rPr>
      <w:rFonts w:ascii="Arial" w:hAnsi="Arial" w:cs="Arial"/>
      <w:b/>
      <w:color w:val="326D73"/>
      <w:sz w:val="24"/>
      <w:szCs w:val="24"/>
      <w:lang w:val="en-US"/>
    </w:rPr>
  </w:style>
  <w:style w:type="paragraph" w:styleId="Heading3">
    <w:name w:val="heading 3"/>
    <w:basedOn w:val="Normal"/>
    <w:next w:val="Normal"/>
    <w:link w:val="Heading3Char"/>
    <w:uiPriority w:val="9"/>
    <w:unhideWhenUsed/>
    <w:qFormat/>
    <w:rsid w:val="004D6DCD"/>
    <w:pPr>
      <w:numPr>
        <w:numId w:val="2"/>
      </w:numPr>
      <w:spacing w:after="240" w:line="276" w:lineRule="auto"/>
      <w:jc w:val="both"/>
      <w:outlineLvl w:val="2"/>
    </w:pPr>
    <w:rPr>
      <w:rFonts w:ascii="Arial" w:hAnsi="Arial" w:cs="Arial"/>
      <w:b/>
      <w:bCs/>
      <w:i/>
      <w:iCs/>
      <w:color w:val="72858B"/>
    </w:rPr>
  </w:style>
  <w:style w:type="paragraph" w:styleId="Heading4">
    <w:name w:val="heading 4"/>
    <w:basedOn w:val="Normal"/>
    <w:next w:val="Normal"/>
    <w:link w:val="Heading4Char"/>
    <w:uiPriority w:val="9"/>
    <w:semiHidden/>
    <w:unhideWhenUsed/>
    <w:qFormat/>
    <w:rsid w:val="00691714"/>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76286"/>
    <w:rPr>
      <w:color w:val="0563C1"/>
      <w:u w:val="single"/>
    </w:rPr>
  </w:style>
  <w:style w:type="paragraph" w:styleId="Header">
    <w:name w:val="header"/>
    <w:basedOn w:val="Normal"/>
    <w:link w:val="HeaderChar"/>
    <w:unhideWhenUsed/>
    <w:rsid w:val="00C76286"/>
    <w:pPr>
      <w:tabs>
        <w:tab w:val="center" w:pos="4680"/>
        <w:tab w:val="right" w:pos="9360"/>
      </w:tabs>
      <w:spacing w:after="0" w:line="240" w:lineRule="auto"/>
    </w:pPr>
    <w:rPr>
      <w:rFonts w:cs="Calibri"/>
    </w:rPr>
  </w:style>
  <w:style w:type="character" w:customStyle="1" w:styleId="HeaderChar">
    <w:name w:val="Header Char"/>
    <w:link w:val="Header"/>
    <w:rsid w:val="00C76286"/>
    <w:rPr>
      <w:rFonts w:ascii="Calibri" w:eastAsia="Calibri" w:hAnsi="Calibri" w:cs="Calibri"/>
      <w:lang w:val="en-GB"/>
    </w:rPr>
  </w:style>
  <w:style w:type="paragraph" w:customStyle="1" w:styleId="s7">
    <w:name w:val="s7"/>
    <w:basedOn w:val="Normal"/>
    <w:rsid w:val="00C76286"/>
    <w:pPr>
      <w:spacing w:before="100" w:beforeAutospacing="1" w:after="100" w:afterAutospacing="1" w:line="240" w:lineRule="auto"/>
    </w:pPr>
    <w:rPr>
      <w:rFonts w:ascii="Times New Roman" w:hAnsi="Times New Roman"/>
      <w:sz w:val="24"/>
      <w:szCs w:val="24"/>
      <w:lang w:val="fr-BE" w:eastAsia="fr-BE"/>
    </w:rPr>
  </w:style>
  <w:style w:type="paragraph" w:customStyle="1" w:styleId="s5">
    <w:name w:val="s5"/>
    <w:basedOn w:val="Normal"/>
    <w:rsid w:val="00C76286"/>
    <w:pPr>
      <w:spacing w:before="100" w:beforeAutospacing="1" w:after="100" w:afterAutospacing="1" w:line="240" w:lineRule="auto"/>
    </w:pPr>
    <w:rPr>
      <w:rFonts w:ascii="Times New Roman" w:hAnsi="Times New Roman"/>
      <w:sz w:val="24"/>
      <w:szCs w:val="24"/>
      <w:lang w:val="fr-BE" w:eastAsia="fr-BE"/>
    </w:rPr>
  </w:style>
  <w:style w:type="paragraph" w:customStyle="1" w:styleId="s13">
    <w:name w:val="s13"/>
    <w:basedOn w:val="Normal"/>
    <w:rsid w:val="00C76286"/>
    <w:pPr>
      <w:spacing w:before="100" w:beforeAutospacing="1" w:after="100" w:afterAutospacing="1" w:line="240" w:lineRule="auto"/>
    </w:pPr>
    <w:rPr>
      <w:rFonts w:ascii="Times New Roman" w:hAnsi="Times New Roman"/>
      <w:sz w:val="24"/>
      <w:szCs w:val="24"/>
      <w:lang w:val="fr-BE" w:eastAsia="fr-BE"/>
    </w:rPr>
  </w:style>
  <w:style w:type="character" w:customStyle="1" w:styleId="s8">
    <w:name w:val="s8"/>
    <w:basedOn w:val="DefaultParagraphFont"/>
    <w:rsid w:val="00C76286"/>
  </w:style>
  <w:style w:type="character" w:customStyle="1" w:styleId="s2">
    <w:name w:val="s2"/>
    <w:basedOn w:val="DefaultParagraphFont"/>
    <w:rsid w:val="00C76286"/>
  </w:style>
  <w:style w:type="character" w:customStyle="1" w:styleId="s16">
    <w:name w:val="s16"/>
    <w:basedOn w:val="DefaultParagraphFont"/>
    <w:rsid w:val="00C76286"/>
  </w:style>
  <w:style w:type="paragraph" w:styleId="FootnoteText">
    <w:name w:val="footnote text"/>
    <w:basedOn w:val="Normal"/>
    <w:link w:val="FootnoteTextChar"/>
    <w:uiPriority w:val="99"/>
    <w:unhideWhenUsed/>
    <w:rsid w:val="00C76286"/>
    <w:pPr>
      <w:spacing w:after="0" w:line="240" w:lineRule="auto"/>
    </w:pPr>
    <w:rPr>
      <w:rFonts w:cs="Calibri"/>
      <w:sz w:val="20"/>
      <w:szCs w:val="20"/>
    </w:rPr>
  </w:style>
  <w:style w:type="character" w:customStyle="1" w:styleId="FootnoteTextChar">
    <w:name w:val="Footnote Text Char"/>
    <w:link w:val="FootnoteText"/>
    <w:uiPriority w:val="99"/>
    <w:rsid w:val="00C76286"/>
    <w:rPr>
      <w:rFonts w:ascii="Calibri" w:eastAsia="Calibri" w:hAnsi="Calibri" w:cs="Calibri"/>
      <w:sz w:val="20"/>
      <w:szCs w:val="20"/>
      <w:lang w:val="en-GB"/>
    </w:rPr>
  </w:style>
  <w:style w:type="character" w:styleId="FootnoteReference">
    <w:name w:val="footnote reference"/>
    <w:aliases w:val="(Footnote Reference),-E Fußnotenzeichen,BVI fnr,EN Footnote Reference,Exposant 3 Point,Footnote,Footnote Reference Superscript,Footnote reference number,Footnote symbol,SUPERS,Times 10 Point,Voetnootverwijzing,note TESI,number"/>
    <w:uiPriority w:val="99"/>
    <w:unhideWhenUsed/>
    <w:rsid w:val="00C76286"/>
    <w:rPr>
      <w:vertAlign w:val="superscript"/>
    </w:rPr>
  </w:style>
  <w:style w:type="paragraph" w:styleId="Footer">
    <w:name w:val="footer"/>
    <w:basedOn w:val="Normal"/>
    <w:link w:val="FooterChar"/>
    <w:uiPriority w:val="99"/>
    <w:unhideWhenUsed/>
    <w:rsid w:val="006B71BF"/>
    <w:pPr>
      <w:tabs>
        <w:tab w:val="center" w:pos="4536"/>
        <w:tab w:val="right" w:pos="9072"/>
      </w:tabs>
      <w:spacing w:after="0" w:line="240" w:lineRule="auto"/>
    </w:pPr>
  </w:style>
  <w:style w:type="character" w:customStyle="1" w:styleId="FooterChar">
    <w:name w:val="Footer Char"/>
    <w:link w:val="Footer"/>
    <w:uiPriority w:val="99"/>
    <w:rsid w:val="006B71BF"/>
    <w:rPr>
      <w:lang w:val="de-DE"/>
    </w:rPr>
  </w:style>
  <w:style w:type="paragraph" w:styleId="BalloonText">
    <w:name w:val="Balloon Text"/>
    <w:basedOn w:val="Normal"/>
    <w:link w:val="BalloonTextChar"/>
    <w:uiPriority w:val="99"/>
    <w:semiHidden/>
    <w:unhideWhenUsed/>
    <w:rsid w:val="00020E4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20E45"/>
    <w:rPr>
      <w:rFonts w:ascii="Segoe UI" w:hAnsi="Segoe UI" w:cs="Segoe UI"/>
      <w:sz w:val="18"/>
      <w:szCs w:val="18"/>
      <w:lang w:val="de-DE"/>
    </w:rPr>
  </w:style>
  <w:style w:type="character" w:styleId="CommentReference">
    <w:name w:val="annotation reference"/>
    <w:uiPriority w:val="99"/>
    <w:semiHidden/>
    <w:unhideWhenUsed/>
    <w:rsid w:val="00322708"/>
    <w:rPr>
      <w:sz w:val="16"/>
      <w:szCs w:val="16"/>
    </w:rPr>
  </w:style>
  <w:style w:type="paragraph" w:styleId="CommentText">
    <w:name w:val="annotation text"/>
    <w:basedOn w:val="Normal"/>
    <w:link w:val="CommentTextChar"/>
    <w:uiPriority w:val="99"/>
    <w:semiHidden/>
    <w:unhideWhenUsed/>
    <w:rsid w:val="00322708"/>
    <w:pPr>
      <w:spacing w:line="240" w:lineRule="auto"/>
    </w:pPr>
    <w:rPr>
      <w:sz w:val="20"/>
      <w:szCs w:val="20"/>
    </w:rPr>
  </w:style>
  <w:style w:type="character" w:customStyle="1" w:styleId="CommentTextChar">
    <w:name w:val="Comment Text Char"/>
    <w:link w:val="CommentText"/>
    <w:uiPriority w:val="99"/>
    <w:semiHidden/>
    <w:rsid w:val="00322708"/>
    <w:rPr>
      <w:sz w:val="20"/>
      <w:szCs w:val="20"/>
      <w:lang w:val="en-GB"/>
    </w:rPr>
  </w:style>
  <w:style w:type="paragraph" w:styleId="CommentSubject">
    <w:name w:val="annotation subject"/>
    <w:basedOn w:val="CommentText"/>
    <w:next w:val="CommentText"/>
    <w:link w:val="CommentSubjectChar"/>
    <w:uiPriority w:val="99"/>
    <w:semiHidden/>
    <w:unhideWhenUsed/>
    <w:rsid w:val="00322708"/>
    <w:rPr>
      <w:b/>
      <w:bCs/>
    </w:rPr>
  </w:style>
  <w:style w:type="character" w:customStyle="1" w:styleId="CommentSubjectChar">
    <w:name w:val="Comment Subject Char"/>
    <w:link w:val="CommentSubject"/>
    <w:uiPriority w:val="99"/>
    <w:semiHidden/>
    <w:rsid w:val="00322708"/>
    <w:rPr>
      <w:b/>
      <w:bCs/>
      <w:sz w:val="20"/>
      <w:szCs w:val="20"/>
      <w:lang w:val="en-GB"/>
    </w:rPr>
  </w:style>
  <w:style w:type="paragraph" w:customStyle="1" w:styleId="Default">
    <w:name w:val="Default"/>
    <w:rsid w:val="004F587C"/>
    <w:pPr>
      <w:autoSpaceDE w:val="0"/>
      <w:autoSpaceDN w:val="0"/>
      <w:adjustRightInd w:val="0"/>
    </w:pPr>
    <w:rPr>
      <w:rFonts w:cs="Calibri"/>
      <w:color w:val="000000"/>
      <w:sz w:val="24"/>
      <w:szCs w:val="24"/>
      <w:lang w:val="nl-BE" w:eastAsia="en-US"/>
    </w:rPr>
  </w:style>
  <w:style w:type="paragraph" w:customStyle="1" w:styleId="MediumGrid21">
    <w:name w:val="Medium Grid 21"/>
    <w:uiPriority w:val="1"/>
    <w:qFormat/>
    <w:rsid w:val="00196DB2"/>
    <w:rPr>
      <w:sz w:val="22"/>
      <w:szCs w:val="22"/>
      <w:lang w:val="en-GB" w:eastAsia="en-US"/>
    </w:rPr>
  </w:style>
  <w:style w:type="paragraph" w:customStyle="1" w:styleId="ColorfulList-Accent11">
    <w:name w:val="Colorful List - Accent 11"/>
    <w:basedOn w:val="Normal"/>
    <w:uiPriority w:val="34"/>
    <w:qFormat/>
    <w:rsid w:val="00196DB2"/>
    <w:pPr>
      <w:ind w:left="720"/>
      <w:contextualSpacing/>
    </w:pPr>
  </w:style>
  <w:style w:type="paragraph" w:styleId="Title">
    <w:name w:val="Title"/>
    <w:basedOn w:val="Normal"/>
    <w:next w:val="Normal"/>
    <w:link w:val="TitleChar"/>
    <w:uiPriority w:val="10"/>
    <w:qFormat/>
    <w:rsid w:val="00691714"/>
    <w:pPr>
      <w:spacing w:after="120" w:line="240" w:lineRule="auto"/>
      <w:ind w:left="425"/>
      <w:jc w:val="right"/>
    </w:pPr>
    <w:rPr>
      <w:rFonts w:ascii="Arial" w:hAnsi="Arial" w:cs="Arial"/>
      <w:b/>
      <w:color w:val="8396A6"/>
      <w:sz w:val="52"/>
      <w:szCs w:val="40"/>
      <w:lang w:val="en-US"/>
    </w:rPr>
  </w:style>
  <w:style w:type="character" w:customStyle="1" w:styleId="TitleChar">
    <w:name w:val="Title Char"/>
    <w:basedOn w:val="DefaultParagraphFont"/>
    <w:link w:val="Title"/>
    <w:uiPriority w:val="10"/>
    <w:rsid w:val="00691714"/>
    <w:rPr>
      <w:rFonts w:ascii="Arial" w:hAnsi="Arial" w:cs="Arial"/>
      <w:b/>
      <w:color w:val="8396A6"/>
      <w:sz w:val="52"/>
      <w:szCs w:val="40"/>
      <w:lang w:val="en-US" w:eastAsia="en-US"/>
    </w:rPr>
  </w:style>
  <w:style w:type="paragraph" w:styleId="Subtitle">
    <w:name w:val="Subtitle"/>
    <w:basedOn w:val="Normal"/>
    <w:next w:val="Normal"/>
    <w:link w:val="SubtitleChar"/>
    <w:uiPriority w:val="11"/>
    <w:qFormat/>
    <w:rsid w:val="00691714"/>
    <w:pPr>
      <w:jc w:val="right"/>
    </w:pPr>
    <w:rPr>
      <w:rFonts w:ascii="Arial" w:hAnsi="Arial" w:cs="Arial"/>
      <w:b/>
      <w:color w:val="FFFFFF"/>
      <w:sz w:val="28"/>
    </w:rPr>
  </w:style>
  <w:style w:type="character" w:customStyle="1" w:styleId="SubtitleChar">
    <w:name w:val="Subtitle Char"/>
    <w:basedOn w:val="DefaultParagraphFont"/>
    <w:link w:val="Subtitle"/>
    <w:uiPriority w:val="11"/>
    <w:rsid w:val="00691714"/>
    <w:rPr>
      <w:rFonts w:ascii="Arial" w:hAnsi="Arial" w:cs="Arial"/>
      <w:b/>
      <w:color w:val="FFFFFF"/>
      <w:sz w:val="28"/>
      <w:szCs w:val="22"/>
      <w:lang w:val="en-GB" w:eastAsia="en-US"/>
    </w:rPr>
  </w:style>
  <w:style w:type="character" w:styleId="Strong">
    <w:name w:val="Strong"/>
    <w:uiPriority w:val="22"/>
    <w:qFormat/>
    <w:rsid w:val="00691714"/>
    <w:rPr>
      <w:rFonts w:ascii="Arial" w:hAnsi="Arial" w:cs="Arial"/>
      <w:b/>
      <w:color w:val="8396A6"/>
      <w:sz w:val="28"/>
      <w:szCs w:val="40"/>
      <w:lang w:val="en-US"/>
    </w:rPr>
  </w:style>
  <w:style w:type="character" w:customStyle="1" w:styleId="Heading1Char">
    <w:name w:val="Heading 1 Char"/>
    <w:basedOn w:val="DefaultParagraphFont"/>
    <w:link w:val="Heading1"/>
    <w:uiPriority w:val="9"/>
    <w:rsid w:val="00105D31"/>
    <w:rPr>
      <w:rFonts w:ascii="Arial" w:hAnsi="Arial" w:cs="Arial"/>
      <w:b/>
      <w:smallCaps/>
      <w:color w:val="273665"/>
      <w:sz w:val="28"/>
      <w:szCs w:val="40"/>
      <w:lang w:val="en-US" w:eastAsia="en-US"/>
    </w:rPr>
  </w:style>
  <w:style w:type="character" w:customStyle="1" w:styleId="Heading2Char">
    <w:name w:val="Heading 2 Char"/>
    <w:basedOn w:val="DefaultParagraphFont"/>
    <w:link w:val="Heading2"/>
    <w:uiPriority w:val="9"/>
    <w:rsid w:val="004D6DCD"/>
    <w:rPr>
      <w:rFonts w:ascii="Arial" w:hAnsi="Arial" w:cs="Arial"/>
      <w:b/>
      <w:color w:val="326D73"/>
      <w:sz w:val="24"/>
      <w:szCs w:val="24"/>
      <w:lang w:val="en-US" w:eastAsia="en-US"/>
    </w:rPr>
  </w:style>
  <w:style w:type="character" w:customStyle="1" w:styleId="Heading4Char">
    <w:name w:val="Heading 4 Char"/>
    <w:basedOn w:val="DefaultParagraphFont"/>
    <w:link w:val="Heading4"/>
    <w:uiPriority w:val="9"/>
    <w:semiHidden/>
    <w:rsid w:val="00691714"/>
    <w:rPr>
      <w:rFonts w:asciiTheme="minorHAnsi" w:eastAsiaTheme="minorEastAsia" w:hAnsiTheme="minorHAnsi" w:cstheme="minorBidi"/>
      <w:b/>
      <w:bCs/>
      <w:sz w:val="28"/>
      <w:szCs w:val="28"/>
      <w:lang w:val="en-GB" w:eastAsia="en-US"/>
    </w:rPr>
  </w:style>
  <w:style w:type="character" w:customStyle="1" w:styleId="Heading3Char">
    <w:name w:val="Heading 3 Char"/>
    <w:basedOn w:val="DefaultParagraphFont"/>
    <w:link w:val="Heading3"/>
    <w:uiPriority w:val="9"/>
    <w:rsid w:val="004D6DCD"/>
    <w:rPr>
      <w:rFonts w:ascii="Arial" w:hAnsi="Arial" w:cs="Arial"/>
      <w:b/>
      <w:bCs/>
      <w:i/>
      <w:iCs/>
      <w:color w:val="72858B"/>
      <w:sz w:val="22"/>
      <w:szCs w:val="22"/>
      <w:lang w:val="en-GB" w:eastAsia="en-US"/>
    </w:rPr>
  </w:style>
  <w:style w:type="table" w:styleId="TableGrid">
    <w:name w:val="Table Grid"/>
    <w:basedOn w:val="TableNormal"/>
    <w:uiPriority w:val="39"/>
    <w:rsid w:val="009616C8"/>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4490"/>
    <w:rPr>
      <w:color w:val="605E5C"/>
      <w:shd w:val="clear" w:color="auto" w:fill="E1DFDD"/>
    </w:rPr>
  </w:style>
  <w:style w:type="paragraph" w:styleId="BodyText">
    <w:name w:val="Body Text"/>
    <w:basedOn w:val="Normal"/>
    <w:link w:val="BodyTextChar"/>
    <w:uiPriority w:val="1"/>
    <w:qFormat/>
    <w:rsid w:val="00282EEF"/>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282EEF"/>
    <w:rPr>
      <w:rFonts w:ascii="Times New Roman" w:eastAsia="Times New Roman" w:hAnsi="Times New Roman"/>
      <w:sz w:val="24"/>
      <w:szCs w:val="24"/>
      <w:lang w:val="en-US" w:eastAsia="en-US"/>
    </w:rPr>
  </w:style>
  <w:style w:type="paragraph" w:styleId="ListParagraph">
    <w:name w:val="List Paragraph"/>
    <w:basedOn w:val="Normal"/>
    <w:link w:val="ListParagraphChar"/>
    <w:uiPriority w:val="34"/>
    <w:qFormat/>
    <w:rsid w:val="00282EEF"/>
    <w:pPr>
      <w:widowControl w:val="0"/>
      <w:autoSpaceDE w:val="0"/>
      <w:autoSpaceDN w:val="0"/>
      <w:spacing w:after="0" w:line="319" w:lineRule="exact"/>
      <w:ind w:left="1201" w:hanging="268"/>
    </w:pPr>
    <w:rPr>
      <w:rFonts w:ascii="Times New Roman" w:eastAsia="Times New Roman" w:hAnsi="Times New Roman"/>
      <w:lang w:val="en-US"/>
    </w:rPr>
  </w:style>
  <w:style w:type="paragraph" w:customStyle="1" w:styleId="TableParagraph">
    <w:name w:val="Table Paragraph"/>
    <w:basedOn w:val="Normal"/>
    <w:uiPriority w:val="1"/>
    <w:qFormat/>
    <w:rsid w:val="00282EEF"/>
    <w:pPr>
      <w:widowControl w:val="0"/>
      <w:autoSpaceDE w:val="0"/>
      <w:autoSpaceDN w:val="0"/>
      <w:spacing w:after="0" w:line="240" w:lineRule="auto"/>
    </w:pPr>
    <w:rPr>
      <w:rFonts w:ascii="Times New Roman" w:eastAsia="Times New Roman" w:hAnsi="Times New Roman"/>
      <w:lang w:val="en-US"/>
    </w:rPr>
  </w:style>
  <w:style w:type="paragraph" w:styleId="NormalWeb">
    <w:name w:val="Normal (Web)"/>
    <w:basedOn w:val="Normal"/>
    <w:uiPriority w:val="99"/>
    <w:semiHidden/>
    <w:unhideWhenUsed/>
    <w:rsid w:val="00B02318"/>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Revision">
    <w:name w:val="Revision"/>
    <w:hidden/>
    <w:uiPriority w:val="71"/>
    <w:rsid w:val="00727AAA"/>
    <w:rPr>
      <w:sz w:val="22"/>
      <w:szCs w:val="22"/>
      <w:lang w:val="en-GB" w:eastAsia="en-US"/>
    </w:rPr>
  </w:style>
  <w:style w:type="paragraph" w:customStyle="1" w:styleId="Standa1">
    <w:name w:val="Standa1"/>
    <w:uiPriority w:val="99"/>
    <w:rsid w:val="00C715BA"/>
    <w:pPr>
      <w:spacing w:after="200"/>
    </w:pPr>
    <w:rPr>
      <w:rFonts w:ascii="Cambria" w:eastAsia="Cambria" w:hAnsi="Cambria"/>
      <w:sz w:val="24"/>
      <w:szCs w:val="24"/>
      <w:lang w:val="de-DE" w:eastAsia="en-US"/>
    </w:rPr>
  </w:style>
  <w:style w:type="character" w:customStyle="1" w:styleId="ListParagraphChar">
    <w:name w:val="List Paragraph Char"/>
    <w:basedOn w:val="DefaultParagraphFont"/>
    <w:link w:val="ListParagraph"/>
    <w:uiPriority w:val="34"/>
    <w:locked/>
    <w:rsid w:val="00B00606"/>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2981">
      <w:bodyDiv w:val="1"/>
      <w:marLeft w:val="0"/>
      <w:marRight w:val="0"/>
      <w:marTop w:val="0"/>
      <w:marBottom w:val="0"/>
      <w:divBdr>
        <w:top w:val="none" w:sz="0" w:space="0" w:color="auto"/>
        <w:left w:val="none" w:sz="0" w:space="0" w:color="auto"/>
        <w:bottom w:val="none" w:sz="0" w:space="0" w:color="auto"/>
        <w:right w:val="none" w:sz="0" w:space="0" w:color="auto"/>
      </w:divBdr>
    </w:div>
    <w:div w:id="61683923">
      <w:bodyDiv w:val="1"/>
      <w:marLeft w:val="0"/>
      <w:marRight w:val="0"/>
      <w:marTop w:val="0"/>
      <w:marBottom w:val="0"/>
      <w:divBdr>
        <w:top w:val="none" w:sz="0" w:space="0" w:color="auto"/>
        <w:left w:val="none" w:sz="0" w:space="0" w:color="auto"/>
        <w:bottom w:val="none" w:sz="0" w:space="0" w:color="auto"/>
        <w:right w:val="none" w:sz="0" w:space="0" w:color="auto"/>
      </w:divBdr>
    </w:div>
    <w:div w:id="87191138">
      <w:bodyDiv w:val="1"/>
      <w:marLeft w:val="0"/>
      <w:marRight w:val="0"/>
      <w:marTop w:val="0"/>
      <w:marBottom w:val="0"/>
      <w:divBdr>
        <w:top w:val="none" w:sz="0" w:space="0" w:color="auto"/>
        <w:left w:val="none" w:sz="0" w:space="0" w:color="auto"/>
        <w:bottom w:val="none" w:sz="0" w:space="0" w:color="auto"/>
        <w:right w:val="none" w:sz="0" w:space="0" w:color="auto"/>
      </w:divBdr>
    </w:div>
    <w:div w:id="176431063">
      <w:bodyDiv w:val="1"/>
      <w:marLeft w:val="0"/>
      <w:marRight w:val="0"/>
      <w:marTop w:val="0"/>
      <w:marBottom w:val="0"/>
      <w:divBdr>
        <w:top w:val="none" w:sz="0" w:space="0" w:color="auto"/>
        <w:left w:val="none" w:sz="0" w:space="0" w:color="auto"/>
        <w:bottom w:val="none" w:sz="0" w:space="0" w:color="auto"/>
        <w:right w:val="none" w:sz="0" w:space="0" w:color="auto"/>
      </w:divBdr>
    </w:div>
    <w:div w:id="208151039">
      <w:bodyDiv w:val="1"/>
      <w:marLeft w:val="0"/>
      <w:marRight w:val="0"/>
      <w:marTop w:val="0"/>
      <w:marBottom w:val="0"/>
      <w:divBdr>
        <w:top w:val="none" w:sz="0" w:space="0" w:color="auto"/>
        <w:left w:val="none" w:sz="0" w:space="0" w:color="auto"/>
        <w:bottom w:val="none" w:sz="0" w:space="0" w:color="auto"/>
        <w:right w:val="none" w:sz="0" w:space="0" w:color="auto"/>
      </w:divBdr>
      <w:divsChild>
        <w:div w:id="1697460581">
          <w:marLeft w:val="0"/>
          <w:marRight w:val="0"/>
          <w:marTop w:val="0"/>
          <w:marBottom w:val="0"/>
          <w:divBdr>
            <w:top w:val="none" w:sz="0" w:space="0" w:color="auto"/>
            <w:left w:val="none" w:sz="0" w:space="0" w:color="auto"/>
            <w:bottom w:val="none" w:sz="0" w:space="0" w:color="auto"/>
            <w:right w:val="none" w:sz="0" w:space="0" w:color="auto"/>
          </w:divBdr>
          <w:divsChild>
            <w:div w:id="2029210088">
              <w:marLeft w:val="0"/>
              <w:marRight w:val="0"/>
              <w:marTop w:val="0"/>
              <w:marBottom w:val="0"/>
              <w:divBdr>
                <w:top w:val="none" w:sz="0" w:space="0" w:color="auto"/>
                <w:left w:val="none" w:sz="0" w:space="0" w:color="auto"/>
                <w:bottom w:val="none" w:sz="0" w:space="0" w:color="auto"/>
                <w:right w:val="none" w:sz="0" w:space="0" w:color="auto"/>
              </w:divBdr>
              <w:divsChild>
                <w:div w:id="947003127">
                  <w:marLeft w:val="0"/>
                  <w:marRight w:val="0"/>
                  <w:marTop w:val="0"/>
                  <w:marBottom w:val="0"/>
                  <w:divBdr>
                    <w:top w:val="none" w:sz="0" w:space="0" w:color="auto"/>
                    <w:left w:val="none" w:sz="0" w:space="0" w:color="auto"/>
                    <w:bottom w:val="none" w:sz="0" w:space="0" w:color="auto"/>
                    <w:right w:val="none" w:sz="0" w:space="0" w:color="auto"/>
                  </w:divBdr>
                  <w:divsChild>
                    <w:div w:id="1358508434">
                      <w:marLeft w:val="0"/>
                      <w:marRight w:val="0"/>
                      <w:marTop w:val="0"/>
                      <w:marBottom w:val="0"/>
                      <w:divBdr>
                        <w:top w:val="none" w:sz="0" w:space="0" w:color="auto"/>
                        <w:left w:val="none" w:sz="0" w:space="0" w:color="auto"/>
                        <w:bottom w:val="none" w:sz="0" w:space="0" w:color="auto"/>
                        <w:right w:val="none" w:sz="0" w:space="0" w:color="auto"/>
                      </w:divBdr>
                      <w:divsChild>
                        <w:div w:id="1390575267">
                          <w:marLeft w:val="0"/>
                          <w:marRight w:val="0"/>
                          <w:marTop w:val="0"/>
                          <w:marBottom w:val="0"/>
                          <w:divBdr>
                            <w:top w:val="none" w:sz="0" w:space="0" w:color="auto"/>
                            <w:left w:val="none" w:sz="0" w:space="0" w:color="auto"/>
                            <w:bottom w:val="none" w:sz="0" w:space="0" w:color="auto"/>
                            <w:right w:val="none" w:sz="0" w:space="0" w:color="auto"/>
                          </w:divBdr>
                          <w:divsChild>
                            <w:div w:id="715395566">
                              <w:marLeft w:val="0"/>
                              <w:marRight w:val="0"/>
                              <w:marTop w:val="0"/>
                              <w:marBottom w:val="0"/>
                              <w:divBdr>
                                <w:top w:val="none" w:sz="0" w:space="0" w:color="auto"/>
                                <w:left w:val="none" w:sz="0" w:space="0" w:color="auto"/>
                                <w:bottom w:val="none" w:sz="0" w:space="0" w:color="auto"/>
                                <w:right w:val="none" w:sz="0" w:space="0" w:color="auto"/>
                              </w:divBdr>
                              <w:divsChild>
                                <w:div w:id="2125534671">
                                  <w:marLeft w:val="0"/>
                                  <w:marRight w:val="0"/>
                                  <w:marTop w:val="0"/>
                                  <w:marBottom w:val="0"/>
                                  <w:divBdr>
                                    <w:top w:val="none" w:sz="0" w:space="0" w:color="auto"/>
                                    <w:left w:val="none" w:sz="0" w:space="0" w:color="auto"/>
                                    <w:bottom w:val="none" w:sz="0" w:space="0" w:color="auto"/>
                                    <w:right w:val="none" w:sz="0" w:space="0" w:color="auto"/>
                                  </w:divBdr>
                                  <w:divsChild>
                                    <w:div w:id="1308390808">
                                      <w:marLeft w:val="0"/>
                                      <w:marRight w:val="0"/>
                                      <w:marTop w:val="0"/>
                                      <w:marBottom w:val="0"/>
                                      <w:divBdr>
                                        <w:top w:val="none" w:sz="0" w:space="0" w:color="auto"/>
                                        <w:left w:val="none" w:sz="0" w:space="0" w:color="auto"/>
                                        <w:bottom w:val="none" w:sz="0" w:space="0" w:color="auto"/>
                                        <w:right w:val="none" w:sz="0" w:space="0" w:color="auto"/>
                                      </w:divBdr>
                                      <w:divsChild>
                                        <w:div w:id="529075880">
                                          <w:marLeft w:val="0"/>
                                          <w:marRight w:val="0"/>
                                          <w:marTop w:val="0"/>
                                          <w:marBottom w:val="0"/>
                                          <w:divBdr>
                                            <w:top w:val="none" w:sz="0" w:space="0" w:color="auto"/>
                                            <w:left w:val="none" w:sz="0" w:space="0" w:color="auto"/>
                                            <w:bottom w:val="none" w:sz="0" w:space="0" w:color="auto"/>
                                            <w:right w:val="none" w:sz="0" w:space="0" w:color="auto"/>
                                          </w:divBdr>
                                          <w:divsChild>
                                            <w:div w:id="2535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903259">
      <w:bodyDiv w:val="1"/>
      <w:marLeft w:val="0"/>
      <w:marRight w:val="0"/>
      <w:marTop w:val="0"/>
      <w:marBottom w:val="0"/>
      <w:divBdr>
        <w:top w:val="none" w:sz="0" w:space="0" w:color="auto"/>
        <w:left w:val="none" w:sz="0" w:space="0" w:color="auto"/>
        <w:bottom w:val="none" w:sz="0" w:space="0" w:color="auto"/>
        <w:right w:val="none" w:sz="0" w:space="0" w:color="auto"/>
      </w:divBdr>
    </w:div>
    <w:div w:id="869881653">
      <w:bodyDiv w:val="1"/>
      <w:marLeft w:val="0"/>
      <w:marRight w:val="0"/>
      <w:marTop w:val="0"/>
      <w:marBottom w:val="0"/>
      <w:divBdr>
        <w:top w:val="none" w:sz="0" w:space="0" w:color="auto"/>
        <w:left w:val="none" w:sz="0" w:space="0" w:color="auto"/>
        <w:bottom w:val="none" w:sz="0" w:space="0" w:color="auto"/>
        <w:right w:val="none" w:sz="0" w:space="0" w:color="auto"/>
      </w:divBdr>
    </w:div>
    <w:div w:id="958997694">
      <w:bodyDiv w:val="1"/>
      <w:marLeft w:val="0"/>
      <w:marRight w:val="0"/>
      <w:marTop w:val="0"/>
      <w:marBottom w:val="0"/>
      <w:divBdr>
        <w:top w:val="none" w:sz="0" w:space="0" w:color="auto"/>
        <w:left w:val="none" w:sz="0" w:space="0" w:color="auto"/>
        <w:bottom w:val="none" w:sz="0" w:space="0" w:color="auto"/>
        <w:right w:val="none" w:sz="0" w:space="0" w:color="auto"/>
      </w:divBdr>
    </w:div>
    <w:div w:id="1048648383">
      <w:bodyDiv w:val="1"/>
      <w:marLeft w:val="0"/>
      <w:marRight w:val="0"/>
      <w:marTop w:val="0"/>
      <w:marBottom w:val="0"/>
      <w:divBdr>
        <w:top w:val="none" w:sz="0" w:space="0" w:color="auto"/>
        <w:left w:val="none" w:sz="0" w:space="0" w:color="auto"/>
        <w:bottom w:val="none" w:sz="0" w:space="0" w:color="auto"/>
        <w:right w:val="none" w:sz="0" w:space="0" w:color="auto"/>
      </w:divBdr>
    </w:div>
    <w:div w:id="1059939352">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4">
          <w:marLeft w:val="0"/>
          <w:marRight w:val="0"/>
          <w:marTop w:val="0"/>
          <w:marBottom w:val="0"/>
          <w:divBdr>
            <w:top w:val="none" w:sz="0" w:space="0" w:color="auto"/>
            <w:left w:val="none" w:sz="0" w:space="0" w:color="auto"/>
            <w:bottom w:val="none" w:sz="0" w:space="0" w:color="auto"/>
            <w:right w:val="none" w:sz="0" w:space="0" w:color="auto"/>
          </w:divBdr>
          <w:divsChild>
            <w:div w:id="1437871356">
              <w:marLeft w:val="0"/>
              <w:marRight w:val="0"/>
              <w:marTop w:val="0"/>
              <w:marBottom w:val="0"/>
              <w:divBdr>
                <w:top w:val="none" w:sz="0" w:space="0" w:color="auto"/>
                <w:left w:val="none" w:sz="0" w:space="0" w:color="auto"/>
                <w:bottom w:val="none" w:sz="0" w:space="0" w:color="auto"/>
                <w:right w:val="none" w:sz="0" w:space="0" w:color="auto"/>
              </w:divBdr>
              <w:divsChild>
                <w:div w:id="1938784114">
                  <w:marLeft w:val="0"/>
                  <w:marRight w:val="0"/>
                  <w:marTop w:val="0"/>
                  <w:marBottom w:val="0"/>
                  <w:divBdr>
                    <w:top w:val="none" w:sz="0" w:space="0" w:color="auto"/>
                    <w:left w:val="none" w:sz="0" w:space="0" w:color="auto"/>
                    <w:bottom w:val="none" w:sz="0" w:space="0" w:color="auto"/>
                    <w:right w:val="none" w:sz="0" w:space="0" w:color="auto"/>
                  </w:divBdr>
                  <w:divsChild>
                    <w:div w:id="1977372293">
                      <w:marLeft w:val="0"/>
                      <w:marRight w:val="0"/>
                      <w:marTop w:val="0"/>
                      <w:marBottom w:val="0"/>
                      <w:divBdr>
                        <w:top w:val="none" w:sz="0" w:space="0" w:color="auto"/>
                        <w:left w:val="none" w:sz="0" w:space="0" w:color="auto"/>
                        <w:bottom w:val="none" w:sz="0" w:space="0" w:color="auto"/>
                        <w:right w:val="none" w:sz="0" w:space="0" w:color="auto"/>
                      </w:divBdr>
                      <w:divsChild>
                        <w:div w:id="1730299688">
                          <w:marLeft w:val="0"/>
                          <w:marRight w:val="0"/>
                          <w:marTop w:val="0"/>
                          <w:marBottom w:val="0"/>
                          <w:divBdr>
                            <w:top w:val="none" w:sz="0" w:space="0" w:color="auto"/>
                            <w:left w:val="none" w:sz="0" w:space="0" w:color="auto"/>
                            <w:bottom w:val="none" w:sz="0" w:space="0" w:color="auto"/>
                            <w:right w:val="none" w:sz="0" w:space="0" w:color="auto"/>
                          </w:divBdr>
                          <w:divsChild>
                            <w:div w:id="956376316">
                              <w:marLeft w:val="0"/>
                              <w:marRight w:val="0"/>
                              <w:marTop w:val="0"/>
                              <w:marBottom w:val="0"/>
                              <w:divBdr>
                                <w:top w:val="none" w:sz="0" w:space="0" w:color="auto"/>
                                <w:left w:val="none" w:sz="0" w:space="0" w:color="auto"/>
                                <w:bottom w:val="none" w:sz="0" w:space="0" w:color="auto"/>
                                <w:right w:val="none" w:sz="0" w:space="0" w:color="auto"/>
                              </w:divBdr>
                              <w:divsChild>
                                <w:div w:id="307125643">
                                  <w:marLeft w:val="0"/>
                                  <w:marRight w:val="0"/>
                                  <w:marTop w:val="0"/>
                                  <w:marBottom w:val="0"/>
                                  <w:divBdr>
                                    <w:top w:val="none" w:sz="0" w:space="0" w:color="auto"/>
                                    <w:left w:val="none" w:sz="0" w:space="0" w:color="auto"/>
                                    <w:bottom w:val="none" w:sz="0" w:space="0" w:color="auto"/>
                                    <w:right w:val="none" w:sz="0" w:space="0" w:color="auto"/>
                                  </w:divBdr>
                                  <w:divsChild>
                                    <w:div w:id="198664826">
                                      <w:marLeft w:val="0"/>
                                      <w:marRight w:val="0"/>
                                      <w:marTop w:val="0"/>
                                      <w:marBottom w:val="0"/>
                                      <w:divBdr>
                                        <w:top w:val="none" w:sz="0" w:space="0" w:color="auto"/>
                                        <w:left w:val="none" w:sz="0" w:space="0" w:color="auto"/>
                                        <w:bottom w:val="none" w:sz="0" w:space="0" w:color="auto"/>
                                        <w:right w:val="none" w:sz="0" w:space="0" w:color="auto"/>
                                      </w:divBdr>
                                      <w:divsChild>
                                        <w:div w:id="882711274">
                                          <w:marLeft w:val="0"/>
                                          <w:marRight w:val="0"/>
                                          <w:marTop w:val="0"/>
                                          <w:marBottom w:val="0"/>
                                          <w:divBdr>
                                            <w:top w:val="none" w:sz="0" w:space="0" w:color="auto"/>
                                            <w:left w:val="none" w:sz="0" w:space="0" w:color="auto"/>
                                            <w:bottom w:val="none" w:sz="0" w:space="0" w:color="auto"/>
                                            <w:right w:val="none" w:sz="0" w:space="0" w:color="auto"/>
                                          </w:divBdr>
                                          <w:divsChild>
                                            <w:div w:id="114566468">
                                              <w:marLeft w:val="0"/>
                                              <w:marRight w:val="0"/>
                                              <w:marTop w:val="0"/>
                                              <w:marBottom w:val="0"/>
                                              <w:divBdr>
                                                <w:top w:val="none" w:sz="0" w:space="0" w:color="auto"/>
                                                <w:left w:val="none" w:sz="0" w:space="0" w:color="auto"/>
                                                <w:bottom w:val="none" w:sz="0" w:space="0" w:color="auto"/>
                                                <w:right w:val="none" w:sz="0" w:space="0" w:color="auto"/>
                                              </w:divBdr>
                                              <w:divsChild>
                                                <w:div w:id="1464736903">
                                                  <w:marLeft w:val="0"/>
                                                  <w:marRight w:val="0"/>
                                                  <w:marTop w:val="0"/>
                                                  <w:marBottom w:val="0"/>
                                                  <w:divBdr>
                                                    <w:top w:val="none" w:sz="0" w:space="0" w:color="auto"/>
                                                    <w:left w:val="none" w:sz="0" w:space="0" w:color="auto"/>
                                                    <w:bottom w:val="none" w:sz="0" w:space="0" w:color="auto"/>
                                                    <w:right w:val="none" w:sz="0" w:space="0" w:color="auto"/>
                                                  </w:divBdr>
                                                  <w:divsChild>
                                                    <w:div w:id="379787545">
                                                      <w:marLeft w:val="0"/>
                                                      <w:marRight w:val="0"/>
                                                      <w:marTop w:val="0"/>
                                                      <w:marBottom w:val="0"/>
                                                      <w:divBdr>
                                                        <w:top w:val="none" w:sz="0" w:space="0" w:color="auto"/>
                                                        <w:left w:val="none" w:sz="0" w:space="0" w:color="auto"/>
                                                        <w:bottom w:val="none" w:sz="0" w:space="0" w:color="auto"/>
                                                        <w:right w:val="none" w:sz="0" w:space="0" w:color="auto"/>
                                                      </w:divBdr>
                                                      <w:divsChild>
                                                        <w:div w:id="996038322">
                                                          <w:marLeft w:val="0"/>
                                                          <w:marRight w:val="0"/>
                                                          <w:marTop w:val="0"/>
                                                          <w:marBottom w:val="300"/>
                                                          <w:divBdr>
                                                            <w:top w:val="none" w:sz="0" w:space="0" w:color="auto"/>
                                                            <w:left w:val="none" w:sz="0" w:space="0" w:color="auto"/>
                                                            <w:bottom w:val="none" w:sz="0" w:space="0" w:color="auto"/>
                                                            <w:right w:val="none" w:sz="0" w:space="0" w:color="auto"/>
                                                          </w:divBdr>
                                                          <w:divsChild>
                                                            <w:div w:id="844827527">
                                                              <w:marLeft w:val="0"/>
                                                              <w:marRight w:val="0"/>
                                                              <w:marTop w:val="0"/>
                                                              <w:marBottom w:val="300"/>
                                                              <w:divBdr>
                                                                <w:top w:val="none" w:sz="0" w:space="0" w:color="auto"/>
                                                                <w:left w:val="none" w:sz="0" w:space="0" w:color="auto"/>
                                                                <w:bottom w:val="none" w:sz="0" w:space="0" w:color="auto"/>
                                                                <w:right w:val="none" w:sz="0" w:space="0" w:color="auto"/>
                                                              </w:divBdr>
                                                              <w:divsChild>
                                                                <w:div w:id="1626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99472">
      <w:bodyDiv w:val="1"/>
      <w:marLeft w:val="0"/>
      <w:marRight w:val="0"/>
      <w:marTop w:val="0"/>
      <w:marBottom w:val="0"/>
      <w:divBdr>
        <w:top w:val="none" w:sz="0" w:space="0" w:color="auto"/>
        <w:left w:val="none" w:sz="0" w:space="0" w:color="auto"/>
        <w:bottom w:val="none" w:sz="0" w:space="0" w:color="auto"/>
        <w:right w:val="none" w:sz="0" w:space="0" w:color="auto"/>
      </w:divBdr>
    </w:div>
    <w:div w:id="1124348037">
      <w:bodyDiv w:val="1"/>
      <w:marLeft w:val="0"/>
      <w:marRight w:val="0"/>
      <w:marTop w:val="0"/>
      <w:marBottom w:val="0"/>
      <w:divBdr>
        <w:top w:val="none" w:sz="0" w:space="0" w:color="auto"/>
        <w:left w:val="none" w:sz="0" w:space="0" w:color="auto"/>
        <w:bottom w:val="none" w:sz="0" w:space="0" w:color="auto"/>
        <w:right w:val="none" w:sz="0" w:space="0" w:color="auto"/>
      </w:divBdr>
    </w:div>
    <w:div w:id="1141575469">
      <w:bodyDiv w:val="1"/>
      <w:marLeft w:val="0"/>
      <w:marRight w:val="0"/>
      <w:marTop w:val="0"/>
      <w:marBottom w:val="0"/>
      <w:divBdr>
        <w:top w:val="none" w:sz="0" w:space="0" w:color="auto"/>
        <w:left w:val="none" w:sz="0" w:space="0" w:color="auto"/>
        <w:bottom w:val="none" w:sz="0" w:space="0" w:color="auto"/>
        <w:right w:val="none" w:sz="0" w:space="0" w:color="auto"/>
      </w:divBdr>
    </w:div>
    <w:div w:id="1199584226">
      <w:bodyDiv w:val="1"/>
      <w:marLeft w:val="0"/>
      <w:marRight w:val="0"/>
      <w:marTop w:val="0"/>
      <w:marBottom w:val="0"/>
      <w:divBdr>
        <w:top w:val="none" w:sz="0" w:space="0" w:color="auto"/>
        <w:left w:val="none" w:sz="0" w:space="0" w:color="auto"/>
        <w:bottom w:val="none" w:sz="0" w:space="0" w:color="auto"/>
        <w:right w:val="none" w:sz="0" w:space="0" w:color="auto"/>
      </w:divBdr>
    </w:div>
    <w:div w:id="1223561108">
      <w:bodyDiv w:val="1"/>
      <w:marLeft w:val="0"/>
      <w:marRight w:val="0"/>
      <w:marTop w:val="0"/>
      <w:marBottom w:val="0"/>
      <w:divBdr>
        <w:top w:val="none" w:sz="0" w:space="0" w:color="auto"/>
        <w:left w:val="none" w:sz="0" w:space="0" w:color="auto"/>
        <w:bottom w:val="none" w:sz="0" w:space="0" w:color="auto"/>
        <w:right w:val="none" w:sz="0" w:space="0" w:color="auto"/>
      </w:divBdr>
    </w:div>
    <w:div w:id="1278369933">
      <w:bodyDiv w:val="1"/>
      <w:marLeft w:val="0"/>
      <w:marRight w:val="0"/>
      <w:marTop w:val="0"/>
      <w:marBottom w:val="0"/>
      <w:divBdr>
        <w:top w:val="none" w:sz="0" w:space="0" w:color="auto"/>
        <w:left w:val="none" w:sz="0" w:space="0" w:color="auto"/>
        <w:bottom w:val="none" w:sz="0" w:space="0" w:color="auto"/>
        <w:right w:val="none" w:sz="0" w:space="0" w:color="auto"/>
      </w:divBdr>
    </w:div>
    <w:div w:id="1306351799">
      <w:bodyDiv w:val="1"/>
      <w:marLeft w:val="0"/>
      <w:marRight w:val="0"/>
      <w:marTop w:val="0"/>
      <w:marBottom w:val="0"/>
      <w:divBdr>
        <w:top w:val="none" w:sz="0" w:space="0" w:color="auto"/>
        <w:left w:val="none" w:sz="0" w:space="0" w:color="auto"/>
        <w:bottom w:val="none" w:sz="0" w:space="0" w:color="auto"/>
        <w:right w:val="none" w:sz="0" w:space="0" w:color="auto"/>
      </w:divBdr>
    </w:div>
    <w:div w:id="1475951605">
      <w:bodyDiv w:val="1"/>
      <w:marLeft w:val="0"/>
      <w:marRight w:val="0"/>
      <w:marTop w:val="0"/>
      <w:marBottom w:val="0"/>
      <w:divBdr>
        <w:top w:val="none" w:sz="0" w:space="0" w:color="auto"/>
        <w:left w:val="none" w:sz="0" w:space="0" w:color="auto"/>
        <w:bottom w:val="none" w:sz="0" w:space="0" w:color="auto"/>
        <w:right w:val="none" w:sz="0" w:space="0" w:color="auto"/>
      </w:divBdr>
    </w:div>
    <w:div w:id="1476869666">
      <w:bodyDiv w:val="1"/>
      <w:marLeft w:val="0"/>
      <w:marRight w:val="0"/>
      <w:marTop w:val="0"/>
      <w:marBottom w:val="0"/>
      <w:divBdr>
        <w:top w:val="none" w:sz="0" w:space="0" w:color="auto"/>
        <w:left w:val="none" w:sz="0" w:space="0" w:color="auto"/>
        <w:bottom w:val="none" w:sz="0" w:space="0" w:color="auto"/>
        <w:right w:val="none" w:sz="0" w:space="0" w:color="auto"/>
      </w:divBdr>
    </w:div>
    <w:div w:id="1510683186">
      <w:bodyDiv w:val="1"/>
      <w:marLeft w:val="0"/>
      <w:marRight w:val="0"/>
      <w:marTop w:val="0"/>
      <w:marBottom w:val="0"/>
      <w:divBdr>
        <w:top w:val="none" w:sz="0" w:space="0" w:color="auto"/>
        <w:left w:val="none" w:sz="0" w:space="0" w:color="auto"/>
        <w:bottom w:val="none" w:sz="0" w:space="0" w:color="auto"/>
        <w:right w:val="none" w:sz="0" w:space="0" w:color="auto"/>
      </w:divBdr>
    </w:div>
    <w:div w:id="1548182261">
      <w:bodyDiv w:val="1"/>
      <w:marLeft w:val="0"/>
      <w:marRight w:val="0"/>
      <w:marTop w:val="0"/>
      <w:marBottom w:val="0"/>
      <w:divBdr>
        <w:top w:val="none" w:sz="0" w:space="0" w:color="auto"/>
        <w:left w:val="none" w:sz="0" w:space="0" w:color="auto"/>
        <w:bottom w:val="none" w:sz="0" w:space="0" w:color="auto"/>
        <w:right w:val="none" w:sz="0" w:space="0" w:color="auto"/>
      </w:divBdr>
    </w:div>
    <w:div w:id="1767846830">
      <w:bodyDiv w:val="1"/>
      <w:marLeft w:val="0"/>
      <w:marRight w:val="0"/>
      <w:marTop w:val="0"/>
      <w:marBottom w:val="0"/>
      <w:divBdr>
        <w:top w:val="none" w:sz="0" w:space="0" w:color="auto"/>
        <w:left w:val="none" w:sz="0" w:space="0" w:color="auto"/>
        <w:bottom w:val="none" w:sz="0" w:space="0" w:color="auto"/>
        <w:right w:val="none" w:sz="0" w:space="0" w:color="auto"/>
      </w:divBdr>
    </w:div>
    <w:div w:id="1833983712">
      <w:bodyDiv w:val="1"/>
      <w:marLeft w:val="0"/>
      <w:marRight w:val="0"/>
      <w:marTop w:val="0"/>
      <w:marBottom w:val="0"/>
      <w:divBdr>
        <w:top w:val="none" w:sz="0" w:space="0" w:color="auto"/>
        <w:left w:val="none" w:sz="0" w:space="0" w:color="auto"/>
        <w:bottom w:val="none" w:sz="0" w:space="0" w:color="auto"/>
        <w:right w:val="none" w:sz="0" w:space="0" w:color="auto"/>
      </w:divBdr>
    </w:div>
    <w:div w:id="1842089002">
      <w:bodyDiv w:val="1"/>
      <w:marLeft w:val="0"/>
      <w:marRight w:val="0"/>
      <w:marTop w:val="0"/>
      <w:marBottom w:val="0"/>
      <w:divBdr>
        <w:top w:val="none" w:sz="0" w:space="0" w:color="auto"/>
        <w:left w:val="none" w:sz="0" w:space="0" w:color="auto"/>
        <w:bottom w:val="none" w:sz="0" w:space="0" w:color="auto"/>
        <w:right w:val="none" w:sz="0" w:space="0" w:color="auto"/>
      </w:divBdr>
    </w:div>
    <w:div w:id="1854806981">
      <w:bodyDiv w:val="1"/>
      <w:marLeft w:val="0"/>
      <w:marRight w:val="0"/>
      <w:marTop w:val="0"/>
      <w:marBottom w:val="0"/>
      <w:divBdr>
        <w:top w:val="none" w:sz="0" w:space="0" w:color="auto"/>
        <w:left w:val="none" w:sz="0" w:space="0" w:color="auto"/>
        <w:bottom w:val="none" w:sz="0" w:space="0" w:color="auto"/>
        <w:right w:val="none" w:sz="0" w:space="0" w:color="auto"/>
      </w:divBdr>
      <w:divsChild>
        <w:div w:id="491986535">
          <w:marLeft w:val="0"/>
          <w:marRight w:val="0"/>
          <w:marTop w:val="0"/>
          <w:marBottom w:val="0"/>
          <w:divBdr>
            <w:top w:val="none" w:sz="0" w:space="0" w:color="auto"/>
            <w:left w:val="none" w:sz="0" w:space="0" w:color="auto"/>
            <w:bottom w:val="none" w:sz="0" w:space="0" w:color="auto"/>
            <w:right w:val="none" w:sz="0" w:space="0" w:color="auto"/>
          </w:divBdr>
          <w:divsChild>
            <w:div w:id="1358501690">
              <w:marLeft w:val="0"/>
              <w:marRight w:val="0"/>
              <w:marTop w:val="0"/>
              <w:marBottom w:val="0"/>
              <w:divBdr>
                <w:top w:val="none" w:sz="0" w:space="0" w:color="auto"/>
                <w:left w:val="none" w:sz="0" w:space="0" w:color="auto"/>
                <w:bottom w:val="none" w:sz="0" w:space="0" w:color="auto"/>
                <w:right w:val="none" w:sz="0" w:space="0" w:color="auto"/>
              </w:divBdr>
              <w:divsChild>
                <w:div w:id="2092313375">
                  <w:marLeft w:val="0"/>
                  <w:marRight w:val="0"/>
                  <w:marTop w:val="0"/>
                  <w:marBottom w:val="0"/>
                  <w:divBdr>
                    <w:top w:val="none" w:sz="0" w:space="0" w:color="auto"/>
                    <w:left w:val="none" w:sz="0" w:space="0" w:color="auto"/>
                    <w:bottom w:val="none" w:sz="0" w:space="0" w:color="auto"/>
                    <w:right w:val="none" w:sz="0" w:space="0" w:color="auto"/>
                  </w:divBdr>
                  <w:divsChild>
                    <w:div w:id="1146972984">
                      <w:marLeft w:val="0"/>
                      <w:marRight w:val="0"/>
                      <w:marTop w:val="0"/>
                      <w:marBottom w:val="0"/>
                      <w:divBdr>
                        <w:top w:val="none" w:sz="0" w:space="0" w:color="auto"/>
                        <w:left w:val="none" w:sz="0" w:space="0" w:color="auto"/>
                        <w:bottom w:val="none" w:sz="0" w:space="0" w:color="auto"/>
                        <w:right w:val="none" w:sz="0" w:space="0" w:color="auto"/>
                      </w:divBdr>
                      <w:divsChild>
                        <w:div w:id="1517379826">
                          <w:marLeft w:val="0"/>
                          <w:marRight w:val="0"/>
                          <w:marTop w:val="0"/>
                          <w:marBottom w:val="0"/>
                          <w:divBdr>
                            <w:top w:val="none" w:sz="0" w:space="0" w:color="auto"/>
                            <w:left w:val="none" w:sz="0" w:space="0" w:color="auto"/>
                            <w:bottom w:val="none" w:sz="0" w:space="0" w:color="auto"/>
                            <w:right w:val="none" w:sz="0" w:space="0" w:color="auto"/>
                          </w:divBdr>
                          <w:divsChild>
                            <w:div w:id="1336882679">
                              <w:marLeft w:val="0"/>
                              <w:marRight w:val="0"/>
                              <w:marTop w:val="0"/>
                              <w:marBottom w:val="0"/>
                              <w:divBdr>
                                <w:top w:val="none" w:sz="0" w:space="0" w:color="auto"/>
                                <w:left w:val="none" w:sz="0" w:space="0" w:color="auto"/>
                                <w:bottom w:val="none" w:sz="0" w:space="0" w:color="auto"/>
                                <w:right w:val="none" w:sz="0" w:space="0" w:color="auto"/>
                              </w:divBdr>
                              <w:divsChild>
                                <w:div w:id="1627193893">
                                  <w:marLeft w:val="0"/>
                                  <w:marRight w:val="0"/>
                                  <w:marTop w:val="0"/>
                                  <w:marBottom w:val="0"/>
                                  <w:divBdr>
                                    <w:top w:val="none" w:sz="0" w:space="0" w:color="auto"/>
                                    <w:left w:val="none" w:sz="0" w:space="0" w:color="auto"/>
                                    <w:bottom w:val="none" w:sz="0" w:space="0" w:color="auto"/>
                                    <w:right w:val="none" w:sz="0" w:space="0" w:color="auto"/>
                                  </w:divBdr>
                                  <w:divsChild>
                                    <w:div w:id="107555365">
                                      <w:marLeft w:val="0"/>
                                      <w:marRight w:val="0"/>
                                      <w:marTop w:val="0"/>
                                      <w:marBottom w:val="0"/>
                                      <w:divBdr>
                                        <w:top w:val="none" w:sz="0" w:space="0" w:color="auto"/>
                                        <w:left w:val="none" w:sz="0" w:space="0" w:color="auto"/>
                                        <w:bottom w:val="none" w:sz="0" w:space="0" w:color="auto"/>
                                        <w:right w:val="none" w:sz="0" w:space="0" w:color="auto"/>
                                      </w:divBdr>
                                      <w:divsChild>
                                        <w:div w:id="1859157281">
                                          <w:marLeft w:val="0"/>
                                          <w:marRight w:val="0"/>
                                          <w:marTop w:val="0"/>
                                          <w:marBottom w:val="0"/>
                                          <w:divBdr>
                                            <w:top w:val="none" w:sz="0" w:space="0" w:color="auto"/>
                                            <w:left w:val="none" w:sz="0" w:space="0" w:color="auto"/>
                                            <w:bottom w:val="none" w:sz="0" w:space="0" w:color="auto"/>
                                            <w:right w:val="none" w:sz="0" w:space="0" w:color="auto"/>
                                          </w:divBdr>
                                          <w:divsChild>
                                            <w:div w:id="1701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19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fam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fama.org" TargetMode="External"/><Relationship Id="rId17" Type="http://schemas.openxmlformats.org/officeDocument/2006/relationships/hyperlink" Target="mailto:Federico.cupelli@efama.org" TargetMode="External"/><Relationship Id="rId2" Type="http://schemas.openxmlformats.org/officeDocument/2006/relationships/customXml" Target="../customXml/item2.xml"/><Relationship Id="rId16" Type="http://schemas.openxmlformats.org/officeDocument/2006/relationships/hyperlink" Target="https://www.efama.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fama.org"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fama.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Documents\Custom%20Office%20Templates\EFAMA_Position%20Paper_no%20imag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0FDE2FE89D0847832072B754B881C3" ma:contentTypeVersion="1" ma:contentTypeDescription="Create a new document." ma:contentTypeScope="" ma:versionID="4477cc6c0b3288a6249d0522983aa590">
  <xsd:schema xmlns:xsd="http://www.w3.org/2001/XMLSchema" xmlns:xs="http://www.w3.org/2001/XMLSchema" xmlns:p="http://schemas.microsoft.com/office/2006/metadata/properties" xmlns:ns2="ad4efb06-c328-4e7c-8c95-bf32bca71f51" targetNamespace="http://schemas.microsoft.com/office/2006/metadata/properties" ma:root="true" ma:fieldsID="48a0fd98519d02fe1ae8663295ada1a5" ns2:_="">
    <xsd:import namespace="ad4efb06-c328-4e7c-8c95-bf32bca71f5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fb06-c328-4e7c-8c95-bf32bca71f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6BBC7-1340-4639-A7AF-DCDDB4413DCC}">
  <ds:schemaRefs>
    <ds:schemaRef ds:uri="http://schemas.microsoft.com/sharepoint/v3/contenttype/forms"/>
  </ds:schemaRefs>
</ds:datastoreItem>
</file>

<file path=customXml/itemProps2.xml><?xml version="1.0" encoding="utf-8"?>
<ds:datastoreItem xmlns:ds="http://schemas.openxmlformats.org/officeDocument/2006/customXml" ds:itemID="{13014E56-0CD1-447D-B957-C405126D3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efb06-c328-4e7c-8c95-bf32bca71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DE7C7-D074-4868-B0DB-AD39E3608F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635ACA-3F09-43F1-90FE-59FBB3BC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EFAMA_Position Paper_no image 1.dotx</Template>
  <TotalTime>134</TotalTime>
  <Pages>4</Pages>
  <Words>1101</Words>
  <Characters>6277</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7364</CharactersWithSpaces>
  <SharedDoc>false</SharedDoc>
  <HLinks>
    <vt:vector size="18" baseType="variant">
      <vt:variant>
        <vt:i4>4587527</vt:i4>
      </vt:variant>
      <vt:variant>
        <vt:i4>3</vt:i4>
      </vt:variant>
      <vt:variant>
        <vt:i4>0</vt:i4>
      </vt:variant>
      <vt:variant>
        <vt:i4>5</vt:i4>
      </vt:variant>
      <vt:variant>
        <vt:lpwstr>http://www.efama.org</vt:lpwstr>
      </vt:variant>
      <vt:variant>
        <vt:lpwstr/>
      </vt:variant>
      <vt:variant>
        <vt:i4>7995430</vt:i4>
      </vt:variant>
      <vt:variant>
        <vt:i4>0</vt:i4>
      </vt:variant>
      <vt:variant>
        <vt:i4>0</vt:i4>
      </vt:variant>
      <vt:variant>
        <vt:i4>5</vt:i4>
      </vt:variant>
      <vt:variant>
        <vt:lpwstr>mailto:info@efama.org</vt:lpwstr>
      </vt:variant>
      <vt:variant>
        <vt:lpwstr/>
      </vt:variant>
      <vt:variant>
        <vt:i4>4718667</vt:i4>
      </vt:variant>
      <vt:variant>
        <vt:i4>-1</vt:i4>
      </vt:variant>
      <vt:variant>
        <vt:i4>2056</vt:i4>
      </vt:variant>
      <vt:variant>
        <vt:i4>1</vt:i4>
      </vt:variant>
      <vt:variant>
        <vt:lpwstr>EFAMA_HEADERS_10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Van Acker</dc:creator>
  <cp:keywords/>
  <dc:description/>
  <cp:lastModifiedBy>Chiara Sandon</cp:lastModifiedBy>
  <cp:revision>11</cp:revision>
  <cp:lastPrinted>2019-12-18T16:07:00Z</cp:lastPrinted>
  <dcterms:created xsi:type="dcterms:W3CDTF">2021-03-16T17:29:00Z</dcterms:created>
  <dcterms:modified xsi:type="dcterms:W3CDTF">2021-03-17T11:05:00Z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0x010100560FDE2FE89D0847832072B754B881C3</vt:lpwstr>
  </property>
</Properties>
</file>