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6B23" w14:textId="3A0E17C4" w:rsidR="00CF3DFC" w:rsidRPr="00D82363" w:rsidRDefault="00EF09D9" w:rsidP="007A0CCE">
      <w:pPr>
        <w:ind w:left="-630"/>
        <w:jc w:val="both"/>
        <w:rPr>
          <w:rFonts w:asciiTheme="minorHAnsi" w:hAnsiTheme="minorHAnsi" w:cstheme="minorHAnsi"/>
          <w:sz w:val="24"/>
          <w:szCs w:val="24"/>
        </w:rPr>
      </w:pPr>
      <w:r w:rsidRPr="00D82363">
        <w:rPr>
          <w:rFonts w:asciiTheme="minorHAnsi" w:hAnsiTheme="minorHAnsi" w:cstheme="minorHAnsi"/>
          <w:noProof/>
          <w:sz w:val="24"/>
          <w:szCs w:val="24"/>
          <w:lang w:eastAsia="fr-FR"/>
        </w:rPr>
        <w:drawing>
          <wp:anchor distT="0" distB="0" distL="114300" distR="114300" simplePos="0" relativeHeight="251658240" behindDoc="0" locked="0" layoutInCell="1" allowOverlap="1" wp14:anchorId="5BA92E3F" wp14:editId="6C31642E">
            <wp:simplePos x="390525" y="723900"/>
            <wp:positionH relativeFrom="column">
              <wp:align>left</wp:align>
            </wp:positionH>
            <wp:positionV relativeFrom="paragraph">
              <wp:align>top</wp:align>
            </wp:positionV>
            <wp:extent cx="1342598" cy="486539"/>
            <wp:effectExtent l="0" t="0" r="0" b="8890"/>
            <wp:wrapSquare wrapText="bothSides"/>
            <wp:docPr id="1" name="Image 1" descr="D:\Users\olhomme\AppData\Local\Microsoft\Windows\INetCache\Content.Word\Logos_FBF_2015_OL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olhomme\AppData\Local\Microsoft\Windows\INetCache\Content.Word\Logos_FBF_2015_OL_S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2598" cy="486539"/>
                    </a:xfrm>
                    <a:prstGeom prst="rect">
                      <a:avLst/>
                    </a:prstGeom>
                    <a:noFill/>
                    <a:ln>
                      <a:noFill/>
                    </a:ln>
                  </pic:spPr>
                </pic:pic>
              </a:graphicData>
            </a:graphic>
          </wp:anchor>
        </w:drawing>
      </w:r>
      <w:r w:rsidR="005E458B" w:rsidRPr="00D82363">
        <w:rPr>
          <w:rFonts w:asciiTheme="minorHAnsi" w:hAnsiTheme="minorHAnsi" w:cstheme="minorHAnsi"/>
          <w:sz w:val="24"/>
          <w:szCs w:val="24"/>
        </w:rPr>
        <w:br w:type="textWrapping" w:clear="all"/>
      </w:r>
    </w:p>
    <w:p w14:paraId="0AC40545" w14:textId="77777777" w:rsidR="00CF3DFC" w:rsidRPr="00D82363" w:rsidRDefault="00CF3DFC" w:rsidP="007A0CCE">
      <w:pPr>
        <w:jc w:val="both"/>
        <w:rPr>
          <w:rFonts w:asciiTheme="minorHAnsi" w:hAnsiTheme="minorHAnsi" w:cstheme="minorHAnsi"/>
          <w:sz w:val="24"/>
          <w:szCs w:val="24"/>
        </w:rPr>
      </w:pPr>
    </w:p>
    <w:p w14:paraId="0F3E2090" w14:textId="77777777" w:rsidR="00CF3DFC" w:rsidRPr="00D82363" w:rsidRDefault="00CF3DFC" w:rsidP="007A0CCE">
      <w:pPr>
        <w:pStyle w:val="1-Expditeur"/>
        <w:rPr>
          <w:rFonts w:asciiTheme="minorHAnsi" w:hAnsiTheme="minorHAnsi" w:cstheme="minorHAnsi"/>
          <w:sz w:val="24"/>
          <w:szCs w:val="24"/>
        </w:rPr>
      </w:pPr>
    </w:p>
    <w:p w14:paraId="1E15DB5F" w14:textId="77777777" w:rsidR="00F95A97" w:rsidRPr="00D82363" w:rsidRDefault="00F95A97" w:rsidP="007A0CCE">
      <w:pPr>
        <w:pStyle w:val="2-VilleDate"/>
        <w:ind w:left="6480"/>
        <w:jc w:val="both"/>
        <w:rPr>
          <w:rFonts w:asciiTheme="minorHAnsi" w:hAnsiTheme="minorHAnsi" w:cstheme="minorHAnsi"/>
          <w:sz w:val="24"/>
          <w:szCs w:val="24"/>
        </w:rPr>
      </w:pPr>
    </w:p>
    <w:p w14:paraId="4471F3C8" w14:textId="4443EE60" w:rsidR="002F5DFC" w:rsidRPr="00D82363" w:rsidRDefault="00F52BA8" w:rsidP="007A0CCE">
      <w:pPr>
        <w:pStyle w:val="Default"/>
        <w:jc w:val="both"/>
        <w:rPr>
          <w:rFonts w:asciiTheme="minorHAnsi" w:hAnsiTheme="minorHAnsi" w:cstheme="minorHAnsi"/>
          <w:color w:val="002060"/>
          <w:lang w:val="en-GB"/>
        </w:rPr>
      </w:pPr>
      <w:proofErr w:type="spellStart"/>
      <w:proofErr w:type="gramStart"/>
      <w:r w:rsidRPr="00D82363">
        <w:rPr>
          <w:rFonts w:asciiTheme="minorHAnsi" w:hAnsiTheme="minorHAnsi" w:cstheme="minorHAnsi"/>
          <w:b/>
          <w:color w:val="002060"/>
          <w:u w:val="single"/>
          <w:lang w:val="en-GB"/>
        </w:rPr>
        <w:t>Objet</w:t>
      </w:r>
      <w:proofErr w:type="spellEnd"/>
      <w:r w:rsidRPr="00D82363">
        <w:rPr>
          <w:rFonts w:asciiTheme="minorHAnsi" w:hAnsiTheme="minorHAnsi" w:cstheme="minorHAnsi"/>
          <w:bCs/>
          <w:color w:val="002060"/>
          <w:lang w:val="en-GB"/>
        </w:rPr>
        <w:t> </w:t>
      </w:r>
      <w:r w:rsidRPr="00D82363">
        <w:rPr>
          <w:rFonts w:asciiTheme="minorHAnsi" w:hAnsiTheme="minorHAnsi" w:cstheme="minorHAnsi"/>
          <w:color w:val="002060"/>
          <w:lang w:val="en-GB"/>
        </w:rPr>
        <w:t>:</w:t>
      </w:r>
      <w:proofErr w:type="gramEnd"/>
      <w:r w:rsidRPr="00D82363">
        <w:rPr>
          <w:rFonts w:asciiTheme="minorHAnsi" w:hAnsiTheme="minorHAnsi" w:cstheme="minorHAnsi"/>
          <w:color w:val="002060"/>
          <w:lang w:val="en-GB"/>
        </w:rPr>
        <w:t xml:space="preserve"> </w:t>
      </w:r>
      <w:r w:rsidR="00421E10" w:rsidRPr="00D82363">
        <w:rPr>
          <w:rFonts w:asciiTheme="minorHAnsi" w:hAnsiTheme="minorHAnsi" w:cstheme="minorHAnsi"/>
          <w:color w:val="002060"/>
          <w:lang w:val="en-GB"/>
        </w:rPr>
        <w:t xml:space="preserve">Observation on the EBA’ consultation paper on </w:t>
      </w:r>
      <w:r w:rsidR="00DE4EAC" w:rsidRPr="00D82363">
        <w:rPr>
          <w:rFonts w:asciiTheme="minorHAnsi" w:hAnsiTheme="minorHAnsi" w:cstheme="minorHAnsi"/>
          <w:color w:val="002060"/>
          <w:lang w:val="en-GB"/>
        </w:rPr>
        <w:t>internal policies, procedures and controls to ensure the implementation of Union and national restrictive measures</w:t>
      </w:r>
    </w:p>
    <w:p w14:paraId="4879CFED" w14:textId="77777777" w:rsidR="00780C6B" w:rsidRPr="00D82363" w:rsidRDefault="00780C6B" w:rsidP="007A0CCE">
      <w:pPr>
        <w:jc w:val="both"/>
        <w:rPr>
          <w:rFonts w:asciiTheme="minorHAnsi" w:hAnsiTheme="minorHAnsi" w:cstheme="minorHAnsi"/>
          <w:color w:val="002060"/>
          <w:sz w:val="24"/>
          <w:szCs w:val="24"/>
          <w:bdr w:val="none" w:sz="0" w:space="0" w:color="auto" w:frame="1"/>
          <w:lang w:val="en-GB" w:eastAsia="en-GB"/>
        </w:rPr>
      </w:pPr>
    </w:p>
    <w:p w14:paraId="0AADDA7D" w14:textId="0672CC36" w:rsidR="00296D45" w:rsidRPr="00D82363" w:rsidRDefault="00A2770B" w:rsidP="007A0CCE">
      <w:pPr>
        <w:jc w:val="both"/>
        <w:rPr>
          <w:rFonts w:asciiTheme="minorHAnsi" w:hAnsiTheme="minorHAnsi" w:cstheme="minorHAnsi"/>
          <w:b/>
          <w:bCs/>
          <w:i/>
          <w:iCs/>
          <w:color w:val="002060"/>
          <w:sz w:val="24"/>
          <w:szCs w:val="24"/>
          <w:bdr w:val="none" w:sz="0" w:space="0" w:color="auto" w:frame="1"/>
          <w:lang w:val="en-GB" w:eastAsia="en-GB"/>
        </w:rPr>
      </w:pPr>
      <w:r w:rsidRPr="00D82363">
        <w:rPr>
          <w:rFonts w:asciiTheme="minorHAnsi" w:hAnsiTheme="minorHAnsi" w:cstheme="minorHAnsi"/>
          <w:b/>
          <w:bCs/>
          <w:i/>
          <w:iCs/>
          <w:color w:val="002060"/>
          <w:sz w:val="24"/>
          <w:szCs w:val="24"/>
          <w:bdr w:val="none" w:sz="0" w:space="0" w:color="auto" w:frame="1"/>
          <w:lang w:val="en-GB" w:eastAsia="en-GB"/>
        </w:rPr>
        <w:t xml:space="preserve">1 - A </w:t>
      </w:r>
      <w:r w:rsidR="00A664F8" w:rsidRPr="00D82363">
        <w:rPr>
          <w:rFonts w:asciiTheme="minorHAnsi" w:hAnsiTheme="minorHAnsi" w:cstheme="minorHAnsi"/>
          <w:b/>
          <w:bCs/>
          <w:i/>
          <w:iCs/>
          <w:color w:val="002060"/>
          <w:sz w:val="24"/>
          <w:szCs w:val="24"/>
          <w:bdr w:val="none" w:sz="0" w:space="0" w:color="auto" w:frame="1"/>
          <w:lang w:val="en-GB" w:eastAsia="en-GB"/>
        </w:rPr>
        <w:t>common</w:t>
      </w:r>
      <w:r w:rsidRPr="00D82363">
        <w:rPr>
          <w:rFonts w:asciiTheme="minorHAnsi" w:hAnsiTheme="minorHAnsi" w:cstheme="minorHAnsi"/>
          <w:b/>
          <w:bCs/>
          <w:i/>
          <w:iCs/>
          <w:color w:val="002060"/>
          <w:sz w:val="24"/>
          <w:szCs w:val="24"/>
          <w:bdr w:val="none" w:sz="0" w:space="0" w:color="auto" w:frame="1"/>
          <w:lang w:val="en-GB" w:eastAsia="en-GB"/>
        </w:rPr>
        <w:t xml:space="preserve"> approach between AML</w:t>
      </w:r>
      <w:r w:rsidR="00187181" w:rsidRPr="00D82363">
        <w:rPr>
          <w:rFonts w:asciiTheme="minorHAnsi" w:hAnsiTheme="minorHAnsi" w:cstheme="minorHAnsi"/>
          <w:b/>
          <w:bCs/>
          <w:i/>
          <w:iCs/>
          <w:color w:val="002060"/>
          <w:sz w:val="24"/>
          <w:szCs w:val="24"/>
          <w:bdr w:val="none" w:sz="0" w:space="0" w:color="auto" w:frame="1"/>
          <w:lang w:val="en-GB" w:eastAsia="en-GB"/>
        </w:rPr>
        <w:t>/</w:t>
      </w:r>
      <w:r w:rsidRPr="00D82363">
        <w:rPr>
          <w:rFonts w:asciiTheme="minorHAnsi" w:hAnsiTheme="minorHAnsi" w:cstheme="minorHAnsi"/>
          <w:b/>
          <w:bCs/>
          <w:i/>
          <w:iCs/>
          <w:color w:val="002060"/>
          <w:sz w:val="24"/>
          <w:szCs w:val="24"/>
          <w:bdr w:val="none" w:sz="0" w:space="0" w:color="auto" w:frame="1"/>
          <w:lang w:val="en-GB" w:eastAsia="en-GB"/>
        </w:rPr>
        <w:t xml:space="preserve">CFT </w:t>
      </w:r>
      <w:r w:rsidR="00187181" w:rsidRPr="00D82363">
        <w:rPr>
          <w:rFonts w:asciiTheme="minorHAnsi" w:hAnsiTheme="minorHAnsi" w:cstheme="minorHAnsi"/>
          <w:b/>
          <w:bCs/>
          <w:i/>
          <w:iCs/>
          <w:color w:val="002060"/>
          <w:sz w:val="24"/>
          <w:szCs w:val="24"/>
          <w:bdr w:val="none" w:sz="0" w:space="0" w:color="auto" w:frame="1"/>
          <w:lang w:val="en-GB" w:eastAsia="en-GB"/>
        </w:rPr>
        <w:t xml:space="preserve">and </w:t>
      </w:r>
      <w:r w:rsidR="00EC1838" w:rsidRPr="00D82363">
        <w:rPr>
          <w:rFonts w:asciiTheme="minorHAnsi" w:hAnsiTheme="minorHAnsi" w:cstheme="minorHAnsi"/>
          <w:b/>
          <w:bCs/>
          <w:i/>
          <w:iCs/>
          <w:color w:val="002060"/>
          <w:sz w:val="24"/>
          <w:szCs w:val="24"/>
          <w:bdr w:val="none" w:sz="0" w:space="0" w:color="auto" w:frame="1"/>
          <w:lang w:val="en-GB" w:eastAsia="en-GB"/>
        </w:rPr>
        <w:t xml:space="preserve">restrictive measures </w:t>
      </w:r>
    </w:p>
    <w:p w14:paraId="177B662A" w14:textId="77777777" w:rsidR="00006269" w:rsidRPr="00D82363" w:rsidRDefault="00006269" w:rsidP="00296D45">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0369186E" w14:textId="0CB9219F" w:rsidR="00A51EAD" w:rsidRPr="00D82363" w:rsidRDefault="00296D45" w:rsidP="00296D45">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AML</w:t>
      </w:r>
      <w:r w:rsidR="00A664F8" w:rsidRPr="00D82363">
        <w:rPr>
          <w:rFonts w:asciiTheme="minorHAnsi" w:hAnsiTheme="minorHAnsi" w:cstheme="minorHAnsi"/>
          <w:color w:val="002060"/>
          <w:bdr w:val="none" w:sz="0" w:space="0" w:color="auto" w:frame="1"/>
        </w:rPr>
        <w:t>/CFT</w:t>
      </w:r>
      <w:r w:rsidRPr="00D82363">
        <w:rPr>
          <w:rFonts w:asciiTheme="minorHAnsi" w:hAnsiTheme="minorHAnsi" w:cstheme="minorHAnsi"/>
          <w:color w:val="002060"/>
          <w:bdr w:val="none" w:sz="0" w:space="0" w:color="auto" w:frame="1"/>
        </w:rPr>
        <w:t xml:space="preserve"> and </w:t>
      </w:r>
      <w:r w:rsidR="00A664F8" w:rsidRPr="00D82363">
        <w:rPr>
          <w:rFonts w:asciiTheme="minorHAnsi" w:hAnsiTheme="minorHAnsi" w:cstheme="minorHAnsi"/>
          <w:color w:val="002060"/>
          <w:bdr w:val="none" w:sz="0" w:space="0" w:color="auto" w:frame="1"/>
        </w:rPr>
        <w:t>restrictive measures</w:t>
      </w:r>
      <w:r w:rsidRPr="00D82363">
        <w:rPr>
          <w:rFonts w:asciiTheme="minorHAnsi" w:hAnsiTheme="minorHAnsi" w:cstheme="minorHAnsi"/>
          <w:color w:val="002060"/>
          <w:bdr w:val="none" w:sz="0" w:space="0" w:color="auto" w:frame="1"/>
        </w:rPr>
        <w:t xml:space="preserve"> are different legal regimes providing different legal and procedural requirements and processes that are </w:t>
      </w:r>
      <w:r w:rsidR="00A664F8" w:rsidRPr="00D82363">
        <w:rPr>
          <w:rFonts w:asciiTheme="minorHAnsi" w:hAnsiTheme="minorHAnsi" w:cstheme="minorHAnsi"/>
          <w:color w:val="002060"/>
          <w:bdr w:val="none" w:sz="0" w:space="0" w:color="auto" w:frame="1"/>
        </w:rPr>
        <w:t xml:space="preserve">designed </w:t>
      </w:r>
      <w:r w:rsidRPr="00D82363">
        <w:rPr>
          <w:rFonts w:asciiTheme="minorHAnsi" w:hAnsiTheme="minorHAnsi" w:cstheme="minorHAnsi"/>
          <w:color w:val="002060"/>
          <w:bdr w:val="none" w:sz="0" w:space="0" w:color="auto" w:frame="1"/>
        </w:rPr>
        <w:t xml:space="preserve">to </w:t>
      </w:r>
      <w:proofErr w:type="gramStart"/>
      <w:r w:rsidR="00A664F8" w:rsidRPr="00D82363">
        <w:rPr>
          <w:rFonts w:asciiTheme="minorHAnsi" w:hAnsiTheme="minorHAnsi" w:cstheme="minorHAnsi"/>
          <w:color w:val="002060"/>
          <w:bdr w:val="none" w:sz="0" w:space="0" w:color="auto" w:frame="1"/>
        </w:rPr>
        <w:t>take into account</w:t>
      </w:r>
      <w:proofErr w:type="gramEnd"/>
      <w:r w:rsidR="00A664F8" w:rsidRPr="00D82363">
        <w:rPr>
          <w:rFonts w:asciiTheme="minorHAnsi" w:hAnsiTheme="minorHAnsi" w:cstheme="minorHAnsi"/>
          <w:color w:val="002060"/>
          <w:bdr w:val="none" w:sz="0" w:space="0" w:color="auto" w:frame="1"/>
        </w:rPr>
        <w:t xml:space="preserve"> the diversity of </w:t>
      </w:r>
      <w:r w:rsidRPr="00D82363">
        <w:rPr>
          <w:rFonts w:asciiTheme="minorHAnsi" w:hAnsiTheme="minorHAnsi" w:cstheme="minorHAnsi"/>
          <w:color w:val="002060"/>
          <w:bdr w:val="none" w:sz="0" w:space="0" w:color="auto" w:frame="1"/>
        </w:rPr>
        <w:t>the underlying structure of the Anti-Financial Crime</w:t>
      </w:r>
      <w:r w:rsidR="004A05CD" w:rsidRPr="00D82363">
        <w:rPr>
          <w:rFonts w:asciiTheme="minorHAnsi" w:hAnsiTheme="minorHAnsi" w:cstheme="minorHAnsi"/>
          <w:color w:val="002060"/>
          <w:bdr w:val="none" w:sz="0" w:space="0" w:color="auto" w:frame="1"/>
        </w:rPr>
        <w:t xml:space="preserve"> </w:t>
      </w:r>
      <w:r w:rsidR="00383081" w:rsidRPr="00D82363">
        <w:rPr>
          <w:rFonts w:asciiTheme="minorHAnsi" w:hAnsiTheme="minorHAnsi" w:cstheme="minorHAnsi"/>
          <w:color w:val="002060"/>
          <w:bdr w:val="none" w:sz="0" w:space="0" w:color="auto" w:frame="1"/>
        </w:rPr>
        <w:t>Framework</w:t>
      </w:r>
      <w:r w:rsidRPr="00D82363">
        <w:rPr>
          <w:rFonts w:asciiTheme="minorHAnsi" w:hAnsiTheme="minorHAnsi" w:cstheme="minorHAnsi"/>
          <w:color w:val="002060"/>
          <w:bdr w:val="none" w:sz="0" w:space="0" w:color="auto" w:frame="1"/>
        </w:rPr>
        <w:t xml:space="preserve">. </w:t>
      </w:r>
    </w:p>
    <w:p w14:paraId="750325B9" w14:textId="77777777" w:rsidR="00960205" w:rsidRPr="00D82363" w:rsidRDefault="00960205" w:rsidP="00296D45">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731BAB94" w14:textId="4F7BC6F2" w:rsidR="00296D45" w:rsidRPr="00D82363" w:rsidRDefault="00960205" w:rsidP="00296D45">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roofErr w:type="spellStart"/>
      <w:r w:rsidRPr="00D82363">
        <w:rPr>
          <w:rFonts w:asciiTheme="minorHAnsi" w:hAnsiTheme="minorHAnsi" w:cstheme="minorHAnsi"/>
          <w:color w:val="002060"/>
          <w:bdr w:val="none" w:sz="0" w:space="0" w:color="auto" w:frame="1"/>
        </w:rPr>
        <w:t>i</w:t>
      </w:r>
      <w:proofErr w:type="spellEnd"/>
      <w:r w:rsidRPr="00D82363">
        <w:rPr>
          <w:rFonts w:asciiTheme="minorHAnsi" w:hAnsiTheme="minorHAnsi" w:cstheme="minorHAnsi"/>
          <w:color w:val="002060"/>
          <w:bdr w:val="none" w:sz="0" w:space="0" w:color="auto" w:frame="1"/>
        </w:rPr>
        <w:t xml:space="preserve">) </w:t>
      </w:r>
      <w:r w:rsidR="00296D45" w:rsidRPr="00D82363">
        <w:rPr>
          <w:rFonts w:asciiTheme="minorHAnsi" w:hAnsiTheme="minorHAnsi" w:cstheme="minorHAnsi"/>
          <w:color w:val="002060"/>
          <w:bdr w:val="none" w:sz="0" w:space="0" w:color="auto" w:frame="1"/>
        </w:rPr>
        <w:t>While AML and CTF require ex post monitoring and relate in each case to clandestine criminal activity in a wide array of criminal sectors encompassing a “tipping off” prohibition, financial sanctions (“restrictive measures”) are imposed by targeted published legal acts and requir</w:t>
      </w:r>
      <w:r w:rsidR="00A144EC" w:rsidRPr="00D82363">
        <w:rPr>
          <w:rFonts w:asciiTheme="minorHAnsi" w:hAnsiTheme="minorHAnsi" w:cstheme="minorHAnsi"/>
          <w:color w:val="002060"/>
          <w:bdr w:val="none" w:sz="0" w:space="0" w:color="auto" w:frame="1"/>
        </w:rPr>
        <w:t>e</w:t>
      </w:r>
      <w:r w:rsidR="00296D45" w:rsidRPr="00D82363">
        <w:rPr>
          <w:rFonts w:asciiTheme="minorHAnsi" w:hAnsiTheme="minorHAnsi" w:cstheme="minorHAnsi"/>
          <w:color w:val="002060"/>
          <w:bdr w:val="none" w:sz="0" w:space="0" w:color="auto" w:frame="1"/>
        </w:rPr>
        <w:t xml:space="preserve"> ex-ante screening of transactions.</w:t>
      </w:r>
    </w:p>
    <w:p w14:paraId="6483AF13" w14:textId="5A8C1292" w:rsidR="006E5D3C" w:rsidRPr="00D82363" w:rsidRDefault="00960205" w:rsidP="00296D45">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rPr>
        <w:t xml:space="preserve">ii) </w:t>
      </w:r>
      <w:r w:rsidR="00296D45" w:rsidRPr="00D82363">
        <w:rPr>
          <w:rFonts w:asciiTheme="minorHAnsi" w:hAnsiTheme="minorHAnsi" w:cstheme="minorHAnsi"/>
          <w:color w:val="002060"/>
          <w:bdr w:val="none" w:sz="0" w:space="0" w:color="auto" w:frame="1"/>
        </w:rPr>
        <w:t xml:space="preserve">While all regulatory requirements on Financial Institutions (FIs) entail operational and financial risks, it is crucial for both an effective and efficient implementation of such requirements that </w:t>
      </w:r>
      <w:r w:rsidR="00A664F8" w:rsidRPr="00D82363">
        <w:rPr>
          <w:rFonts w:asciiTheme="minorHAnsi" w:hAnsiTheme="minorHAnsi" w:cstheme="minorHAnsi"/>
          <w:color w:val="002060"/>
          <w:bdr w:val="none" w:sz="0" w:space="0" w:color="auto" w:frame="1"/>
        </w:rPr>
        <w:t xml:space="preserve">they </w:t>
      </w:r>
      <w:r w:rsidR="00296D45" w:rsidRPr="00D82363">
        <w:rPr>
          <w:rFonts w:asciiTheme="minorHAnsi" w:hAnsiTheme="minorHAnsi" w:cstheme="minorHAnsi"/>
          <w:color w:val="002060"/>
          <w:bdr w:val="none" w:sz="0" w:space="0" w:color="auto" w:frame="1"/>
        </w:rPr>
        <w:t xml:space="preserve">are clear, not contradictory and administered by one and the same competent authority </w:t>
      </w:r>
      <w:proofErr w:type="gramStart"/>
      <w:r w:rsidR="00296D45" w:rsidRPr="00D82363">
        <w:rPr>
          <w:rFonts w:asciiTheme="minorHAnsi" w:hAnsiTheme="minorHAnsi" w:cstheme="minorHAnsi"/>
          <w:color w:val="002060"/>
          <w:bdr w:val="none" w:sz="0" w:space="0" w:color="auto" w:frame="1"/>
        </w:rPr>
        <w:t>so as to</w:t>
      </w:r>
      <w:proofErr w:type="gramEnd"/>
      <w:r w:rsidR="00296D45" w:rsidRPr="00D82363">
        <w:rPr>
          <w:rFonts w:asciiTheme="minorHAnsi" w:hAnsiTheme="minorHAnsi" w:cstheme="minorHAnsi"/>
          <w:color w:val="002060"/>
          <w:bdr w:val="none" w:sz="0" w:space="0" w:color="auto" w:frame="1"/>
        </w:rPr>
        <w:t xml:space="preserve"> provide clear guidance in the interest of legal security and thus an effective implementation. </w:t>
      </w:r>
    </w:p>
    <w:p w14:paraId="5C4465E7" w14:textId="77777777" w:rsidR="002A54FF" w:rsidRPr="00D82363" w:rsidRDefault="002A54FF" w:rsidP="002A54FF">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730DD54F" w14:textId="720F49D4" w:rsidR="002A54FF" w:rsidRPr="00D82363" w:rsidRDefault="0059239D" w:rsidP="002A54FF">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T</w:t>
      </w:r>
      <w:r w:rsidR="00D06823" w:rsidRPr="00D82363">
        <w:rPr>
          <w:rFonts w:asciiTheme="minorHAnsi" w:hAnsiTheme="minorHAnsi" w:cstheme="minorHAnsi"/>
          <w:color w:val="002060"/>
          <w:bdr w:val="none" w:sz="0" w:space="0" w:color="auto" w:frame="1"/>
        </w:rPr>
        <w:t xml:space="preserve">he implementation of these </w:t>
      </w:r>
      <w:r w:rsidRPr="00D82363">
        <w:rPr>
          <w:rFonts w:asciiTheme="minorHAnsi" w:hAnsiTheme="minorHAnsi" w:cstheme="minorHAnsi"/>
          <w:color w:val="002060"/>
          <w:bdr w:val="none" w:sz="0" w:space="0" w:color="auto" w:frame="1"/>
        </w:rPr>
        <w:t xml:space="preserve">regulatory requirements </w:t>
      </w:r>
      <w:r w:rsidR="007A7ADE" w:rsidRPr="00D82363">
        <w:rPr>
          <w:rFonts w:asciiTheme="minorHAnsi" w:hAnsiTheme="minorHAnsi" w:cstheme="minorHAnsi"/>
          <w:color w:val="002060"/>
          <w:bdr w:val="none" w:sz="0" w:space="0" w:color="auto" w:frame="1"/>
        </w:rPr>
        <w:t xml:space="preserve">becomes </w:t>
      </w:r>
      <w:proofErr w:type="gramStart"/>
      <w:r w:rsidR="007A7ADE" w:rsidRPr="00D82363">
        <w:rPr>
          <w:rFonts w:asciiTheme="minorHAnsi" w:hAnsiTheme="minorHAnsi" w:cstheme="minorHAnsi"/>
          <w:color w:val="002060"/>
          <w:bdr w:val="none" w:sz="0" w:space="0" w:color="auto" w:frame="1"/>
        </w:rPr>
        <w:t>all the more</w:t>
      </w:r>
      <w:proofErr w:type="gramEnd"/>
      <w:r w:rsidR="007A7ADE" w:rsidRPr="00D82363">
        <w:rPr>
          <w:rFonts w:asciiTheme="minorHAnsi" w:hAnsiTheme="minorHAnsi" w:cstheme="minorHAnsi"/>
          <w:color w:val="002060"/>
          <w:bdr w:val="none" w:sz="0" w:space="0" w:color="auto" w:frame="1"/>
        </w:rPr>
        <w:t xml:space="preserve"> difficult </w:t>
      </w:r>
      <w:r w:rsidR="00535F75" w:rsidRPr="00D82363">
        <w:rPr>
          <w:rFonts w:asciiTheme="minorHAnsi" w:hAnsiTheme="minorHAnsi" w:cstheme="minorHAnsi"/>
          <w:color w:val="002060"/>
          <w:bdr w:val="none" w:sz="0" w:space="0" w:color="auto" w:frame="1"/>
        </w:rPr>
        <w:t>as d</w:t>
      </w:r>
      <w:r w:rsidR="002A54FF" w:rsidRPr="00D82363">
        <w:rPr>
          <w:rFonts w:asciiTheme="minorHAnsi" w:hAnsiTheme="minorHAnsi" w:cstheme="minorHAnsi"/>
          <w:color w:val="002060"/>
          <w:bdr w:val="none" w:sz="0" w:space="0" w:color="auto" w:frame="1"/>
        </w:rPr>
        <w:t xml:space="preserve">iverging guidelines, </w:t>
      </w:r>
      <w:r w:rsidR="00535F75" w:rsidRPr="00D82363">
        <w:rPr>
          <w:rFonts w:asciiTheme="minorHAnsi" w:hAnsiTheme="minorHAnsi" w:cstheme="minorHAnsi"/>
          <w:color w:val="002060"/>
          <w:bdr w:val="none" w:sz="0" w:space="0" w:color="auto" w:frame="1"/>
        </w:rPr>
        <w:t xml:space="preserve">issued </w:t>
      </w:r>
      <w:r w:rsidR="002A54FF" w:rsidRPr="00D82363">
        <w:rPr>
          <w:rFonts w:asciiTheme="minorHAnsi" w:hAnsiTheme="minorHAnsi" w:cstheme="minorHAnsi"/>
          <w:color w:val="002060"/>
          <w:bdr w:val="none" w:sz="0" w:space="0" w:color="auto" w:frame="1"/>
        </w:rPr>
        <w:t>by diverging competent authorities and regulating bodies, set forth specific operational requirements with diverging terminology and distinct expectations as to an FI’s processes and</w:t>
      </w:r>
      <w:r w:rsidR="004A05CD" w:rsidRPr="00D82363">
        <w:rPr>
          <w:rFonts w:asciiTheme="minorHAnsi" w:hAnsiTheme="minorHAnsi" w:cstheme="minorHAnsi"/>
          <w:color w:val="002060"/>
          <w:bdr w:val="none" w:sz="0" w:space="0" w:color="auto" w:frame="1"/>
        </w:rPr>
        <w:t xml:space="preserve"> </w:t>
      </w:r>
      <w:r w:rsidR="00266DB8" w:rsidRPr="00D82363">
        <w:rPr>
          <w:rFonts w:asciiTheme="minorHAnsi" w:hAnsiTheme="minorHAnsi" w:cstheme="minorHAnsi"/>
          <w:color w:val="002060"/>
          <w:bdr w:val="none" w:sz="0" w:space="0" w:color="auto" w:frame="1"/>
        </w:rPr>
        <w:t>framework</w:t>
      </w:r>
      <w:r w:rsidR="002A54FF" w:rsidRPr="00D82363">
        <w:rPr>
          <w:rFonts w:asciiTheme="minorHAnsi" w:hAnsiTheme="minorHAnsi" w:cstheme="minorHAnsi"/>
          <w:color w:val="002060"/>
          <w:bdr w:val="none" w:sz="0" w:space="0" w:color="auto" w:frame="1"/>
        </w:rPr>
        <w:t>.</w:t>
      </w:r>
    </w:p>
    <w:p w14:paraId="59FB3133" w14:textId="77777777" w:rsidR="002A54FF" w:rsidRPr="00D82363" w:rsidRDefault="002A54FF" w:rsidP="002A54FF">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079241CF" w14:textId="0A5F502F" w:rsidR="00296D45" w:rsidRPr="00D82363" w:rsidRDefault="00296D45" w:rsidP="00296D45">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bdr w:val="none" w:sz="0" w:space="0" w:color="auto" w:frame="1"/>
        </w:rPr>
        <w:t xml:space="preserve">Already now, there is a widespread divergence between guidance and interpretation of EU restrictive measures between the so far competent EU authorities and national </w:t>
      </w:r>
      <w:r w:rsidR="00BB644C" w:rsidRPr="00D82363">
        <w:rPr>
          <w:rFonts w:asciiTheme="minorHAnsi" w:hAnsiTheme="minorHAnsi" w:cstheme="minorHAnsi"/>
          <w:color w:val="002060"/>
          <w:bdr w:val="none" w:sz="0" w:space="0" w:color="auto" w:frame="1"/>
        </w:rPr>
        <w:t xml:space="preserve">competent </w:t>
      </w:r>
      <w:r w:rsidRPr="00D82363">
        <w:rPr>
          <w:rFonts w:asciiTheme="minorHAnsi" w:hAnsiTheme="minorHAnsi" w:cstheme="minorHAnsi"/>
          <w:color w:val="002060"/>
          <w:bdr w:val="none" w:sz="0" w:space="0" w:color="auto" w:frame="1"/>
        </w:rPr>
        <w:t xml:space="preserve">authorities, among national </w:t>
      </w:r>
      <w:r w:rsidR="00DC6607" w:rsidRPr="00D82363">
        <w:rPr>
          <w:rFonts w:asciiTheme="minorHAnsi" w:hAnsiTheme="minorHAnsi" w:cstheme="minorHAnsi"/>
          <w:color w:val="002060"/>
          <w:bdr w:val="none" w:sz="0" w:space="0" w:color="auto" w:frame="1"/>
        </w:rPr>
        <w:t xml:space="preserve">competent </w:t>
      </w:r>
      <w:r w:rsidRPr="00D82363">
        <w:rPr>
          <w:rFonts w:asciiTheme="minorHAnsi" w:hAnsiTheme="minorHAnsi" w:cstheme="minorHAnsi"/>
          <w:color w:val="002060"/>
          <w:bdr w:val="none" w:sz="0" w:space="0" w:color="auto" w:frame="1"/>
        </w:rPr>
        <w:t>authorities and vis-à-vis other</w:t>
      </w:r>
      <w:r w:rsidR="00BE6F4C" w:rsidRPr="00D82363">
        <w:rPr>
          <w:rFonts w:asciiTheme="minorHAnsi" w:hAnsiTheme="minorHAnsi" w:cstheme="minorHAnsi"/>
          <w:color w:val="002060"/>
          <w:bdr w:val="none" w:sz="0" w:space="0" w:color="auto" w:frame="1"/>
        </w:rPr>
        <w:t xml:space="preserve"> non-EU competent authorities</w:t>
      </w:r>
      <w:r w:rsidRPr="00D82363">
        <w:rPr>
          <w:rFonts w:asciiTheme="minorHAnsi" w:hAnsiTheme="minorHAnsi" w:cstheme="minorHAnsi"/>
          <w:color w:val="002060"/>
          <w:bdr w:val="none" w:sz="0" w:space="0" w:color="auto" w:frame="1"/>
        </w:rPr>
        <w:t>, mostly in parallel applicable sanctions regimes (e.g. US and UK regimes).</w:t>
      </w:r>
    </w:p>
    <w:p w14:paraId="04B01B80" w14:textId="77777777" w:rsidR="00296D45" w:rsidRPr="00D82363" w:rsidRDefault="00296D45" w:rsidP="007A0CCE">
      <w:pPr>
        <w:jc w:val="both"/>
        <w:rPr>
          <w:rFonts w:asciiTheme="minorHAnsi" w:hAnsiTheme="minorHAnsi" w:cstheme="minorHAnsi"/>
          <w:color w:val="002060"/>
          <w:sz w:val="24"/>
          <w:szCs w:val="24"/>
          <w:lang w:val="en-GB"/>
        </w:rPr>
      </w:pPr>
    </w:p>
    <w:p w14:paraId="1FDC34D2" w14:textId="77777777" w:rsidR="00C21D78" w:rsidRPr="00D82363" w:rsidRDefault="00C21D78" w:rsidP="007A0CCE">
      <w:pPr>
        <w:jc w:val="both"/>
        <w:rPr>
          <w:rFonts w:asciiTheme="minorHAnsi" w:hAnsiTheme="minorHAnsi" w:cstheme="minorHAnsi"/>
          <w:color w:val="002060"/>
          <w:sz w:val="24"/>
          <w:szCs w:val="24"/>
          <w:lang w:val="en-GB"/>
        </w:rPr>
      </w:pPr>
    </w:p>
    <w:p w14:paraId="587BFA77" w14:textId="4270F35E" w:rsidR="00296D45" w:rsidRPr="00D82363" w:rsidRDefault="00482747" w:rsidP="00FF0B8A">
      <w:pPr>
        <w:pStyle w:val="xmsolistparagraph"/>
        <w:shd w:val="clear" w:color="auto" w:fill="FFFFFF"/>
        <w:spacing w:before="0" w:beforeAutospacing="0" w:after="0" w:afterAutospacing="0"/>
        <w:jc w:val="both"/>
        <w:rPr>
          <w:rFonts w:asciiTheme="minorHAnsi" w:hAnsiTheme="minorHAnsi" w:cstheme="minorHAnsi"/>
          <w:b/>
          <w:bCs/>
          <w:i/>
          <w:iCs/>
          <w:color w:val="002060"/>
        </w:rPr>
      </w:pPr>
      <w:r w:rsidRPr="00D82363">
        <w:rPr>
          <w:rFonts w:asciiTheme="minorHAnsi" w:hAnsiTheme="minorHAnsi" w:cstheme="minorHAnsi"/>
          <w:b/>
          <w:bCs/>
          <w:i/>
          <w:iCs/>
          <w:color w:val="002060"/>
        </w:rPr>
        <w:t xml:space="preserve">2- </w:t>
      </w:r>
      <w:r w:rsidR="00B55412" w:rsidRPr="00D82363">
        <w:rPr>
          <w:rFonts w:asciiTheme="minorHAnsi" w:hAnsiTheme="minorHAnsi" w:cstheme="minorHAnsi"/>
          <w:b/>
          <w:bCs/>
          <w:i/>
          <w:iCs/>
          <w:color w:val="002060"/>
        </w:rPr>
        <w:t>T</w:t>
      </w:r>
      <w:r w:rsidR="00FF7168" w:rsidRPr="00D82363">
        <w:rPr>
          <w:rFonts w:asciiTheme="minorHAnsi" w:hAnsiTheme="minorHAnsi" w:cstheme="minorHAnsi"/>
          <w:b/>
          <w:bCs/>
          <w:i/>
          <w:iCs/>
          <w:color w:val="002060"/>
        </w:rPr>
        <w:t xml:space="preserve">he compliance of all restrictive measures is </w:t>
      </w:r>
      <w:r w:rsidR="004A05CD" w:rsidRPr="00D82363">
        <w:rPr>
          <w:rFonts w:asciiTheme="minorHAnsi" w:hAnsiTheme="minorHAnsi" w:cstheme="minorHAnsi"/>
          <w:b/>
          <w:bCs/>
          <w:i/>
          <w:iCs/>
          <w:color w:val="002060"/>
        </w:rPr>
        <w:t xml:space="preserve">not </w:t>
      </w:r>
      <w:r w:rsidR="00FF7168" w:rsidRPr="00D82363">
        <w:rPr>
          <w:rFonts w:asciiTheme="minorHAnsi" w:hAnsiTheme="minorHAnsi" w:cstheme="minorHAnsi"/>
          <w:b/>
          <w:bCs/>
          <w:i/>
          <w:iCs/>
          <w:color w:val="002060"/>
        </w:rPr>
        <w:t>an o</w:t>
      </w:r>
      <w:r w:rsidRPr="00D82363">
        <w:rPr>
          <w:rFonts w:asciiTheme="minorHAnsi" w:hAnsiTheme="minorHAnsi" w:cstheme="minorHAnsi"/>
          <w:b/>
          <w:bCs/>
          <w:i/>
          <w:iCs/>
          <w:color w:val="002060"/>
        </w:rPr>
        <w:t xml:space="preserve">bligation </w:t>
      </w:r>
      <w:r w:rsidR="00FF7168" w:rsidRPr="00D82363">
        <w:rPr>
          <w:rFonts w:asciiTheme="minorHAnsi" w:hAnsiTheme="minorHAnsi" w:cstheme="minorHAnsi"/>
          <w:b/>
          <w:bCs/>
          <w:i/>
          <w:iCs/>
          <w:color w:val="002060"/>
        </w:rPr>
        <w:t>of result</w:t>
      </w:r>
    </w:p>
    <w:p w14:paraId="0D7A6210" w14:textId="77777777" w:rsidR="00240458" w:rsidRPr="00D82363" w:rsidRDefault="00240458" w:rsidP="00C52BE8">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75FD00C8" w14:textId="79F52B72" w:rsidR="00F55BBF" w:rsidRPr="00D82363" w:rsidRDefault="00F55BBF" w:rsidP="00C52BE8">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lang w:val="en-US"/>
        </w:rPr>
      </w:pPr>
      <w:r w:rsidRPr="00D82363">
        <w:rPr>
          <w:rFonts w:asciiTheme="minorHAnsi" w:hAnsiTheme="minorHAnsi" w:cstheme="minorHAnsi"/>
          <w:color w:val="002060"/>
          <w:bdr w:val="none" w:sz="0" w:space="0" w:color="auto" w:frame="1"/>
          <w:lang w:val="en-US"/>
        </w:rPr>
        <w:t xml:space="preserve">Current EU regulation does not </w:t>
      </w:r>
      <w:r w:rsidR="00E8064D" w:rsidRPr="00D82363">
        <w:rPr>
          <w:rFonts w:asciiTheme="minorHAnsi" w:hAnsiTheme="minorHAnsi" w:cstheme="minorHAnsi"/>
          <w:color w:val="002060"/>
          <w:bdr w:val="none" w:sz="0" w:space="0" w:color="auto" w:frame="1"/>
          <w:lang w:val="en-US"/>
        </w:rPr>
        <w:t>impose an obligation of results</w:t>
      </w:r>
      <w:r w:rsidR="00EF486C" w:rsidRPr="00D82363">
        <w:rPr>
          <w:rFonts w:asciiTheme="minorHAnsi" w:hAnsiTheme="minorHAnsi" w:cstheme="minorHAnsi"/>
          <w:color w:val="002060"/>
          <w:bdr w:val="none" w:sz="0" w:space="0" w:color="auto" w:frame="1"/>
          <w:lang w:val="en-US"/>
        </w:rPr>
        <w:t xml:space="preserve"> to financial institutions for the application of </w:t>
      </w:r>
      <w:r w:rsidR="004E3327" w:rsidRPr="00D82363">
        <w:rPr>
          <w:rFonts w:asciiTheme="minorHAnsi" w:hAnsiTheme="minorHAnsi" w:cstheme="minorHAnsi"/>
          <w:color w:val="002060"/>
          <w:bdr w:val="none" w:sz="0" w:space="0" w:color="auto" w:frame="1"/>
          <w:lang w:val="en-US"/>
        </w:rPr>
        <w:t xml:space="preserve">all restrictive measures. Some NCAs may have raised their own expectations and </w:t>
      </w:r>
      <w:r w:rsidR="006E57E5" w:rsidRPr="00D82363">
        <w:rPr>
          <w:rFonts w:asciiTheme="minorHAnsi" w:hAnsiTheme="minorHAnsi" w:cstheme="minorHAnsi"/>
          <w:color w:val="002060"/>
          <w:bdr w:val="none" w:sz="0" w:space="0" w:color="auto" w:frame="1"/>
          <w:lang w:val="en-US"/>
        </w:rPr>
        <w:t>stated an obligation of results in respect of the application of targeted restrictive measures only</w:t>
      </w:r>
      <w:r w:rsidR="00841D10" w:rsidRPr="00D82363">
        <w:rPr>
          <w:rFonts w:asciiTheme="minorHAnsi" w:hAnsiTheme="minorHAnsi" w:cstheme="minorHAnsi"/>
          <w:color w:val="002060"/>
          <w:bdr w:val="none" w:sz="0" w:space="0" w:color="auto" w:frame="1"/>
          <w:lang w:val="en-US"/>
        </w:rPr>
        <w:t>.</w:t>
      </w:r>
    </w:p>
    <w:p w14:paraId="1F237193" w14:textId="261D2DB7" w:rsidR="00BC58C8" w:rsidRPr="00D82363" w:rsidRDefault="00F95A10" w:rsidP="00C52BE8">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lang w:val="en-US"/>
        </w:rPr>
      </w:pPr>
      <w:r w:rsidRPr="00D82363">
        <w:rPr>
          <w:rFonts w:asciiTheme="minorHAnsi" w:hAnsiTheme="minorHAnsi" w:cstheme="minorHAnsi"/>
          <w:color w:val="002060"/>
          <w:bdr w:val="none" w:sz="0" w:space="0" w:color="auto" w:frame="1"/>
          <w:lang w:val="en-US"/>
        </w:rPr>
        <w:t>The obligation of result does not currently exist in any EU regulations or legislative act</w:t>
      </w:r>
      <w:r w:rsidR="000728B3" w:rsidRPr="00D82363">
        <w:rPr>
          <w:rFonts w:asciiTheme="minorHAnsi" w:hAnsiTheme="minorHAnsi" w:cstheme="minorHAnsi"/>
          <w:color w:val="002060"/>
          <w:bdr w:val="none" w:sz="0" w:space="0" w:color="auto" w:frame="1"/>
          <w:lang w:val="en-US"/>
        </w:rPr>
        <w:t>s</w:t>
      </w:r>
      <w:r w:rsidRPr="00D82363">
        <w:rPr>
          <w:rFonts w:asciiTheme="minorHAnsi" w:hAnsiTheme="minorHAnsi" w:cstheme="minorHAnsi"/>
          <w:color w:val="002060"/>
          <w:bdr w:val="none" w:sz="0" w:space="0" w:color="auto" w:frame="1"/>
          <w:lang w:val="en-US"/>
        </w:rPr>
        <w:t xml:space="preserve"> nor has been recognized by the EU Court of Justice</w:t>
      </w:r>
      <w:r w:rsidR="000728B3" w:rsidRPr="00D82363">
        <w:rPr>
          <w:rFonts w:asciiTheme="minorHAnsi" w:hAnsiTheme="minorHAnsi" w:cstheme="minorHAnsi"/>
          <w:color w:val="002060"/>
          <w:bdr w:val="none" w:sz="0" w:space="0" w:color="auto" w:frame="1"/>
          <w:lang w:val="en-US"/>
        </w:rPr>
        <w:t>.</w:t>
      </w:r>
    </w:p>
    <w:p w14:paraId="40C6A7E2" w14:textId="77777777" w:rsidR="004136AC" w:rsidRPr="00D82363" w:rsidRDefault="004136AC" w:rsidP="008B3FE3">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76832C52" w14:textId="66E1E8AD" w:rsidR="00D05998" w:rsidRPr="00D82363" w:rsidRDefault="0017718E" w:rsidP="00D05998">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Furthermore, </w:t>
      </w:r>
      <w:r w:rsidR="00C072C0" w:rsidRPr="00D82363">
        <w:rPr>
          <w:rFonts w:asciiTheme="minorHAnsi" w:hAnsiTheme="minorHAnsi" w:cstheme="minorHAnsi"/>
          <w:color w:val="002060"/>
          <w:bdr w:val="none" w:sz="0" w:space="0" w:color="auto" w:frame="1"/>
        </w:rPr>
        <w:t>w</w:t>
      </w:r>
      <w:r w:rsidR="00D05998" w:rsidRPr="00D82363">
        <w:rPr>
          <w:rFonts w:asciiTheme="minorHAnsi" w:hAnsiTheme="minorHAnsi" w:cstheme="minorHAnsi"/>
          <w:color w:val="002060"/>
          <w:bdr w:val="none" w:sz="0" w:space="0" w:color="auto" w:frame="1"/>
        </w:rPr>
        <w:t>hen it comes to sectoral restrictive measures such as trade embargoes,</w:t>
      </w:r>
      <w:r w:rsidR="00D05998" w:rsidRPr="00D82363" w:rsidDel="00F04E1A">
        <w:rPr>
          <w:rFonts w:asciiTheme="minorHAnsi" w:hAnsiTheme="minorHAnsi" w:cstheme="minorHAnsi"/>
          <w:color w:val="002060"/>
          <w:bdr w:val="none" w:sz="0" w:space="0" w:color="auto" w:frame="1"/>
        </w:rPr>
        <w:t xml:space="preserve"> </w:t>
      </w:r>
      <w:r w:rsidR="00C072C0" w:rsidRPr="00D82363">
        <w:rPr>
          <w:rFonts w:asciiTheme="minorHAnsi" w:hAnsiTheme="minorHAnsi" w:cstheme="minorHAnsi"/>
          <w:color w:val="002060"/>
          <w:bdr w:val="none" w:sz="0" w:space="0" w:color="auto" w:frame="1"/>
        </w:rPr>
        <w:t xml:space="preserve">the EU regulators have </w:t>
      </w:r>
      <w:r w:rsidR="00D05998" w:rsidRPr="00D82363">
        <w:rPr>
          <w:rFonts w:asciiTheme="minorHAnsi" w:hAnsiTheme="minorHAnsi" w:cstheme="minorHAnsi"/>
          <w:color w:val="002060"/>
          <w:bdr w:val="none" w:sz="0" w:space="0" w:color="auto" w:frame="1"/>
        </w:rPr>
        <w:t xml:space="preserve">taken </w:t>
      </w:r>
      <w:r w:rsidR="00537083" w:rsidRPr="00D82363">
        <w:rPr>
          <w:rFonts w:asciiTheme="minorHAnsi" w:hAnsiTheme="minorHAnsi" w:cstheme="minorHAnsi"/>
          <w:color w:val="002060"/>
          <w:bdr w:val="none" w:sz="0" w:space="0" w:color="auto" w:frame="1"/>
        </w:rPr>
        <w:t xml:space="preserve">recognition </w:t>
      </w:r>
      <w:proofErr w:type="gramStart"/>
      <w:r w:rsidR="00D05998" w:rsidRPr="00D82363">
        <w:rPr>
          <w:rFonts w:asciiTheme="minorHAnsi" w:hAnsiTheme="minorHAnsi" w:cstheme="minorHAnsi"/>
          <w:color w:val="002060"/>
          <w:bdr w:val="none" w:sz="0" w:space="0" w:color="auto" w:frame="1"/>
        </w:rPr>
        <w:t>of :</w:t>
      </w:r>
      <w:proofErr w:type="gramEnd"/>
    </w:p>
    <w:p w14:paraId="21483C7A" w14:textId="03A82937" w:rsidR="00D05998" w:rsidRPr="00D82363" w:rsidRDefault="00D05998" w:rsidP="00D05998">
      <w:pPr>
        <w:pStyle w:val="xmsolistparagraph"/>
        <w:numPr>
          <w:ilvl w:val="0"/>
          <w:numId w:val="32"/>
        </w:numPr>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The primary responsibility of </w:t>
      </w:r>
      <w:r w:rsidR="00485602" w:rsidRPr="00D82363">
        <w:rPr>
          <w:rFonts w:asciiTheme="minorHAnsi" w:hAnsiTheme="minorHAnsi" w:cstheme="minorHAnsi"/>
          <w:color w:val="002060"/>
          <w:bdr w:val="none" w:sz="0" w:space="0" w:color="auto" w:frame="1"/>
        </w:rPr>
        <w:t xml:space="preserve">non-financial </w:t>
      </w:r>
      <w:r w:rsidRPr="00D82363">
        <w:rPr>
          <w:rFonts w:asciiTheme="minorHAnsi" w:hAnsiTheme="minorHAnsi" w:cstheme="minorHAnsi"/>
          <w:color w:val="002060"/>
          <w:bdr w:val="none" w:sz="0" w:space="0" w:color="auto" w:frame="1"/>
        </w:rPr>
        <w:t>operators initiating the underlying trades.</w:t>
      </w:r>
    </w:p>
    <w:p w14:paraId="6B44E35E" w14:textId="2A4E725C" w:rsidR="00D05998" w:rsidRPr="00D82363" w:rsidRDefault="00485602" w:rsidP="00D05998">
      <w:pPr>
        <w:pStyle w:val="xmsolistparagraph"/>
        <w:numPr>
          <w:ilvl w:val="0"/>
          <w:numId w:val="32"/>
        </w:numPr>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T</w:t>
      </w:r>
      <w:r w:rsidR="00D05998" w:rsidRPr="00D82363">
        <w:rPr>
          <w:rFonts w:asciiTheme="minorHAnsi" w:hAnsiTheme="minorHAnsi" w:cstheme="minorHAnsi"/>
          <w:color w:val="002060"/>
          <w:bdr w:val="none" w:sz="0" w:space="0" w:color="auto" w:frame="1"/>
        </w:rPr>
        <w:t>he standard set-up of financial institutions which is based on screening and analysis of transactions related to targeted jurisdictions and territories subject to sectoral restrictions and</w:t>
      </w:r>
      <w:r w:rsidR="00AB3B1F" w:rsidRPr="00D82363">
        <w:rPr>
          <w:rFonts w:asciiTheme="minorHAnsi" w:hAnsiTheme="minorHAnsi" w:cstheme="minorHAnsi"/>
          <w:color w:val="002060"/>
          <w:bdr w:val="none" w:sz="0" w:space="0" w:color="auto" w:frame="1"/>
        </w:rPr>
        <w:t xml:space="preserve"> which underlying economic purpose relate to </w:t>
      </w:r>
      <w:r w:rsidR="00F03171" w:rsidRPr="00D82363">
        <w:rPr>
          <w:rFonts w:asciiTheme="minorHAnsi" w:hAnsiTheme="minorHAnsi" w:cstheme="minorHAnsi"/>
          <w:color w:val="002060"/>
          <w:bdr w:val="none" w:sz="0" w:space="0" w:color="auto" w:frame="1"/>
        </w:rPr>
        <w:t>targeted</w:t>
      </w:r>
      <w:r w:rsidR="00D05998" w:rsidRPr="00D82363">
        <w:rPr>
          <w:rFonts w:asciiTheme="minorHAnsi" w:hAnsiTheme="minorHAnsi" w:cstheme="minorHAnsi"/>
          <w:color w:val="002060"/>
          <w:bdr w:val="none" w:sz="0" w:space="0" w:color="auto" w:frame="1"/>
        </w:rPr>
        <w:t xml:space="preserve"> business sectors.</w:t>
      </w:r>
    </w:p>
    <w:p w14:paraId="4CD37F30" w14:textId="1E85ECD2" w:rsidR="00D05998" w:rsidRPr="00D82363" w:rsidRDefault="00D05998" w:rsidP="00D05998">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to </w:t>
      </w:r>
      <w:r w:rsidR="00016648" w:rsidRPr="00D82363">
        <w:rPr>
          <w:rFonts w:asciiTheme="minorHAnsi" w:hAnsiTheme="minorHAnsi" w:cstheme="minorHAnsi"/>
          <w:color w:val="002060"/>
          <w:bdr w:val="none" w:sz="0" w:space="0" w:color="auto" w:frame="1"/>
        </w:rPr>
        <w:t>adopt</w:t>
      </w:r>
      <w:r w:rsidRPr="00D82363">
        <w:rPr>
          <w:rFonts w:asciiTheme="minorHAnsi" w:hAnsiTheme="minorHAnsi" w:cstheme="minorHAnsi"/>
          <w:color w:val="002060"/>
          <w:bdr w:val="none" w:sz="0" w:space="0" w:color="auto" w:frame="1"/>
        </w:rPr>
        <w:t xml:space="preserve"> the current principle of an obligation of means.</w:t>
      </w:r>
    </w:p>
    <w:p w14:paraId="6151B7DF" w14:textId="77777777" w:rsidR="00D05998" w:rsidRPr="00D82363" w:rsidRDefault="00D05998" w:rsidP="008B3FE3">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168F2BA8" w14:textId="77777777" w:rsidR="00790687" w:rsidRPr="00D82363" w:rsidRDefault="00790687" w:rsidP="008B3FE3">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24D89184" w14:textId="59C3B167" w:rsidR="00A47029" w:rsidRPr="00D82363" w:rsidRDefault="00A47029" w:rsidP="003C7F32">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Therefore, we do not </w:t>
      </w:r>
      <w:r w:rsidR="000C6296" w:rsidRPr="00D82363">
        <w:rPr>
          <w:rFonts w:asciiTheme="minorHAnsi" w:hAnsiTheme="minorHAnsi" w:cstheme="minorHAnsi"/>
          <w:color w:val="002060"/>
          <w:bdr w:val="none" w:sz="0" w:space="0" w:color="auto" w:frame="1"/>
        </w:rPr>
        <w:t xml:space="preserve">understand on which regulatory grounds, the draft guidelines </w:t>
      </w:r>
      <w:proofErr w:type="gramStart"/>
      <w:r w:rsidR="000C6296" w:rsidRPr="00D82363">
        <w:rPr>
          <w:rFonts w:asciiTheme="minorHAnsi" w:hAnsiTheme="minorHAnsi" w:cstheme="minorHAnsi"/>
          <w:color w:val="002060"/>
          <w:bdr w:val="none" w:sz="0" w:space="0" w:color="auto" w:frame="1"/>
        </w:rPr>
        <w:t>states</w:t>
      </w:r>
      <w:proofErr w:type="gramEnd"/>
      <w:r w:rsidR="000C6296" w:rsidRPr="00D82363">
        <w:rPr>
          <w:rFonts w:asciiTheme="minorHAnsi" w:hAnsiTheme="minorHAnsi" w:cstheme="minorHAnsi"/>
          <w:color w:val="002060"/>
          <w:bdr w:val="none" w:sz="0" w:space="0" w:color="auto" w:frame="1"/>
        </w:rPr>
        <w:t xml:space="preserve"> </w:t>
      </w:r>
    </w:p>
    <w:p w14:paraId="356882F3" w14:textId="567CF452" w:rsidR="008B3FE3" w:rsidRPr="00D82363" w:rsidRDefault="008B3FE3" w:rsidP="003C7F32">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on p. 46: “(…)</w:t>
      </w:r>
      <w:r w:rsidRPr="00D82363">
        <w:rPr>
          <w:rFonts w:asciiTheme="minorHAnsi" w:hAnsiTheme="minorHAnsi" w:cstheme="minorHAnsi"/>
          <w:i/>
          <w:iCs/>
          <w:color w:val="002060"/>
          <w:bdr w:val="none" w:sz="0" w:space="0" w:color="auto" w:frame="1"/>
        </w:rPr>
        <w:t xml:space="preserve"> compliance by the financial institutions with the restrictive measures in an obligation of results and not of means. As such, a risk-based approach is not appropriate in this situation. Nevertheless, (…)</w:t>
      </w:r>
      <w:r w:rsidRPr="00D82363">
        <w:rPr>
          <w:rFonts w:asciiTheme="minorHAnsi" w:hAnsiTheme="minorHAnsi" w:cstheme="minorHAnsi"/>
          <w:color w:val="002060"/>
          <w:bdr w:val="none" w:sz="0" w:space="0" w:color="auto" w:frame="1"/>
        </w:rPr>
        <w:t>”</w:t>
      </w:r>
      <w:r w:rsidR="00741E68" w:rsidRPr="00D82363">
        <w:rPr>
          <w:rFonts w:asciiTheme="minorHAnsi" w:hAnsiTheme="minorHAnsi" w:cstheme="minorHAnsi"/>
          <w:color w:val="002060"/>
          <w:bdr w:val="none" w:sz="0" w:space="0" w:color="auto" w:frame="1"/>
        </w:rPr>
        <w:t xml:space="preserve"> and are of the opinion that standards set in these new guidelines do not </w:t>
      </w:r>
      <w:r w:rsidR="00BD1083" w:rsidRPr="00D82363">
        <w:rPr>
          <w:rFonts w:asciiTheme="minorHAnsi" w:hAnsiTheme="minorHAnsi" w:cstheme="minorHAnsi"/>
          <w:color w:val="002060"/>
          <w:bdr w:val="none" w:sz="0" w:space="0" w:color="auto" w:frame="1"/>
        </w:rPr>
        <w:t>introduce such concept</w:t>
      </w:r>
      <w:r w:rsidR="003034C0" w:rsidRPr="00D82363">
        <w:rPr>
          <w:rFonts w:asciiTheme="minorHAnsi" w:hAnsiTheme="minorHAnsi" w:cstheme="minorHAnsi"/>
          <w:color w:val="002060"/>
          <w:bdr w:val="none" w:sz="0" w:space="0" w:color="auto" w:frame="1"/>
        </w:rPr>
        <w:t xml:space="preserve">, </w:t>
      </w:r>
      <w:proofErr w:type="gramStart"/>
      <w:r w:rsidR="003034C0" w:rsidRPr="00D82363">
        <w:rPr>
          <w:rFonts w:asciiTheme="minorHAnsi" w:hAnsiTheme="minorHAnsi" w:cstheme="minorHAnsi"/>
          <w:color w:val="002060"/>
          <w:bdr w:val="none" w:sz="0" w:space="0" w:color="auto" w:frame="1"/>
        </w:rPr>
        <w:t>in order to</w:t>
      </w:r>
      <w:proofErr w:type="gramEnd"/>
      <w:r w:rsidR="003034C0" w:rsidRPr="00D82363">
        <w:rPr>
          <w:rFonts w:asciiTheme="minorHAnsi" w:hAnsiTheme="minorHAnsi" w:cstheme="minorHAnsi"/>
          <w:color w:val="002060"/>
          <w:bdr w:val="none" w:sz="0" w:space="0" w:color="auto" w:frame="1"/>
        </w:rPr>
        <w:t xml:space="preserve"> leave room for proportionality </w:t>
      </w:r>
      <w:r w:rsidR="005D5A09" w:rsidRPr="00D82363">
        <w:rPr>
          <w:rFonts w:asciiTheme="minorHAnsi" w:hAnsiTheme="minorHAnsi" w:cstheme="minorHAnsi"/>
          <w:color w:val="002060"/>
          <w:bdr w:val="none" w:sz="0" w:space="0" w:color="auto" w:frame="1"/>
        </w:rPr>
        <w:t xml:space="preserve">as “ensuring proportionality” effectively appears to be one of the guiding principles </w:t>
      </w:r>
      <w:r w:rsidR="004E6C87" w:rsidRPr="00D82363">
        <w:rPr>
          <w:rFonts w:asciiTheme="minorHAnsi" w:hAnsiTheme="minorHAnsi" w:cstheme="minorHAnsi"/>
          <w:color w:val="002060"/>
          <w:bdr w:val="none" w:sz="0" w:space="0" w:color="auto" w:frame="1"/>
        </w:rPr>
        <w:t>set forth by EBA.</w:t>
      </w:r>
    </w:p>
    <w:p w14:paraId="61472A0A" w14:textId="77777777" w:rsidR="00BC5372" w:rsidRDefault="00BC5372" w:rsidP="003C7F32">
      <w:pPr>
        <w:pStyle w:val="pf0"/>
        <w:spacing w:before="0" w:beforeAutospacing="0" w:after="0" w:afterAutospacing="0"/>
        <w:jc w:val="both"/>
        <w:rPr>
          <w:rFonts w:asciiTheme="minorHAnsi" w:hAnsiTheme="minorHAnsi" w:cstheme="minorHAnsi"/>
          <w:color w:val="002060"/>
          <w:bdr w:val="none" w:sz="0" w:space="0" w:color="auto" w:frame="1"/>
          <w:lang w:val="en-GB" w:eastAsia="en-GB"/>
        </w:rPr>
      </w:pPr>
    </w:p>
    <w:p w14:paraId="212289F8" w14:textId="3323036D" w:rsidR="00D82363" w:rsidRDefault="00D82363" w:rsidP="003C7F32">
      <w:pPr>
        <w:pStyle w:val="pf0"/>
        <w:spacing w:before="0" w:beforeAutospacing="0" w:after="0" w:afterAutospacing="0"/>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 xml:space="preserve">However, we would like to emphasize that current EU regulation does not impose an obligation of result to financial institutions for the application of all restrictive measures, nor the EU court of justice. </w:t>
      </w:r>
    </w:p>
    <w:p w14:paraId="511CC640" w14:textId="77777777" w:rsidR="00BC5372" w:rsidRPr="00D82363" w:rsidRDefault="00BC5372" w:rsidP="003C7F32">
      <w:pPr>
        <w:pStyle w:val="pf0"/>
        <w:spacing w:before="0" w:beforeAutospacing="0" w:after="0" w:afterAutospacing="0"/>
        <w:jc w:val="both"/>
        <w:rPr>
          <w:rFonts w:asciiTheme="minorHAnsi" w:hAnsiTheme="minorHAnsi" w:cstheme="minorHAnsi"/>
          <w:color w:val="002060"/>
          <w:bdr w:val="none" w:sz="0" w:space="0" w:color="auto" w:frame="1"/>
          <w:lang w:val="en-GB" w:eastAsia="en-GB"/>
        </w:rPr>
      </w:pPr>
    </w:p>
    <w:p w14:paraId="4513B0F5" w14:textId="77777777" w:rsidR="00D82363" w:rsidRDefault="00D82363" w:rsidP="003C7F32">
      <w:pPr>
        <w:pStyle w:val="pf0"/>
        <w:spacing w:before="0" w:beforeAutospacing="0" w:after="0" w:afterAutospacing="0"/>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 xml:space="preserve">Otherwise, the implementation of this obligation of result in the case of sectoral restrictive measures seems very complicated or impossible for banks, which only come in a second phase. Indeed, the verifications are the primarily responsibility of operators initiating the underlying trade and action of banks is limited to the screening and analysis of transactions related to targeted jurisdiction and territories subject to sectoral restrictions and special type of business sector. </w:t>
      </w:r>
    </w:p>
    <w:p w14:paraId="6EBD1E49" w14:textId="77777777" w:rsidR="00BC5372" w:rsidRPr="00D82363" w:rsidRDefault="00BC5372" w:rsidP="003C7F32">
      <w:pPr>
        <w:pStyle w:val="pf0"/>
        <w:spacing w:before="0" w:beforeAutospacing="0" w:after="0" w:afterAutospacing="0"/>
        <w:jc w:val="both"/>
        <w:rPr>
          <w:rFonts w:asciiTheme="minorHAnsi" w:hAnsiTheme="minorHAnsi" w:cstheme="minorHAnsi"/>
          <w:color w:val="002060"/>
          <w:bdr w:val="none" w:sz="0" w:space="0" w:color="auto" w:frame="1"/>
          <w:lang w:val="en-GB" w:eastAsia="en-GB"/>
        </w:rPr>
      </w:pPr>
    </w:p>
    <w:p w14:paraId="1F7873E2" w14:textId="6A5F6EBE" w:rsidR="00D82363" w:rsidRPr="00D82363" w:rsidRDefault="00D82363" w:rsidP="003C7F32">
      <w:pPr>
        <w:pStyle w:val="pf0"/>
        <w:spacing w:before="0" w:beforeAutospacing="0" w:after="0" w:afterAutospacing="0"/>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 xml:space="preserve">Hence, it would be helpful if EBA could reflect the distinction between targeted and sectoral and restrictive measures and reaffirm the current principle of an obligation of means. </w:t>
      </w:r>
    </w:p>
    <w:p w14:paraId="6B026683" w14:textId="77777777" w:rsidR="00D82363" w:rsidRPr="00D82363" w:rsidRDefault="00D82363" w:rsidP="003C7F32">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17920FA9" w14:textId="77777777" w:rsidR="00A059D4" w:rsidRPr="00D82363" w:rsidRDefault="00A059D4" w:rsidP="003C7F32">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57E75551" w14:textId="0626DB8E" w:rsidR="00260FDA" w:rsidRPr="00D82363" w:rsidRDefault="00A059D4" w:rsidP="00D82363">
      <w:pPr>
        <w:pStyle w:val="xmsolistparagraph"/>
        <w:shd w:val="clear" w:color="auto" w:fill="FFFFFF"/>
        <w:spacing w:before="0" w:beforeAutospacing="0" w:after="0" w:afterAutospacing="0"/>
        <w:jc w:val="both"/>
        <w:rPr>
          <w:rFonts w:asciiTheme="minorHAnsi" w:hAnsiTheme="minorHAnsi" w:cstheme="minorHAnsi"/>
          <w:b/>
          <w:bCs/>
          <w:i/>
          <w:iCs/>
          <w:color w:val="002060"/>
          <w:bdr w:val="none" w:sz="0" w:space="0" w:color="auto" w:frame="1"/>
        </w:rPr>
      </w:pPr>
      <w:r w:rsidRPr="00D82363">
        <w:rPr>
          <w:rFonts w:asciiTheme="minorHAnsi" w:hAnsiTheme="minorHAnsi" w:cstheme="minorHAnsi"/>
          <w:b/>
          <w:bCs/>
          <w:i/>
          <w:iCs/>
          <w:color w:val="002060"/>
          <w:bdr w:val="none" w:sz="0" w:space="0" w:color="auto" w:frame="1"/>
        </w:rPr>
        <w:t xml:space="preserve">3 </w:t>
      </w:r>
      <w:r w:rsidR="00B11421" w:rsidRPr="00D82363">
        <w:rPr>
          <w:rFonts w:asciiTheme="minorHAnsi" w:hAnsiTheme="minorHAnsi" w:cstheme="minorHAnsi"/>
          <w:b/>
          <w:bCs/>
          <w:i/>
          <w:iCs/>
          <w:color w:val="002060"/>
          <w:bdr w:val="none" w:sz="0" w:space="0" w:color="auto" w:frame="1"/>
        </w:rPr>
        <w:t>–</w:t>
      </w:r>
      <w:r w:rsidRPr="00D82363">
        <w:rPr>
          <w:rFonts w:asciiTheme="minorHAnsi" w:hAnsiTheme="minorHAnsi" w:cstheme="minorHAnsi"/>
          <w:b/>
          <w:bCs/>
          <w:i/>
          <w:iCs/>
          <w:color w:val="002060"/>
          <w:bdr w:val="none" w:sz="0" w:space="0" w:color="auto" w:frame="1"/>
        </w:rPr>
        <w:t xml:space="preserve"> </w:t>
      </w:r>
      <w:r w:rsidR="00B11421" w:rsidRPr="00D82363">
        <w:rPr>
          <w:rFonts w:asciiTheme="minorHAnsi" w:hAnsiTheme="minorHAnsi" w:cstheme="minorHAnsi"/>
          <w:b/>
          <w:bCs/>
          <w:i/>
          <w:iCs/>
          <w:color w:val="002060"/>
          <w:bdr w:val="none" w:sz="0" w:space="0" w:color="auto" w:frame="1"/>
        </w:rPr>
        <w:t>A general r</w:t>
      </w:r>
      <w:r w:rsidR="00260FDA" w:rsidRPr="00D82363">
        <w:rPr>
          <w:rFonts w:asciiTheme="minorHAnsi" w:hAnsiTheme="minorHAnsi" w:cstheme="minorHAnsi"/>
          <w:b/>
          <w:bCs/>
          <w:i/>
          <w:iCs/>
          <w:color w:val="002060"/>
          <w:bdr w:val="none" w:sz="0" w:space="0" w:color="auto" w:frame="1"/>
        </w:rPr>
        <w:t>equirement for four-eyes review of all false positive decisions (paragraph 32d)</w:t>
      </w:r>
      <w:r w:rsidR="00B11421" w:rsidRPr="00D82363">
        <w:rPr>
          <w:rFonts w:asciiTheme="minorHAnsi" w:hAnsiTheme="minorHAnsi" w:cstheme="minorHAnsi"/>
          <w:b/>
          <w:bCs/>
          <w:i/>
          <w:iCs/>
          <w:color w:val="002060"/>
          <w:bdr w:val="none" w:sz="0" w:space="0" w:color="auto" w:frame="1"/>
        </w:rPr>
        <w:t xml:space="preserve"> is not appropriate</w:t>
      </w:r>
    </w:p>
    <w:p w14:paraId="3C02D753" w14:textId="77777777" w:rsidR="00006269" w:rsidRPr="00D82363" w:rsidRDefault="00006269" w:rsidP="00D82363">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02AF82E2" w14:textId="0B32EEE1" w:rsidR="00DF1A61" w:rsidRPr="00D82363" w:rsidRDefault="00F3706C" w:rsidP="00D82363">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The prescribed requirements for a four-eyes review of false positive decisions implies that </w:t>
      </w:r>
      <w:r w:rsidR="00492F27" w:rsidRPr="00D82363">
        <w:rPr>
          <w:rFonts w:asciiTheme="minorHAnsi" w:hAnsiTheme="minorHAnsi" w:cstheme="minorHAnsi"/>
          <w:color w:val="002060"/>
          <w:bdr w:val="none" w:sz="0" w:space="0" w:color="auto" w:frame="1"/>
        </w:rPr>
        <w:t>financial institutions</w:t>
      </w:r>
      <w:r w:rsidRPr="00D82363">
        <w:rPr>
          <w:rFonts w:asciiTheme="minorHAnsi" w:hAnsiTheme="minorHAnsi" w:cstheme="minorHAnsi"/>
          <w:color w:val="002060"/>
          <w:bdr w:val="none" w:sz="0" w:space="0" w:color="auto" w:frame="1"/>
        </w:rPr>
        <w:t xml:space="preserve"> should not have the discretion to determine the most appropriate method for handling alerts (paragraph 32d).</w:t>
      </w:r>
      <w:r w:rsidR="00E43D1B" w:rsidRPr="00D82363">
        <w:rPr>
          <w:rFonts w:asciiTheme="minorHAnsi" w:hAnsiTheme="minorHAnsi" w:cstheme="minorHAnsi"/>
          <w:color w:val="002060"/>
          <w:bdr w:val="none" w:sz="0" w:space="0" w:color="auto" w:frame="1"/>
        </w:rPr>
        <w:t xml:space="preserve"> </w:t>
      </w:r>
    </w:p>
    <w:p w14:paraId="5B6B1AA5" w14:textId="3A20806A" w:rsidR="00F3706C" w:rsidRDefault="00E43D1B" w:rsidP="00260FD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PSP should remain responsible for setting-up their internal decision process on a risk-based approach </w:t>
      </w:r>
      <w:proofErr w:type="gramStart"/>
      <w:r w:rsidRPr="00D82363">
        <w:rPr>
          <w:rFonts w:asciiTheme="minorHAnsi" w:hAnsiTheme="minorHAnsi" w:cstheme="minorHAnsi"/>
          <w:color w:val="002060"/>
          <w:bdr w:val="none" w:sz="0" w:space="0" w:color="auto" w:frame="1"/>
        </w:rPr>
        <w:t>so as to</w:t>
      </w:r>
      <w:proofErr w:type="gramEnd"/>
      <w:r w:rsidRPr="00D82363">
        <w:rPr>
          <w:rFonts w:asciiTheme="minorHAnsi" w:hAnsiTheme="minorHAnsi" w:cstheme="minorHAnsi"/>
          <w:color w:val="002060"/>
          <w:bdr w:val="none" w:sz="0" w:space="0" w:color="auto" w:frame="1"/>
        </w:rPr>
        <w:t xml:space="preserve"> </w:t>
      </w:r>
      <w:r w:rsidR="001B31BB" w:rsidRPr="00D82363">
        <w:rPr>
          <w:rFonts w:asciiTheme="minorHAnsi" w:hAnsiTheme="minorHAnsi" w:cstheme="minorHAnsi"/>
          <w:color w:val="002060"/>
          <w:bdr w:val="none" w:sz="0" w:space="0" w:color="auto" w:frame="1"/>
        </w:rPr>
        <w:t xml:space="preserve">decide which alerts </w:t>
      </w:r>
      <w:r w:rsidR="00B11421" w:rsidRPr="00D82363">
        <w:rPr>
          <w:rFonts w:asciiTheme="minorHAnsi" w:hAnsiTheme="minorHAnsi" w:cstheme="minorHAnsi"/>
          <w:color w:val="002060"/>
          <w:bdr w:val="none" w:sz="0" w:space="0" w:color="auto" w:frame="1"/>
        </w:rPr>
        <w:t>c</w:t>
      </w:r>
      <w:r w:rsidR="001B31BB" w:rsidRPr="00D82363">
        <w:rPr>
          <w:rFonts w:asciiTheme="minorHAnsi" w:hAnsiTheme="minorHAnsi" w:cstheme="minorHAnsi"/>
          <w:color w:val="002060"/>
          <w:bdr w:val="none" w:sz="0" w:space="0" w:color="auto" w:frame="1"/>
        </w:rPr>
        <w:t>ould require a four-eye</w:t>
      </w:r>
      <w:r w:rsidR="00567C27" w:rsidRPr="00D82363">
        <w:rPr>
          <w:rFonts w:asciiTheme="minorHAnsi" w:hAnsiTheme="minorHAnsi" w:cstheme="minorHAnsi"/>
          <w:color w:val="002060"/>
          <w:bdr w:val="none" w:sz="0" w:space="0" w:color="auto" w:frame="1"/>
        </w:rPr>
        <w:t>s</w:t>
      </w:r>
      <w:r w:rsidR="001B31BB" w:rsidRPr="00D82363">
        <w:rPr>
          <w:rFonts w:asciiTheme="minorHAnsi" w:hAnsiTheme="minorHAnsi" w:cstheme="minorHAnsi"/>
          <w:color w:val="002060"/>
          <w:bdr w:val="none" w:sz="0" w:space="0" w:color="auto" w:frame="1"/>
        </w:rPr>
        <w:t xml:space="preserve"> review and which </w:t>
      </w:r>
      <w:r w:rsidR="00B11421" w:rsidRPr="00D82363">
        <w:rPr>
          <w:rFonts w:asciiTheme="minorHAnsi" w:hAnsiTheme="minorHAnsi" w:cstheme="minorHAnsi"/>
          <w:color w:val="002060"/>
          <w:bdr w:val="none" w:sz="0" w:space="0" w:color="auto" w:frame="1"/>
        </w:rPr>
        <w:t>c</w:t>
      </w:r>
      <w:r w:rsidR="001B31BB" w:rsidRPr="00D82363">
        <w:rPr>
          <w:rFonts w:asciiTheme="minorHAnsi" w:hAnsiTheme="minorHAnsi" w:cstheme="minorHAnsi"/>
          <w:color w:val="002060"/>
          <w:bdr w:val="none" w:sz="0" w:space="0" w:color="auto" w:frame="1"/>
        </w:rPr>
        <w:t>ould not</w:t>
      </w:r>
      <w:r w:rsidR="000B65DC" w:rsidRPr="00D82363">
        <w:rPr>
          <w:rFonts w:asciiTheme="minorHAnsi" w:hAnsiTheme="minorHAnsi" w:cstheme="minorHAnsi"/>
          <w:color w:val="002060"/>
          <w:bdr w:val="none" w:sz="0" w:space="0" w:color="auto" w:frame="1"/>
        </w:rPr>
        <w:t>, taking into consideration that</w:t>
      </w:r>
      <w:r w:rsidR="00BB456B" w:rsidRPr="00D82363">
        <w:rPr>
          <w:rFonts w:asciiTheme="minorHAnsi" w:hAnsiTheme="minorHAnsi" w:cstheme="minorHAnsi"/>
          <w:color w:val="002060"/>
          <w:bdr w:val="none" w:sz="0" w:space="0" w:color="auto" w:frame="1"/>
        </w:rPr>
        <w:t xml:space="preserve"> </w:t>
      </w:r>
      <w:r w:rsidR="000B65DC" w:rsidRPr="00D82363">
        <w:rPr>
          <w:rFonts w:asciiTheme="minorHAnsi" w:hAnsiTheme="minorHAnsi" w:cstheme="minorHAnsi"/>
          <w:color w:val="002060"/>
          <w:bdr w:val="none" w:sz="0" w:space="0" w:color="auto" w:frame="1"/>
        </w:rPr>
        <w:t>t</w:t>
      </w:r>
      <w:r w:rsidR="00BB456B" w:rsidRPr="00D82363">
        <w:rPr>
          <w:rFonts w:asciiTheme="minorHAnsi" w:hAnsiTheme="minorHAnsi" w:cstheme="minorHAnsi"/>
          <w:color w:val="002060"/>
          <w:bdr w:val="none" w:sz="0" w:space="0" w:color="auto" w:frame="1"/>
        </w:rPr>
        <w:t xml:space="preserve">his framework remains under the control of the </w:t>
      </w:r>
      <w:r w:rsidR="000B65DC" w:rsidRPr="00D82363">
        <w:rPr>
          <w:rFonts w:asciiTheme="minorHAnsi" w:hAnsiTheme="minorHAnsi" w:cstheme="minorHAnsi"/>
          <w:color w:val="002060"/>
          <w:bdr w:val="none" w:sz="0" w:space="0" w:color="auto" w:frame="1"/>
        </w:rPr>
        <w:t>M</w:t>
      </w:r>
      <w:r w:rsidR="00BB456B" w:rsidRPr="00D82363">
        <w:rPr>
          <w:rFonts w:asciiTheme="minorHAnsi" w:hAnsiTheme="minorHAnsi" w:cstheme="minorHAnsi"/>
          <w:color w:val="002060"/>
          <w:bdr w:val="none" w:sz="0" w:space="0" w:color="auto" w:frame="1"/>
        </w:rPr>
        <w:t xml:space="preserve">anagement </w:t>
      </w:r>
      <w:r w:rsidR="000B65DC" w:rsidRPr="00D82363">
        <w:rPr>
          <w:rFonts w:asciiTheme="minorHAnsi" w:hAnsiTheme="minorHAnsi" w:cstheme="minorHAnsi"/>
          <w:color w:val="002060"/>
          <w:bdr w:val="none" w:sz="0" w:space="0" w:color="auto" w:frame="1"/>
        </w:rPr>
        <w:t>B</w:t>
      </w:r>
      <w:r w:rsidR="00BB456B" w:rsidRPr="00D82363">
        <w:rPr>
          <w:rFonts w:asciiTheme="minorHAnsi" w:hAnsiTheme="minorHAnsi" w:cstheme="minorHAnsi"/>
          <w:color w:val="002060"/>
          <w:bdr w:val="none" w:sz="0" w:space="0" w:color="auto" w:frame="1"/>
        </w:rPr>
        <w:t>ody.</w:t>
      </w:r>
    </w:p>
    <w:p w14:paraId="3D06D2E5" w14:textId="77777777" w:rsidR="00471FFA" w:rsidRDefault="00471FFA" w:rsidP="00C0340D">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597155D3" w14:textId="77777777" w:rsidR="00C0340D" w:rsidRPr="00C0340D" w:rsidRDefault="00C0340D" w:rsidP="00C0340D">
      <w:pPr>
        <w:pStyle w:val="pf0"/>
        <w:spacing w:before="0" w:beforeAutospacing="0" w:after="0" w:afterAutospacing="0"/>
        <w:rPr>
          <w:rFonts w:asciiTheme="minorHAnsi" w:hAnsiTheme="minorHAnsi" w:cstheme="minorHAnsi"/>
          <w:color w:val="002060"/>
          <w:bdr w:val="none" w:sz="0" w:space="0" w:color="auto" w:frame="1"/>
          <w:lang w:val="en-GB" w:eastAsia="en-GB"/>
        </w:rPr>
      </w:pPr>
      <w:r w:rsidRPr="00C0340D">
        <w:rPr>
          <w:rFonts w:asciiTheme="minorHAnsi" w:hAnsiTheme="minorHAnsi" w:cstheme="minorHAnsi"/>
          <w:color w:val="002060"/>
          <w:bdr w:val="none" w:sz="0" w:space="0" w:color="auto" w:frame="1"/>
          <w:lang w:val="en-GB" w:eastAsia="en-GB"/>
        </w:rPr>
        <w:t xml:space="preserve">We also think that this requirement creates an additional burden for financial institutions whereas the analysis of false positive is not complicated, so it doesn’t require </w:t>
      </w:r>
      <w:proofErr w:type="gramStart"/>
      <w:r w:rsidRPr="00C0340D">
        <w:rPr>
          <w:rFonts w:asciiTheme="minorHAnsi" w:hAnsiTheme="minorHAnsi" w:cstheme="minorHAnsi"/>
          <w:color w:val="002060"/>
          <w:bdr w:val="none" w:sz="0" w:space="0" w:color="auto" w:frame="1"/>
          <w:lang w:val="en-GB" w:eastAsia="en-GB"/>
        </w:rPr>
        <w:t>a four eyes</w:t>
      </w:r>
      <w:proofErr w:type="gramEnd"/>
      <w:r w:rsidRPr="00C0340D">
        <w:rPr>
          <w:rFonts w:asciiTheme="minorHAnsi" w:hAnsiTheme="minorHAnsi" w:cstheme="minorHAnsi"/>
          <w:color w:val="002060"/>
          <w:bdr w:val="none" w:sz="0" w:space="0" w:color="auto" w:frame="1"/>
          <w:lang w:val="en-GB" w:eastAsia="en-GB"/>
        </w:rPr>
        <w:t xml:space="preserve"> review systematically. Moreover, in case of doubt because of lack of information, FI should report the situation to national competent authorities, before concluding their analysis. </w:t>
      </w:r>
    </w:p>
    <w:p w14:paraId="73A2024C" w14:textId="77777777" w:rsidR="00141257" w:rsidRPr="00D82363" w:rsidRDefault="00141257" w:rsidP="00C0340D">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424122F8" w14:textId="77777777" w:rsidR="00260FDA" w:rsidRPr="00C0340D" w:rsidRDefault="00260FDA" w:rsidP="00C0340D">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3CF3C9B8" w14:textId="4A5FEE63" w:rsidR="001E3334" w:rsidRPr="00D82363" w:rsidRDefault="004B0A17" w:rsidP="00620598">
      <w:pPr>
        <w:pStyle w:val="xmsolistparagraph"/>
        <w:shd w:val="clear" w:color="auto" w:fill="FFFFFF"/>
        <w:spacing w:before="0" w:beforeAutospacing="0" w:after="0" w:afterAutospacing="0"/>
        <w:jc w:val="both"/>
        <w:rPr>
          <w:rFonts w:asciiTheme="minorHAnsi" w:hAnsiTheme="minorHAnsi" w:cstheme="minorHAnsi"/>
          <w:b/>
          <w:bCs/>
          <w:i/>
          <w:iCs/>
          <w:color w:val="002060"/>
        </w:rPr>
      </w:pPr>
      <w:r w:rsidRPr="00D82363">
        <w:rPr>
          <w:rFonts w:asciiTheme="minorHAnsi" w:hAnsiTheme="minorHAnsi" w:cstheme="minorHAnsi"/>
          <w:b/>
          <w:bCs/>
          <w:i/>
          <w:iCs/>
          <w:color w:val="002060"/>
        </w:rPr>
        <w:t>4</w:t>
      </w:r>
      <w:r w:rsidR="001E3334" w:rsidRPr="00D82363">
        <w:rPr>
          <w:rFonts w:asciiTheme="minorHAnsi" w:hAnsiTheme="minorHAnsi" w:cstheme="minorHAnsi"/>
          <w:b/>
          <w:bCs/>
          <w:i/>
          <w:iCs/>
          <w:color w:val="002060"/>
        </w:rPr>
        <w:t xml:space="preserve"> – The suspension of the operations</w:t>
      </w:r>
      <w:r w:rsidR="00947D3F" w:rsidRPr="00D82363">
        <w:rPr>
          <w:rFonts w:asciiTheme="minorHAnsi" w:hAnsiTheme="minorHAnsi" w:cstheme="minorHAnsi"/>
          <w:b/>
          <w:bCs/>
          <w:i/>
          <w:iCs/>
          <w:color w:val="002060"/>
        </w:rPr>
        <w:t xml:space="preserve"> – management and </w:t>
      </w:r>
      <w:r w:rsidR="00150DD6" w:rsidRPr="00D82363">
        <w:rPr>
          <w:rFonts w:asciiTheme="minorHAnsi" w:hAnsiTheme="minorHAnsi" w:cstheme="minorHAnsi"/>
          <w:b/>
          <w:bCs/>
          <w:i/>
          <w:iCs/>
          <w:color w:val="002060"/>
        </w:rPr>
        <w:t>analysis of alerts</w:t>
      </w:r>
      <w:r w:rsidR="00305EE0" w:rsidRPr="00D82363">
        <w:rPr>
          <w:rFonts w:asciiTheme="minorHAnsi" w:hAnsiTheme="minorHAnsi" w:cstheme="minorHAnsi"/>
          <w:b/>
          <w:bCs/>
          <w:i/>
          <w:iCs/>
          <w:color w:val="002060"/>
        </w:rPr>
        <w:t xml:space="preserve"> </w:t>
      </w:r>
    </w:p>
    <w:p w14:paraId="60177611" w14:textId="77777777" w:rsidR="00006269" w:rsidRPr="00D82363" w:rsidRDefault="00006269" w:rsidP="00620598">
      <w:pPr>
        <w:pStyle w:val="xmsolistparagraph"/>
        <w:shd w:val="clear" w:color="auto" w:fill="FFFFFF"/>
        <w:spacing w:before="0" w:beforeAutospacing="0" w:after="0" w:afterAutospacing="0"/>
        <w:jc w:val="both"/>
        <w:rPr>
          <w:rFonts w:asciiTheme="minorHAnsi" w:hAnsiTheme="minorHAnsi" w:cstheme="minorHAnsi"/>
          <w:color w:val="002060"/>
        </w:rPr>
      </w:pPr>
    </w:p>
    <w:p w14:paraId="3BFB1748" w14:textId="3DF7A23B" w:rsidR="00620598" w:rsidRPr="00D82363" w:rsidRDefault="00C21D78" w:rsidP="00620598">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S</w:t>
      </w:r>
      <w:r w:rsidR="00620598" w:rsidRPr="00D82363">
        <w:rPr>
          <w:rFonts w:asciiTheme="minorHAnsi" w:hAnsiTheme="minorHAnsi" w:cstheme="minorHAnsi"/>
          <w:color w:val="002060"/>
        </w:rPr>
        <w:t xml:space="preserve">everal instances suggest that activity should be suspended until an alert can be addressed: </w:t>
      </w:r>
    </w:p>
    <w:p w14:paraId="2AB8FB66" w14:textId="77777777" w:rsidR="00620598" w:rsidRPr="00D82363" w:rsidRDefault="00620598" w:rsidP="00B868E8">
      <w:pPr>
        <w:pStyle w:val="xmsolistparagraph"/>
        <w:numPr>
          <w:ilvl w:val="0"/>
          <w:numId w:val="27"/>
        </w:numPr>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Paragraph 35 states that “</w:t>
      </w:r>
      <w:r w:rsidRPr="00D82363">
        <w:rPr>
          <w:rFonts w:asciiTheme="minorHAnsi" w:hAnsiTheme="minorHAnsi" w:cstheme="minorHAnsi"/>
          <w:i/>
          <w:iCs/>
          <w:color w:val="002060"/>
        </w:rPr>
        <w:t>PSPs and CASPs should refrain from providing financial services to a person prior to coming to an informed decision.</w:t>
      </w:r>
      <w:r w:rsidRPr="00D82363">
        <w:rPr>
          <w:rFonts w:asciiTheme="minorHAnsi" w:hAnsiTheme="minorHAnsi" w:cstheme="minorHAnsi"/>
          <w:color w:val="002060"/>
        </w:rPr>
        <w:t xml:space="preserve">” Does this imply that the account of an existing client should be restricted when a new potential match alert is generated until the alert can be resolved? </w:t>
      </w:r>
    </w:p>
    <w:p w14:paraId="2BDB0D4F" w14:textId="77777777" w:rsidR="005B547E" w:rsidRPr="00D82363" w:rsidRDefault="00620598" w:rsidP="005B547E">
      <w:pPr>
        <w:pStyle w:val="xmsolistparagraph"/>
        <w:numPr>
          <w:ilvl w:val="0"/>
          <w:numId w:val="27"/>
        </w:numPr>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 xml:space="preserve">Paragraph 47 specifies that PSPs and CASPs should have policies and procedures to suspend any operations </w:t>
      </w:r>
      <w:r w:rsidR="007A714C" w:rsidRPr="00D82363">
        <w:rPr>
          <w:rFonts w:asciiTheme="minorHAnsi" w:hAnsiTheme="minorHAnsi" w:cstheme="minorHAnsi"/>
          <w:color w:val="002060"/>
        </w:rPr>
        <w:t>“</w:t>
      </w:r>
      <w:r w:rsidRPr="00D82363">
        <w:rPr>
          <w:rFonts w:asciiTheme="minorHAnsi" w:hAnsiTheme="minorHAnsi" w:cstheme="minorHAnsi"/>
          <w:color w:val="002060"/>
        </w:rPr>
        <w:t>without delay</w:t>
      </w:r>
      <w:r w:rsidR="007A714C" w:rsidRPr="00D82363">
        <w:rPr>
          <w:rFonts w:asciiTheme="minorHAnsi" w:hAnsiTheme="minorHAnsi" w:cstheme="minorHAnsi"/>
          <w:color w:val="002060"/>
        </w:rPr>
        <w:t>”</w:t>
      </w:r>
      <w:r w:rsidRPr="00D82363">
        <w:rPr>
          <w:rFonts w:asciiTheme="minorHAnsi" w:hAnsiTheme="minorHAnsi" w:cstheme="minorHAnsi"/>
          <w:color w:val="002060"/>
        </w:rPr>
        <w:t xml:space="preserve"> when the screening system generate an alert regarding a </w:t>
      </w:r>
      <w:r w:rsidR="007A714C" w:rsidRPr="00D82363">
        <w:rPr>
          <w:rFonts w:asciiTheme="minorHAnsi" w:hAnsiTheme="minorHAnsi" w:cstheme="minorHAnsi"/>
          <w:color w:val="002060"/>
        </w:rPr>
        <w:t>“</w:t>
      </w:r>
      <w:r w:rsidRPr="00D82363">
        <w:rPr>
          <w:rFonts w:asciiTheme="minorHAnsi" w:hAnsiTheme="minorHAnsi" w:cstheme="minorHAnsi"/>
          <w:color w:val="002060"/>
        </w:rPr>
        <w:t>possible match</w:t>
      </w:r>
      <w:r w:rsidR="007A714C" w:rsidRPr="00D82363">
        <w:rPr>
          <w:rFonts w:asciiTheme="minorHAnsi" w:hAnsiTheme="minorHAnsi" w:cstheme="minorHAnsi"/>
          <w:color w:val="002060"/>
        </w:rPr>
        <w:t>”</w:t>
      </w:r>
      <w:r w:rsidRPr="00D82363">
        <w:rPr>
          <w:rFonts w:asciiTheme="minorHAnsi" w:hAnsiTheme="minorHAnsi" w:cstheme="minorHAnsi"/>
          <w:color w:val="002060"/>
        </w:rPr>
        <w:t xml:space="preserve"> with a natural person or legal entity subject to restrictive measures. </w:t>
      </w:r>
    </w:p>
    <w:p w14:paraId="03642B57" w14:textId="303A19F6" w:rsidR="00620598" w:rsidRPr="00D82363" w:rsidRDefault="004E5D28" w:rsidP="002C3903">
      <w:pPr>
        <w:pStyle w:val="xmsolistparagraph"/>
        <w:shd w:val="clear" w:color="auto" w:fill="FFFFFF"/>
        <w:spacing w:before="0" w:beforeAutospacing="0" w:after="0" w:afterAutospacing="0"/>
        <w:ind w:left="720"/>
        <w:jc w:val="both"/>
        <w:rPr>
          <w:rFonts w:asciiTheme="minorHAnsi" w:hAnsiTheme="minorHAnsi" w:cstheme="minorHAnsi"/>
          <w:color w:val="002060"/>
        </w:rPr>
      </w:pPr>
      <w:r w:rsidRPr="00D82363">
        <w:rPr>
          <w:rFonts w:asciiTheme="minorHAnsi" w:hAnsiTheme="minorHAnsi" w:cstheme="minorHAnsi"/>
          <w:color w:val="002060"/>
        </w:rPr>
        <w:t>The suspension of</w:t>
      </w:r>
      <w:r w:rsidR="002B24B1" w:rsidRPr="00D82363">
        <w:rPr>
          <w:rFonts w:asciiTheme="minorHAnsi" w:hAnsiTheme="minorHAnsi" w:cstheme="minorHAnsi"/>
          <w:color w:val="002060"/>
        </w:rPr>
        <w:t xml:space="preserve"> </w:t>
      </w:r>
      <w:r w:rsidR="005B5ABA" w:rsidRPr="00D82363">
        <w:rPr>
          <w:rFonts w:asciiTheme="minorHAnsi" w:hAnsiTheme="minorHAnsi" w:cstheme="minorHAnsi"/>
          <w:color w:val="002060"/>
        </w:rPr>
        <w:t xml:space="preserve">all </w:t>
      </w:r>
      <w:r w:rsidR="002B24B1" w:rsidRPr="00D82363">
        <w:rPr>
          <w:rFonts w:asciiTheme="minorHAnsi" w:hAnsiTheme="minorHAnsi" w:cstheme="minorHAnsi"/>
          <w:color w:val="002060"/>
        </w:rPr>
        <w:t xml:space="preserve">financial services to the benefit of all customers for which a </w:t>
      </w:r>
      <w:r w:rsidR="0035090A" w:rsidRPr="00D82363">
        <w:rPr>
          <w:rFonts w:asciiTheme="minorHAnsi" w:hAnsiTheme="minorHAnsi" w:cstheme="minorHAnsi"/>
          <w:color w:val="002060"/>
        </w:rPr>
        <w:t xml:space="preserve">customer </w:t>
      </w:r>
      <w:r w:rsidR="002B24B1" w:rsidRPr="00D82363">
        <w:rPr>
          <w:rFonts w:asciiTheme="minorHAnsi" w:hAnsiTheme="minorHAnsi" w:cstheme="minorHAnsi"/>
          <w:color w:val="002060"/>
        </w:rPr>
        <w:t xml:space="preserve">screening alert </w:t>
      </w:r>
      <w:r w:rsidR="00131F78" w:rsidRPr="00D82363">
        <w:rPr>
          <w:rFonts w:asciiTheme="minorHAnsi" w:hAnsiTheme="minorHAnsi" w:cstheme="minorHAnsi"/>
          <w:color w:val="002060"/>
        </w:rPr>
        <w:t xml:space="preserve">is pending, whether false or true positive, </w:t>
      </w:r>
      <w:r w:rsidR="00BC1088" w:rsidRPr="00D82363">
        <w:rPr>
          <w:rFonts w:asciiTheme="minorHAnsi" w:hAnsiTheme="minorHAnsi" w:cstheme="minorHAnsi"/>
          <w:color w:val="002060"/>
        </w:rPr>
        <w:t xml:space="preserve">would be disproportionate </w:t>
      </w:r>
      <w:r w:rsidR="00A33DA8" w:rsidRPr="00D82363">
        <w:rPr>
          <w:rFonts w:asciiTheme="minorHAnsi" w:hAnsiTheme="minorHAnsi" w:cstheme="minorHAnsi"/>
          <w:color w:val="002060"/>
        </w:rPr>
        <w:t>to the objective</w:t>
      </w:r>
      <w:r w:rsidR="0035090A" w:rsidRPr="00D82363">
        <w:rPr>
          <w:rFonts w:asciiTheme="minorHAnsi" w:hAnsiTheme="minorHAnsi" w:cstheme="minorHAnsi"/>
          <w:color w:val="002060"/>
        </w:rPr>
        <w:t xml:space="preserve"> as false alerts represent </w:t>
      </w:r>
      <w:proofErr w:type="gramStart"/>
      <w:r w:rsidR="0035090A" w:rsidRPr="00D82363">
        <w:rPr>
          <w:rFonts w:asciiTheme="minorHAnsi" w:hAnsiTheme="minorHAnsi" w:cstheme="minorHAnsi"/>
          <w:color w:val="002060"/>
        </w:rPr>
        <w:t>the vast majority of</w:t>
      </w:r>
      <w:proofErr w:type="gramEnd"/>
      <w:r w:rsidR="0035090A" w:rsidRPr="00D82363">
        <w:rPr>
          <w:rFonts w:asciiTheme="minorHAnsi" w:hAnsiTheme="minorHAnsi" w:cstheme="minorHAnsi"/>
          <w:color w:val="002060"/>
        </w:rPr>
        <w:t xml:space="preserve"> the alerts</w:t>
      </w:r>
      <w:r w:rsidR="00F9437E" w:rsidRPr="00D82363">
        <w:rPr>
          <w:rFonts w:asciiTheme="minorHAnsi" w:hAnsiTheme="minorHAnsi" w:cstheme="minorHAnsi"/>
          <w:color w:val="002060"/>
        </w:rPr>
        <w:t xml:space="preserve">. </w:t>
      </w:r>
      <w:r w:rsidR="00AE174F" w:rsidRPr="00D82363">
        <w:rPr>
          <w:rFonts w:asciiTheme="minorHAnsi" w:hAnsiTheme="minorHAnsi" w:cstheme="minorHAnsi"/>
          <w:color w:val="002060"/>
        </w:rPr>
        <w:t xml:space="preserve">This suspension </w:t>
      </w:r>
      <w:r w:rsidR="00CB41AA" w:rsidRPr="00D82363">
        <w:rPr>
          <w:rFonts w:asciiTheme="minorHAnsi" w:hAnsiTheme="minorHAnsi" w:cstheme="minorHAnsi"/>
          <w:color w:val="002060"/>
        </w:rPr>
        <w:t>would</w:t>
      </w:r>
      <w:r w:rsidR="00B0025D" w:rsidRPr="00D82363">
        <w:rPr>
          <w:rFonts w:asciiTheme="minorHAnsi" w:hAnsiTheme="minorHAnsi" w:cstheme="minorHAnsi"/>
          <w:color w:val="002060"/>
        </w:rPr>
        <w:t xml:space="preserve"> not only</w:t>
      </w:r>
      <w:r w:rsidR="00CB41AA" w:rsidRPr="00D82363">
        <w:rPr>
          <w:rFonts w:asciiTheme="minorHAnsi" w:hAnsiTheme="minorHAnsi" w:cstheme="minorHAnsi"/>
          <w:color w:val="002060"/>
        </w:rPr>
        <w:t xml:space="preserve"> deprive</w:t>
      </w:r>
      <w:r w:rsidR="00D81898" w:rsidRPr="00D82363">
        <w:rPr>
          <w:rFonts w:asciiTheme="minorHAnsi" w:hAnsiTheme="minorHAnsi" w:cstheme="minorHAnsi"/>
          <w:color w:val="002060"/>
        </w:rPr>
        <w:t xml:space="preserve"> too many customers from their legitimate rights to such </w:t>
      </w:r>
      <w:proofErr w:type="gramStart"/>
      <w:r w:rsidR="00D81898" w:rsidRPr="00D82363">
        <w:rPr>
          <w:rFonts w:asciiTheme="minorHAnsi" w:hAnsiTheme="minorHAnsi" w:cstheme="minorHAnsi"/>
          <w:color w:val="002060"/>
        </w:rPr>
        <w:t>services</w:t>
      </w:r>
      <w:r w:rsidR="00B0025D" w:rsidRPr="00D82363">
        <w:rPr>
          <w:rFonts w:asciiTheme="minorHAnsi" w:hAnsiTheme="minorHAnsi" w:cstheme="minorHAnsi"/>
          <w:color w:val="002060"/>
        </w:rPr>
        <w:t>, but</w:t>
      </w:r>
      <w:proofErr w:type="gramEnd"/>
      <w:r w:rsidR="00B0025D" w:rsidRPr="00D82363">
        <w:rPr>
          <w:rFonts w:asciiTheme="minorHAnsi" w:hAnsiTheme="minorHAnsi" w:cstheme="minorHAnsi"/>
          <w:color w:val="002060"/>
        </w:rPr>
        <w:t xml:space="preserve"> </w:t>
      </w:r>
      <w:r w:rsidR="00EF2106" w:rsidRPr="00D82363">
        <w:rPr>
          <w:rFonts w:asciiTheme="minorHAnsi" w:hAnsiTheme="minorHAnsi" w:cstheme="minorHAnsi"/>
          <w:color w:val="002060"/>
        </w:rPr>
        <w:t>might</w:t>
      </w:r>
      <w:r w:rsidR="002D0CE7" w:rsidRPr="00D82363">
        <w:rPr>
          <w:rFonts w:asciiTheme="minorHAnsi" w:hAnsiTheme="minorHAnsi" w:cstheme="minorHAnsi"/>
          <w:color w:val="002060"/>
        </w:rPr>
        <w:t xml:space="preserve"> also</w:t>
      </w:r>
      <w:r w:rsidR="00EF2106" w:rsidRPr="00D82363">
        <w:rPr>
          <w:rFonts w:asciiTheme="minorHAnsi" w:hAnsiTheme="minorHAnsi" w:cstheme="minorHAnsi"/>
          <w:color w:val="002060"/>
        </w:rPr>
        <w:t xml:space="preserve"> create a prejudice to them</w:t>
      </w:r>
      <w:r w:rsidR="006E2921" w:rsidRPr="00D82363">
        <w:rPr>
          <w:rFonts w:asciiTheme="minorHAnsi" w:hAnsiTheme="minorHAnsi" w:cstheme="minorHAnsi"/>
          <w:color w:val="002060"/>
        </w:rPr>
        <w:t>.</w:t>
      </w:r>
      <w:r w:rsidR="00CB41AA" w:rsidRPr="00D82363">
        <w:rPr>
          <w:rFonts w:asciiTheme="minorHAnsi" w:hAnsiTheme="minorHAnsi" w:cstheme="minorHAnsi"/>
          <w:color w:val="002060"/>
        </w:rPr>
        <w:t xml:space="preserve"> </w:t>
      </w:r>
    </w:p>
    <w:p w14:paraId="373450A7" w14:textId="77777777" w:rsidR="00620598" w:rsidRPr="00D82363" w:rsidRDefault="00620598" w:rsidP="00FF0B8A">
      <w:pPr>
        <w:pStyle w:val="xmsolistparagraph"/>
        <w:shd w:val="clear" w:color="auto" w:fill="FFFFFF"/>
        <w:spacing w:before="0" w:beforeAutospacing="0" w:after="0" w:afterAutospacing="0"/>
        <w:jc w:val="both"/>
        <w:rPr>
          <w:rFonts w:asciiTheme="minorHAnsi" w:hAnsiTheme="minorHAnsi" w:cstheme="minorHAnsi"/>
          <w:color w:val="002060"/>
        </w:rPr>
      </w:pPr>
    </w:p>
    <w:p w14:paraId="1D36BAEB" w14:textId="7F93BE1C" w:rsidR="004C3981" w:rsidRPr="00D82363" w:rsidRDefault="004C3981" w:rsidP="00FF0B8A">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Besides, this seems in contradiction with newly adopted regulation regarding instant payments, which encourages to stop screening payments</w:t>
      </w:r>
      <w:r w:rsidR="00B33113" w:rsidRPr="00D82363">
        <w:rPr>
          <w:rFonts w:asciiTheme="minorHAnsi" w:hAnsiTheme="minorHAnsi" w:cstheme="minorHAnsi"/>
          <w:color w:val="002060"/>
        </w:rPr>
        <w:t xml:space="preserve"> against EU sanction lists</w:t>
      </w:r>
      <w:r w:rsidRPr="00D82363">
        <w:rPr>
          <w:rFonts w:asciiTheme="minorHAnsi" w:hAnsiTheme="minorHAnsi" w:cstheme="minorHAnsi"/>
          <w:color w:val="002060"/>
        </w:rPr>
        <w:t>.</w:t>
      </w:r>
    </w:p>
    <w:p w14:paraId="3DD4E3E9" w14:textId="77777777" w:rsidR="004D59A4" w:rsidRPr="00D82363" w:rsidRDefault="004D59A4" w:rsidP="004D59A4">
      <w:pPr>
        <w:jc w:val="both"/>
        <w:rPr>
          <w:rFonts w:asciiTheme="minorHAnsi" w:hAnsiTheme="minorHAnsi" w:cstheme="minorHAnsi"/>
          <w:color w:val="002060"/>
          <w:sz w:val="24"/>
          <w:szCs w:val="24"/>
          <w:lang w:val="en-GB" w:eastAsia="en-GB"/>
        </w:rPr>
      </w:pPr>
    </w:p>
    <w:p w14:paraId="5B5880FB" w14:textId="77777777" w:rsidR="00BC64F9" w:rsidRPr="00D82363" w:rsidRDefault="00BC64F9" w:rsidP="004D59A4">
      <w:pPr>
        <w:jc w:val="both"/>
        <w:rPr>
          <w:rFonts w:asciiTheme="minorHAnsi" w:hAnsiTheme="minorHAnsi" w:cstheme="minorHAnsi"/>
          <w:color w:val="002060"/>
          <w:sz w:val="24"/>
          <w:szCs w:val="24"/>
          <w:lang w:val="en-GB" w:eastAsia="en-GB"/>
        </w:rPr>
      </w:pPr>
    </w:p>
    <w:p w14:paraId="2B10DE4C" w14:textId="735A9DA2" w:rsidR="00013B78" w:rsidRPr="00D82363" w:rsidRDefault="00CE1E5A" w:rsidP="00013B78">
      <w:pPr>
        <w:pStyle w:val="xmsolistparagraph"/>
        <w:shd w:val="clear" w:color="auto" w:fill="FFFFFF"/>
        <w:spacing w:before="0" w:beforeAutospacing="0" w:after="0" w:afterAutospacing="0"/>
        <w:jc w:val="both"/>
        <w:rPr>
          <w:rFonts w:asciiTheme="minorHAnsi" w:hAnsiTheme="minorHAnsi" w:cstheme="minorHAnsi"/>
          <w:b/>
          <w:bCs/>
          <w:i/>
          <w:iCs/>
          <w:color w:val="002060"/>
        </w:rPr>
      </w:pPr>
      <w:r w:rsidRPr="00D82363">
        <w:rPr>
          <w:rFonts w:asciiTheme="minorHAnsi" w:hAnsiTheme="minorHAnsi" w:cstheme="minorHAnsi"/>
          <w:b/>
          <w:bCs/>
          <w:i/>
          <w:iCs/>
          <w:color w:val="002060"/>
        </w:rPr>
        <w:t>5</w:t>
      </w:r>
      <w:r w:rsidR="00417CA8" w:rsidRPr="00D82363">
        <w:rPr>
          <w:rFonts w:asciiTheme="minorHAnsi" w:hAnsiTheme="minorHAnsi" w:cstheme="minorHAnsi"/>
          <w:b/>
          <w:bCs/>
          <w:i/>
          <w:iCs/>
          <w:color w:val="002060"/>
        </w:rPr>
        <w:t xml:space="preserve"> -</w:t>
      </w:r>
      <w:r w:rsidR="004B2CC5" w:rsidRPr="00D82363">
        <w:rPr>
          <w:rFonts w:asciiTheme="minorHAnsi" w:hAnsiTheme="minorHAnsi" w:cstheme="minorHAnsi"/>
          <w:b/>
          <w:bCs/>
          <w:i/>
          <w:iCs/>
          <w:color w:val="002060"/>
        </w:rPr>
        <w:t xml:space="preserve"> </w:t>
      </w:r>
      <w:r w:rsidR="002A40E1" w:rsidRPr="00D82363">
        <w:rPr>
          <w:rFonts w:asciiTheme="minorHAnsi" w:hAnsiTheme="minorHAnsi" w:cstheme="minorHAnsi"/>
          <w:b/>
          <w:bCs/>
          <w:i/>
          <w:iCs/>
          <w:color w:val="002060"/>
        </w:rPr>
        <w:t xml:space="preserve">The </w:t>
      </w:r>
      <w:r w:rsidR="00AF4454" w:rsidRPr="00D82363">
        <w:rPr>
          <w:rFonts w:asciiTheme="minorHAnsi" w:hAnsiTheme="minorHAnsi" w:cstheme="minorHAnsi"/>
          <w:b/>
          <w:bCs/>
          <w:i/>
          <w:iCs/>
          <w:color w:val="002060"/>
        </w:rPr>
        <w:t xml:space="preserve">general principle of </w:t>
      </w:r>
      <w:r w:rsidR="002A40E1" w:rsidRPr="00D82363">
        <w:rPr>
          <w:rFonts w:asciiTheme="minorHAnsi" w:hAnsiTheme="minorHAnsi" w:cstheme="minorHAnsi"/>
          <w:b/>
          <w:bCs/>
          <w:i/>
          <w:iCs/>
          <w:color w:val="002060"/>
        </w:rPr>
        <w:t>screening of transfer</w:t>
      </w:r>
      <w:r w:rsidR="004B2CC5" w:rsidRPr="00D82363">
        <w:rPr>
          <w:rFonts w:asciiTheme="minorHAnsi" w:hAnsiTheme="minorHAnsi" w:cstheme="minorHAnsi"/>
          <w:b/>
          <w:bCs/>
          <w:i/>
          <w:iCs/>
          <w:color w:val="002060"/>
        </w:rPr>
        <w:t>s</w:t>
      </w:r>
      <w:r w:rsidR="002A40E1" w:rsidRPr="00D82363">
        <w:rPr>
          <w:rFonts w:asciiTheme="minorHAnsi" w:hAnsiTheme="minorHAnsi" w:cstheme="minorHAnsi"/>
          <w:b/>
          <w:bCs/>
          <w:i/>
          <w:iCs/>
          <w:color w:val="002060"/>
        </w:rPr>
        <w:t xml:space="preserve"> is contrary </w:t>
      </w:r>
      <w:r w:rsidR="009A29AD" w:rsidRPr="00D82363">
        <w:rPr>
          <w:rFonts w:asciiTheme="minorHAnsi" w:hAnsiTheme="minorHAnsi" w:cstheme="minorHAnsi"/>
          <w:b/>
          <w:bCs/>
          <w:i/>
          <w:iCs/>
          <w:color w:val="002060"/>
        </w:rPr>
        <w:t xml:space="preserve">to </w:t>
      </w:r>
      <w:r w:rsidR="006B571D" w:rsidRPr="00D82363">
        <w:rPr>
          <w:rFonts w:asciiTheme="minorHAnsi" w:hAnsiTheme="minorHAnsi" w:cstheme="minorHAnsi"/>
          <w:b/>
          <w:bCs/>
          <w:i/>
          <w:iCs/>
          <w:color w:val="002060"/>
        </w:rPr>
        <w:t xml:space="preserve">the </w:t>
      </w:r>
      <w:r w:rsidR="009A29AD" w:rsidRPr="00D82363">
        <w:rPr>
          <w:rFonts w:asciiTheme="minorHAnsi" w:hAnsiTheme="minorHAnsi" w:cstheme="minorHAnsi"/>
          <w:b/>
          <w:bCs/>
          <w:i/>
          <w:iCs/>
          <w:color w:val="002060"/>
        </w:rPr>
        <w:t xml:space="preserve">updated </w:t>
      </w:r>
      <w:r w:rsidR="006B571D" w:rsidRPr="00D82363">
        <w:rPr>
          <w:rFonts w:asciiTheme="minorHAnsi" w:hAnsiTheme="minorHAnsi" w:cstheme="minorHAnsi"/>
          <w:b/>
          <w:bCs/>
          <w:i/>
          <w:iCs/>
          <w:color w:val="002060"/>
        </w:rPr>
        <w:t>Reg</w:t>
      </w:r>
      <w:r w:rsidR="009A29AD" w:rsidRPr="00D82363">
        <w:rPr>
          <w:rFonts w:asciiTheme="minorHAnsi" w:hAnsiTheme="minorHAnsi" w:cstheme="minorHAnsi"/>
          <w:b/>
          <w:bCs/>
          <w:i/>
          <w:iCs/>
          <w:color w:val="002060"/>
        </w:rPr>
        <w:t>u</w:t>
      </w:r>
      <w:r w:rsidR="006B571D" w:rsidRPr="00D82363">
        <w:rPr>
          <w:rFonts w:asciiTheme="minorHAnsi" w:hAnsiTheme="minorHAnsi" w:cstheme="minorHAnsi"/>
          <w:b/>
          <w:bCs/>
          <w:i/>
          <w:iCs/>
          <w:color w:val="002060"/>
        </w:rPr>
        <w:t>l</w:t>
      </w:r>
      <w:r w:rsidR="009A29AD" w:rsidRPr="00D82363">
        <w:rPr>
          <w:rFonts w:asciiTheme="minorHAnsi" w:hAnsiTheme="minorHAnsi" w:cstheme="minorHAnsi"/>
          <w:b/>
          <w:bCs/>
          <w:i/>
          <w:iCs/>
          <w:color w:val="002060"/>
        </w:rPr>
        <w:t>ation</w:t>
      </w:r>
      <w:r w:rsidR="003C1D01" w:rsidRPr="00D82363">
        <w:rPr>
          <w:rFonts w:asciiTheme="minorHAnsi" w:hAnsiTheme="minorHAnsi" w:cstheme="minorHAnsi"/>
          <w:b/>
          <w:bCs/>
          <w:i/>
          <w:iCs/>
          <w:color w:val="002060"/>
        </w:rPr>
        <w:t xml:space="preserve"> 260/2012</w:t>
      </w:r>
      <w:r w:rsidR="006B571D" w:rsidRPr="00D82363">
        <w:rPr>
          <w:rFonts w:asciiTheme="minorHAnsi" w:hAnsiTheme="minorHAnsi" w:cstheme="minorHAnsi"/>
          <w:b/>
          <w:bCs/>
          <w:i/>
          <w:iCs/>
          <w:color w:val="002060"/>
        </w:rPr>
        <w:t xml:space="preserve"> on Instant payment and </w:t>
      </w:r>
      <w:r w:rsidR="002A40E1" w:rsidRPr="00D82363">
        <w:rPr>
          <w:rFonts w:asciiTheme="minorHAnsi" w:hAnsiTheme="minorHAnsi" w:cstheme="minorHAnsi"/>
          <w:b/>
          <w:bCs/>
          <w:i/>
          <w:iCs/>
          <w:color w:val="002060"/>
        </w:rPr>
        <w:t xml:space="preserve">the EU practice of </w:t>
      </w:r>
      <w:proofErr w:type="spellStart"/>
      <w:r w:rsidR="002A40E1" w:rsidRPr="00D82363">
        <w:rPr>
          <w:rFonts w:asciiTheme="minorHAnsi" w:hAnsiTheme="minorHAnsi" w:cstheme="minorHAnsi"/>
          <w:b/>
          <w:bCs/>
          <w:i/>
          <w:iCs/>
          <w:color w:val="002060"/>
        </w:rPr>
        <w:t>non screening</w:t>
      </w:r>
      <w:proofErr w:type="spellEnd"/>
      <w:r w:rsidR="002A40E1" w:rsidRPr="00D82363">
        <w:rPr>
          <w:rFonts w:asciiTheme="minorHAnsi" w:hAnsiTheme="minorHAnsi" w:cstheme="minorHAnsi"/>
          <w:b/>
          <w:bCs/>
          <w:i/>
          <w:iCs/>
          <w:color w:val="002060"/>
        </w:rPr>
        <w:t xml:space="preserve"> of domestic transfer</w:t>
      </w:r>
      <w:r w:rsidR="004B2CC5" w:rsidRPr="00D82363">
        <w:rPr>
          <w:rFonts w:asciiTheme="minorHAnsi" w:hAnsiTheme="minorHAnsi" w:cstheme="minorHAnsi"/>
          <w:b/>
          <w:bCs/>
          <w:i/>
          <w:iCs/>
          <w:color w:val="002060"/>
        </w:rPr>
        <w:t>s</w:t>
      </w:r>
    </w:p>
    <w:p w14:paraId="6BC6B9A5" w14:textId="77777777" w:rsidR="00006269" w:rsidRPr="00D82363" w:rsidRDefault="00006269" w:rsidP="00013B78">
      <w:pPr>
        <w:pStyle w:val="xmsolistparagraph"/>
        <w:shd w:val="clear" w:color="auto" w:fill="FFFFFF"/>
        <w:spacing w:before="0" w:beforeAutospacing="0" w:after="0" w:afterAutospacing="0"/>
        <w:jc w:val="both"/>
        <w:rPr>
          <w:rFonts w:asciiTheme="minorHAnsi" w:hAnsiTheme="minorHAnsi" w:cstheme="minorHAnsi"/>
          <w:color w:val="002060"/>
        </w:rPr>
      </w:pPr>
    </w:p>
    <w:p w14:paraId="47E21467" w14:textId="494EB6C7" w:rsidR="00665B26" w:rsidRPr="00D82363" w:rsidRDefault="00F07F50" w:rsidP="00013B78">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 xml:space="preserve">According to </w:t>
      </w:r>
      <w:r w:rsidR="005E4DAE" w:rsidRPr="00D82363">
        <w:rPr>
          <w:rFonts w:asciiTheme="minorHAnsi" w:hAnsiTheme="minorHAnsi" w:cstheme="minorHAnsi"/>
          <w:color w:val="002060"/>
        </w:rPr>
        <w:t>draft §20 (4.1.5</w:t>
      </w:r>
      <w:r w:rsidR="00455727" w:rsidRPr="00D82363">
        <w:rPr>
          <w:rFonts w:asciiTheme="minorHAnsi" w:hAnsiTheme="minorHAnsi" w:cstheme="minorHAnsi"/>
          <w:color w:val="002060"/>
        </w:rPr>
        <w:t>) “</w:t>
      </w:r>
      <w:r w:rsidR="00F57D32" w:rsidRPr="00D82363">
        <w:rPr>
          <w:rFonts w:asciiTheme="minorHAnsi" w:hAnsiTheme="minorHAnsi" w:cstheme="minorHAnsi"/>
          <w:i/>
          <w:iCs/>
          <w:color w:val="002060"/>
        </w:rPr>
        <w:t>PSPs and CASPs should screen all transfers of funds and crypto assets prior to their completion.</w:t>
      </w:r>
      <w:r w:rsidR="00F57D32" w:rsidRPr="00D82363">
        <w:rPr>
          <w:rFonts w:asciiTheme="minorHAnsi" w:hAnsiTheme="minorHAnsi" w:cstheme="minorHAnsi"/>
          <w:color w:val="002060"/>
        </w:rPr>
        <w:t>”</w:t>
      </w:r>
      <w:r w:rsidR="00ED1DB7" w:rsidRPr="00D82363">
        <w:rPr>
          <w:rFonts w:asciiTheme="minorHAnsi" w:hAnsiTheme="minorHAnsi" w:cstheme="minorHAnsi"/>
          <w:color w:val="002060"/>
        </w:rPr>
        <w:t xml:space="preserve">. </w:t>
      </w:r>
    </w:p>
    <w:p w14:paraId="308C0A54" w14:textId="77777777" w:rsidR="00790687" w:rsidRPr="00D82363" w:rsidRDefault="00790687" w:rsidP="00013B78">
      <w:pPr>
        <w:pStyle w:val="xmsolistparagraph"/>
        <w:shd w:val="clear" w:color="auto" w:fill="FFFFFF"/>
        <w:spacing w:before="0" w:beforeAutospacing="0" w:after="0" w:afterAutospacing="0"/>
        <w:jc w:val="both"/>
        <w:rPr>
          <w:rFonts w:asciiTheme="minorHAnsi" w:hAnsiTheme="minorHAnsi" w:cstheme="minorHAnsi"/>
          <w:color w:val="002060"/>
        </w:rPr>
      </w:pPr>
    </w:p>
    <w:p w14:paraId="06659BB4" w14:textId="6417FD0B" w:rsidR="007A47A7" w:rsidRPr="00D82363" w:rsidRDefault="00013B78" w:rsidP="00013B78">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 xml:space="preserve">However, this </w:t>
      </w:r>
      <w:r w:rsidR="00665B26" w:rsidRPr="00D82363">
        <w:rPr>
          <w:rFonts w:asciiTheme="minorHAnsi" w:hAnsiTheme="minorHAnsi" w:cstheme="minorHAnsi"/>
          <w:color w:val="002060"/>
        </w:rPr>
        <w:t>statement</w:t>
      </w:r>
      <w:r w:rsidRPr="00D82363">
        <w:rPr>
          <w:rFonts w:asciiTheme="minorHAnsi" w:hAnsiTheme="minorHAnsi" w:cstheme="minorHAnsi"/>
          <w:color w:val="002060"/>
        </w:rPr>
        <w:t xml:space="preserve"> conflicts with the clauses </w:t>
      </w:r>
      <w:r w:rsidR="00220A8D" w:rsidRPr="00D82363">
        <w:rPr>
          <w:rFonts w:asciiTheme="minorHAnsi" w:hAnsiTheme="minorHAnsi" w:cstheme="minorHAnsi"/>
          <w:color w:val="002060"/>
        </w:rPr>
        <w:t xml:space="preserve">of the new </w:t>
      </w:r>
      <w:r w:rsidR="00982517" w:rsidRPr="00D82363">
        <w:rPr>
          <w:rFonts w:asciiTheme="minorHAnsi" w:hAnsiTheme="minorHAnsi" w:cstheme="minorHAnsi"/>
          <w:color w:val="002060"/>
        </w:rPr>
        <w:t xml:space="preserve">article 5 d. </w:t>
      </w:r>
      <w:r w:rsidR="00DE5E09" w:rsidRPr="00D82363">
        <w:rPr>
          <w:rFonts w:asciiTheme="minorHAnsi" w:hAnsiTheme="minorHAnsi" w:cstheme="minorHAnsi"/>
          <w:color w:val="002060"/>
        </w:rPr>
        <w:t xml:space="preserve">of Reg. </w:t>
      </w:r>
      <w:r w:rsidRPr="00D82363">
        <w:rPr>
          <w:rFonts w:asciiTheme="minorHAnsi" w:hAnsiTheme="minorHAnsi" w:cstheme="minorHAnsi"/>
          <w:color w:val="002060"/>
        </w:rPr>
        <w:t>EU</w:t>
      </w:r>
      <w:r w:rsidR="00DE5E09" w:rsidRPr="00D82363">
        <w:rPr>
          <w:rFonts w:asciiTheme="minorHAnsi" w:hAnsiTheme="minorHAnsi" w:cstheme="minorHAnsi"/>
          <w:color w:val="002060"/>
        </w:rPr>
        <w:t xml:space="preserve"> </w:t>
      </w:r>
      <w:r w:rsidRPr="00D82363">
        <w:rPr>
          <w:rFonts w:asciiTheme="minorHAnsi" w:hAnsiTheme="minorHAnsi" w:cstheme="minorHAnsi"/>
          <w:color w:val="002060"/>
        </w:rPr>
        <w:t xml:space="preserve">260/2012 regarding the handling of SEPA Instant Payments. These proposed clauses specifically prohibit the screening of SEPA IP transactions against the EU sanctions list. </w:t>
      </w:r>
    </w:p>
    <w:p w14:paraId="411905BA" w14:textId="77777777" w:rsidR="00790687" w:rsidRPr="00D82363" w:rsidRDefault="00790687" w:rsidP="00013B78">
      <w:pPr>
        <w:pStyle w:val="xmsolistparagraph"/>
        <w:shd w:val="clear" w:color="auto" w:fill="FFFFFF"/>
        <w:spacing w:before="0" w:beforeAutospacing="0" w:after="0" w:afterAutospacing="0"/>
        <w:jc w:val="both"/>
        <w:rPr>
          <w:rFonts w:asciiTheme="minorHAnsi" w:hAnsiTheme="minorHAnsi" w:cstheme="minorHAnsi"/>
          <w:color w:val="002060"/>
        </w:rPr>
      </w:pPr>
    </w:p>
    <w:p w14:paraId="2373177C" w14:textId="075387EF" w:rsidR="00013B78" w:rsidRPr="00D82363" w:rsidRDefault="00013B78" w:rsidP="00013B78">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 xml:space="preserve">Additionally, this requirement contradicts the prevailing market practice, which typically does not involve screening domestic transfers. Given that domestic transfers constitute </w:t>
      </w:r>
      <w:proofErr w:type="gramStart"/>
      <w:r w:rsidRPr="00D82363">
        <w:rPr>
          <w:rFonts w:asciiTheme="minorHAnsi" w:hAnsiTheme="minorHAnsi" w:cstheme="minorHAnsi"/>
          <w:color w:val="002060"/>
        </w:rPr>
        <w:t>the majority of</w:t>
      </w:r>
      <w:proofErr w:type="gramEnd"/>
      <w:r w:rsidRPr="00D82363">
        <w:rPr>
          <w:rFonts w:asciiTheme="minorHAnsi" w:hAnsiTheme="minorHAnsi" w:cstheme="minorHAnsi"/>
          <w:color w:val="002060"/>
        </w:rPr>
        <w:t xml:space="preserve"> payments in the payment environment, th</w:t>
      </w:r>
      <w:r w:rsidR="000F0A2D" w:rsidRPr="00D82363">
        <w:rPr>
          <w:rFonts w:asciiTheme="minorHAnsi" w:hAnsiTheme="minorHAnsi" w:cstheme="minorHAnsi"/>
          <w:color w:val="002060"/>
        </w:rPr>
        <w:t>e</w:t>
      </w:r>
      <w:r w:rsidR="00044B1D" w:rsidRPr="00D82363">
        <w:rPr>
          <w:rFonts w:asciiTheme="minorHAnsi" w:hAnsiTheme="minorHAnsi" w:cstheme="minorHAnsi"/>
          <w:color w:val="002060"/>
        </w:rPr>
        <w:t xml:space="preserve"> draft </w:t>
      </w:r>
      <w:r w:rsidR="000F0A2D" w:rsidRPr="00D82363">
        <w:rPr>
          <w:rFonts w:asciiTheme="minorHAnsi" w:hAnsiTheme="minorHAnsi" w:cstheme="minorHAnsi"/>
          <w:color w:val="002060"/>
        </w:rPr>
        <w:t>§</w:t>
      </w:r>
      <w:r w:rsidR="00044B1D" w:rsidRPr="00D82363">
        <w:rPr>
          <w:rFonts w:asciiTheme="minorHAnsi" w:hAnsiTheme="minorHAnsi" w:cstheme="minorHAnsi"/>
          <w:color w:val="002060"/>
        </w:rPr>
        <w:t>20</w:t>
      </w:r>
      <w:r w:rsidRPr="00D82363">
        <w:rPr>
          <w:rFonts w:asciiTheme="minorHAnsi" w:hAnsiTheme="minorHAnsi" w:cstheme="minorHAnsi"/>
          <w:color w:val="002060"/>
        </w:rPr>
        <w:t xml:space="preserve"> not only opposes the aforementioned proposal but also poses significant challenges, including hindering payment completion.  </w:t>
      </w:r>
    </w:p>
    <w:p w14:paraId="4F3B1759" w14:textId="77777777" w:rsidR="00790687" w:rsidRPr="00D82363" w:rsidRDefault="00790687" w:rsidP="00013B78">
      <w:pPr>
        <w:pStyle w:val="xmsolistparagraph"/>
        <w:shd w:val="clear" w:color="auto" w:fill="FFFFFF"/>
        <w:spacing w:before="0" w:beforeAutospacing="0" w:after="0" w:afterAutospacing="0"/>
        <w:jc w:val="both"/>
        <w:rPr>
          <w:rFonts w:asciiTheme="minorHAnsi" w:hAnsiTheme="minorHAnsi" w:cstheme="minorHAnsi"/>
          <w:color w:val="002060"/>
        </w:rPr>
      </w:pPr>
    </w:p>
    <w:p w14:paraId="43EAE489" w14:textId="54878386" w:rsidR="00141257" w:rsidRPr="00D82363" w:rsidRDefault="003811C1" w:rsidP="00141257">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rPr>
        <w:t xml:space="preserve">Therefore, since </w:t>
      </w:r>
      <w:r w:rsidR="00921C64" w:rsidRPr="00D82363">
        <w:rPr>
          <w:rFonts w:asciiTheme="minorHAnsi" w:hAnsiTheme="minorHAnsi" w:cstheme="minorHAnsi"/>
          <w:color w:val="002060"/>
        </w:rPr>
        <w:t xml:space="preserve">the new </w:t>
      </w:r>
      <w:r w:rsidRPr="00D82363">
        <w:rPr>
          <w:rFonts w:asciiTheme="minorHAnsi" w:hAnsiTheme="minorHAnsi" w:cstheme="minorHAnsi"/>
          <w:color w:val="002060"/>
        </w:rPr>
        <w:t>EB</w:t>
      </w:r>
      <w:r w:rsidR="00397C65" w:rsidRPr="00D82363">
        <w:rPr>
          <w:rFonts w:asciiTheme="minorHAnsi" w:hAnsiTheme="minorHAnsi" w:cstheme="minorHAnsi"/>
          <w:color w:val="002060"/>
        </w:rPr>
        <w:t xml:space="preserve">A guidelines reinforce </w:t>
      </w:r>
      <w:r w:rsidR="00A02626" w:rsidRPr="00D82363">
        <w:rPr>
          <w:rFonts w:asciiTheme="minorHAnsi" w:hAnsiTheme="minorHAnsi" w:cstheme="minorHAnsi"/>
          <w:color w:val="002060"/>
        </w:rPr>
        <w:t xml:space="preserve">a consistent customer data screening among all EU PSPs, </w:t>
      </w:r>
      <w:r w:rsidR="00A25B4A" w:rsidRPr="00D82363">
        <w:rPr>
          <w:rFonts w:asciiTheme="minorHAnsi" w:hAnsiTheme="minorHAnsi" w:cstheme="minorHAnsi"/>
          <w:color w:val="002060"/>
        </w:rPr>
        <w:t>§20</w:t>
      </w:r>
      <w:r w:rsidR="00921C64" w:rsidRPr="00D82363">
        <w:rPr>
          <w:rFonts w:asciiTheme="minorHAnsi" w:hAnsiTheme="minorHAnsi" w:cstheme="minorHAnsi"/>
          <w:color w:val="002060"/>
        </w:rPr>
        <w:t xml:space="preserve"> principle</w:t>
      </w:r>
      <w:r w:rsidR="00A25B4A" w:rsidRPr="00D82363">
        <w:rPr>
          <w:rFonts w:asciiTheme="minorHAnsi" w:hAnsiTheme="minorHAnsi" w:cstheme="minorHAnsi"/>
          <w:color w:val="002060"/>
        </w:rPr>
        <w:t xml:space="preserve"> should </w:t>
      </w:r>
      <w:r w:rsidR="00AC6442" w:rsidRPr="00D82363">
        <w:rPr>
          <w:rFonts w:asciiTheme="minorHAnsi" w:hAnsiTheme="minorHAnsi" w:cstheme="minorHAnsi"/>
          <w:color w:val="002060"/>
        </w:rPr>
        <w:t>limit</w:t>
      </w:r>
      <w:r w:rsidR="00A25B4A" w:rsidRPr="00D82363">
        <w:rPr>
          <w:rFonts w:asciiTheme="minorHAnsi" w:hAnsiTheme="minorHAnsi" w:cstheme="minorHAnsi"/>
          <w:color w:val="002060"/>
        </w:rPr>
        <w:t xml:space="preserve"> the </w:t>
      </w:r>
      <w:r w:rsidR="0070262C" w:rsidRPr="00D82363">
        <w:rPr>
          <w:rFonts w:asciiTheme="minorHAnsi" w:hAnsiTheme="minorHAnsi" w:cstheme="minorHAnsi"/>
          <w:color w:val="002060"/>
        </w:rPr>
        <w:t xml:space="preserve">requirement of </w:t>
      </w:r>
      <w:r w:rsidR="00A25B4A" w:rsidRPr="00D82363">
        <w:rPr>
          <w:rFonts w:asciiTheme="minorHAnsi" w:hAnsiTheme="minorHAnsi" w:cstheme="minorHAnsi"/>
          <w:color w:val="002060"/>
        </w:rPr>
        <w:t xml:space="preserve">screening </w:t>
      </w:r>
      <w:r w:rsidR="000321FB" w:rsidRPr="00D82363">
        <w:rPr>
          <w:rFonts w:asciiTheme="minorHAnsi" w:hAnsiTheme="minorHAnsi" w:cstheme="minorHAnsi"/>
          <w:color w:val="002060"/>
        </w:rPr>
        <w:t>to</w:t>
      </w:r>
      <w:r w:rsidR="00A25B4A" w:rsidRPr="00D82363">
        <w:rPr>
          <w:rFonts w:asciiTheme="minorHAnsi" w:hAnsiTheme="minorHAnsi" w:cstheme="minorHAnsi"/>
          <w:color w:val="002060"/>
        </w:rPr>
        <w:t xml:space="preserve"> </w:t>
      </w:r>
      <w:r w:rsidR="008F0E54" w:rsidRPr="00D82363">
        <w:rPr>
          <w:rFonts w:asciiTheme="minorHAnsi" w:hAnsiTheme="minorHAnsi" w:cstheme="minorHAnsi"/>
          <w:color w:val="002060"/>
        </w:rPr>
        <w:t xml:space="preserve">cross-border </w:t>
      </w:r>
      <w:r w:rsidR="00A25B4A" w:rsidRPr="00D82363">
        <w:rPr>
          <w:rFonts w:asciiTheme="minorHAnsi" w:hAnsiTheme="minorHAnsi" w:cstheme="minorHAnsi"/>
          <w:color w:val="002060"/>
        </w:rPr>
        <w:t>transfers with EU third countries only.</w:t>
      </w:r>
    </w:p>
    <w:p w14:paraId="1046B176" w14:textId="77777777" w:rsidR="007454A6" w:rsidRPr="00D82363" w:rsidRDefault="007454A6" w:rsidP="00141257">
      <w:pPr>
        <w:pStyle w:val="xmsolistparagraph"/>
        <w:shd w:val="clear" w:color="auto" w:fill="FFFFFF"/>
        <w:spacing w:before="0" w:beforeAutospacing="0" w:after="0" w:afterAutospacing="0"/>
        <w:jc w:val="both"/>
        <w:rPr>
          <w:rFonts w:asciiTheme="minorHAnsi" w:hAnsiTheme="minorHAnsi" w:cstheme="minorHAnsi"/>
          <w:i/>
          <w:iCs/>
          <w:color w:val="002060"/>
        </w:rPr>
      </w:pPr>
    </w:p>
    <w:p w14:paraId="040E347E" w14:textId="77777777" w:rsidR="00CE1E5A" w:rsidRPr="00D82363" w:rsidRDefault="00CE1E5A" w:rsidP="00141257">
      <w:pPr>
        <w:pStyle w:val="xmsolistparagraph"/>
        <w:shd w:val="clear" w:color="auto" w:fill="FFFFFF"/>
        <w:spacing w:before="0" w:beforeAutospacing="0" w:after="0" w:afterAutospacing="0"/>
        <w:jc w:val="both"/>
        <w:rPr>
          <w:rFonts w:asciiTheme="minorHAnsi" w:hAnsiTheme="minorHAnsi" w:cstheme="minorHAnsi"/>
          <w:i/>
          <w:iCs/>
          <w:color w:val="002060"/>
        </w:rPr>
      </w:pPr>
    </w:p>
    <w:p w14:paraId="2C5DC0AD" w14:textId="2BFA653C" w:rsidR="00CE1E5A" w:rsidRPr="00D82363" w:rsidRDefault="00463689" w:rsidP="00CE1E5A">
      <w:pPr>
        <w:jc w:val="both"/>
        <w:rPr>
          <w:rFonts w:asciiTheme="minorHAnsi" w:hAnsiTheme="minorHAnsi" w:cstheme="minorHAnsi"/>
          <w:b/>
          <w:bCs/>
          <w:i/>
          <w:iCs/>
          <w:color w:val="002060"/>
          <w:sz w:val="24"/>
          <w:szCs w:val="24"/>
          <w:bdr w:val="none" w:sz="0" w:space="0" w:color="auto" w:frame="1"/>
          <w:lang w:val="en-GB"/>
        </w:rPr>
      </w:pPr>
      <w:r w:rsidRPr="00D82363">
        <w:rPr>
          <w:rFonts w:asciiTheme="minorHAnsi" w:hAnsiTheme="minorHAnsi" w:cstheme="minorHAnsi"/>
          <w:b/>
          <w:bCs/>
          <w:i/>
          <w:iCs/>
          <w:color w:val="002060"/>
          <w:sz w:val="24"/>
          <w:szCs w:val="24"/>
          <w:bdr w:val="none" w:sz="0" w:space="0" w:color="auto" w:frame="1"/>
          <w:lang w:val="en-GB"/>
        </w:rPr>
        <w:t>6</w:t>
      </w:r>
      <w:r w:rsidR="00CE1E5A" w:rsidRPr="00D82363">
        <w:rPr>
          <w:rFonts w:asciiTheme="minorHAnsi" w:hAnsiTheme="minorHAnsi" w:cstheme="minorHAnsi"/>
          <w:b/>
          <w:bCs/>
          <w:i/>
          <w:iCs/>
          <w:color w:val="002060"/>
          <w:sz w:val="24"/>
          <w:szCs w:val="24"/>
          <w:bdr w:val="none" w:sz="0" w:space="0" w:color="auto" w:frame="1"/>
          <w:lang w:val="en-GB"/>
        </w:rPr>
        <w:t xml:space="preserve"> – The</w:t>
      </w:r>
      <w:r w:rsidR="00FE6579" w:rsidRPr="00D82363">
        <w:rPr>
          <w:rFonts w:asciiTheme="minorHAnsi" w:hAnsiTheme="minorHAnsi" w:cstheme="minorHAnsi"/>
          <w:b/>
          <w:bCs/>
          <w:i/>
          <w:iCs/>
          <w:color w:val="002060"/>
          <w:sz w:val="24"/>
          <w:szCs w:val="24"/>
          <w:bdr w:val="none" w:sz="0" w:space="0" w:color="auto" w:frame="1"/>
          <w:lang w:val="en-GB"/>
        </w:rPr>
        <w:t xml:space="preserve"> operational steps necessary to </w:t>
      </w:r>
      <w:r w:rsidR="00CE1E5A" w:rsidRPr="00D82363">
        <w:rPr>
          <w:rFonts w:asciiTheme="minorHAnsi" w:hAnsiTheme="minorHAnsi" w:cstheme="minorHAnsi"/>
          <w:b/>
          <w:bCs/>
          <w:i/>
          <w:iCs/>
          <w:color w:val="002060"/>
          <w:sz w:val="24"/>
          <w:szCs w:val="24"/>
          <w:bdr w:val="none" w:sz="0" w:space="0" w:color="auto" w:frame="1"/>
          <w:lang w:val="en-GB"/>
        </w:rPr>
        <w:t>upload the list</w:t>
      </w:r>
      <w:r w:rsidR="00FE6579" w:rsidRPr="00D82363">
        <w:rPr>
          <w:rFonts w:asciiTheme="minorHAnsi" w:hAnsiTheme="minorHAnsi" w:cstheme="minorHAnsi"/>
          <w:b/>
          <w:bCs/>
          <w:i/>
          <w:iCs/>
          <w:color w:val="002060"/>
          <w:sz w:val="24"/>
          <w:szCs w:val="24"/>
          <w:bdr w:val="none" w:sz="0" w:space="0" w:color="auto" w:frame="1"/>
          <w:lang w:val="en-GB"/>
        </w:rPr>
        <w:t>s</w:t>
      </w:r>
      <w:r w:rsidR="00CE1E5A" w:rsidRPr="00D82363">
        <w:rPr>
          <w:rFonts w:asciiTheme="minorHAnsi" w:hAnsiTheme="minorHAnsi" w:cstheme="minorHAnsi"/>
          <w:b/>
          <w:bCs/>
          <w:i/>
          <w:iCs/>
          <w:color w:val="002060"/>
          <w:sz w:val="24"/>
          <w:szCs w:val="24"/>
          <w:bdr w:val="none" w:sz="0" w:space="0" w:color="auto" w:frame="1"/>
          <w:lang w:val="en-GB"/>
        </w:rPr>
        <w:t xml:space="preserve"> </w:t>
      </w:r>
      <w:r w:rsidR="00FE6579" w:rsidRPr="00D82363">
        <w:rPr>
          <w:rFonts w:asciiTheme="minorHAnsi" w:hAnsiTheme="minorHAnsi" w:cstheme="minorHAnsi"/>
          <w:b/>
          <w:bCs/>
          <w:i/>
          <w:iCs/>
          <w:color w:val="002060"/>
          <w:sz w:val="24"/>
          <w:szCs w:val="24"/>
          <w:bdr w:val="none" w:sz="0" w:space="0" w:color="auto" w:frame="1"/>
          <w:lang w:val="en-GB"/>
        </w:rPr>
        <w:t xml:space="preserve">does not allow them to be implemented </w:t>
      </w:r>
      <w:r w:rsidR="00CE1E5A" w:rsidRPr="00D82363">
        <w:rPr>
          <w:rFonts w:asciiTheme="minorHAnsi" w:hAnsiTheme="minorHAnsi" w:cstheme="minorHAnsi"/>
          <w:b/>
          <w:bCs/>
          <w:i/>
          <w:iCs/>
          <w:color w:val="002060"/>
          <w:sz w:val="24"/>
          <w:szCs w:val="24"/>
          <w:bdr w:val="none" w:sz="0" w:space="0" w:color="auto" w:frame="1"/>
          <w:lang w:val="en-GB"/>
        </w:rPr>
        <w:t xml:space="preserve">“as soon as” they are published </w:t>
      </w:r>
    </w:p>
    <w:p w14:paraId="1DC86C38" w14:textId="77777777" w:rsidR="007525FD" w:rsidRPr="00D82363" w:rsidRDefault="007525FD" w:rsidP="00CE1E5A">
      <w:pPr>
        <w:jc w:val="both"/>
        <w:rPr>
          <w:rFonts w:asciiTheme="minorHAnsi" w:hAnsiTheme="minorHAnsi" w:cstheme="minorHAnsi"/>
          <w:color w:val="002060"/>
          <w:sz w:val="24"/>
          <w:szCs w:val="24"/>
          <w:bdr w:val="none" w:sz="0" w:space="0" w:color="auto" w:frame="1"/>
          <w:lang w:val="en-GB"/>
        </w:rPr>
      </w:pPr>
    </w:p>
    <w:p w14:paraId="258E86B9" w14:textId="1CFFD62E" w:rsidR="00295953" w:rsidRPr="00D82363" w:rsidRDefault="00CE1E5A" w:rsidP="00CE1E5A">
      <w:pPr>
        <w:jc w:val="both"/>
        <w:rPr>
          <w:rFonts w:asciiTheme="minorHAnsi" w:hAnsiTheme="minorHAnsi" w:cstheme="minorHAnsi"/>
          <w:color w:val="002060"/>
          <w:sz w:val="24"/>
          <w:szCs w:val="24"/>
          <w:bdr w:val="none" w:sz="0" w:space="0" w:color="auto" w:frame="1"/>
          <w:lang w:val="en-GB"/>
        </w:rPr>
      </w:pPr>
      <w:r w:rsidRPr="00D82363">
        <w:rPr>
          <w:rFonts w:asciiTheme="minorHAnsi" w:hAnsiTheme="minorHAnsi" w:cstheme="minorHAnsi"/>
          <w:color w:val="002060"/>
          <w:sz w:val="24"/>
          <w:szCs w:val="24"/>
          <w:bdr w:val="none" w:sz="0" w:space="0" w:color="auto" w:frame="1"/>
          <w:lang w:val="en-GB"/>
        </w:rPr>
        <w:t>The consultation (Section 4.3. No. 31b -list management) requires a list upload “</w:t>
      </w:r>
      <w:r w:rsidRPr="00D82363">
        <w:rPr>
          <w:rFonts w:asciiTheme="minorHAnsi" w:hAnsiTheme="minorHAnsi" w:cstheme="minorHAnsi"/>
          <w:i/>
          <w:iCs/>
          <w:color w:val="002060"/>
          <w:sz w:val="24"/>
          <w:szCs w:val="24"/>
          <w:bdr w:val="none" w:sz="0" w:space="0" w:color="auto" w:frame="1"/>
          <w:lang w:val="en-GB"/>
        </w:rPr>
        <w:t>as soon as”</w:t>
      </w:r>
      <w:r w:rsidRPr="00D82363">
        <w:rPr>
          <w:rFonts w:asciiTheme="minorHAnsi" w:hAnsiTheme="minorHAnsi" w:cstheme="minorHAnsi"/>
          <w:color w:val="002060"/>
          <w:sz w:val="24"/>
          <w:szCs w:val="24"/>
          <w:bdr w:val="none" w:sz="0" w:space="0" w:color="auto" w:frame="1"/>
          <w:lang w:val="en-GB"/>
        </w:rPr>
        <w:t>. The adequate legal terminology would be “</w:t>
      </w:r>
      <w:r w:rsidRPr="00D82363">
        <w:rPr>
          <w:rFonts w:asciiTheme="minorHAnsi" w:hAnsiTheme="minorHAnsi" w:cstheme="minorHAnsi"/>
          <w:i/>
          <w:iCs/>
          <w:color w:val="002060"/>
          <w:sz w:val="24"/>
          <w:szCs w:val="24"/>
          <w:bdr w:val="none" w:sz="0" w:space="0" w:color="auto" w:frame="1"/>
          <w:lang w:val="en-GB"/>
        </w:rPr>
        <w:t>without undue delay</w:t>
      </w:r>
      <w:r w:rsidRPr="00D82363">
        <w:rPr>
          <w:rFonts w:asciiTheme="minorHAnsi" w:hAnsiTheme="minorHAnsi" w:cstheme="minorHAnsi"/>
          <w:color w:val="002060"/>
          <w:sz w:val="24"/>
          <w:szCs w:val="24"/>
          <w:bdr w:val="none" w:sz="0" w:space="0" w:color="auto" w:frame="1"/>
          <w:lang w:val="en-GB"/>
        </w:rPr>
        <w:t xml:space="preserve">” as provided for in No. 30. </w:t>
      </w:r>
    </w:p>
    <w:p w14:paraId="2C858F71" w14:textId="77777777" w:rsidR="0083613D" w:rsidRPr="00D82363" w:rsidRDefault="0083613D" w:rsidP="00CE1E5A">
      <w:pPr>
        <w:jc w:val="both"/>
        <w:rPr>
          <w:rFonts w:asciiTheme="minorHAnsi" w:hAnsiTheme="minorHAnsi" w:cstheme="minorHAnsi"/>
          <w:color w:val="002060"/>
          <w:sz w:val="24"/>
          <w:szCs w:val="24"/>
          <w:bdr w:val="none" w:sz="0" w:space="0" w:color="auto" w:frame="1"/>
          <w:lang w:val="en-GB"/>
        </w:rPr>
      </w:pPr>
    </w:p>
    <w:p w14:paraId="0D63C7BD" w14:textId="23940ACD" w:rsidR="0083613D" w:rsidRPr="00D82363" w:rsidRDefault="0083613D" w:rsidP="00CE1E5A">
      <w:pPr>
        <w:jc w:val="both"/>
        <w:rPr>
          <w:rFonts w:asciiTheme="minorHAnsi" w:hAnsiTheme="minorHAnsi" w:cstheme="minorHAnsi"/>
          <w:color w:val="002060"/>
          <w:sz w:val="24"/>
          <w:szCs w:val="24"/>
          <w:bdr w:val="none" w:sz="0" w:space="0" w:color="auto" w:frame="1"/>
          <w:lang w:val="en-US"/>
        </w:rPr>
      </w:pPr>
      <w:r w:rsidRPr="00D82363">
        <w:rPr>
          <w:rFonts w:asciiTheme="minorHAnsi" w:hAnsiTheme="minorHAnsi" w:cstheme="minorHAnsi"/>
          <w:color w:val="002060"/>
          <w:sz w:val="24"/>
          <w:szCs w:val="24"/>
          <w:bdr w:val="none" w:sz="0" w:space="0" w:color="auto" w:frame="1"/>
          <w:lang w:val="en-US"/>
        </w:rPr>
        <w:t>We respectfully remind that the list management process is complex and necessitates several steps before screening against new entries is effective</w:t>
      </w:r>
      <w:r w:rsidR="00FE6579" w:rsidRPr="00D82363">
        <w:rPr>
          <w:rFonts w:asciiTheme="minorHAnsi" w:hAnsiTheme="minorHAnsi" w:cstheme="minorHAnsi"/>
          <w:color w:val="002060"/>
          <w:sz w:val="24"/>
          <w:szCs w:val="24"/>
          <w:bdr w:val="none" w:sz="0" w:space="0" w:color="auto" w:frame="1"/>
          <w:lang w:val="en-US"/>
        </w:rPr>
        <w:t>: it generally requires a specific list format, the completion of non-regression tests, etc</w:t>
      </w:r>
      <w:r w:rsidRPr="00D82363">
        <w:rPr>
          <w:rFonts w:asciiTheme="minorHAnsi" w:hAnsiTheme="minorHAnsi" w:cstheme="minorHAnsi"/>
          <w:color w:val="002060"/>
          <w:sz w:val="24"/>
          <w:szCs w:val="24"/>
          <w:bdr w:val="none" w:sz="0" w:space="0" w:color="auto" w:frame="1"/>
          <w:lang w:val="en-US"/>
        </w:rPr>
        <w:t>. Nevertheless, once new lists of designations have been issued, the process of updating immediately starts but takes some time.</w:t>
      </w:r>
    </w:p>
    <w:p w14:paraId="61DD0FA4" w14:textId="77777777" w:rsidR="0083613D" w:rsidRPr="00D82363" w:rsidRDefault="0083613D" w:rsidP="00CE1E5A">
      <w:pPr>
        <w:jc w:val="both"/>
        <w:rPr>
          <w:rFonts w:asciiTheme="minorHAnsi" w:hAnsiTheme="minorHAnsi" w:cstheme="minorHAnsi"/>
          <w:color w:val="002060"/>
          <w:sz w:val="24"/>
          <w:szCs w:val="24"/>
          <w:bdr w:val="none" w:sz="0" w:space="0" w:color="auto" w:frame="1"/>
          <w:lang w:val="en-GB"/>
        </w:rPr>
      </w:pPr>
    </w:p>
    <w:p w14:paraId="23B57EBF" w14:textId="6D1AD7B3" w:rsidR="00CE1E5A" w:rsidRPr="00D82363" w:rsidRDefault="00CE1E5A" w:rsidP="00CE1E5A">
      <w:pPr>
        <w:jc w:val="both"/>
        <w:rPr>
          <w:rFonts w:asciiTheme="minorHAnsi" w:hAnsiTheme="minorHAnsi" w:cstheme="minorHAnsi"/>
          <w:color w:val="002060"/>
          <w:sz w:val="24"/>
          <w:szCs w:val="24"/>
          <w:bdr w:val="none" w:sz="0" w:space="0" w:color="auto" w:frame="1"/>
          <w:lang w:val="en-GB"/>
        </w:rPr>
      </w:pPr>
      <w:r w:rsidRPr="00D82363">
        <w:rPr>
          <w:rFonts w:asciiTheme="minorHAnsi" w:hAnsiTheme="minorHAnsi" w:cstheme="minorHAnsi"/>
          <w:color w:val="002060"/>
          <w:sz w:val="24"/>
          <w:szCs w:val="24"/>
          <w:bdr w:val="none" w:sz="0" w:space="0" w:color="auto" w:frame="1"/>
          <w:lang w:val="en-GB"/>
        </w:rPr>
        <w:t xml:space="preserve">This is necessary given the technical and personnel restrictions, including labour law, for list updates that are published late at night or on weekends and non-banking days. 365/24/7 workdays are not feasible and are not allowed in the </w:t>
      </w:r>
      <w:r w:rsidR="005B533A" w:rsidRPr="00D82363">
        <w:rPr>
          <w:rFonts w:asciiTheme="minorHAnsi" w:hAnsiTheme="minorHAnsi" w:cstheme="minorHAnsi"/>
          <w:color w:val="002060"/>
          <w:sz w:val="24"/>
          <w:szCs w:val="24"/>
          <w:bdr w:val="none" w:sz="0" w:space="0" w:color="auto" w:frame="1"/>
          <w:lang w:val="en-GB"/>
        </w:rPr>
        <w:t xml:space="preserve">EU. The </w:t>
      </w:r>
      <w:r w:rsidR="00EE20ED" w:rsidRPr="00D82363">
        <w:rPr>
          <w:rFonts w:asciiTheme="minorHAnsi" w:hAnsiTheme="minorHAnsi" w:cstheme="minorHAnsi"/>
          <w:color w:val="002060"/>
          <w:sz w:val="24"/>
          <w:szCs w:val="24"/>
          <w:bdr w:val="none" w:sz="0" w:space="0" w:color="auto" w:frame="1"/>
          <w:lang w:val="en-GB"/>
        </w:rPr>
        <w:t xml:space="preserve">imposition of such an obligation </w:t>
      </w:r>
      <w:r w:rsidRPr="00D82363">
        <w:rPr>
          <w:rFonts w:asciiTheme="minorHAnsi" w:hAnsiTheme="minorHAnsi" w:cstheme="minorHAnsi"/>
          <w:color w:val="002060"/>
          <w:sz w:val="24"/>
          <w:szCs w:val="24"/>
          <w:bdr w:val="none" w:sz="0" w:space="0" w:color="auto" w:frame="1"/>
          <w:lang w:val="en-GB"/>
        </w:rPr>
        <w:t xml:space="preserve">would necessarily </w:t>
      </w:r>
      <w:r w:rsidR="00EE20ED" w:rsidRPr="00D82363">
        <w:rPr>
          <w:rFonts w:asciiTheme="minorHAnsi" w:hAnsiTheme="minorHAnsi" w:cstheme="minorHAnsi"/>
          <w:color w:val="002060"/>
          <w:sz w:val="24"/>
          <w:szCs w:val="24"/>
          <w:bdr w:val="none" w:sz="0" w:space="0" w:color="auto" w:frame="1"/>
          <w:lang w:val="en-GB"/>
        </w:rPr>
        <w:t>imply t</w:t>
      </w:r>
      <w:r w:rsidR="00055B9C" w:rsidRPr="00D82363">
        <w:rPr>
          <w:rFonts w:asciiTheme="minorHAnsi" w:hAnsiTheme="minorHAnsi" w:cstheme="minorHAnsi"/>
          <w:color w:val="002060"/>
          <w:sz w:val="24"/>
          <w:szCs w:val="24"/>
          <w:bdr w:val="none" w:sz="0" w:space="0" w:color="auto" w:frame="1"/>
          <w:lang w:val="en-GB"/>
        </w:rPr>
        <w:t xml:space="preserve">o </w:t>
      </w:r>
      <w:r w:rsidRPr="00D82363">
        <w:rPr>
          <w:rFonts w:asciiTheme="minorHAnsi" w:hAnsiTheme="minorHAnsi" w:cstheme="minorHAnsi"/>
          <w:color w:val="002060"/>
          <w:sz w:val="24"/>
          <w:szCs w:val="24"/>
          <w:bdr w:val="none" w:sz="0" w:space="0" w:color="auto" w:frame="1"/>
          <w:lang w:val="en-GB"/>
        </w:rPr>
        <w:t xml:space="preserve">outsourcing </w:t>
      </w:r>
      <w:r w:rsidR="007D71D9" w:rsidRPr="00D82363">
        <w:rPr>
          <w:rFonts w:asciiTheme="minorHAnsi" w:hAnsiTheme="minorHAnsi" w:cstheme="minorHAnsi"/>
          <w:color w:val="002060"/>
          <w:sz w:val="24"/>
          <w:szCs w:val="24"/>
          <w:bdr w:val="none" w:sz="0" w:space="0" w:color="auto" w:frame="1"/>
          <w:lang w:val="en-GB"/>
        </w:rPr>
        <w:t xml:space="preserve">solutions, </w:t>
      </w:r>
      <w:r w:rsidR="006622C0" w:rsidRPr="00D82363">
        <w:rPr>
          <w:rFonts w:asciiTheme="minorHAnsi" w:hAnsiTheme="minorHAnsi" w:cstheme="minorHAnsi"/>
          <w:color w:val="002060"/>
          <w:sz w:val="24"/>
          <w:szCs w:val="24"/>
          <w:bdr w:val="none" w:sz="0" w:space="0" w:color="auto" w:frame="1"/>
          <w:lang w:val="en-GB"/>
        </w:rPr>
        <w:t>in</w:t>
      </w:r>
      <w:r w:rsidRPr="00D82363">
        <w:rPr>
          <w:rFonts w:asciiTheme="minorHAnsi" w:hAnsiTheme="minorHAnsi" w:cstheme="minorHAnsi"/>
          <w:color w:val="002060"/>
          <w:sz w:val="24"/>
          <w:szCs w:val="24"/>
          <w:bdr w:val="none" w:sz="0" w:space="0" w:color="auto" w:frame="1"/>
          <w:lang w:val="en-GB"/>
        </w:rPr>
        <w:t xml:space="preserve"> countries</w:t>
      </w:r>
      <w:r w:rsidR="003F48F2" w:rsidRPr="00D82363">
        <w:rPr>
          <w:rFonts w:asciiTheme="minorHAnsi" w:hAnsiTheme="minorHAnsi" w:cstheme="minorHAnsi"/>
          <w:color w:val="002060"/>
          <w:sz w:val="24"/>
          <w:szCs w:val="24"/>
          <w:bdr w:val="none" w:sz="0" w:space="0" w:color="auto" w:frame="1"/>
          <w:lang w:val="en-GB"/>
        </w:rPr>
        <w:t xml:space="preserve"> outside EU</w:t>
      </w:r>
      <w:r w:rsidRPr="00D82363">
        <w:rPr>
          <w:rFonts w:asciiTheme="minorHAnsi" w:hAnsiTheme="minorHAnsi" w:cstheme="minorHAnsi"/>
          <w:color w:val="002060"/>
          <w:sz w:val="24"/>
          <w:szCs w:val="24"/>
          <w:bdr w:val="none" w:sz="0" w:space="0" w:color="auto" w:frame="1"/>
          <w:lang w:val="en-GB"/>
        </w:rPr>
        <w:t xml:space="preserve"> </w:t>
      </w:r>
      <w:r w:rsidR="003F48F2" w:rsidRPr="00D82363">
        <w:rPr>
          <w:rFonts w:asciiTheme="minorHAnsi" w:hAnsiTheme="minorHAnsi" w:cstheme="minorHAnsi"/>
          <w:color w:val="002060"/>
          <w:sz w:val="24"/>
          <w:szCs w:val="24"/>
          <w:bdr w:val="none" w:sz="0" w:space="0" w:color="auto" w:frame="1"/>
          <w:lang w:val="en-GB"/>
        </w:rPr>
        <w:t xml:space="preserve">such </w:t>
      </w:r>
      <w:r w:rsidRPr="00D82363">
        <w:rPr>
          <w:rFonts w:asciiTheme="minorHAnsi" w:hAnsiTheme="minorHAnsi" w:cstheme="minorHAnsi"/>
          <w:color w:val="002060"/>
          <w:sz w:val="24"/>
          <w:szCs w:val="24"/>
          <w:bdr w:val="none" w:sz="0" w:space="0" w:color="auto" w:frame="1"/>
          <w:lang w:val="en-GB"/>
        </w:rPr>
        <w:t xml:space="preserve">as India or similar. </w:t>
      </w:r>
    </w:p>
    <w:p w14:paraId="66A4EFCF" w14:textId="77777777" w:rsidR="0083613D" w:rsidRPr="00D82363" w:rsidRDefault="0083613D" w:rsidP="00CE1E5A">
      <w:pPr>
        <w:jc w:val="both"/>
        <w:rPr>
          <w:rFonts w:asciiTheme="minorHAnsi" w:hAnsiTheme="minorHAnsi" w:cstheme="minorHAnsi"/>
          <w:color w:val="002060"/>
          <w:sz w:val="24"/>
          <w:szCs w:val="24"/>
          <w:bdr w:val="none" w:sz="0" w:space="0" w:color="auto" w:frame="1"/>
          <w:lang w:val="en-GB"/>
        </w:rPr>
      </w:pPr>
    </w:p>
    <w:p w14:paraId="12F5E090" w14:textId="77777777" w:rsidR="0051016E" w:rsidRPr="00D82363" w:rsidRDefault="0051016E" w:rsidP="00141257">
      <w:pPr>
        <w:pStyle w:val="xmsolistparagraph"/>
        <w:shd w:val="clear" w:color="auto" w:fill="FFFFFF"/>
        <w:spacing w:before="0" w:beforeAutospacing="0" w:after="0" w:afterAutospacing="0"/>
        <w:jc w:val="both"/>
        <w:rPr>
          <w:rFonts w:asciiTheme="minorHAnsi" w:hAnsiTheme="minorHAnsi" w:cstheme="minorHAnsi"/>
          <w:i/>
          <w:iCs/>
          <w:color w:val="002060"/>
        </w:rPr>
      </w:pPr>
    </w:p>
    <w:p w14:paraId="68DFF621" w14:textId="1BBEF113" w:rsidR="003656DD" w:rsidRPr="00D82363" w:rsidRDefault="004B0A17" w:rsidP="003656DD">
      <w:pPr>
        <w:pStyle w:val="xmsolistparagraph"/>
        <w:shd w:val="clear" w:color="auto" w:fill="FFFFFF"/>
        <w:spacing w:before="0" w:beforeAutospacing="0" w:after="0" w:afterAutospacing="0"/>
        <w:jc w:val="both"/>
        <w:rPr>
          <w:rFonts w:asciiTheme="minorHAnsi" w:hAnsiTheme="minorHAnsi" w:cstheme="minorHAnsi"/>
          <w:b/>
          <w:bCs/>
          <w:i/>
          <w:iCs/>
          <w:color w:val="002060"/>
          <w:bdr w:val="none" w:sz="0" w:space="0" w:color="auto" w:frame="1"/>
        </w:rPr>
      </w:pPr>
      <w:r w:rsidRPr="00D82363">
        <w:rPr>
          <w:rFonts w:asciiTheme="minorHAnsi" w:hAnsiTheme="minorHAnsi" w:cstheme="minorHAnsi"/>
          <w:b/>
          <w:bCs/>
          <w:i/>
          <w:iCs/>
          <w:color w:val="002060"/>
          <w:bdr w:val="none" w:sz="0" w:space="0" w:color="auto" w:frame="1"/>
        </w:rPr>
        <w:t>7</w:t>
      </w:r>
      <w:r w:rsidR="00776A11" w:rsidRPr="00D82363">
        <w:rPr>
          <w:rFonts w:asciiTheme="minorHAnsi" w:hAnsiTheme="minorHAnsi" w:cstheme="minorHAnsi"/>
          <w:b/>
          <w:bCs/>
          <w:i/>
          <w:iCs/>
          <w:color w:val="002060"/>
          <w:bdr w:val="none" w:sz="0" w:space="0" w:color="auto" w:frame="1"/>
        </w:rPr>
        <w:t xml:space="preserve"> - </w:t>
      </w:r>
      <w:r w:rsidR="007454A6" w:rsidRPr="00D82363">
        <w:rPr>
          <w:rFonts w:asciiTheme="minorHAnsi" w:hAnsiTheme="minorHAnsi" w:cstheme="minorHAnsi"/>
          <w:b/>
          <w:bCs/>
          <w:i/>
          <w:iCs/>
          <w:color w:val="002060"/>
          <w:bdr w:val="none" w:sz="0" w:space="0" w:color="auto" w:frame="1"/>
        </w:rPr>
        <w:t>The requirement</w:t>
      </w:r>
      <w:r w:rsidR="001D3069" w:rsidRPr="00D82363">
        <w:rPr>
          <w:rFonts w:asciiTheme="minorHAnsi" w:hAnsiTheme="minorHAnsi" w:cstheme="minorHAnsi"/>
          <w:b/>
          <w:bCs/>
          <w:i/>
          <w:iCs/>
          <w:color w:val="002060"/>
          <w:bdr w:val="none" w:sz="0" w:space="0" w:color="auto" w:frame="1"/>
        </w:rPr>
        <w:t>s</w:t>
      </w:r>
      <w:r w:rsidR="007454A6" w:rsidRPr="00D82363">
        <w:rPr>
          <w:rFonts w:asciiTheme="minorHAnsi" w:hAnsiTheme="minorHAnsi" w:cstheme="minorHAnsi"/>
          <w:b/>
          <w:bCs/>
          <w:i/>
          <w:iCs/>
          <w:color w:val="002060"/>
          <w:bdr w:val="none" w:sz="0" w:space="0" w:color="auto" w:frame="1"/>
        </w:rPr>
        <w:t xml:space="preserve"> for c</w:t>
      </w:r>
      <w:r w:rsidR="003656DD" w:rsidRPr="00D82363">
        <w:rPr>
          <w:rFonts w:asciiTheme="minorHAnsi" w:hAnsiTheme="minorHAnsi" w:cstheme="minorHAnsi"/>
          <w:b/>
          <w:bCs/>
          <w:i/>
          <w:iCs/>
          <w:color w:val="002060"/>
          <w:bdr w:val="none" w:sz="0" w:space="0" w:color="auto" w:frame="1"/>
        </w:rPr>
        <w:t>onducting a restrictive measures exposure assessment</w:t>
      </w:r>
      <w:r w:rsidR="001D3069" w:rsidRPr="00D82363">
        <w:rPr>
          <w:rFonts w:asciiTheme="minorHAnsi" w:hAnsiTheme="minorHAnsi" w:cstheme="minorHAnsi"/>
          <w:b/>
          <w:bCs/>
          <w:i/>
          <w:iCs/>
          <w:color w:val="002060"/>
          <w:bdr w:val="none" w:sz="0" w:space="0" w:color="auto" w:frame="1"/>
        </w:rPr>
        <w:t xml:space="preserve"> need to be adapted</w:t>
      </w:r>
    </w:p>
    <w:p w14:paraId="62893742" w14:textId="77777777" w:rsidR="001D3069" w:rsidRPr="00D82363" w:rsidRDefault="001D3069" w:rsidP="00CB44EC">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04879D79" w14:textId="01B87256" w:rsidR="00CB44EC" w:rsidRPr="00D82363" w:rsidRDefault="00CB1C16" w:rsidP="00CB44EC">
      <w:pPr>
        <w:pStyle w:val="xmsolistparagraph"/>
        <w:shd w:val="clear" w:color="auto" w:fill="FFFFFF"/>
        <w:spacing w:before="0" w:beforeAutospacing="0" w:after="0" w:afterAutospacing="0"/>
        <w:jc w:val="both"/>
        <w:rPr>
          <w:rFonts w:asciiTheme="minorHAnsi" w:hAnsiTheme="minorHAnsi" w:cstheme="minorHAnsi"/>
          <w:color w:val="002060"/>
        </w:rPr>
      </w:pPr>
      <w:r w:rsidRPr="00D82363">
        <w:rPr>
          <w:rFonts w:asciiTheme="minorHAnsi" w:hAnsiTheme="minorHAnsi" w:cstheme="minorHAnsi"/>
          <w:color w:val="002060"/>
          <w:bdr w:val="none" w:sz="0" w:space="0" w:color="auto" w:frame="1"/>
        </w:rPr>
        <w:t xml:space="preserve">We </w:t>
      </w:r>
      <w:r w:rsidR="00373FAB" w:rsidRPr="00D82363">
        <w:rPr>
          <w:rFonts w:asciiTheme="minorHAnsi" w:hAnsiTheme="minorHAnsi" w:cstheme="minorHAnsi"/>
          <w:color w:val="002060"/>
          <w:bdr w:val="none" w:sz="0" w:space="0" w:color="auto" w:frame="1"/>
        </w:rPr>
        <w:t>are very much c</w:t>
      </w:r>
      <w:r w:rsidR="003656DD" w:rsidRPr="00D82363">
        <w:rPr>
          <w:rFonts w:asciiTheme="minorHAnsi" w:hAnsiTheme="minorHAnsi" w:cstheme="minorHAnsi"/>
          <w:color w:val="002060"/>
          <w:bdr w:val="none" w:sz="0" w:space="0" w:color="auto" w:frame="1"/>
        </w:rPr>
        <w:t>oncern</w:t>
      </w:r>
      <w:r w:rsidR="00373FAB" w:rsidRPr="00D82363">
        <w:rPr>
          <w:rFonts w:asciiTheme="minorHAnsi" w:hAnsiTheme="minorHAnsi" w:cstheme="minorHAnsi"/>
          <w:color w:val="002060"/>
          <w:bdr w:val="none" w:sz="0" w:space="0" w:color="auto" w:frame="1"/>
        </w:rPr>
        <w:t>ed</w:t>
      </w:r>
      <w:r w:rsidR="003656DD" w:rsidRPr="00D82363">
        <w:rPr>
          <w:rFonts w:asciiTheme="minorHAnsi" w:hAnsiTheme="minorHAnsi" w:cstheme="minorHAnsi"/>
          <w:color w:val="002060"/>
          <w:bdr w:val="none" w:sz="0" w:space="0" w:color="auto" w:frame="1"/>
        </w:rPr>
        <w:t xml:space="preserve"> that there will be challenges in meeting </w:t>
      </w:r>
      <w:r w:rsidR="002730B5" w:rsidRPr="00D82363">
        <w:rPr>
          <w:rFonts w:asciiTheme="minorHAnsi" w:hAnsiTheme="minorHAnsi" w:cstheme="minorHAnsi"/>
          <w:color w:val="002060"/>
          <w:bdr w:val="none" w:sz="0" w:space="0" w:color="auto" w:frame="1"/>
        </w:rPr>
        <w:t xml:space="preserve">some of </w:t>
      </w:r>
      <w:r w:rsidR="003656DD" w:rsidRPr="00D82363">
        <w:rPr>
          <w:rFonts w:asciiTheme="minorHAnsi" w:hAnsiTheme="minorHAnsi" w:cstheme="minorHAnsi"/>
          <w:color w:val="002060"/>
          <w:bdr w:val="none" w:sz="0" w:space="0" w:color="auto" w:frame="1"/>
        </w:rPr>
        <w:t>the outlined requirements for conducting restrictive measures exposure assessments</w:t>
      </w:r>
      <w:r w:rsidR="002327D2" w:rsidRPr="00D82363">
        <w:rPr>
          <w:rFonts w:asciiTheme="minorHAnsi" w:hAnsiTheme="minorHAnsi" w:cstheme="minorHAnsi"/>
          <w:color w:val="002060"/>
          <w:bdr w:val="none" w:sz="0" w:space="0" w:color="auto" w:frame="1"/>
        </w:rPr>
        <w:t xml:space="preserve"> (article 4.2.)</w:t>
      </w:r>
      <w:r w:rsidR="003656DD" w:rsidRPr="00D82363">
        <w:rPr>
          <w:rFonts w:asciiTheme="minorHAnsi" w:hAnsiTheme="minorHAnsi" w:cstheme="minorHAnsi"/>
          <w:color w:val="002060"/>
          <w:bdr w:val="none" w:sz="0" w:space="0" w:color="auto" w:frame="1"/>
        </w:rPr>
        <w:t>.</w:t>
      </w:r>
      <w:r w:rsidR="00CB44EC" w:rsidRPr="00D82363">
        <w:rPr>
          <w:rFonts w:asciiTheme="minorHAnsi" w:hAnsiTheme="minorHAnsi" w:cstheme="minorHAnsi"/>
          <w:color w:val="002060"/>
          <w:bdr w:val="none" w:sz="0" w:space="0" w:color="auto" w:frame="1"/>
        </w:rPr>
        <w:t xml:space="preserve"> </w:t>
      </w:r>
      <w:r w:rsidR="004A000A" w:rsidRPr="00D82363">
        <w:rPr>
          <w:rFonts w:asciiTheme="minorHAnsi" w:hAnsiTheme="minorHAnsi" w:cstheme="minorHAnsi"/>
          <w:color w:val="002060"/>
        </w:rPr>
        <w:t>Beside</w:t>
      </w:r>
      <w:r w:rsidR="007B5F9D" w:rsidRPr="00D82363">
        <w:rPr>
          <w:rFonts w:asciiTheme="minorHAnsi" w:hAnsiTheme="minorHAnsi" w:cstheme="minorHAnsi"/>
          <w:color w:val="002060"/>
        </w:rPr>
        <w:t>s</w:t>
      </w:r>
      <w:r w:rsidR="004A000A" w:rsidRPr="00D82363">
        <w:rPr>
          <w:rFonts w:asciiTheme="minorHAnsi" w:hAnsiTheme="minorHAnsi" w:cstheme="minorHAnsi"/>
          <w:color w:val="002060"/>
        </w:rPr>
        <w:t xml:space="preserve">, the requirement to conduct </w:t>
      </w:r>
      <w:r w:rsidR="006C414F" w:rsidRPr="00D82363">
        <w:rPr>
          <w:rFonts w:asciiTheme="minorHAnsi" w:hAnsiTheme="minorHAnsi" w:cstheme="minorHAnsi"/>
          <w:color w:val="002060"/>
        </w:rPr>
        <w:t xml:space="preserve">a group wide assessment </w:t>
      </w:r>
      <w:r w:rsidR="004A000A" w:rsidRPr="00D82363">
        <w:rPr>
          <w:rFonts w:asciiTheme="minorHAnsi" w:hAnsiTheme="minorHAnsi" w:cstheme="minorHAnsi"/>
          <w:color w:val="002060"/>
        </w:rPr>
        <w:t>on</w:t>
      </w:r>
      <w:r w:rsidR="00B86FD6" w:rsidRPr="00D82363">
        <w:rPr>
          <w:rFonts w:asciiTheme="minorHAnsi" w:hAnsiTheme="minorHAnsi" w:cstheme="minorHAnsi"/>
          <w:color w:val="002060"/>
        </w:rPr>
        <w:t xml:space="preserve"> an </w:t>
      </w:r>
      <w:r w:rsidR="007967C1" w:rsidRPr="00D82363">
        <w:rPr>
          <w:rFonts w:asciiTheme="minorHAnsi" w:hAnsiTheme="minorHAnsi" w:cstheme="minorHAnsi"/>
          <w:color w:val="002060"/>
        </w:rPr>
        <w:t>ongoing</w:t>
      </w:r>
      <w:r w:rsidR="00B86FD6" w:rsidRPr="00D82363">
        <w:rPr>
          <w:rFonts w:asciiTheme="minorHAnsi" w:hAnsiTheme="minorHAnsi" w:cstheme="minorHAnsi"/>
          <w:color w:val="002060"/>
        </w:rPr>
        <w:t xml:space="preserve"> base</w:t>
      </w:r>
      <w:r w:rsidR="00AA3C89" w:rsidRPr="00D82363">
        <w:rPr>
          <w:rFonts w:asciiTheme="minorHAnsi" w:hAnsiTheme="minorHAnsi" w:cstheme="minorHAnsi"/>
          <w:color w:val="002060"/>
        </w:rPr>
        <w:t xml:space="preserve"> </w:t>
      </w:r>
      <w:r w:rsidR="006C414F" w:rsidRPr="00D82363">
        <w:rPr>
          <w:rFonts w:asciiTheme="minorHAnsi" w:hAnsiTheme="minorHAnsi" w:cstheme="minorHAnsi"/>
          <w:color w:val="002060"/>
        </w:rPr>
        <w:t xml:space="preserve">might increase </w:t>
      </w:r>
      <w:r w:rsidR="00D8601A" w:rsidRPr="00D82363">
        <w:rPr>
          <w:rFonts w:asciiTheme="minorHAnsi" w:hAnsiTheme="minorHAnsi" w:cstheme="minorHAnsi"/>
          <w:color w:val="002060"/>
        </w:rPr>
        <w:t xml:space="preserve">operational </w:t>
      </w:r>
      <w:r w:rsidR="006C414F" w:rsidRPr="00D82363">
        <w:rPr>
          <w:rFonts w:asciiTheme="minorHAnsi" w:hAnsiTheme="minorHAnsi" w:cstheme="minorHAnsi"/>
          <w:color w:val="002060"/>
        </w:rPr>
        <w:t xml:space="preserve">risks of </w:t>
      </w:r>
      <w:r w:rsidR="000A7339" w:rsidRPr="00D82363">
        <w:rPr>
          <w:rFonts w:asciiTheme="minorHAnsi" w:hAnsiTheme="minorHAnsi" w:cstheme="minorHAnsi"/>
          <w:color w:val="002060"/>
        </w:rPr>
        <w:t>failures</w:t>
      </w:r>
      <w:r w:rsidR="00270D34" w:rsidRPr="00D82363">
        <w:rPr>
          <w:rFonts w:asciiTheme="minorHAnsi" w:hAnsiTheme="minorHAnsi" w:cstheme="minorHAnsi"/>
          <w:color w:val="002060"/>
        </w:rPr>
        <w:t>, rather, exposure assessment should be performed on an annual basis</w:t>
      </w:r>
      <w:r w:rsidR="000A7339" w:rsidRPr="00D82363">
        <w:rPr>
          <w:rFonts w:asciiTheme="minorHAnsi" w:hAnsiTheme="minorHAnsi" w:cstheme="minorHAnsi"/>
          <w:color w:val="002060"/>
        </w:rPr>
        <w:t>.</w:t>
      </w:r>
      <w:r w:rsidR="00CB44EC" w:rsidRPr="00D82363">
        <w:rPr>
          <w:rFonts w:asciiTheme="minorHAnsi" w:hAnsiTheme="minorHAnsi" w:cstheme="minorHAnsi"/>
          <w:color w:val="002060"/>
        </w:rPr>
        <w:t xml:space="preserve"> </w:t>
      </w:r>
    </w:p>
    <w:p w14:paraId="72F23105" w14:textId="61B0DD15" w:rsidR="003656DD" w:rsidRPr="00D82363" w:rsidRDefault="003656DD" w:rsidP="007454A6">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3DBF621E" w14:textId="7AD8A6FD" w:rsidR="006F40B0" w:rsidRPr="00D82363" w:rsidRDefault="00EA6FC9" w:rsidP="00E00CBF">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As </w:t>
      </w:r>
      <w:r w:rsidR="00225E7B" w:rsidRPr="00D82363">
        <w:rPr>
          <w:rFonts w:asciiTheme="minorHAnsi" w:hAnsiTheme="minorHAnsi" w:cstheme="minorHAnsi"/>
          <w:color w:val="002060"/>
          <w:bdr w:val="none" w:sz="0" w:space="0" w:color="auto" w:frame="1"/>
        </w:rPr>
        <w:t>regards the content requirements</w:t>
      </w:r>
      <w:r w:rsidR="00577C18" w:rsidRPr="00D82363">
        <w:rPr>
          <w:rFonts w:asciiTheme="minorHAnsi" w:hAnsiTheme="minorHAnsi" w:cstheme="minorHAnsi"/>
          <w:color w:val="002060"/>
          <w:bdr w:val="none" w:sz="0" w:space="0" w:color="auto" w:frame="1"/>
        </w:rPr>
        <w:t>,</w:t>
      </w:r>
      <w:r w:rsidR="00225E7B" w:rsidRPr="00D82363">
        <w:rPr>
          <w:rFonts w:asciiTheme="minorHAnsi" w:hAnsiTheme="minorHAnsi" w:cstheme="minorHAnsi"/>
          <w:color w:val="002060"/>
          <w:bdr w:val="none" w:sz="0" w:space="0" w:color="auto" w:frame="1"/>
        </w:rPr>
        <w:t xml:space="preserve"> </w:t>
      </w:r>
      <w:r w:rsidR="0098604D" w:rsidRPr="00D82363">
        <w:rPr>
          <w:rFonts w:asciiTheme="minorHAnsi" w:hAnsiTheme="minorHAnsi" w:cstheme="minorHAnsi"/>
          <w:color w:val="002060"/>
          <w:bdr w:val="none" w:sz="0" w:space="0" w:color="auto" w:frame="1"/>
        </w:rPr>
        <w:t xml:space="preserve">per articles </w:t>
      </w:r>
      <w:r w:rsidR="00A82B98" w:rsidRPr="00D82363">
        <w:rPr>
          <w:rFonts w:asciiTheme="minorHAnsi" w:hAnsiTheme="minorHAnsi" w:cstheme="minorHAnsi"/>
          <w:color w:val="002060"/>
          <w:bdr w:val="none" w:sz="0" w:space="0" w:color="auto" w:frame="1"/>
        </w:rPr>
        <w:t xml:space="preserve">under </w:t>
      </w:r>
      <w:r w:rsidR="0098604D" w:rsidRPr="00D82363">
        <w:rPr>
          <w:rFonts w:asciiTheme="minorHAnsi" w:hAnsiTheme="minorHAnsi" w:cstheme="minorHAnsi"/>
          <w:color w:val="002060"/>
          <w:bdr w:val="none" w:sz="0" w:space="0" w:color="auto" w:frame="1"/>
        </w:rPr>
        <w:t>section 4.2</w:t>
      </w:r>
      <w:r w:rsidR="00A82B98" w:rsidRPr="00D82363">
        <w:rPr>
          <w:rFonts w:asciiTheme="minorHAnsi" w:hAnsiTheme="minorHAnsi" w:cstheme="minorHAnsi"/>
          <w:color w:val="002060"/>
          <w:bdr w:val="none" w:sz="0" w:space="0" w:color="auto" w:frame="1"/>
        </w:rPr>
        <w:t>,</w:t>
      </w:r>
      <w:r w:rsidR="008E0AC2" w:rsidRPr="00D82363">
        <w:rPr>
          <w:rFonts w:asciiTheme="minorHAnsi" w:hAnsiTheme="minorHAnsi" w:cstheme="minorHAnsi"/>
          <w:color w:val="002060"/>
          <w:bdr w:val="none" w:sz="0" w:space="0" w:color="auto" w:frame="1"/>
        </w:rPr>
        <w:t xml:space="preserve"> financial institutions</w:t>
      </w:r>
      <w:r w:rsidR="00E76B54" w:rsidRPr="00D82363">
        <w:rPr>
          <w:rFonts w:asciiTheme="minorHAnsi" w:hAnsiTheme="minorHAnsi" w:cstheme="minorHAnsi"/>
          <w:color w:val="002060"/>
          <w:bdr w:val="none" w:sz="0" w:space="0" w:color="auto" w:frame="1"/>
        </w:rPr>
        <w:t xml:space="preserve"> </w:t>
      </w:r>
      <w:r w:rsidR="002327D2" w:rsidRPr="00D82363">
        <w:rPr>
          <w:rFonts w:asciiTheme="minorHAnsi" w:hAnsiTheme="minorHAnsi" w:cstheme="minorHAnsi"/>
          <w:color w:val="002060"/>
          <w:bdr w:val="none" w:sz="0" w:space="0" w:color="auto" w:frame="1"/>
        </w:rPr>
        <w:t xml:space="preserve">should </w:t>
      </w:r>
      <w:r w:rsidR="006F40B0" w:rsidRPr="00D82363">
        <w:rPr>
          <w:rFonts w:asciiTheme="minorHAnsi" w:hAnsiTheme="minorHAnsi" w:cstheme="minorHAnsi"/>
          <w:color w:val="002060"/>
          <w:bdr w:val="none" w:sz="0" w:space="0" w:color="auto" w:frame="1"/>
        </w:rPr>
        <w:t xml:space="preserve">identify and </w:t>
      </w:r>
      <w:proofErr w:type="gramStart"/>
      <w:r w:rsidR="006F40B0" w:rsidRPr="00D82363">
        <w:rPr>
          <w:rFonts w:asciiTheme="minorHAnsi" w:hAnsiTheme="minorHAnsi" w:cstheme="minorHAnsi"/>
          <w:color w:val="002060"/>
          <w:bdr w:val="none" w:sz="0" w:space="0" w:color="auto" w:frame="1"/>
        </w:rPr>
        <w:t>asses</w:t>
      </w:r>
      <w:r w:rsidR="00D8601A" w:rsidRPr="00D82363">
        <w:rPr>
          <w:rFonts w:asciiTheme="minorHAnsi" w:hAnsiTheme="minorHAnsi" w:cstheme="minorHAnsi"/>
          <w:color w:val="002060"/>
          <w:bdr w:val="none" w:sz="0" w:space="0" w:color="auto" w:frame="1"/>
        </w:rPr>
        <w:t>s</w:t>
      </w:r>
      <w:r w:rsidR="008E0AC2" w:rsidRPr="00D82363">
        <w:rPr>
          <w:rFonts w:asciiTheme="minorHAnsi" w:hAnsiTheme="minorHAnsi" w:cstheme="minorHAnsi"/>
          <w:color w:val="002060"/>
          <w:bdr w:val="none" w:sz="0" w:space="0" w:color="auto" w:frame="1"/>
        </w:rPr>
        <w:t xml:space="preserve"> </w:t>
      </w:r>
      <w:r w:rsidR="006F40B0" w:rsidRPr="00D82363">
        <w:rPr>
          <w:rFonts w:asciiTheme="minorHAnsi" w:hAnsiTheme="minorHAnsi" w:cstheme="minorHAnsi"/>
          <w:color w:val="002060"/>
          <w:bdr w:val="none" w:sz="0" w:space="0" w:color="auto" w:frame="1"/>
        </w:rPr>
        <w:t>:</w:t>
      </w:r>
      <w:proofErr w:type="gramEnd"/>
      <w:r w:rsidR="006F40B0" w:rsidRPr="00D82363">
        <w:rPr>
          <w:rFonts w:asciiTheme="minorHAnsi" w:hAnsiTheme="minorHAnsi" w:cstheme="minorHAnsi"/>
          <w:color w:val="002060"/>
          <w:bdr w:val="none" w:sz="0" w:space="0" w:color="auto" w:frame="1"/>
        </w:rPr>
        <w:t xml:space="preserve"> </w:t>
      </w:r>
    </w:p>
    <w:p w14:paraId="6BF57FF2" w14:textId="3AE04031" w:rsidR="003656DD" w:rsidRPr="00D82363" w:rsidRDefault="006F40B0" w:rsidP="006F40B0">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  the </w:t>
      </w:r>
      <w:r w:rsidR="000A46A7" w:rsidRPr="00D82363">
        <w:rPr>
          <w:rFonts w:asciiTheme="minorHAnsi" w:hAnsiTheme="minorHAnsi" w:cstheme="minorHAnsi"/>
          <w:color w:val="002060"/>
          <w:bdr w:val="none" w:sz="0" w:space="0" w:color="auto" w:frame="1"/>
        </w:rPr>
        <w:t>“</w:t>
      </w:r>
      <w:r w:rsidR="003656DD" w:rsidRPr="00D82363">
        <w:rPr>
          <w:rFonts w:asciiTheme="minorHAnsi" w:hAnsiTheme="minorHAnsi" w:cstheme="minorHAnsi"/>
          <w:color w:val="002060"/>
          <w:bdr w:val="none" w:sz="0" w:space="0" w:color="auto" w:frame="1"/>
        </w:rPr>
        <w:t>origin and destination of transaction.”</w:t>
      </w:r>
    </w:p>
    <w:p w14:paraId="480B7BC1" w14:textId="77AE09A9" w:rsidR="00776A11" w:rsidRPr="00D82363" w:rsidRDefault="00776A11" w:rsidP="006F40B0">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the “geographic risk”, including jurisdictions and territories known to be used to circumvent restrictive measures</w:t>
      </w:r>
    </w:p>
    <w:p w14:paraId="4B50E9BA" w14:textId="77777777" w:rsidR="000A46A7" w:rsidRPr="00D82363" w:rsidRDefault="000A46A7" w:rsidP="000A46A7">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the “</w:t>
      </w:r>
      <w:r w:rsidR="003656DD" w:rsidRPr="00D82363">
        <w:rPr>
          <w:rFonts w:asciiTheme="minorHAnsi" w:hAnsiTheme="minorHAnsi" w:cstheme="minorHAnsi"/>
          <w:color w:val="002060"/>
          <w:bdr w:val="none" w:sz="0" w:space="0" w:color="auto" w:frame="1"/>
        </w:rPr>
        <w:t>customer risk</w:t>
      </w:r>
      <w:r w:rsidRPr="00D82363">
        <w:rPr>
          <w:rFonts w:asciiTheme="minorHAnsi" w:hAnsiTheme="minorHAnsi" w:cstheme="minorHAnsi"/>
          <w:color w:val="002060"/>
          <w:bdr w:val="none" w:sz="0" w:space="0" w:color="auto" w:frame="1"/>
        </w:rPr>
        <w:t>” w</w:t>
      </w:r>
      <w:r w:rsidR="00022699" w:rsidRPr="00D82363">
        <w:rPr>
          <w:rFonts w:asciiTheme="minorHAnsi" w:hAnsiTheme="minorHAnsi" w:cstheme="minorHAnsi"/>
          <w:color w:val="002060"/>
          <w:bdr w:val="none" w:sz="0" w:space="0" w:color="auto" w:frame="1"/>
        </w:rPr>
        <w:t>hich s</w:t>
      </w:r>
      <w:r w:rsidR="003656DD" w:rsidRPr="00D82363">
        <w:rPr>
          <w:rFonts w:asciiTheme="minorHAnsi" w:hAnsiTheme="minorHAnsi" w:cstheme="minorHAnsi"/>
          <w:color w:val="002060"/>
          <w:bdr w:val="none" w:sz="0" w:space="0" w:color="auto" w:frame="1"/>
        </w:rPr>
        <w:t xml:space="preserve">hould </w:t>
      </w:r>
      <w:proofErr w:type="gramStart"/>
      <w:r w:rsidR="003656DD" w:rsidRPr="00D82363">
        <w:rPr>
          <w:rFonts w:asciiTheme="minorHAnsi" w:hAnsiTheme="minorHAnsi" w:cstheme="minorHAnsi"/>
          <w:color w:val="002060"/>
          <w:bdr w:val="none" w:sz="0" w:space="0" w:color="auto" w:frame="1"/>
        </w:rPr>
        <w:t xml:space="preserve">include </w:t>
      </w:r>
      <w:r w:rsidRPr="00D82363">
        <w:rPr>
          <w:rFonts w:asciiTheme="minorHAnsi" w:hAnsiTheme="minorHAnsi" w:cstheme="minorHAnsi"/>
          <w:color w:val="002060"/>
          <w:bdr w:val="none" w:sz="0" w:space="0" w:color="auto" w:frame="1"/>
        </w:rPr>
        <w:t xml:space="preserve"> :</w:t>
      </w:r>
      <w:proofErr w:type="gramEnd"/>
      <w:r w:rsidRPr="00D82363">
        <w:rPr>
          <w:rFonts w:asciiTheme="minorHAnsi" w:hAnsiTheme="minorHAnsi" w:cstheme="minorHAnsi"/>
          <w:color w:val="002060"/>
          <w:bdr w:val="none" w:sz="0" w:space="0" w:color="auto" w:frame="1"/>
        </w:rPr>
        <w:t xml:space="preserve">  </w:t>
      </w:r>
    </w:p>
    <w:p w14:paraId="38E9DF54" w14:textId="77777777" w:rsidR="000A46A7" w:rsidRPr="00D82363" w:rsidRDefault="003656DD" w:rsidP="005A24EA">
      <w:pPr>
        <w:pStyle w:val="xmsolistparagraph"/>
        <w:numPr>
          <w:ilvl w:val="0"/>
          <w:numId w:val="28"/>
        </w:numPr>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customers becoming subject to list-based sanctions themselves. </w:t>
      </w:r>
    </w:p>
    <w:p w14:paraId="05A9D01F" w14:textId="2D954E0D" w:rsidR="003656DD" w:rsidRPr="00D82363" w:rsidRDefault="003656DD" w:rsidP="005A24EA">
      <w:pPr>
        <w:pStyle w:val="xmsolistparagraph"/>
        <w:numPr>
          <w:ilvl w:val="0"/>
          <w:numId w:val="28"/>
        </w:numPr>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prospective risk of customer becoming subject to list-based </w:t>
      </w:r>
      <w:proofErr w:type="gramStart"/>
      <w:r w:rsidRPr="00D82363">
        <w:rPr>
          <w:rFonts w:asciiTheme="minorHAnsi" w:hAnsiTheme="minorHAnsi" w:cstheme="minorHAnsi"/>
          <w:color w:val="002060"/>
          <w:bdr w:val="none" w:sz="0" w:space="0" w:color="auto" w:frame="1"/>
        </w:rPr>
        <w:t>sanctions;</w:t>
      </w:r>
      <w:proofErr w:type="gramEnd"/>
    </w:p>
    <w:p w14:paraId="057B800D" w14:textId="5822EF27" w:rsidR="003656DD" w:rsidRPr="00D82363" w:rsidRDefault="003656DD" w:rsidP="005A24EA">
      <w:pPr>
        <w:pStyle w:val="xmsolistparagraph"/>
        <w:numPr>
          <w:ilvl w:val="0"/>
          <w:numId w:val="28"/>
        </w:numPr>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activity of its customer base and complexity of the activity, including any links to industries or sectors that may be subject to economic or any other restrictive measures, as well as frequency and types of transactions.</w:t>
      </w:r>
    </w:p>
    <w:p w14:paraId="6B96EBF5" w14:textId="49591281" w:rsidR="003656DD" w:rsidRPr="00D82363" w:rsidRDefault="005A24EA" w:rsidP="005A24E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 </w:t>
      </w:r>
      <w:r w:rsidR="003656DD" w:rsidRPr="00D82363">
        <w:rPr>
          <w:rFonts w:asciiTheme="minorHAnsi" w:hAnsiTheme="minorHAnsi" w:cstheme="minorHAnsi"/>
          <w:color w:val="002060"/>
          <w:bdr w:val="none" w:sz="0" w:space="0" w:color="auto" w:frame="1"/>
        </w:rPr>
        <w:t>“products and services risk, …”.</w:t>
      </w:r>
      <w:r w:rsidR="00C91322" w:rsidRPr="00D82363">
        <w:rPr>
          <w:rFonts w:asciiTheme="minorHAnsi" w:hAnsiTheme="minorHAnsi" w:cstheme="minorHAnsi"/>
          <w:color w:val="002060"/>
          <w:bdr w:val="none" w:sz="0" w:space="0" w:color="auto" w:frame="1"/>
        </w:rPr>
        <w:t xml:space="preserve"> </w:t>
      </w:r>
      <w:proofErr w:type="spellStart"/>
      <w:r w:rsidR="00C91322" w:rsidRPr="00D82363">
        <w:rPr>
          <w:rFonts w:asciiTheme="minorHAnsi" w:hAnsiTheme="minorHAnsi" w:cstheme="minorHAnsi"/>
          <w:color w:val="002060"/>
          <w:bdr w:val="none" w:sz="0" w:space="0" w:color="auto" w:frame="1"/>
        </w:rPr>
        <w:t>ie</w:t>
      </w:r>
      <w:proofErr w:type="spellEnd"/>
      <w:r w:rsidR="00C91322" w:rsidRPr="00D82363">
        <w:rPr>
          <w:rFonts w:asciiTheme="minorHAnsi" w:hAnsiTheme="minorHAnsi" w:cstheme="minorHAnsi"/>
          <w:color w:val="002060"/>
          <w:bdr w:val="none" w:sz="0" w:space="0" w:color="auto" w:frame="1"/>
        </w:rPr>
        <w:t xml:space="preserve"> </w:t>
      </w:r>
      <w:r w:rsidR="003656DD" w:rsidRPr="00D82363">
        <w:rPr>
          <w:rFonts w:asciiTheme="minorHAnsi" w:hAnsiTheme="minorHAnsi" w:cstheme="minorHAnsi"/>
          <w:color w:val="002060"/>
          <w:bdr w:val="none" w:sz="0" w:space="0" w:color="auto" w:frame="1"/>
        </w:rPr>
        <w:t>the expected use by customers of products and services and transactional analysis of customers.</w:t>
      </w:r>
    </w:p>
    <w:p w14:paraId="745DF2D5" w14:textId="4321BB33" w:rsidR="00F05355" w:rsidRPr="00D82363" w:rsidRDefault="00F05355" w:rsidP="005A24E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We recommend that</w:t>
      </w:r>
      <w:r w:rsidR="00E91C62" w:rsidRPr="00D82363">
        <w:rPr>
          <w:rFonts w:asciiTheme="minorHAnsi" w:hAnsiTheme="minorHAnsi" w:cstheme="minorHAnsi"/>
          <w:color w:val="002060"/>
          <w:bdr w:val="none" w:sz="0" w:space="0" w:color="auto" w:frame="1"/>
        </w:rPr>
        <w:t xml:space="preserve"> EBA norm on conducting a restrictive measure assessment</w:t>
      </w:r>
      <w:r w:rsidR="000B485F" w:rsidRPr="00D82363">
        <w:rPr>
          <w:rFonts w:asciiTheme="minorHAnsi" w:hAnsiTheme="minorHAnsi" w:cstheme="minorHAnsi"/>
          <w:color w:val="002060"/>
          <w:bdr w:val="none" w:sz="0" w:space="0" w:color="auto" w:frame="1"/>
        </w:rPr>
        <w:t xml:space="preserve"> provides for the general framework which financial institutions should</w:t>
      </w:r>
      <w:r w:rsidR="00567F90" w:rsidRPr="00D82363">
        <w:rPr>
          <w:rFonts w:asciiTheme="minorHAnsi" w:hAnsiTheme="minorHAnsi" w:cstheme="minorHAnsi"/>
          <w:color w:val="002060"/>
          <w:bdr w:val="none" w:sz="0" w:space="0" w:color="auto" w:frame="1"/>
        </w:rPr>
        <w:t xml:space="preserve"> adhere to but leave them with responsibility to determine which</w:t>
      </w:r>
      <w:r w:rsidR="008A5A67" w:rsidRPr="00D82363">
        <w:rPr>
          <w:rFonts w:asciiTheme="minorHAnsi" w:hAnsiTheme="minorHAnsi" w:cstheme="minorHAnsi"/>
          <w:color w:val="002060"/>
          <w:bdr w:val="none" w:sz="0" w:space="0" w:color="auto" w:frame="1"/>
        </w:rPr>
        <w:t xml:space="preserve"> key risk indicators should be taken into account to </w:t>
      </w:r>
      <w:r w:rsidR="003F00BB" w:rsidRPr="00D82363">
        <w:rPr>
          <w:rFonts w:asciiTheme="minorHAnsi" w:hAnsiTheme="minorHAnsi" w:cstheme="minorHAnsi"/>
          <w:color w:val="002060"/>
          <w:bdr w:val="none" w:sz="0" w:space="0" w:color="auto" w:frame="1"/>
        </w:rPr>
        <w:t>assess their risk exposure</w:t>
      </w:r>
      <w:r w:rsidR="00687044" w:rsidRPr="00D82363">
        <w:rPr>
          <w:rFonts w:asciiTheme="minorHAnsi" w:hAnsiTheme="minorHAnsi" w:cstheme="minorHAnsi"/>
          <w:color w:val="002060"/>
          <w:bdr w:val="none" w:sz="0" w:space="0" w:color="auto" w:frame="1"/>
        </w:rPr>
        <w:t xml:space="preserve"> and the adequacy of their framework for complying with the restrictive </w:t>
      </w:r>
      <w:proofErr w:type="gramStart"/>
      <w:r w:rsidR="00687044" w:rsidRPr="00D82363">
        <w:rPr>
          <w:rFonts w:asciiTheme="minorHAnsi" w:hAnsiTheme="minorHAnsi" w:cstheme="minorHAnsi"/>
          <w:color w:val="002060"/>
          <w:bdr w:val="none" w:sz="0" w:space="0" w:color="auto" w:frame="1"/>
        </w:rPr>
        <w:t>measures</w:t>
      </w:r>
      <w:proofErr w:type="gramEnd"/>
      <w:r w:rsidR="00687044" w:rsidRPr="00D82363">
        <w:rPr>
          <w:rFonts w:asciiTheme="minorHAnsi" w:hAnsiTheme="minorHAnsi" w:cstheme="minorHAnsi"/>
          <w:color w:val="002060"/>
          <w:bdr w:val="none" w:sz="0" w:space="0" w:color="auto" w:frame="1"/>
        </w:rPr>
        <w:t xml:space="preserve"> regulations.</w:t>
      </w:r>
    </w:p>
    <w:p w14:paraId="6C0F9952" w14:textId="77777777" w:rsidR="003656DD" w:rsidRPr="00D82363" w:rsidRDefault="003656DD" w:rsidP="003656DD">
      <w:pPr>
        <w:pStyle w:val="xmsolistparagraph"/>
        <w:shd w:val="clear" w:color="auto" w:fill="FFFFFF"/>
        <w:spacing w:before="0" w:beforeAutospacing="0" w:after="0" w:afterAutospacing="0"/>
        <w:ind w:left="1440"/>
        <w:jc w:val="both"/>
        <w:rPr>
          <w:rFonts w:asciiTheme="minorHAnsi" w:hAnsiTheme="minorHAnsi" w:cstheme="minorHAnsi"/>
          <w:color w:val="002060"/>
          <w:bdr w:val="none" w:sz="0" w:space="0" w:color="auto" w:frame="1"/>
        </w:rPr>
      </w:pPr>
    </w:p>
    <w:p w14:paraId="5553E7FB" w14:textId="02D157DE" w:rsidR="005F1474" w:rsidRPr="00D82363" w:rsidRDefault="00BA05D8" w:rsidP="005F1474">
      <w:pPr>
        <w:pStyle w:val="Default"/>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lang w:val="en-GB"/>
        </w:rPr>
        <w:t>As regards the review requirement, i</w:t>
      </w:r>
      <w:r w:rsidR="00371A35" w:rsidRPr="00D82363">
        <w:rPr>
          <w:rFonts w:asciiTheme="minorHAnsi" w:hAnsiTheme="minorHAnsi" w:cstheme="minorHAnsi"/>
          <w:color w:val="002060"/>
          <w:lang w:val="en-GB"/>
        </w:rPr>
        <w:t>nstead of stating a general principle of</w:t>
      </w:r>
      <w:r w:rsidR="00E44E31" w:rsidRPr="00D82363">
        <w:rPr>
          <w:rFonts w:asciiTheme="minorHAnsi" w:hAnsiTheme="minorHAnsi" w:cstheme="minorHAnsi"/>
          <w:color w:val="002060"/>
          <w:lang w:val="en-GB"/>
        </w:rPr>
        <w:t xml:space="preserve"> updating the risk-assessment on an ongoing base, more consideration should be taken of </w:t>
      </w:r>
      <w:r w:rsidR="008D48D8" w:rsidRPr="00D82363">
        <w:rPr>
          <w:rFonts w:asciiTheme="minorHAnsi" w:hAnsiTheme="minorHAnsi" w:cstheme="minorHAnsi"/>
          <w:color w:val="002060"/>
          <w:lang w:val="en-GB"/>
        </w:rPr>
        <w:t>existing standards, whereby</w:t>
      </w:r>
      <w:r w:rsidR="001A6ABE" w:rsidRPr="00D82363">
        <w:rPr>
          <w:rFonts w:asciiTheme="minorHAnsi" w:hAnsiTheme="minorHAnsi" w:cstheme="minorHAnsi"/>
          <w:color w:val="002060"/>
          <w:lang w:val="en-GB"/>
        </w:rPr>
        <w:t xml:space="preserve"> </w:t>
      </w:r>
      <w:r w:rsidR="008D48D8" w:rsidRPr="00D82363">
        <w:rPr>
          <w:rFonts w:asciiTheme="minorHAnsi" w:hAnsiTheme="minorHAnsi" w:cstheme="minorHAnsi"/>
          <w:color w:val="002060"/>
          <w:lang w:val="en-GB"/>
        </w:rPr>
        <w:t>f</w:t>
      </w:r>
      <w:r w:rsidR="001A6ABE" w:rsidRPr="00D82363">
        <w:rPr>
          <w:rFonts w:asciiTheme="minorHAnsi" w:hAnsiTheme="minorHAnsi" w:cstheme="minorHAnsi"/>
          <w:color w:val="002060"/>
          <w:lang w:val="en-GB"/>
        </w:rPr>
        <w:t xml:space="preserve">inancial institutions </w:t>
      </w:r>
      <w:r w:rsidR="006D0414" w:rsidRPr="00D82363">
        <w:rPr>
          <w:rFonts w:asciiTheme="minorHAnsi" w:hAnsiTheme="minorHAnsi" w:cstheme="minorHAnsi"/>
          <w:color w:val="002060"/>
          <w:bdr w:val="none" w:sz="0" w:space="0" w:color="auto" w:frame="1"/>
          <w:lang w:val="en-GB" w:eastAsia="en-GB"/>
        </w:rPr>
        <w:t xml:space="preserve">update their restrictive </w:t>
      </w:r>
      <w:r w:rsidR="00D2595B" w:rsidRPr="00D82363">
        <w:rPr>
          <w:rFonts w:asciiTheme="minorHAnsi" w:hAnsiTheme="minorHAnsi" w:cstheme="minorHAnsi"/>
          <w:color w:val="002060"/>
          <w:bdr w:val="none" w:sz="0" w:space="0" w:color="auto" w:frame="1"/>
          <w:lang w:val="en-GB" w:eastAsia="en-GB"/>
        </w:rPr>
        <w:t>m</w:t>
      </w:r>
      <w:r w:rsidR="006D0414" w:rsidRPr="00D82363">
        <w:rPr>
          <w:rFonts w:asciiTheme="minorHAnsi" w:hAnsiTheme="minorHAnsi" w:cstheme="minorHAnsi"/>
          <w:color w:val="002060"/>
          <w:bdr w:val="none" w:sz="0" w:space="0" w:color="auto" w:frame="1"/>
          <w:lang w:val="en-GB" w:eastAsia="en-GB"/>
        </w:rPr>
        <w:t xml:space="preserve">easures exposure assessment in </w:t>
      </w:r>
      <w:r w:rsidR="00AD7CD5" w:rsidRPr="00D82363">
        <w:rPr>
          <w:rFonts w:asciiTheme="minorHAnsi" w:hAnsiTheme="minorHAnsi" w:cstheme="minorHAnsi"/>
          <w:color w:val="002060"/>
          <w:bdr w:val="none" w:sz="0" w:space="0" w:color="auto" w:frame="1"/>
          <w:lang w:val="en-GB" w:eastAsia="en-GB"/>
        </w:rPr>
        <w:t>such triggering events</w:t>
      </w:r>
      <w:r w:rsidR="00D2595B" w:rsidRPr="00D82363">
        <w:rPr>
          <w:rFonts w:asciiTheme="minorHAnsi" w:hAnsiTheme="minorHAnsi" w:cstheme="minorHAnsi"/>
          <w:color w:val="002060"/>
          <w:bdr w:val="none" w:sz="0" w:space="0" w:color="auto" w:frame="1"/>
          <w:lang w:val="en-GB" w:eastAsia="en-GB"/>
        </w:rPr>
        <w:t xml:space="preserve"> </w:t>
      </w:r>
      <w:proofErr w:type="gramStart"/>
      <w:r w:rsidR="00D2595B" w:rsidRPr="00D82363">
        <w:rPr>
          <w:rFonts w:asciiTheme="minorHAnsi" w:hAnsiTheme="minorHAnsi" w:cstheme="minorHAnsi"/>
          <w:color w:val="002060"/>
          <w:bdr w:val="none" w:sz="0" w:space="0" w:color="auto" w:frame="1"/>
          <w:lang w:val="en-GB" w:eastAsia="en-GB"/>
        </w:rPr>
        <w:t>as</w:t>
      </w:r>
      <w:r w:rsidR="001B7C6C" w:rsidRPr="00D82363">
        <w:rPr>
          <w:rFonts w:asciiTheme="minorHAnsi" w:hAnsiTheme="minorHAnsi" w:cstheme="minorHAnsi"/>
          <w:color w:val="002060"/>
          <w:bdr w:val="none" w:sz="0" w:space="0" w:color="auto" w:frame="1"/>
          <w:lang w:val="en-GB" w:eastAsia="en-GB"/>
        </w:rPr>
        <w:t xml:space="preserve"> </w:t>
      </w:r>
      <w:r w:rsidR="006D0414" w:rsidRPr="00D82363">
        <w:rPr>
          <w:rFonts w:asciiTheme="minorHAnsi" w:hAnsiTheme="minorHAnsi" w:cstheme="minorHAnsi"/>
          <w:color w:val="002060"/>
          <w:bdr w:val="none" w:sz="0" w:space="0" w:color="auto" w:frame="1"/>
          <w:lang w:val="en-GB" w:eastAsia="en-GB"/>
        </w:rPr>
        <w:t>:</w:t>
      </w:r>
      <w:proofErr w:type="gramEnd"/>
      <w:r w:rsidR="006D0414" w:rsidRPr="00D82363">
        <w:rPr>
          <w:rFonts w:asciiTheme="minorHAnsi" w:hAnsiTheme="minorHAnsi" w:cstheme="minorHAnsi"/>
          <w:color w:val="002060"/>
          <w:bdr w:val="none" w:sz="0" w:space="0" w:color="auto" w:frame="1"/>
          <w:lang w:val="en-GB" w:eastAsia="en-GB"/>
        </w:rPr>
        <w:t xml:space="preserve"> </w:t>
      </w:r>
    </w:p>
    <w:p w14:paraId="02A1C506" w14:textId="22A07A95" w:rsidR="006D0414" w:rsidRPr="00D82363" w:rsidRDefault="006D0414" w:rsidP="005F1474">
      <w:pPr>
        <w:pStyle w:val="Default"/>
        <w:numPr>
          <w:ilvl w:val="0"/>
          <w:numId w:val="30"/>
        </w:numPr>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significant changes in restrictive measures regulations (for instance, the inclusion of a new regime of restrictive measures or addition of new measures to existing regimes</w:t>
      </w:r>
      <w:proofErr w:type="gramStart"/>
      <w:r w:rsidRPr="00D82363">
        <w:rPr>
          <w:rFonts w:asciiTheme="minorHAnsi" w:hAnsiTheme="minorHAnsi" w:cstheme="minorHAnsi"/>
          <w:color w:val="002060"/>
          <w:bdr w:val="none" w:sz="0" w:space="0" w:color="auto" w:frame="1"/>
          <w:lang w:val="en-GB" w:eastAsia="en-GB"/>
        </w:rPr>
        <w:t>);</w:t>
      </w:r>
      <w:proofErr w:type="gramEnd"/>
      <w:r w:rsidRPr="00D82363">
        <w:rPr>
          <w:rFonts w:asciiTheme="minorHAnsi" w:hAnsiTheme="minorHAnsi" w:cstheme="minorHAnsi"/>
          <w:color w:val="002060"/>
          <w:bdr w:val="none" w:sz="0" w:space="0" w:color="auto" w:frame="1"/>
          <w:lang w:val="en-GB" w:eastAsia="en-GB"/>
        </w:rPr>
        <w:t xml:space="preserve"> </w:t>
      </w:r>
    </w:p>
    <w:p w14:paraId="7D60BC4E" w14:textId="1B355CC8" w:rsidR="005F1474" w:rsidRPr="00D82363" w:rsidRDefault="006D0414" w:rsidP="00800BB2">
      <w:pPr>
        <w:pStyle w:val="Default"/>
        <w:numPr>
          <w:ilvl w:val="0"/>
          <w:numId w:val="30"/>
        </w:numPr>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 xml:space="preserve">prior to providing new products/offering new product delivery channels/servicing new client groups/entering new geographical </w:t>
      </w:r>
      <w:proofErr w:type="gramStart"/>
      <w:r w:rsidRPr="00D82363">
        <w:rPr>
          <w:rFonts w:asciiTheme="minorHAnsi" w:hAnsiTheme="minorHAnsi" w:cstheme="minorHAnsi"/>
          <w:color w:val="002060"/>
          <w:bdr w:val="none" w:sz="0" w:space="0" w:color="auto" w:frame="1"/>
          <w:lang w:val="en-GB" w:eastAsia="en-GB"/>
        </w:rPr>
        <w:t>areas;</w:t>
      </w:r>
      <w:proofErr w:type="gramEnd"/>
      <w:r w:rsidRPr="00D82363">
        <w:rPr>
          <w:rFonts w:asciiTheme="minorHAnsi" w:hAnsiTheme="minorHAnsi" w:cstheme="minorHAnsi"/>
          <w:color w:val="002060"/>
          <w:bdr w:val="none" w:sz="0" w:space="0" w:color="auto" w:frame="1"/>
          <w:lang w:val="en-GB" w:eastAsia="en-GB"/>
        </w:rPr>
        <w:t xml:space="preserve"> </w:t>
      </w:r>
    </w:p>
    <w:p w14:paraId="7430A13E" w14:textId="37C0016F" w:rsidR="005F1474" w:rsidRPr="00D82363" w:rsidRDefault="006D0414" w:rsidP="00800BB2">
      <w:pPr>
        <w:pStyle w:val="Default"/>
        <w:numPr>
          <w:ilvl w:val="0"/>
          <w:numId w:val="30"/>
        </w:numPr>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 xml:space="preserve">significant changes to the institution’s activity profile, customer base, organisational structure or business </w:t>
      </w:r>
      <w:proofErr w:type="gramStart"/>
      <w:r w:rsidRPr="00D82363">
        <w:rPr>
          <w:rFonts w:asciiTheme="minorHAnsi" w:hAnsiTheme="minorHAnsi" w:cstheme="minorHAnsi"/>
          <w:color w:val="002060"/>
          <w:bdr w:val="none" w:sz="0" w:space="0" w:color="auto" w:frame="1"/>
          <w:lang w:val="en-GB" w:eastAsia="en-GB"/>
        </w:rPr>
        <w:t>model;</w:t>
      </w:r>
      <w:proofErr w:type="gramEnd"/>
      <w:r w:rsidRPr="00D82363">
        <w:rPr>
          <w:rFonts w:asciiTheme="minorHAnsi" w:hAnsiTheme="minorHAnsi" w:cstheme="minorHAnsi"/>
          <w:color w:val="002060"/>
          <w:bdr w:val="none" w:sz="0" w:space="0" w:color="auto" w:frame="1"/>
          <w:lang w:val="en-GB" w:eastAsia="en-GB"/>
        </w:rPr>
        <w:t xml:space="preserve"> </w:t>
      </w:r>
    </w:p>
    <w:p w14:paraId="5E2FF314" w14:textId="1A36375D" w:rsidR="006D0414" w:rsidRPr="00D82363" w:rsidRDefault="006D0414" w:rsidP="00800BB2">
      <w:pPr>
        <w:pStyle w:val="Default"/>
        <w:numPr>
          <w:ilvl w:val="0"/>
          <w:numId w:val="30"/>
        </w:numPr>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 xml:space="preserve">identification of non-implementation of restrictive measures and circumvention of restrictive measures, which reveals the inappropriateness of the restrictive </w:t>
      </w:r>
      <w:proofErr w:type="gramStart"/>
      <w:r w:rsidRPr="00D82363">
        <w:rPr>
          <w:rFonts w:asciiTheme="minorHAnsi" w:hAnsiTheme="minorHAnsi" w:cstheme="minorHAnsi"/>
          <w:color w:val="002060"/>
          <w:bdr w:val="none" w:sz="0" w:space="0" w:color="auto" w:frame="1"/>
          <w:lang w:val="en-GB" w:eastAsia="en-GB"/>
        </w:rPr>
        <w:t>measures</w:t>
      </w:r>
      <w:proofErr w:type="gramEnd"/>
      <w:r w:rsidRPr="00D82363">
        <w:rPr>
          <w:rFonts w:asciiTheme="minorHAnsi" w:hAnsiTheme="minorHAnsi" w:cstheme="minorHAnsi"/>
          <w:color w:val="002060"/>
          <w:bdr w:val="none" w:sz="0" w:space="0" w:color="auto" w:frame="1"/>
          <w:lang w:val="en-GB" w:eastAsia="en-GB"/>
        </w:rPr>
        <w:t xml:space="preserve"> exposure assessment; </w:t>
      </w:r>
    </w:p>
    <w:p w14:paraId="708D41F8" w14:textId="57321A55" w:rsidR="006D0414" w:rsidRPr="00D82363" w:rsidRDefault="006D0414" w:rsidP="00800BB2">
      <w:pPr>
        <w:pStyle w:val="Default"/>
        <w:numPr>
          <w:ilvl w:val="0"/>
          <w:numId w:val="30"/>
        </w:numPr>
        <w:jc w:val="both"/>
        <w:rPr>
          <w:rFonts w:asciiTheme="minorHAnsi" w:hAnsiTheme="minorHAnsi" w:cstheme="minorHAnsi"/>
          <w:color w:val="002060"/>
          <w:bdr w:val="none" w:sz="0" w:space="0" w:color="auto" w:frame="1"/>
          <w:lang w:val="en-GB" w:eastAsia="en-GB"/>
        </w:rPr>
      </w:pPr>
      <w:r w:rsidRPr="00D82363">
        <w:rPr>
          <w:rFonts w:asciiTheme="minorHAnsi" w:hAnsiTheme="minorHAnsi" w:cstheme="minorHAnsi"/>
          <w:color w:val="002060"/>
          <w:bdr w:val="none" w:sz="0" w:space="0" w:color="auto" w:frame="1"/>
          <w:lang w:val="en-GB" w:eastAsia="en-GB"/>
        </w:rPr>
        <w:t xml:space="preserve">deficiencies in existing restrictive measures exposure assessment as identified by </w:t>
      </w:r>
      <w:r w:rsidR="00C05808" w:rsidRPr="00D82363">
        <w:rPr>
          <w:rFonts w:asciiTheme="minorHAnsi" w:hAnsiTheme="minorHAnsi" w:cstheme="minorHAnsi"/>
          <w:color w:val="002060"/>
          <w:bdr w:val="none" w:sz="0" w:space="0" w:color="auto" w:frame="1"/>
          <w:lang w:val="en-GB" w:eastAsia="en-GB"/>
        </w:rPr>
        <w:t xml:space="preserve">the financial institution </w:t>
      </w:r>
      <w:r w:rsidRPr="00D82363">
        <w:rPr>
          <w:rFonts w:asciiTheme="minorHAnsi" w:hAnsiTheme="minorHAnsi" w:cstheme="minorHAnsi"/>
          <w:color w:val="002060"/>
          <w:bdr w:val="none" w:sz="0" w:space="0" w:color="auto" w:frame="1"/>
          <w:lang w:val="en-GB" w:eastAsia="en-GB"/>
        </w:rPr>
        <w:t xml:space="preserve">or </w:t>
      </w:r>
      <w:r w:rsidR="00C05808" w:rsidRPr="00D82363">
        <w:rPr>
          <w:rFonts w:asciiTheme="minorHAnsi" w:hAnsiTheme="minorHAnsi" w:cstheme="minorHAnsi"/>
          <w:color w:val="002060"/>
          <w:bdr w:val="none" w:sz="0" w:space="0" w:color="auto" w:frame="1"/>
          <w:lang w:val="en-GB" w:eastAsia="en-GB"/>
        </w:rPr>
        <w:t xml:space="preserve">by </w:t>
      </w:r>
      <w:r w:rsidRPr="00D82363">
        <w:rPr>
          <w:rFonts w:asciiTheme="minorHAnsi" w:hAnsiTheme="minorHAnsi" w:cstheme="minorHAnsi"/>
          <w:color w:val="002060"/>
          <w:bdr w:val="none" w:sz="0" w:space="0" w:color="auto" w:frame="1"/>
          <w:lang w:val="en-GB" w:eastAsia="en-GB"/>
        </w:rPr>
        <w:t xml:space="preserve">the competent authority for the supervision of internal policies, </w:t>
      </w:r>
      <w:proofErr w:type="gramStart"/>
      <w:r w:rsidRPr="00D82363">
        <w:rPr>
          <w:rFonts w:asciiTheme="minorHAnsi" w:hAnsiTheme="minorHAnsi" w:cstheme="minorHAnsi"/>
          <w:color w:val="002060"/>
          <w:bdr w:val="none" w:sz="0" w:space="0" w:color="auto" w:frame="1"/>
          <w:lang w:val="en-GB" w:eastAsia="en-GB"/>
        </w:rPr>
        <w:t>procedures</w:t>
      </w:r>
      <w:proofErr w:type="gramEnd"/>
      <w:r w:rsidRPr="00D82363">
        <w:rPr>
          <w:rFonts w:asciiTheme="minorHAnsi" w:hAnsiTheme="minorHAnsi" w:cstheme="minorHAnsi"/>
          <w:color w:val="002060"/>
          <w:bdr w:val="none" w:sz="0" w:space="0" w:color="auto" w:frame="1"/>
          <w:lang w:val="en-GB" w:eastAsia="en-GB"/>
        </w:rPr>
        <w:t xml:space="preserve"> and controls to ensure the implementation of Union and national restrictive measures. </w:t>
      </w:r>
    </w:p>
    <w:p w14:paraId="7A88D141" w14:textId="77777777" w:rsidR="00CB44EC" w:rsidRPr="00D82363" w:rsidRDefault="00CB44EC" w:rsidP="006D7A9B">
      <w:pPr>
        <w:pStyle w:val="xmsolistparagraph"/>
        <w:shd w:val="clear" w:color="auto" w:fill="FFFFFF"/>
        <w:spacing w:before="0" w:beforeAutospacing="0" w:after="0" w:afterAutospacing="0"/>
        <w:jc w:val="both"/>
        <w:rPr>
          <w:rFonts w:asciiTheme="minorHAnsi" w:hAnsiTheme="minorHAnsi" w:cstheme="minorHAnsi"/>
          <w:color w:val="002060"/>
        </w:rPr>
      </w:pPr>
    </w:p>
    <w:p w14:paraId="47A111B0" w14:textId="77777777" w:rsidR="00F2710F" w:rsidRPr="00D82363" w:rsidRDefault="00F2710F" w:rsidP="006D7A9B">
      <w:pPr>
        <w:pStyle w:val="xmsolistparagraph"/>
        <w:shd w:val="clear" w:color="auto" w:fill="FFFFFF"/>
        <w:spacing w:before="0" w:beforeAutospacing="0" w:after="0" w:afterAutospacing="0"/>
        <w:jc w:val="both"/>
        <w:rPr>
          <w:rFonts w:asciiTheme="minorHAnsi" w:hAnsiTheme="minorHAnsi" w:cstheme="minorHAnsi"/>
          <w:color w:val="002060"/>
        </w:rPr>
      </w:pPr>
    </w:p>
    <w:p w14:paraId="1F7D9AA0" w14:textId="381F3BF1" w:rsidR="00675F25" w:rsidRPr="00D82363" w:rsidRDefault="004B0A17" w:rsidP="004D59A4">
      <w:pPr>
        <w:jc w:val="both"/>
        <w:rPr>
          <w:rFonts w:asciiTheme="minorHAnsi" w:hAnsiTheme="minorHAnsi" w:cstheme="minorHAnsi"/>
          <w:b/>
          <w:bCs/>
          <w:color w:val="002060"/>
          <w:sz w:val="24"/>
          <w:szCs w:val="24"/>
          <w:lang w:val="en-GB"/>
        </w:rPr>
      </w:pPr>
      <w:r w:rsidRPr="00D82363">
        <w:rPr>
          <w:rFonts w:asciiTheme="minorHAnsi" w:hAnsiTheme="minorHAnsi" w:cstheme="minorHAnsi"/>
          <w:b/>
          <w:bCs/>
          <w:color w:val="002060"/>
          <w:sz w:val="24"/>
          <w:szCs w:val="24"/>
          <w:lang w:val="en-GB"/>
        </w:rPr>
        <w:t>8</w:t>
      </w:r>
      <w:r w:rsidR="00675F25" w:rsidRPr="00D82363">
        <w:rPr>
          <w:rFonts w:asciiTheme="minorHAnsi" w:hAnsiTheme="minorHAnsi" w:cstheme="minorHAnsi"/>
          <w:b/>
          <w:bCs/>
          <w:color w:val="002060"/>
          <w:sz w:val="24"/>
          <w:szCs w:val="24"/>
          <w:lang w:val="en-GB"/>
        </w:rPr>
        <w:t xml:space="preserve"> – The report</w:t>
      </w:r>
      <w:r w:rsidR="00214AAB" w:rsidRPr="00D82363">
        <w:rPr>
          <w:rFonts w:asciiTheme="minorHAnsi" w:hAnsiTheme="minorHAnsi" w:cstheme="minorHAnsi"/>
          <w:b/>
          <w:bCs/>
          <w:color w:val="002060"/>
          <w:sz w:val="24"/>
          <w:szCs w:val="24"/>
          <w:lang w:val="en-GB"/>
        </w:rPr>
        <w:t xml:space="preserve"> to the local competent authority</w:t>
      </w:r>
    </w:p>
    <w:p w14:paraId="56E76A3E" w14:textId="77777777" w:rsidR="003131D9" w:rsidRPr="00D82363" w:rsidRDefault="003131D9" w:rsidP="004D59A4">
      <w:pPr>
        <w:jc w:val="both"/>
        <w:rPr>
          <w:rFonts w:asciiTheme="minorHAnsi" w:hAnsiTheme="minorHAnsi" w:cstheme="minorHAnsi"/>
          <w:b/>
          <w:bCs/>
          <w:color w:val="002060"/>
          <w:sz w:val="24"/>
          <w:szCs w:val="24"/>
          <w:lang w:val="en-GB"/>
        </w:rPr>
      </w:pPr>
    </w:p>
    <w:p w14:paraId="6E1FB1DF" w14:textId="26F6390C" w:rsidR="001B40AE" w:rsidRPr="00D82363" w:rsidRDefault="00833CB6"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§19 d </w:t>
      </w:r>
      <w:r w:rsidR="00790AAF" w:rsidRPr="00D82363">
        <w:rPr>
          <w:rFonts w:asciiTheme="minorHAnsi" w:hAnsiTheme="minorHAnsi" w:cstheme="minorHAnsi"/>
          <w:color w:val="002060"/>
          <w:bdr w:val="none" w:sz="0" w:space="0" w:color="auto" w:frame="1"/>
        </w:rPr>
        <w:t xml:space="preserve">(part I) and </w:t>
      </w:r>
      <w:r w:rsidR="00065450" w:rsidRPr="00D82363">
        <w:rPr>
          <w:rFonts w:asciiTheme="minorHAnsi" w:hAnsiTheme="minorHAnsi" w:cstheme="minorHAnsi"/>
          <w:color w:val="002060"/>
          <w:bdr w:val="none" w:sz="0" w:space="0" w:color="auto" w:frame="1"/>
        </w:rPr>
        <w:t>§</w:t>
      </w:r>
      <w:r w:rsidR="00865EAF" w:rsidRPr="00D82363">
        <w:rPr>
          <w:rFonts w:asciiTheme="minorHAnsi" w:hAnsiTheme="minorHAnsi" w:cstheme="minorHAnsi"/>
          <w:color w:val="002060"/>
          <w:bdr w:val="none" w:sz="0" w:space="0" w:color="auto" w:frame="1"/>
        </w:rPr>
        <w:t xml:space="preserve">49 a (part II) </w:t>
      </w:r>
      <w:r w:rsidRPr="00D82363">
        <w:rPr>
          <w:rFonts w:asciiTheme="minorHAnsi" w:hAnsiTheme="minorHAnsi" w:cstheme="minorHAnsi"/>
          <w:color w:val="002060"/>
          <w:bdr w:val="none" w:sz="0" w:space="0" w:color="auto" w:frame="1"/>
        </w:rPr>
        <w:t>provides for the report of suspension of execution of transfers</w:t>
      </w:r>
      <w:r w:rsidR="00667A98" w:rsidRPr="00D82363">
        <w:rPr>
          <w:rFonts w:asciiTheme="minorHAnsi" w:hAnsiTheme="minorHAnsi" w:cstheme="minorHAnsi"/>
          <w:color w:val="002060"/>
          <w:bdr w:val="none" w:sz="0" w:space="0" w:color="auto" w:frame="1"/>
        </w:rPr>
        <w:t xml:space="preserve">. </w:t>
      </w:r>
    </w:p>
    <w:p w14:paraId="4A722687" w14:textId="15E8E8CB" w:rsidR="00137032" w:rsidRPr="00D82363" w:rsidRDefault="00CA48B3"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As long as </w:t>
      </w:r>
      <w:r w:rsidR="00294565" w:rsidRPr="00D82363">
        <w:rPr>
          <w:rFonts w:asciiTheme="minorHAnsi" w:hAnsiTheme="minorHAnsi" w:cstheme="minorHAnsi"/>
          <w:color w:val="002060"/>
          <w:bdr w:val="none" w:sz="0" w:space="0" w:color="auto" w:frame="1"/>
        </w:rPr>
        <w:t>a</w:t>
      </w:r>
      <w:r w:rsidR="00776A11" w:rsidRPr="00D82363">
        <w:rPr>
          <w:rFonts w:asciiTheme="minorHAnsi" w:hAnsiTheme="minorHAnsi" w:cstheme="minorHAnsi"/>
          <w:color w:val="002060"/>
          <w:bdr w:val="none" w:sz="0" w:space="0" w:color="auto" w:frame="1"/>
        </w:rPr>
        <w:t xml:space="preserve"> transfer is suspended and not </w:t>
      </w:r>
      <w:proofErr w:type="gramStart"/>
      <w:r w:rsidR="00776A11" w:rsidRPr="00D82363">
        <w:rPr>
          <w:rFonts w:asciiTheme="minorHAnsi" w:hAnsiTheme="minorHAnsi" w:cstheme="minorHAnsi"/>
          <w:color w:val="002060"/>
          <w:bdr w:val="none" w:sz="0" w:space="0" w:color="auto" w:frame="1"/>
        </w:rPr>
        <w:t xml:space="preserve">executed, </w:t>
      </w:r>
      <w:r w:rsidR="00D556B3" w:rsidRPr="00D82363">
        <w:rPr>
          <w:rFonts w:asciiTheme="minorHAnsi" w:hAnsiTheme="minorHAnsi" w:cstheme="minorHAnsi"/>
          <w:color w:val="002060"/>
          <w:bdr w:val="none" w:sz="0" w:space="0" w:color="auto" w:frame="1"/>
        </w:rPr>
        <w:t xml:space="preserve"> we</w:t>
      </w:r>
      <w:proofErr w:type="gramEnd"/>
      <w:r w:rsidR="00D556B3" w:rsidRPr="00D82363">
        <w:rPr>
          <w:rFonts w:asciiTheme="minorHAnsi" w:hAnsiTheme="minorHAnsi" w:cstheme="minorHAnsi"/>
          <w:color w:val="002060"/>
          <w:bdr w:val="none" w:sz="0" w:space="0" w:color="auto" w:frame="1"/>
        </w:rPr>
        <w:t xml:space="preserve"> do not understand why </w:t>
      </w:r>
      <w:r w:rsidR="00BA58BD" w:rsidRPr="00D82363">
        <w:rPr>
          <w:rFonts w:asciiTheme="minorHAnsi" w:hAnsiTheme="minorHAnsi" w:cstheme="minorHAnsi"/>
          <w:color w:val="002060"/>
          <w:bdr w:val="none" w:sz="0" w:space="0" w:color="auto" w:frame="1"/>
        </w:rPr>
        <w:t>and for which purposes it should be</w:t>
      </w:r>
      <w:r w:rsidR="00776A11" w:rsidRPr="00D82363">
        <w:rPr>
          <w:rFonts w:asciiTheme="minorHAnsi" w:hAnsiTheme="minorHAnsi" w:cstheme="minorHAnsi"/>
          <w:color w:val="002060"/>
          <w:bdr w:val="none" w:sz="0" w:space="0" w:color="auto" w:frame="1"/>
        </w:rPr>
        <w:t xml:space="preserve"> report</w:t>
      </w:r>
      <w:r w:rsidR="00BA58BD" w:rsidRPr="00D82363">
        <w:rPr>
          <w:rFonts w:asciiTheme="minorHAnsi" w:hAnsiTheme="minorHAnsi" w:cstheme="minorHAnsi"/>
          <w:color w:val="002060"/>
          <w:bdr w:val="none" w:sz="0" w:space="0" w:color="auto" w:frame="1"/>
        </w:rPr>
        <w:t>ed</w:t>
      </w:r>
      <w:r w:rsidR="00776A11" w:rsidRPr="00D82363">
        <w:rPr>
          <w:rFonts w:asciiTheme="minorHAnsi" w:hAnsiTheme="minorHAnsi" w:cstheme="minorHAnsi"/>
          <w:color w:val="002060"/>
          <w:bdr w:val="none" w:sz="0" w:space="0" w:color="auto" w:frame="1"/>
        </w:rPr>
        <w:t xml:space="preserve"> to NCAs. </w:t>
      </w:r>
    </w:p>
    <w:p w14:paraId="48AC8D2C" w14:textId="30888E93" w:rsidR="00C62962" w:rsidRPr="00D82363" w:rsidRDefault="00776A11"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r w:rsidRPr="00D82363">
        <w:rPr>
          <w:rFonts w:asciiTheme="minorHAnsi" w:hAnsiTheme="minorHAnsi" w:cstheme="minorHAnsi"/>
          <w:color w:val="002060"/>
          <w:bdr w:val="none" w:sz="0" w:space="0" w:color="auto" w:frame="1"/>
        </w:rPr>
        <w:t xml:space="preserve">Besides, should </w:t>
      </w:r>
      <w:proofErr w:type="gramStart"/>
      <w:r w:rsidRPr="00D82363">
        <w:rPr>
          <w:rFonts w:asciiTheme="minorHAnsi" w:hAnsiTheme="minorHAnsi" w:cstheme="minorHAnsi"/>
          <w:color w:val="002060"/>
          <w:bdr w:val="none" w:sz="0" w:space="0" w:color="auto" w:frame="1"/>
        </w:rPr>
        <w:t>both §</w:t>
      </w:r>
      <w:proofErr w:type="gramEnd"/>
      <w:r w:rsidRPr="00D82363">
        <w:rPr>
          <w:rFonts w:asciiTheme="minorHAnsi" w:hAnsiTheme="minorHAnsi" w:cstheme="minorHAnsi"/>
          <w:color w:val="002060"/>
          <w:bdr w:val="none" w:sz="0" w:space="0" w:color="auto" w:frame="1"/>
        </w:rPr>
        <w:t xml:space="preserve"> </w:t>
      </w:r>
      <w:r w:rsidR="00FA6D7B" w:rsidRPr="00D82363">
        <w:rPr>
          <w:rFonts w:asciiTheme="minorHAnsi" w:hAnsiTheme="minorHAnsi" w:cstheme="minorHAnsi"/>
          <w:color w:val="002060"/>
          <w:bdr w:val="none" w:sz="0" w:space="0" w:color="auto" w:frame="1"/>
        </w:rPr>
        <w:t xml:space="preserve">rather </w:t>
      </w:r>
      <w:r w:rsidRPr="00D82363">
        <w:rPr>
          <w:rFonts w:asciiTheme="minorHAnsi" w:hAnsiTheme="minorHAnsi" w:cstheme="minorHAnsi"/>
          <w:color w:val="002060"/>
          <w:bdr w:val="none" w:sz="0" w:space="0" w:color="auto" w:frame="1"/>
        </w:rPr>
        <w:t xml:space="preserve">relate to transfers which have been rejected due to EU sanctions, </w:t>
      </w:r>
      <w:r w:rsidR="00FA3E60" w:rsidRPr="00D82363">
        <w:rPr>
          <w:rFonts w:asciiTheme="minorHAnsi" w:hAnsiTheme="minorHAnsi" w:cstheme="minorHAnsi"/>
          <w:color w:val="002060"/>
          <w:bdr w:val="none" w:sz="0" w:space="0" w:color="auto" w:frame="1"/>
        </w:rPr>
        <w:t xml:space="preserve">we are of the opinion that </w:t>
      </w:r>
      <w:r w:rsidRPr="00D82363">
        <w:rPr>
          <w:rFonts w:asciiTheme="minorHAnsi" w:hAnsiTheme="minorHAnsi" w:cstheme="minorHAnsi"/>
          <w:color w:val="002060"/>
          <w:bdr w:val="none" w:sz="0" w:space="0" w:color="auto" w:frame="1"/>
        </w:rPr>
        <w:t>no such regulatory reporting is required in the current EU Sanction regulation.</w:t>
      </w:r>
    </w:p>
    <w:p w14:paraId="7A935273" w14:textId="77777777" w:rsidR="00C62962" w:rsidRPr="00D82363" w:rsidRDefault="00C62962"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21B21985" w14:textId="77777777" w:rsidR="00C62962" w:rsidRPr="00D82363" w:rsidRDefault="00C62962"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38696796" w14:textId="77777777" w:rsidR="00D120E8" w:rsidRPr="00D82363" w:rsidRDefault="00D120E8"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286AE61E" w14:textId="77777777" w:rsidR="00D120E8" w:rsidRPr="00D82363" w:rsidRDefault="00D120E8"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3FE79005" w14:textId="1B5E8749" w:rsidR="00D120E8" w:rsidRPr="00D82363" w:rsidRDefault="00D120E8">
      <w:pPr>
        <w:rPr>
          <w:rFonts w:asciiTheme="minorHAnsi" w:hAnsiTheme="minorHAnsi" w:cstheme="minorHAnsi"/>
          <w:color w:val="002060"/>
          <w:sz w:val="24"/>
          <w:szCs w:val="24"/>
          <w:bdr w:val="none" w:sz="0" w:space="0" w:color="auto" w:frame="1"/>
          <w:lang w:val="en-GB" w:eastAsia="en-GB"/>
        </w:rPr>
      </w:pPr>
    </w:p>
    <w:p w14:paraId="254C1786" w14:textId="77777777" w:rsidR="00CE7934" w:rsidRPr="00D82363" w:rsidRDefault="00CE7934"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sectPr w:rsidR="00CE7934" w:rsidRPr="00D82363" w:rsidSect="008F36D0">
          <w:headerReference w:type="default" r:id="rId14"/>
          <w:footerReference w:type="even" r:id="rId15"/>
          <w:footerReference w:type="default" r:id="rId16"/>
          <w:footerReference w:type="first" r:id="rId17"/>
          <w:type w:val="continuous"/>
          <w:pgSz w:w="11906" w:h="16838" w:code="9"/>
          <w:pgMar w:top="448" w:right="1247" w:bottom="851" w:left="1247" w:header="680" w:footer="284" w:gutter="0"/>
          <w:cols w:space="720"/>
        </w:sectPr>
      </w:pPr>
    </w:p>
    <w:p w14:paraId="073CF493" w14:textId="10A6F1A8" w:rsidR="00D120E8" w:rsidRPr="00D82363" w:rsidRDefault="00D120E8" w:rsidP="00253FBA">
      <w:pPr>
        <w:pStyle w:val="xmsolistparagraph"/>
        <w:shd w:val="clear" w:color="auto" w:fill="FFFFFF"/>
        <w:spacing w:before="0" w:beforeAutospacing="0" w:after="0" w:afterAutospacing="0"/>
        <w:jc w:val="both"/>
        <w:rPr>
          <w:rFonts w:asciiTheme="minorHAnsi" w:hAnsiTheme="minorHAnsi" w:cstheme="minorHAnsi"/>
          <w:b/>
          <w:bCs/>
          <w:color w:val="002060"/>
          <w:bdr w:val="none" w:sz="0" w:space="0" w:color="auto" w:frame="1"/>
        </w:rPr>
      </w:pPr>
      <w:proofErr w:type="gramStart"/>
      <w:r w:rsidRPr="00D82363">
        <w:rPr>
          <w:rFonts w:asciiTheme="minorHAnsi" w:hAnsiTheme="minorHAnsi" w:cstheme="minorHAnsi"/>
          <w:b/>
          <w:bCs/>
          <w:color w:val="002060"/>
          <w:bdr w:val="none" w:sz="0" w:space="0" w:color="auto" w:frame="1"/>
        </w:rPr>
        <w:t>ANNEX :</w:t>
      </w:r>
      <w:proofErr w:type="gramEnd"/>
      <w:r w:rsidRPr="00D82363">
        <w:rPr>
          <w:rFonts w:asciiTheme="minorHAnsi" w:hAnsiTheme="minorHAnsi" w:cstheme="minorHAnsi"/>
          <w:b/>
          <w:bCs/>
          <w:color w:val="002060"/>
          <w:bdr w:val="none" w:sz="0" w:space="0" w:color="auto" w:frame="1"/>
        </w:rPr>
        <w:t xml:space="preserve"> Observations</w:t>
      </w:r>
      <w:r w:rsidR="00066C0D" w:rsidRPr="00D82363">
        <w:rPr>
          <w:rFonts w:asciiTheme="minorHAnsi" w:hAnsiTheme="minorHAnsi" w:cstheme="minorHAnsi"/>
          <w:b/>
          <w:bCs/>
          <w:color w:val="002060"/>
          <w:bdr w:val="none" w:sz="0" w:space="0" w:color="auto" w:frame="1"/>
        </w:rPr>
        <w:t xml:space="preserve"> on selected articles</w:t>
      </w:r>
      <w:r w:rsidR="007517E2" w:rsidRPr="00D82363">
        <w:rPr>
          <w:rFonts w:asciiTheme="minorHAnsi" w:hAnsiTheme="minorHAnsi" w:cstheme="minorHAnsi"/>
          <w:b/>
          <w:bCs/>
          <w:color w:val="002060"/>
          <w:bdr w:val="none" w:sz="0" w:space="0" w:color="auto" w:frame="1"/>
        </w:rPr>
        <w:t xml:space="preserve"> – Section I</w:t>
      </w:r>
    </w:p>
    <w:p w14:paraId="242BEA87" w14:textId="77777777" w:rsidR="00066C0D" w:rsidRPr="00D82363" w:rsidRDefault="00066C0D"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tbl>
      <w:tblPr>
        <w:tblW w:w="9923" w:type="dxa"/>
        <w:tblCellMar>
          <w:left w:w="70" w:type="dxa"/>
          <w:right w:w="70" w:type="dxa"/>
        </w:tblCellMar>
        <w:tblLook w:val="04A0" w:firstRow="1" w:lastRow="0" w:firstColumn="1" w:lastColumn="0" w:noHBand="0" w:noVBand="1"/>
      </w:tblPr>
      <w:tblGrid>
        <w:gridCol w:w="426"/>
        <w:gridCol w:w="6945"/>
        <w:gridCol w:w="282"/>
        <w:gridCol w:w="2270"/>
      </w:tblGrid>
      <w:tr w:rsidR="00B97341" w:rsidRPr="009D67CF" w14:paraId="76FEAA70" w14:textId="77777777" w:rsidTr="00B97341">
        <w:trPr>
          <w:trHeight w:val="1002"/>
        </w:trPr>
        <w:tc>
          <w:tcPr>
            <w:tcW w:w="426" w:type="dxa"/>
            <w:tcBorders>
              <w:top w:val="nil"/>
              <w:left w:val="nil"/>
              <w:bottom w:val="nil"/>
              <w:right w:val="nil"/>
            </w:tcBorders>
            <w:shd w:val="clear" w:color="auto" w:fill="auto"/>
            <w:noWrap/>
            <w:vAlign w:val="bottom"/>
            <w:hideMark/>
          </w:tcPr>
          <w:p w14:paraId="06D492D5" w14:textId="77777777" w:rsidR="00066C0D" w:rsidRPr="00D82363" w:rsidRDefault="00066C0D" w:rsidP="00066C0D">
            <w:pPr>
              <w:rPr>
                <w:rFonts w:asciiTheme="minorHAnsi" w:hAnsiTheme="minorHAnsi" w:cstheme="minorHAnsi"/>
                <w:sz w:val="24"/>
                <w:szCs w:val="24"/>
                <w:lang w:val="en-GB" w:eastAsia="fr-FR"/>
              </w:rPr>
            </w:pPr>
          </w:p>
        </w:tc>
        <w:tc>
          <w:tcPr>
            <w:tcW w:w="6945" w:type="dxa"/>
            <w:tcBorders>
              <w:top w:val="nil"/>
              <w:left w:val="nil"/>
              <w:bottom w:val="nil"/>
              <w:right w:val="nil"/>
            </w:tcBorders>
            <w:shd w:val="clear" w:color="auto" w:fill="auto"/>
            <w:vAlign w:val="center"/>
            <w:hideMark/>
          </w:tcPr>
          <w:p w14:paraId="2411B2AC" w14:textId="77777777" w:rsidR="00066C0D" w:rsidRPr="00D82363" w:rsidRDefault="00066C0D" w:rsidP="00066C0D">
            <w:pPr>
              <w:jc w:val="center"/>
              <w:rPr>
                <w:rFonts w:asciiTheme="minorHAnsi" w:hAnsiTheme="minorHAnsi" w:cstheme="minorHAnsi"/>
                <w:b/>
                <w:bCs/>
                <w:color w:val="000000"/>
                <w:sz w:val="24"/>
                <w:szCs w:val="24"/>
                <w:lang w:val="en-GB" w:eastAsia="fr-FR"/>
              </w:rPr>
            </w:pPr>
            <w:r w:rsidRPr="00D82363">
              <w:rPr>
                <w:rFonts w:asciiTheme="minorHAnsi" w:hAnsiTheme="minorHAnsi" w:cstheme="minorHAnsi"/>
                <w:b/>
                <w:bCs/>
                <w:color w:val="000000"/>
                <w:sz w:val="24"/>
                <w:szCs w:val="24"/>
                <w:lang w:val="en-GB" w:eastAsia="fr-FR"/>
              </w:rPr>
              <w:t xml:space="preserve">Guidelines on internal policies, </w:t>
            </w:r>
            <w:proofErr w:type="gramStart"/>
            <w:r w:rsidRPr="00D82363">
              <w:rPr>
                <w:rFonts w:asciiTheme="minorHAnsi" w:hAnsiTheme="minorHAnsi" w:cstheme="minorHAnsi"/>
                <w:b/>
                <w:bCs/>
                <w:color w:val="000000"/>
                <w:sz w:val="24"/>
                <w:szCs w:val="24"/>
                <w:lang w:val="en-GB" w:eastAsia="fr-FR"/>
              </w:rPr>
              <w:t>procedures</w:t>
            </w:r>
            <w:proofErr w:type="gramEnd"/>
            <w:r w:rsidRPr="00D82363">
              <w:rPr>
                <w:rFonts w:asciiTheme="minorHAnsi" w:hAnsiTheme="minorHAnsi" w:cstheme="minorHAnsi"/>
                <w:b/>
                <w:bCs/>
                <w:color w:val="000000"/>
                <w:sz w:val="24"/>
                <w:szCs w:val="24"/>
                <w:lang w:val="en-GB" w:eastAsia="fr-FR"/>
              </w:rPr>
              <w:t xml:space="preserve"> and controls </w:t>
            </w:r>
            <w:r w:rsidRPr="00D82363">
              <w:rPr>
                <w:rFonts w:asciiTheme="minorHAnsi" w:hAnsiTheme="minorHAnsi" w:cstheme="minorHAnsi"/>
                <w:b/>
                <w:bCs/>
                <w:color w:val="000000"/>
                <w:sz w:val="24"/>
                <w:szCs w:val="24"/>
                <w:lang w:val="en-GB" w:eastAsia="fr-FR"/>
              </w:rPr>
              <w:br/>
              <w:t>to ensure the implementation of Union and national restrictive measures</w:t>
            </w:r>
          </w:p>
        </w:tc>
        <w:tc>
          <w:tcPr>
            <w:tcW w:w="282" w:type="dxa"/>
            <w:tcBorders>
              <w:top w:val="nil"/>
              <w:left w:val="nil"/>
              <w:bottom w:val="nil"/>
              <w:right w:val="nil"/>
            </w:tcBorders>
            <w:shd w:val="clear" w:color="auto" w:fill="auto"/>
            <w:noWrap/>
            <w:vAlign w:val="bottom"/>
            <w:hideMark/>
          </w:tcPr>
          <w:p w14:paraId="56003A4A" w14:textId="77777777" w:rsidR="00066C0D" w:rsidRPr="00D82363" w:rsidRDefault="00066C0D" w:rsidP="00066C0D">
            <w:pPr>
              <w:jc w:val="center"/>
              <w:rPr>
                <w:rFonts w:asciiTheme="minorHAnsi" w:hAnsiTheme="minorHAnsi" w:cstheme="minorHAnsi"/>
                <w:b/>
                <w:bCs/>
                <w:color w:val="000000"/>
                <w:sz w:val="24"/>
                <w:szCs w:val="24"/>
                <w:lang w:val="en-GB" w:eastAsia="fr-FR"/>
              </w:rPr>
            </w:pPr>
          </w:p>
        </w:tc>
        <w:tc>
          <w:tcPr>
            <w:tcW w:w="2270" w:type="dxa"/>
            <w:tcBorders>
              <w:top w:val="nil"/>
              <w:left w:val="nil"/>
              <w:bottom w:val="nil"/>
              <w:right w:val="nil"/>
            </w:tcBorders>
            <w:shd w:val="clear" w:color="auto" w:fill="auto"/>
            <w:noWrap/>
            <w:vAlign w:val="bottom"/>
            <w:hideMark/>
          </w:tcPr>
          <w:p w14:paraId="61C8FF80" w14:textId="77777777" w:rsidR="00066C0D" w:rsidRPr="00D82363" w:rsidRDefault="00066C0D" w:rsidP="00066C0D">
            <w:pPr>
              <w:rPr>
                <w:rFonts w:asciiTheme="minorHAnsi" w:hAnsiTheme="minorHAnsi" w:cstheme="minorHAnsi"/>
                <w:sz w:val="24"/>
                <w:szCs w:val="24"/>
                <w:lang w:val="en-GB" w:eastAsia="fr-FR"/>
              </w:rPr>
            </w:pPr>
          </w:p>
        </w:tc>
      </w:tr>
      <w:tr w:rsidR="00B97341" w:rsidRPr="009D67CF" w14:paraId="3AE3F614" w14:textId="77777777" w:rsidTr="00B97341">
        <w:trPr>
          <w:trHeight w:val="2040"/>
        </w:trPr>
        <w:tc>
          <w:tcPr>
            <w:tcW w:w="426" w:type="dxa"/>
            <w:tcBorders>
              <w:top w:val="nil"/>
              <w:left w:val="nil"/>
              <w:bottom w:val="nil"/>
              <w:right w:val="nil"/>
            </w:tcBorders>
            <w:shd w:val="clear" w:color="000000" w:fill="FFFF00"/>
            <w:noWrap/>
            <w:vAlign w:val="center"/>
            <w:hideMark/>
          </w:tcPr>
          <w:p w14:paraId="22DD7BD5"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14</w:t>
            </w:r>
          </w:p>
        </w:tc>
        <w:tc>
          <w:tcPr>
            <w:tcW w:w="6945" w:type="dxa"/>
            <w:tcBorders>
              <w:top w:val="nil"/>
              <w:left w:val="nil"/>
              <w:bottom w:val="nil"/>
              <w:right w:val="nil"/>
            </w:tcBorders>
            <w:shd w:val="clear" w:color="auto" w:fill="auto"/>
            <w:vAlign w:val="center"/>
            <w:hideMark/>
          </w:tcPr>
          <w:p w14:paraId="25E458A5"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The management body </w:t>
            </w:r>
            <w:r w:rsidRPr="00D82363">
              <w:rPr>
                <w:rFonts w:asciiTheme="minorHAnsi" w:hAnsiTheme="minorHAnsi" w:cstheme="minorHAnsi"/>
                <w:b/>
                <w:bCs/>
                <w:color w:val="000000"/>
                <w:sz w:val="24"/>
                <w:szCs w:val="24"/>
                <w:lang w:val="en-GB" w:eastAsia="fr-FR"/>
              </w:rPr>
              <w:t xml:space="preserve">may assign this role to a senior staff member who already has other duties or functions within the financial institution </w:t>
            </w:r>
            <w:r w:rsidRPr="00D82363">
              <w:rPr>
                <w:rFonts w:asciiTheme="minorHAnsi" w:hAnsiTheme="minorHAnsi" w:cstheme="minorHAnsi"/>
                <w:color w:val="000000"/>
                <w:sz w:val="24"/>
                <w:szCs w:val="24"/>
                <w:lang w:val="en-GB" w:eastAsia="fr-FR"/>
              </w:rPr>
              <w:t>(</w:t>
            </w:r>
            <w:r w:rsidRPr="00D82363">
              <w:rPr>
                <w:rFonts w:asciiTheme="minorHAnsi" w:hAnsiTheme="minorHAnsi" w:cstheme="minorHAnsi"/>
                <w:b/>
                <w:bCs/>
                <w:color w:val="000000"/>
                <w:sz w:val="24"/>
                <w:szCs w:val="24"/>
                <w:lang w:val="en-GB" w:eastAsia="fr-FR"/>
              </w:rPr>
              <w:t>such as the AML/CFT compliance officer or the chief compliance officer</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b/>
                <w:bCs/>
                <w:color w:val="000000"/>
                <w:sz w:val="24"/>
                <w:szCs w:val="24"/>
                <w:lang w:val="en-GB" w:eastAsia="fr-FR"/>
              </w:rPr>
              <w:t>provided that</w:t>
            </w:r>
            <w:r w:rsidRPr="00D82363">
              <w:rPr>
                <w:rFonts w:asciiTheme="minorHAnsi" w:hAnsiTheme="minorHAnsi" w:cstheme="minorHAnsi"/>
                <w:color w:val="000000"/>
                <w:sz w:val="24"/>
                <w:szCs w:val="24"/>
                <w:lang w:val="en-GB" w:eastAsia="fr-FR"/>
              </w:rPr>
              <w:t>:</w:t>
            </w:r>
            <w:r w:rsidRPr="00D82363">
              <w:rPr>
                <w:rFonts w:asciiTheme="minorHAnsi" w:hAnsiTheme="minorHAnsi" w:cstheme="minorHAnsi"/>
                <w:color w:val="000000"/>
                <w:sz w:val="24"/>
                <w:szCs w:val="24"/>
                <w:lang w:val="en-GB" w:eastAsia="fr-FR"/>
              </w:rPr>
              <w:br/>
              <w:t>a. this does not affect the ability of this senior staff member to carry out their duties or functions effectively; and</w:t>
            </w:r>
            <w:r w:rsidRPr="00D82363">
              <w:rPr>
                <w:rFonts w:asciiTheme="minorHAnsi" w:hAnsiTheme="minorHAnsi" w:cstheme="minorHAnsi"/>
                <w:color w:val="000000"/>
                <w:sz w:val="24"/>
                <w:szCs w:val="24"/>
                <w:lang w:val="en-GB" w:eastAsia="fr-FR"/>
              </w:rPr>
              <w:br/>
              <w:t xml:space="preserve">b. </w:t>
            </w:r>
            <w:r w:rsidRPr="00D82363">
              <w:rPr>
                <w:rFonts w:asciiTheme="minorHAnsi" w:hAnsiTheme="minorHAnsi" w:cstheme="minorHAnsi"/>
                <w:b/>
                <w:bCs/>
                <w:color w:val="000000"/>
                <w:sz w:val="24"/>
                <w:szCs w:val="24"/>
                <w:lang w:val="en-GB" w:eastAsia="fr-FR"/>
              </w:rPr>
              <w:t>this combination of tasks does not raise any conflicts of interest</w:t>
            </w:r>
            <w:r w:rsidRPr="00D82363">
              <w:rPr>
                <w:rFonts w:asciiTheme="minorHAnsi" w:hAnsiTheme="minorHAnsi" w:cstheme="minorHAnsi"/>
                <w:color w:val="000000"/>
                <w:sz w:val="24"/>
                <w:szCs w:val="24"/>
                <w:lang w:val="en-GB" w:eastAsia="fr-FR"/>
              </w:rPr>
              <w:t>, such as conflicts between operational and control tasks assigned to this staff member.</w:t>
            </w:r>
          </w:p>
        </w:tc>
        <w:tc>
          <w:tcPr>
            <w:tcW w:w="282" w:type="dxa"/>
            <w:tcBorders>
              <w:top w:val="nil"/>
              <w:left w:val="nil"/>
              <w:bottom w:val="nil"/>
              <w:right w:val="nil"/>
            </w:tcBorders>
            <w:shd w:val="clear" w:color="auto" w:fill="auto"/>
            <w:noWrap/>
            <w:vAlign w:val="bottom"/>
            <w:hideMark/>
          </w:tcPr>
          <w:p w14:paraId="4429899C"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0890ED15" w14:textId="77777777" w:rsidR="00066C0D" w:rsidRPr="00D82363" w:rsidRDefault="00066C0D" w:rsidP="00066C0D">
            <w:pPr>
              <w:rPr>
                <w:rFonts w:asciiTheme="minorHAnsi" w:hAnsiTheme="minorHAnsi" w:cstheme="minorHAnsi"/>
                <w:i/>
                <w:iCs/>
                <w:color w:val="00B0F0"/>
                <w:sz w:val="24"/>
                <w:szCs w:val="24"/>
                <w:lang w:val="en-GB" w:eastAsia="fr-FR"/>
              </w:rPr>
            </w:pPr>
            <w:proofErr w:type="gramStart"/>
            <w:r w:rsidRPr="00D82363">
              <w:rPr>
                <w:rFonts w:asciiTheme="minorHAnsi" w:hAnsiTheme="minorHAnsi" w:cstheme="minorHAnsi"/>
                <w:i/>
                <w:iCs/>
                <w:color w:val="00B0F0"/>
                <w:sz w:val="24"/>
                <w:szCs w:val="24"/>
                <w:lang w:val="en-GB" w:eastAsia="fr-FR"/>
              </w:rPr>
              <w:t>FBF :</w:t>
            </w:r>
            <w:proofErr w:type="gramEnd"/>
            <w:r w:rsidRPr="00D82363">
              <w:rPr>
                <w:rFonts w:asciiTheme="minorHAnsi" w:hAnsiTheme="minorHAnsi" w:cstheme="minorHAnsi"/>
                <w:i/>
                <w:iCs/>
                <w:color w:val="00B0F0"/>
                <w:sz w:val="24"/>
                <w:szCs w:val="24"/>
                <w:lang w:val="en-GB" w:eastAsia="fr-FR"/>
              </w:rPr>
              <w:t xml:space="preserve"> </w:t>
            </w:r>
            <w:proofErr w:type="spellStart"/>
            <w:r w:rsidRPr="00D82363">
              <w:rPr>
                <w:rFonts w:asciiTheme="minorHAnsi" w:hAnsiTheme="minorHAnsi" w:cstheme="minorHAnsi"/>
                <w:i/>
                <w:iCs/>
                <w:color w:val="00B0F0"/>
                <w:sz w:val="24"/>
                <w:szCs w:val="24"/>
                <w:lang w:val="en-GB" w:eastAsia="fr-FR"/>
              </w:rPr>
              <w:t>Remplacer</w:t>
            </w:r>
            <w:proofErr w:type="spellEnd"/>
            <w:r w:rsidRPr="00D82363">
              <w:rPr>
                <w:rFonts w:asciiTheme="minorHAnsi" w:hAnsiTheme="minorHAnsi" w:cstheme="minorHAnsi"/>
                <w:i/>
                <w:iCs/>
                <w:color w:val="00B0F0"/>
                <w:sz w:val="24"/>
                <w:szCs w:val="24"/>
                <w:lang w:val="en-GB" w:eastAsia="fr-FR"/>
              </w:rPr>
              <w:t xml:space="preserve"> AML/CTF Officer par Financial Crime / Financial Security Officer</w:t>
            </w:r>
          </w:p>
        </w:tc>
      </w:tr>
      <w:tr w:rsidR="00DA43E8" w:rsidRPr="009D67CF" w14:paraId="2EB4C60B" w14:textId="77777777" w:rsidTr="00B97341">
        <w:trPr>
          <w:trHeight w:val="882"/>
        </w:trPr>
        <w:tc>
          <w:tcPr>
            <w:tcW w:w="426" w:type="dxa"/>
            <w:vMerge w:val="restart"/>
            <w:tcBorders>
              <w:top w:val="nil"/>
              <w:left w:val="nil"/>
              <w:bottom w:val="nil"/>
              <w:right w:val="nil"/>
            </w:tcBorders>
            <w:shd w:val="clear" w:color="000000" w:fill="FFFF00"/>
            <w:noWrap/>
            <w:vAlign w:val="center"/>
            <w:hideMark/>
          </w:tcPr>
          <w:p w14:paraId="566420A0"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19</w:t>
            </w:r>
          </w:p>
        </w:tc>
        <w:tc>
          <w:tcPr>
            <w:tcW w:w="6945" w:type="dxa"/>
            <w:tcBorders>
              <w:top w:val="nil"/>
              <w:left w:val="nil"/>
              <w:bottom w:val="nil"/>
              <w:right w:val="nil"/>
            </w:tcBorders>
            <w:shd w:val="clear" w:color="auto" w:fill="auto"/>
            <w:vAlign w:val="center"/>
            <w:hideMark/>
          </w:tcPr>
          <w:p w14:paraId="5A447F47"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The senior staff member should: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 xml:space="preserve">a. </w:t>
            </w:r>
            <w:proofErr w:type="gramStart"/>
            <w:r w:rsidRPr="00D82363">
              <w:rPr>
                <w:rFonts w:asciiTheme="minorHAnsi" w:hAnsiTheme="minorHAnsi" w:cstheme="minorHAnsi"/>
                <w:color w:val="00B0F0"/>
                <w:sz w:val="24"/>
                <w:szCs w:val="24"/>
                <w:lang w:val="en-GB" w:eastAsia="fr-FR"/>
              </w:rPr>
              <w:t>take</w:t>
            </w:r>
            <w:proofErr w:type="gramEnd"/>
            <w:r w:rsidRPr="00D82363">
              <w:rPr>
                <w:rFonts w:asciiTheme="minorHAnsi" w:hAnsiTheme="minorHAnsi" w:cstheme="minorHAnsi"/>
                <w:color w:val="00B0F0"/>
                <w:sz w:val="24"/>
                <w:szCs w:val="24"/>
                <w:lang w:val="en-GB" w:eastAsia="fr-FR"/>
              </w:rPr>
              <w:t xml:space="preserve"> the measures necessary to ensure compliance with Section 4.2</w:t>
            </w:r>
            <w:r w:rsidRPr="00D82363">
              <w:rPr>
                <w:rFonts w:asciiTheme="minorHAnsi" w:hAnsiTheme="minorHAnsi" w:cstheme="minorHAnsi"/>
                <w:color w:val="000000"/>
                <w:sz w:val="24"/>
                <w:szCs w:val="24"/>
                <w:lang w:val="en-GB" w:eastAsia="fr-FR"/>
              </w:rPr>
              <w:t xml:space="preserve"> on the restrictive measures exposure assessment;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b. take the measures necessary to ensure compliance with Section 4.3</w:t>
            </w:r>
            <w:r w:rsidRPr="00D82363">
              <w:rPr>
                <w:rFonts w:asciiTheme="minorHAnsi" w:hAnsiTheme="minorHAnsi" w:cstheme="minorHAnsi"/>
                <w:color w:val="000000"/>
                <w:sz w:val="24"/>
                <w:szCs w:val="24"/>
                <w:lang w:val="en-GB" w:eastAsia="fr-FR"/>
              </w:rPr>
              <w:t xml:space="preserve"> on effective restrictive measures policies and procedures; </w:t>
            </w:r>
          </w:p>
        </w:tc>
        <w:tc>
          <w:tcPr>
            <w:tcW w:w="282" w:type="dxa"/>
            <w:tcBorders>
              <w:top w:val="nil"/>
              <w:left w:val="nil"/>
              <w:bottom w:val="nil"/>
              <w:right w:val="nil"/>
            </w:tcBorders>
            <w:shd w:val="clear" w:color="auto" w:fill="auto"/>
            <w:noWrap/>
            <w:vAlign w:val="bottom"/>
            <w:hideMark/>
          </w:tcPr>
          <w:p w14:paraId="10D3A8E1"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noWrap/>
            <w:hideMark/>
          </w:tcPr>
          <w:p w14:paraId="23026A4D" w14:textId="77777777" w:rsidR="00066C0D" w:rsidRPr="00D82363" w:rsidRDefault="00066C0D" w:rsidP="00066C0D">
            <w:pPr>
              <w:rPr>
                <w:rFonts w:asciiTheme="minorHAnsi" w:hAnsiTheme="minorHAnsi" w:cstheme="minorHAnsi"/>
                <w:sz w:val="24"/>
                <w:szCs w:val="24"/>
                <w:lang w:val="en-GB" w:eastAsia="fr-FR"/>
              </w:rPr>
            </w:pPr>
          </w:p>
        </w:tc>
      </w:tr>
      <w:tr w:rsidR="00DA43E8" w:rsidRPr="009D67CF" w14:paraId="0D9AA63D" w14:textId="77777777" w:rsidTr="00B97341">
        <w:trPr>
          <w:trHeight w:val="5145"/>
        </w:trPr>
        <w:tc>
          <w:tcPr>
            <w:tcW w:w="426" w:type="dxa"/>
            <w:vMerge/>
            <w:tcBorders>
              <w:top w:val="nil"/>
              <w:left w:val="nil"/>
              <w:bottom w:val="nil"/>
              <w:right w:val="nil"/>
            </w:tcBorders>
            <w:vAlign w:val="center"/>
            <w:hideMark/>
          </w:tcPr>
          <w:p w14:paraId="681E6511" w14:textId="77777777" w:rsidR="00066C0D" w:rsidRPr="00D82363" w:rsidRDefault="00066C0D" w:rsidP="00066C0D">
            <w:pPr>
              <w:rPr>
                <w:rFonts w:asciiTheme="minorHAnsi" w:hAnsiTheme="minorHAnsi" w:cstheme="minorHAnsi"/>
                <w:color w:val="000000"/>
                <w:sz w:val="24"/>
                <w:szCs w:val="24"/>
                <w:lang w:val="en-GB" w:eastAsia="fr-FR"/>
              </w:rPr>
            </w:pPr>
          </w:p>
        </w:tc>
        <w:tc>
          <w:tcPr>
            <w:tcW w:w="6945" w:type="dxa"/>
            <w:tcBorders>
              <w:top w:val="nil"/>
              <w:left w:val="nil"/>
              <w:bottom w:val="nil"/>
              <w:right w:val="nil"/>
            </w:tcBorders>
            <w:shd w:val="clear" w:color="auto" w:fill="auto"/>
            <w:vAlign w:val="center"/>
            <w:hideMark/>
          </w:tcPr>
          <w:p w14:paraId="71182B8B"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B0F0"/>
                <w:sz w:val="24"/>
                <w:szCs w:val="24"/>
                <w:lang w:val="en-GB" w:eastAsia="fr-FR"/>
              </w:rPr>
              <w:t>c. provide regular and adequate information to the management body</w:t>
            </w:r>
            <w:r w:rsidRPr="00D82363">
              <w:rPr>
                <w:rFonts w:asciiTheme="minorHAnsi" w:hAnsiTheme="minorHAnsi" w:cstheme="minorHAnsi"/>
                <w:color w:val="000000"/>
                <w:sz w:val="24"/>
                <w:szCs w:val="24"/>
                <w:lang w:val="en-GB" w:eastAsia="fr-FR"/>
              </w:rPr>
              <w:t xml:space="preserve"> to enable it to carry out its functions as defined in Section 4.1.1 and Section 4.1.2 Management information should at least include:</w:t>
            </w:r>
            <w:r w:rsidRPr="00D82363">
              <w:rPr>
                <w:rFonts w:asciiTheme="minorHAnsi" w:hAnsiTheme="minorHAnsi" w:cstheme="minorHAnsi"/>
                <w:color w:val="000000"/>
                <w:sz w:val="24"/>
                <w:szCs w:val="24"/>
                <w:lang w:val="en-GB" w:eastAsia="fr-FR"/>
              </w:rPr>
              <w:br/>
            </w:r>
            <w:proofErr w:type="spellStart"/>
            <w:r w:rsidRPr="00D82363">
              <w:rPr>
                <w:rFonts w:asciiTheme="minorHAnsi" w:hAnsiTheme="minorHAnsi" w:cstheme="minorHAnsi"/>
                <w:color w:val="000000"/>
                <w:sz w:val="24"/>
                <w:szCs w:val="24"/>
                <w:lang w:val="en-GB" w:eastAsia="fr-FR"/>
              </w:rPr>
              <w:t>i</w:t>
            </w:r>
            <w:proofErr w:type="spellEnd"/>
            <w:r w:rsidRPr="00D82363">
              <w:rPr>
                <w:rFonts w:asciiTheme="minorHAnsi" w:hAnsiTheme="minorHAnsi" w:cstheme="minorHAnsi"/>
                <w:color w:val="000000"/>
                <w:sz w:val="24"/>
                <w:szCs w:val="24"/>
                <w:lang w:val="en-GB" w:eastAsia="fr-FR"/>
              </w:rPr>
              <w:t>) changes to the financial institution’s restrictive measures exposure and the outcome of the financial institution’s restrictive measures exposure assessment;</w:t>
            </w:r>
            <w:r w:rsidRPr="00D82363">
              <w:rPr>
                <w:rFonts w:asciiTheme="minorHAnsi" w:hAnsiTheme="minorHAnsi" w:cstheme="minorHAnsi"/>
                <w:color w:val="000000"/>
                <w:sz w:val="24"/>
                <w:szCs w:val="24"/>
                <w:lang w:val="en-GB" w:eastAsia="fr-FR"/>
              </w:rPr>
              <w:br/>
              <w:t>ii) new or prospective changes to restrictive measures regimes and their impact on the financial institution;</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b/>
                <w:bCs/>
                <w:color w:val="000000"/>
                <w:sz w:val="24"/>
                <w:szCs w:val="24"/>
                <w:lang w:val="en-GB" w:eastAsia="fr-FR"/>
              </w:rPr>
              <w:t>iii) statistics and information relating to: ▪the number of alerts generated; ▪the number of alerts awaiting analysis; ▪the number of reports submitted to the competent authority; ▪the time between the alert and the report submitted to the competent authority; ▪the amount of frozen assets and the nature of those assets; ▪the number of breaches identified and the reason for those breaches;</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b/>
                <w:bCs/>
                <w:color w:val="FF0000"/>
                <w:sz w:val="24"/>
                <w:szCs w:val="24"/>
                <w:lang w:val="en-GB" w:eastAsia="fr-FR"/>
              </w:rPr>
              <w:t>iv) information relating to human and technical resources and the adequacy of those resources in light of the financial institution’s restrictive measures exposure</w:t>
            </w:r>
            <w:r w:rsidRPr="00D82363">
              <w:rPr>
                <w:rFonts w:asciiTheme="minorHAnsi" w:hAnsiTheme="minorHAnsi" w:cstheme="minorHAnsi"/>
                <w:color w:val="FF0000"/>
                <w:sz w:val="24"/>
                <w:szCs w:val="24"/>
                <w:lang w:val="en-GB" w:eastAsia="fr-FR"/>
              </w:rPr>
              <w:t>;</w:t>
            </w:r>
            <w:r w:rsidRPr="00D82363">
              <w:rPr>
                <w:rFonts w:asciiTheme="minorHAnsi" w:hAnsiTheme="minorHAnsi" w:cstheme="minorHAnsi"/>
                <w:color w:val="000000"/>
                <w:sz w:val="24"/>
                <w:szCs w:val="24"/>
                <w:lang w:val="en-GB" w:eastAsia="fr-FR"/>
              </w:rPr>
              <w:br/>
              <w:t>v) deficiencies or shortcomings identified in relation to the financial institution’s restrictive measures policies, procedures and controls, including information by the national authority competent for the implementation of restrictive measures;</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b/>
                <w:bCs/>
                <w:color w:val="000000"/>
                <w:sz w:val="24"/>
                <w:szCs w:val="24"/>
                <w:lang w:val="en-GB" w:eastAsia="fr-FR"/>
              </w:rPr>
              <w:t>vi) breaches and cases of circumvention of restrictive measures and the reasons for those breaches and circumvention;</w:t>
            </w:r>
            <w:r w:rsidRPr="00D82363">
              <w:rPr>
                <w:rFonts w:asciiTheme="minorHAnsi" w:hAnsiTheme="minorHAnsi" w:cstheme="minorHAnsi"/>
                <w:color w:val="000000"/>
                <w:sz w:val="24"/>
                <w:szCs w:val="24"/>
                <w:lang w:val="en-GB" w:eastAsia="fr-FR"/>
              </w:rPr>
              <w:br/>
              <w:t xml:space="preserve">vii) proposals on how to address any changes in regulatory requirements or in restrictive measures exposure, or any deficiencies or shortcomings in the financial institution’s restrictive measures policies, procedures or controls that have been identified and </w:t>
            </w:r>
            <w:r w:rsidRPr="00D82363">
              <w:rPr>
                <w:rFonts w:asciiTheme="minorHAnsi" w:hAnsiTheme="minorHAnsi" w:cstheme="minorHAnsi"/>
                <w:b/>
                <w:bCs/>
                <w:color w:val="000000"/>
                <w:sz w:val="24"/>
                <w:szCs w:val="24"/>
                <w:lang w:val="en-GB" w:eastAsia="fr-FR"/>
              </w:rPr>
              <w:t>cases of non-implementation and circumvention of restrictive measures that have been identified.</w:t>
            </w:r>
          </w:p>
        </w:tc>
        <w:tc>
          <w:tcPr>
            <w:tcW w:w="282" w:type="dxa"/>
            <w:tcBorders>
              <w:top w:val="nil"/>
              <w:left w:val="nil"/>
              <w:bottom w:val="nil"/>
              <w:right w:val="nil"/>
            </w:tcBorders>
            <w:shd w:val="clear" w:color="auto" w:fill="auto"/>
            <w:noWrap/>
            <w:vAlign w:val="bottom"/>
            <w:hideMark/>
          </w:tcPr>
          <w:p w14:paraId="474B62B1"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3215E90F"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br/>
            </w:r>
            <w:r w:rsidRPr="00D82363">
              <w:rPr>
                <w:rFonts w:asciiTheme="minorHAnsi" w:hAnsiTheme="minorHAnsi" w:cstheme="minorHAnsi"/>
                <w:i/>
                <w:iCs/>
                <w:color w:val="00B0F0"/>
                <w:sz w:val="24"/>
                <w:szCs w:val="24"/>
                <w:lang w:val="en-GB" w:eastAsia="fr-FR"/>
              </w:rPr>
              <w:t xml:space="preserve">FBF - c) information to be provided to a dedicated Management committee rather than the EXCO itself </w:t>
            </w:r>
            <w:r w:rsidRPr="00D82363">
              <w:rPr>
                <w:rFonts w:asciiTheme="minorHAnsi" w:hAnsiTheme="minorHAnsi" w:cstheme="minorHAnsi"/>
                <w:i/>
                <w:iCs/>
                <w:color w:val="00B0F0"/>
                <w:sz w:val="24"/>
                <w:szCs w:val="24"/>
                <w:lang w:val="en-GB" w:eastAsia="fr-FR"/>
              </w:rPr>
              <w:br/>
              <w:t xml:space="preserve">FBF - </w:t>
            </w:r>
            <w:proofErr w:type="gramStart"/>
            <w:r w:rsidRPr="00D82363">
              <w:rPr>
                <w:rFonts w:asciiTheme="minorHAnsi" w:hAnsiTheme="minorHAnsi" w:cstheme="minorHAnsi"/>
                <w:i/>
                <w:iCs/>
                <w:color w:val="00B0F0"/>
                <w:sz w:val="24"/>
                <w:szCs w:val="24"/>
                <w:lang w:val="en-GB" w:eastAsia="fr-FR"/>
              </w:rPr>
              <w:t>c)iii</w:t>
            </w:r>
            <w:proofErr w:type="gramEnd"/>
            <w:r w:rsidRPr="00D82363">
              <w:rPr>
                <w:rFonts w:asciiTheme="minorHAnsi" w:hAnsiTheme="minorHAnsi" w:cstheme="minorHAnsi"/>
                <w:i/>
                <w:iCs/>
                <w:color w:val="00B0F0"/>
                <w:sz w:val="24"/>
                <w:szCs w:val="24"/>
                <w:lang w:val="en-GB" w:eastAsia="fr-FR"/>
              </w:rPr>
              <w:t>) - average time between the adjudicated positive alert and the report to NCA</w:t>
            </w:r>
            <w:r w:rsidRPr="00D82363">
              <w:rPr>
                <w:rFonts w:asciiTheme="minorHAnsi" w:hAnsiTheme="minorHAnsi" w:cstheme="minorHAnsi"/>
                <w:i/>
                <w:iCs/>
                <w:color w:val="00B0F0"/>
                <w:sz w:val="24"/>
                <w:szCs w:val="24"/>
                <w:lang w:val="en-GB" w:eastAsia="fr-FR"/>
              </w:rPr>
              <w:br/>
              <w:t xml:space="preserve">FBF - c) - vi) is </w:t>
            </w:r>
            <w:proofErr w:type="spellStart"/>
            <w:r w:rsidRPr="00D82363">
              <w:rPr>
                <w:rFonts w:asciiTheme="minorHAnsi" w:hAnsiTheme="minorHAnsi" w:cstheme="minorHAnsi"/>
                <w:i/>
                <w:iCs/>
                <w:color w:val="00B0F0"/>
                <w:sz w:val="24"/>
                <w:szCs w:val="24"/>
                <w:lang w:val="en-GB" w:eastAsia="fr-FR"/>
              </w:rPr>
              <w:t>redondant</w:t>
            </w:r>
            <w:proofErr w:type="spellEnd"/>
            <w:r w:rsidRPr="00D82363">
              <w:rPr>
                <w:rFonts w:asciiTheme="minorHAnsi" w:hAnsiTheme="minorHAnsi" w:cstheme="minorHAnsi"/>
                <w:i/>
                <w:iCs/>
                <w:color w:val="00B0F0"/>
                <w:sz w:val="24"/>
                <w:szCs w:val="24"/>
                <w:lang w:val="en-GB" w:eastAsia="fr-FR"/>
              </w:rPr>
              <w:t xml:space="preserve"> with c) iii)</w:t>
            </w:r>
          </w:p>
        </w:tc>
      </w:tr>
      <w:tr w:rsidR="00DA43E8" w:rsidRPr="009D67CF" w14:paraId="73265EC1" w14:textId="77777777" w:rsidTr="00B97341">
        <w:trPr>
          <w:trHeight w:val="882"/>
        </w:trPr>
        <w:tc>
          <w:tcPr>
            <w:tcW w:w="426" w:type="dxa"/>
            <w:vMerge/>
            <w:tcBorders>
              <w:top w:val="nil"/>
              <w:left w:val="nil"/>
              <w:bottom w:val="nil"/>
              <w:right w:val="nil"/>
            </w:tcBorders>
            <w:vAlign w:val="center"/>
            <w:hideMark/>
          </w:tcPr>
          <w:p w14:paraId="00E83813" w14:textId="77777777" w:rsidR="00066C0D" w:rsidRPr="00D82363" w:rsidRDefault="00066C0D" w:rsidP="00066C0D">
            <w:pPr>
              <w:rPr>
                <w:rFonts w:asciiTheme="minorHAnsi" w:hAnsiTheme="minorHAnsi" w:cstheme="minorHAnsi"/>
                <w:color w:val="000000"/>
                <w:sz w:val="24"/>
                <w:szCs w:val="24"/>
                <w:lang w:val="en-GB" w:eastAsia="fr-FR"/>
              </w:rPr>
            </w:pPr>
          </w:p>
        </w:tc>
        <w:tc>
          <w:tcPr>
            <w:tcW w:w="6945" w:type="dxa"/>
            <w:tcBorders>
              <w:top w:val="nil"/>
              <w:left w:val="nil"/>
              <w:bottom w:val="nil"/>
              <w:right w:val="nil"/>
            </w:tcBorders>
            <w:shd w:val="clear" w:color="auto" w:fill="auto"/>
            <w:vAlign w:val="center"/>
            <w:hideMark/>
          </w:tcPr>
          <w:p w14:paraId="67BBD012"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B0F0"/>
                <w:sz w:val="24"/>
                <w:szCs w:val="24"/>
                <w:lang w:val="en-GB" w:eastAsia="fr-FR"/>
              </w:rPr>
              <w:t>d. report all suspensions of execution of transfers of funds and freezing measures as well as identified breaches of restrictive measures to the relevant national authorities competent</w:t>
            </w:r>
            <w:r w:rsidRPr="00D82363">
              <w:rPr>
                <w:rFonts w:asciiTheme="minorHAnsi" w:hAnsiTheme="minorHAnsi" w:cstheme="minorHAnsi"/>
                <w:color w:val="000000"/>
                <w:sz w:val="24"/>
                <w:szCs w:val="24"/>
                <w:lang w:val="en-GB" w:eastAsia="fr-FR"/>
              </w:rPr>
              <w:t xml:space="preserve"> for the implementation of restrictive measures and/or to the competent supervisory authority as per national requirements;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e. cooperate effectively and constructively with national authorities competent</w:t>
            </w:r>
            <w:r w:rsidRPr="00D82363">
              <w:rPr>
                <w:rFonts w:asciiTheme="minorHAnsi" w:hAnsiTheme="minorHAnsi" w:cstheme="minorHAnsi"/>
                <w:color w:val="000000"/>
                <w:sz w:val="24"/>
                <w:szCs w:val="24"/>
                <w:lang w:val="en-GB" w:eastAsia="fr-FR"/>
              </w:rPr>
              <w:t xml:space="preserve"> for the implementation of restrictive measures and competent authorities for the supervision of policies, procedures and controls for the implementation of restrictive measures.</w:t>
            </w:r>
          </w:p>
        </w:tc>
        <w:tc>
          <w:tcPr>
            <w:tcW w:w="282" w:type="dxa"/>
            <w:tcBorders>
              <w:top w:val="nil"/>
              <w:left w:val="nil"/>
              <w:bottom w:val="nil"/>
              <w:right w:val="nil"/>
            </w:tcBorders>
            <w:shd w:val="clear" w:color="auto" w:fill="auto"/>
            <w:noWrap/>
            <w:vAlign w:val="bottom"/>
            <w:hideMark/>
          </w:tcPr>
          <w:p w14:paraId="2B2A31F6"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0CCB6D22" w14:textId="77777777" w:rsidR="00066C0D" w:rsidRPr="00D82363" w:rsidRDefault="00066C0D" w:rsidP="00066C0D">
            <w:pPr>
              <w:rPr>
                <w:rFonts w:asciiTheme="minorHAnsi" w:hAnsiTheme="minorHAnsi" w:cstheme="minorHAnsi"/>
                <w:i/>
                <w:iCs/>
                <w:color w:val="00B0F0"/>
                <w:sz w:val="24"/>
                <w:szCs w:val="24"/>
                <w:lang w:val="en-GB" w:eastAsia="fr-FR"/>
              </w:rPr>
            </w:pPr>
            <w:proofErr w:type="gramStart"/>
            <w:r w:rsidRPr="00D82363">
              <w:rPr>
                <w:rFonts w:asciiTheme="minorHAnsi" w:hAnsiTheme="minorHAnsi" w:cstheme="minorHAnsi"/>
                <w:i/>
                <w:iCs/>
                <w:color w:val="00B0F0"/>
                <w:sz w:val="24"/>
                <w:szCs w:val="24"/>
                <w:lang w:val="en-GB" w:eastAsia="fr-FR"/>
              </w:rPr>
              <w:t>FBF :</w:t>
            </w:r>
            <w:proofErr w:type="gramEnd"/>
            <w:r w:rsidRPr="00D82363">
              <w:rPr>
                <w:rFonts w:asciiTheme="minorHAnsi" w:hAnsiTheme="minorHAnsi" w:cstheme="minorHAnsi"/>
                <w:i/>
                <w:iCs/>
                <w:color w:val="00B0F0"/>
                <w:sz w:val="24"/>
                <w:szCs w:val="24"/>
                <w:lang w:val="en-GB" w:eastAsia="fr-FR"/>
              </w:rPr>
              <w:t xml:space="preserve"> to delete the reporting of suspension of transfers of funds </w:t>
            </w:r>
          </w:p>
        </w:tc>
      </w:tr>
      <w:tr w:rsidR="00DA43E8" w:rsidRPr="009D67CF" w14:paraId="20FC220E" w14:textId="77777777" w:rsidTr="00B97341">
        <w:trPr>
          <w:trHeight w:val="882"/>
        </w:trPr>
        <w:tc>
          <w:tcPr>
            <w:tcW w:w="426" w:type="dxa"/>
            <w:tcBorders>
              <w:top w:val="nil"/>
              <w:left w:val="nil"/>
              <w:bottom w:val="nil"/>
              <w:right w:val="nil"/>
            </w:tcBorders>
            <w:shd w:val="clear" w:color="auto" w:fill="auto"/>
            <w:noWrap/>
            <w:vAlign w:val="center"/>
            <w:hideMark/>
          </w:tcPr>
          <w:p w14:paraId="220E152A"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22</w:t>
            </w:r>
          </w:p>
        </w:tc>
        <w:tc>
          <w:tcPr>
            <w:tcW w:w="6945" w:type="dxa"/>
            <w:tcBorders>
              <w:top w:val="nil"/>
              <w:left w:val="nil"/>
              <w:bottom w:val="nil"/>
              <w:right w:val="nil"/>
            </w:tcBorders>
            <w:shd w:val="clear" w:color="auto" w:fill="auto"/>
            <w:vAlign w:val="center"/>
            <w:hideMark/>
          </w:tcPr>
          <w:p w14:paraId="114EBA43"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Financial institutions should carry out a restrictive measures exposure assessment to understand the extent to which each area of their business is exposed to restrictive measures </w:t>
            </w:r>
            <w:r w:rsidRPr="00D82363">
              <w:rPr>
                <w:rFonts w:asciiTheme="minorHAnsi" w:hAnsiTheme="minorHAnsi" w:cstheme="minorHAnsi"/>
                <w:b/>
                <w:bCs/>
                <w:color w:val="000000"/>
                <w:sz w:val="24"/>
                <w:szCs w:val="24"/>
                <w:lang w:val="en-GB" w:eastAsia="fr-FR"/>
              </w:rPr>
              <w:t>and vulnerable to circumvention of restrictive measures</w:t>
            </w:r>
            <w:r w:rsidRPr="00D82363">
              <w:rPr>
                <w:rFonts w:asciiTheme="minorHAnsi" w:hAnsiTheme="minorHAnsi" w:cstheme="minorHAnsi"/>
                <w:color w:val="000000"/>
                <w:sz w:val="24"/>
                <w:szCs w:val="24"/>
                <w:lang w:val="en-GB" w:eastAsia="fr-FR"/>
              </w:rPr>
              <w:t>.</w:t>
            </w:r>
          </w:p>
        </w:tc>
        <w:tc>
          <w:tcPr>
            <w:tcW w:w="282" w:type="dxa"/>
            <w:tcBorders>
              <w:top w:val="nil"/>
              <w:left w:val="nil"/>
              <w:bottom w:val="nil"/>
              <w:right w:val="nil"/>
            </w:tcBorders>
            <w:shd w:val="clear" w:color="auto" w:fill="auto"/>
            <w:noWrap/>
            <w:vAlign w:val="bottom"/>
            <w:hideMark/>
          </w:tcPr>
          <w:p w14:paraId="144C5331"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4F2030C7" w14:textId="77777777" w:rsidR="00066C0D" w:rsidRPr="00D82363" w:rsidRDefault="00066C0D" w:rsidP="00066C0D">
            <w:pPr>
              <w:rPr>
                <w:rFonts w:asciiTheme="minorHAnsi" w:hAnsiTheme="minorHAnsi" w:cstheme="minorHAnsi"/>
                <w:i/>
                <w:iCs/>
                <w:color w:val="00B0F0"/>
                <w:sz w:val="24"/>
                <w:szCs w:val="24"/>
                <w:lang w:val="en-GB" w:eastAsia="fr-FR"/>
              </w:rPr>
            </w:pPr>
            <w:r w:rsidRPr="00D82363">
              <w:rPr>
                <w:rFonts w:asciiTheme="minorHAnsi" w:hAnsiTheme="minorHAnsi" w:cstheme="minorHAnsi"/>
                <w:i/>
                <w:iCs/>
                <w:color w:val="00B0F0"/>
                <w:sz w:val="24"/>
                <w:szCs w:val="24"/>
                <w:lang w:val="en-GB" w:eastAsia="fr-FR"/>
              </w:rPr>
              <w:t>FBF - Our understanding is that RA should be performed on an annual basis</w:t>
            </w:r>
          </w:p>
        </w:tc>
      </w:tr>
      <w:tr w:rsidR="00DA43E8" w:rsidRPr="009D67CF" w14:paraId="24159E18" w14:textId="77777777" w:rsidTr="00B97341">
        <w:trPr>
          <w:trHeight w:val="4099"/>
        </w:trPr>
        <w:tc>
          <w:tcPr>
            <w:tcW w:w="426" w:type="dxa"/>
            <w:vMerge w:val="restart"/>
            <w:tcBorders>
              <w:top w:val="nil"/>
              <w:left w:val="nil"/>
              <w:bottom w:val="nil"/>
              <w:right w:val="nil"/>
            </w:tcBorders>
            <w:shd w:val="clear" w:color="000000" w:fill="FFFF00"/>
            <w:noWrap/>
            <w:vAlign w:val="center"/>
            <w:hideMark/>
          </w:tcPr>
          <w:p w14:paraId="03B32BD0"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23</w:t>
            </w:r>
          </w:p>
        </w:tc>
        <w:tc>
          <w:tcPr>
            <w:tcW w:w="6945" w:type="dxa"/>
            <w:tcBorders>
              <w:top w:val="nil"/>
              <w:left w:val="nil"/>
              <w:bottom w:val="nil"/>
              <w:right w:val="nil"/>
            </w:tcBorders>
            <w:shd w:val="clear" w:color="auto" w:fill="auto"/>
            <w:hideMark/>
          </w:tcPr>
          <w:p w14:paraId="0BA46AEF"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When carrying out a restrictive measures exposure assessment, financial institutions should identify and assess: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a. which restrictive measures regimes apply to them</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b.</w:t>
            </w:r>
            <w:r w:rsidRPr="00D82363">
              <w:rPr>
                <w:rFonts w:asciiTheme="minorHAnsi" w:hAnsiTheme="minorHAnsi" w:cstheme="minorHAnsi"/>
                <w:color w:val="FF0000"/>
                <w:sz w:val="24"/>
                <w:szCs w:val="24"/>
                <w:lang w:val="en-GB" w:eastAsia="fr-FR"/>
              </w:rPr>
              <w:t xml:space="preserve"> </w:t>
            </w:r>
            <w:r w:rsidRPr="00D82363">
              <w:rPr>
                <w:rFonts w:asciiTheme="minorHAnsi" w:hAnsiTheme="minorHAnsi" w:cstheme="minorHAnsi"/>
                <w:b/>
                <w:bCs/>
                <w:color w:val="FF0000"/>
                <w:sz w:val="24"/>
                <w:szCs w:val="24"/>
                <w:lang w:val="en-GB" w:eastAsia="fr-FR"/>
              </w:rPr>
              <w:t>the likelihood of non-implementation of restrictive measures</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 xml:space="preserve">c. </w:t>
            </w:r>
            <w:r w:rsidRPr="00D82363">
              <w:rPr>
                <w:rFonts w:asciiTheme="minorHAnsi" w:hAnsiTheme="minorHAnsi" w:cstheme="minorHAnsi"/>
                <w:b/>
                <w:bCs/>
                <w:color w:val="FF0000"/>
                <w:sz w:val="24"/>
                <w:szCs w:val="24"/>
                <w:lang w:val="en-GB" w:eastAsia="fr-FR"/>
              </w:rPr>
              <w:t>the likelihood of circumvention of restrictive measures</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d. the impact of any breaches of restrictive measures</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t xml:space="preserve">and </w:t>
            </w:r>
            <w:r w:rsidRPr="00D82363">
              <w:rPr>
                <w:rFonts w:asciiTheme="minorHAnsi" w:hAnsiTheme="minorHAnsi" w:cstheme="minorHAnsi"/>
                <w:color w:val="00B0F0"/>
                <w:sz w:val="24"/>
                <w:szCs w:val="24"/>
                <w:lang w:val="en-GB" w:eastAsia="fr-FR"/>
              </w:rPr>
              <w:t>e. the following risk factors</w:t>
            </w:r>
            <w:r w:rsidRPr="00D82363">
              <w:rPr>
                <w:rFonts w:asciiTheme="minorHAnsi" w:hAnsiTheme="minorHAnsi" w:cstheme="minorHAnsi"/>
                <w:color w:val="000000"/>
                <w:sz w:val="24"/>
                <w:szCs w:val="24"/>
                <w:lang w:val="en-GB" w:eastAsia="fr-FR"/>
              </w:rPr>
              <w:t>:</w:t>
            </w:r>
            <w:r w:rsidRPr="00D82363">
              <w:rPr>
                <w:rFonts w:asciiTheme="minorHAnsi" w:hAnsiTheme="minorHAnsi" w:cstheme="minorHAnsi"/>
                <w:color w:val="000000"/>
                <w:sz w:val="24"/>
                <w:szCs w:val="24"/>
                <w:lang w:val="en-GB" w:eastAsia="fr-FR"/>
              </w:rPr>
              <w:br/>
              <w:t xml:space="preserve">a) geographic risk, including: </w:t>
            </w:r>
            <w:proofErr w:type="spellStart"/>
            <w:r w:rsidRPr="00D82363">
              <w:rPr>
                <w:rFonts w:asciiTheme="minorHAnsi" w:hAnsiTheme="minorHAnsi" w:cstheme="minorHAnsi"/>
                <w:color w:val="000000"/>
                <w:sz w:val="24"/>
                <w:szCs w:val="24"/>
                <w:lang w:val="en-GB" w:eastAsia="fr-FR"/>
              </w:rPr>
              <w:t>i</w:t>
            </w:r>
            <w:proofErr w:type="spellEnd"/>
            <w:r w:rsidRPr="00D82363">
              <w:rPr>
                <w:rFonts w:asciiTheme="minorHAnsi" w:hAnsiTheme="minorHAnsi" w:cstheme="minorHAnsi"/>
                <w:color w:val="000000"/>
                <w:sz w:val="24"/>
                <w:szCs w:val="24"/>
                <w:lang w:val="en-GB" w:eastAsia="fr-FR"/>
              </w:rPr>
              <w:t xml:space="preserve">. where the financial institution conducts its business, i.e. the jurisdictions and territories in which the financial institution is established or operates; ii. the extent to which those jurisdictions and territories are exposed to restrictive measures or are </w:t>
            </w:r>
            <w:r w:rsidRPr="00D82363">
              <w:rPr>
                <w:rFonts w:asciiTheme="minorHAnsi" w:hAnsiTheme="minorHAnsi" w:cstheme="minorHAnsi"/>
                <w:b/>
                <w:bCs/>
                <w:color w:val="000000"/>
                <w:sz w:val="24"/>
                <w:szCs w:val="24"/>
                <w:lang w:val="en-GB" w:eastAsia="fr-FR"/>
              </w:rPr>
              <w:t>known to be used to circumvent</w:t>
            </w:r>
            <w:r w:rsidRPr="00D82363">
              <w:rPr>
                <w:rFonts w:asciiTheme="minorHAnsi" w:hAnsiTheme="minorHAnsi" w:cstheme="minorHAnsi"/>
                <w:color w:val="000000"/>
                <w:sz w:val="24"/>
                <w:szCs w:val="24"/>
                <w:lang w:val="en-GB" w:eastAsia="fr-FR"/>
              </w:rPr>
              <w:t xml:space="preserve"> restrictive measures; iii. origin and destination of transactions.</w:t>
            </w:r>
            <w:r w:rsidRPr="00D82363">
              <w:rPr>
                <w:rFonts w:asciiTheme="minorHAnsi" w:hAnsiTheme="minorHAnsi" w:cstheme="minorHAnsi"/>
                <w:color w:val="000000"/>
                <w:sz w:val="24"/>
                <w:szCs w:val="24"/>
                <w:lang w:val="en-GB" w:eastAsia="fr-FR"/>
              </w:rPr>
              <w:br/>
              <w:t xml:space="preserve">b) customer risk, </w:t>
            </w:r>
            <w:proofErr w:type="gramStart"/>
            <w:r w:rsidRPr="00D82363">
              <w:rPr>
                <w:rFonts w:asciiTheme="minorHAnsi" w:hAnsiTheme="minorHAnsi" w:cstheme="minorHAnsi"/>
                <w:color w:val="000000"/>
                <w:sz w:val="24"/>
                <w:szCs w:val="24"/>
                <w:lang w:val="en-GB" w:eastAsia="fr-FR"/>
              </w:rPr>
              <w:t>including:</w:t>
            </w:r>
            <w:proofErr w:type="gramEnd"/>
            <w:r w:rsidRPr="00D82363">
              <w:rPr>
                <w:rFonts w:asciiTheme="minorHAnsi" w:hAnsiTheme="minorHAnsi" w:cstheme="minorHAnsi"/>
                <w:color w:val="000000"/>
                <w:sz w:val="24"/>
                <w:szCs w:val="24"/>
                <w:lang w:val="en-GB" w:eastAsia="fr-FR"/>
              </w:rPr>
              <w:t xml:space="preserve"> </w:t>
            </w:r>
            <w:proofErr w:type="spellStart"/>
            <w:r w:rsidRPr="00D82363">
              <w:rPr>
                <w:rFonts w:asciiTheme="minorHAnsi" w:hAnsiTheme="minorHAnsi" w:cstheme="minorHAnsi"/>
                <w:color w:val="000000"/>
                <w:sz w:val="24"/>
                <w:szCs w:val="24"/>
                <w:lang w:val="en-GB" w:eastAsia="fr-FR"/>
              </w:rPr>
              <w:t>i</w:t>
            </w:r>
            <w:proofErr w:type="spellEnd"/>
            <w:r w:rsidRPr="00D82363">
              <w:rPr>
                <w:rFonts w:asciiTheme="minorHAnsi" w:hAnsiTheme="minorHAnsi" w:cstheme="minorHAnsi"/>
                <w:color w:val="000000"/>
                <w:sz w:val="24"/>
                <w:szCs w:val="24"/>
                <w:lang w:val="en-GB" w:eastAsia="fr-FR"/>
              </w:rPr>
              <w:t>. links of customers and, if applicable, their beneficial owners and shareholders, to countries for which restrictive measures are in place due to a situation affecting this country, or known to be used to circumvent restrictive measures; ii. the number of customers, type of customers and the complexity of those customers, such as the identification of the beneficial owner; iii. activity of its customer base, and complexity of the activity, including any links to industries or sectors that may be subject to economic or any other restrictive measures, as well as frequency and types of transactions.</w:t>
            </w:r>
          </w:p>
        </w:tc>
        <w:tc>
          <w:tcPr>
            <w:tcW w:w="282" w:type="dxa"/>
            <w:tcBorders>
              <w:top w:val="nil"/>
              <w:left w:val="nil"/>
              <w:bottom w:val="nil"/>
              <w:right w:val="nil"/>
            </w:tcBorders>
            <w:shd w:val="clear" w:color="auto" w:fill="auto"/>
            <w:noWrap/>
            <w:vAlign w:val="bottom"/>
            <w:hideMark/>
          </w:tcPr>
          <w:p w14:paraId="3DA71849"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vMerge w:val="restart"/>
            <w:tcBorders>
              <w:top w:val="nil"/>
              <w:left w:val="nil"/>
              <w:bottom w:val="nil"/>
              <w:right w:val="nil"/>
            </w:tcBorders>
            <w:shd w:val="clear" w:color="auto" w:fill="auto"/>
            <w:hideMark/>
          </w:tcPr>
          <w:p w14:paraId="4E5B6A9B"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br/>
            </w:r>
            <w:r w:rsidRPr="00D82363">
              <w:rPr>
                <w:rFonts w:asciiTheme="minorHAnsi" w:hAnsiTheme="minorHAnsi" w:cstheme="minorHAnsi"/>
                <w:i/>
                <w:iCs/>
                <w:color w:val="00B0F0"/>
                <w:sz w:val="24"/>
                <w:szCs w:val="24"/>
                <w:lang w:val="en-GB" w:eastAsia="fr-FR"/>
              </w:rPr>
              <w:t xml:space="preserve">FBF - b) and c) should be removed - Mention of circumvention exposure is premature, in the absence of official list of corridor countries on the full scope of countries under restrictive measures </w:t>
            </w:r>
          </w:p>
        </w:tc>
      </w:tr>
      <w:tr w:rsidR="00DA43E8" w:rsidRPr="009D67CF" w14:paraId="3C0DFC29" w14:textId="77777777" w:rsidTr="00B97341">
        <w:trPr>
          <w:trHeight w:val="3000"/>
        </w:trPr>
        <w:tc>
          <w:tcPr>
            <w:tcW w:w="426" w:type="dxa"/>
            <w:vMerge/>
            <w:tcBorders>
              <w:top w:val="nil"/>
              <w:left w:val="nil"/>
              <w:bottom w:val="nil"/>
              <w:right w:val="nil"/>
            </w:tcBorders>
            <w:vAlign w:val="center"/>
            <w:hideMark/>
          </w:tcPr>
          <w:p w14:paraId="6C5EB3C4" w14:textId="77777777" w:rsidR="00066C0D" w:rsidRPr="00D82363" w:rsidRDefault="00066C0D" w:rsidP="00066C0D">
            <w:pPr>
              <w:rPr>
                <w:rFonts w:asciiTheme="minorHAnsi" w:hAnsiTheme="minorHAnsi" w:cstheme="minorHAnsi"/>
                <w:color w:val="000000"/>
                <w:sz w:val="24"/>
                <w:szCs w:val="24"/>
                <w:lang w:val="en-GB" w:eastAsia="fr-FR"/>
              </w:rPr>
            </w:pPr>
          </w:p>
        </w:tc>
        <w:tc>
          <w:tcPr>
            <w:tcW w:w="6945" w:type="dxa"/>
            <w:tcBorders>
              <w:top w:val="nil"/>
              <w:left w:val="nil"/>
              <w:bottom w:val="nil"/>
              <w:right w:val="nil"/>
            </w:tcBorders>
            <w:shd w:val="clear" w:color="auto" w:fill="auto"/>
            <w:hideMark/>
          </w:tcPr>
          <w:p w14:paraId="08235720"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c) products and services risk, including: </w:t>
            </w:r>
            <w:r w:rsidRPr="00D82363">
              <w:rPr>
                <w:rFonts w:asciiTheme="minorHAnsi" w:hAnsiTheme="minorHAnsi" w:cstheme="minorHAnsi"/>
                <w:color w:val="000000"/>
                <w:sz w:val="24"/>
                <w:szCs w:val="24"/>
                <w:lang w:val="en-GB" w:eastAsia="fr-FR"/>
              </w:rPr>
              <w:br/>
            </w:r>
            <w:proofErr w:type="spellStart"/>
            <w:r w:rsidRPr="00D82363">
              <w:rPr>
                <w:rFonts w:asciiTheme="minorHAnsi" w:hAnsiTheme="minorHAnsi" w:cstheme="minorHAnsi"/>
                <w:color w:val="000000"/>
                <w:sz w:val="24"/>
                <w:szCs w:val="24"/>
                <w:lang w:val="en-GB" w:eastAsia="fr-FR"/>
              </w:rPr>
              <w:t>i</w:t>
            </w:r>
            <w:proofErr w:type="spellEnd"/>
            <w:r w:rsidRPr="00D82363">
              <w:rPr>
                <w:rFonts w:asciiTheme="minorHAnsi" w:hAnsiTheme="minorHAnsi" w:cstheme="minorHAnsi"/>
                <w:color w:val="000000"/>
                <w:sz w:val="24"/>
                <w:szCs w:val="24"/>
                <w:lang w:val="en-GB" w:eastAsia="fr-FR"/>
              </w:rPr>
              <w:t>. the nature of the financial institution’s products and services;</w:t>
            </w:r>
            <w:r w:rsidRPr="00D82363">
              <w:rPr>
                <w:rFonts w:asciiTheme="minorHAnsi" w:hAnsiTheme="minorHAnsi" w:cstheme="minorHAnsi"/>
                <w:color w:val="000000"/>
                <w:sz w:val="24"/>
                <w:szCs w:val="24"/>
                <w:lang w:val="en-GB" w:eastAsia="fr-FR"/>
              </w:rPr>
              <w:br/>
              <w:t>ii. the extent to which the provision of these products and services exposes the financial institution to the risk of breaches of restrictive measures and circumvention of restrictive measures.</w:t>
            </w:r>
            <w:r w:rsidRPr="00D82363">
              <w:rPr>
                <w:rFonts w:asciiTheme="minorHAnsi" w:hAnsiTheme="minorHAnsi" w:cstheme="minorHAnsi"/>
                <w:color w:val="000000"/>
                <w:sz w:val="24"/>
                <w:szCs w:val="24"/>
                <w:lang w:val="en-GB" w:eastAsia="fr-FR"/>
              </w:rPr>
              <w:br/>
              <w:t xml:space="preserve">d) delivery channels risk, including whether the use of intermediaries, agents, third parties, correspondent banking relationships or other delivery channels creates vulnerabilities, including by </w:t>
            </w:r>
            <w:r w:rsidRPr="00D82363">
              <w:rPr>
                <w:rFonts w:asciiTheme="minorHAnsi" w:hAnsiTheme="minorHAnsi" w:cstheme="minorHAnsi"/>
                <w:color w:val="000000"/>
                <w:sz w:val="24"/>
                <w:szCs w:val="24"/>
                <w:lang w:val="en-GB" w:eastAsia="fr-FR"/>
              </w:rPr>
              <w:br/>
            </w:r>
            <w:proofErr w:type="spellStart"/>
            <w:r w:rsidRPr="00D82363">
              <w:rPr>
                <w:rFonts w:asciiTheme="minorHAnsi" w:hAnsiTheme="minorHAnsi" w:cstheme="minorHAnsi"/>
                <w:color w:val="000000"/>
                <w:sz w:val="24"/>
                <w:szCs w:val="24"/>
                <w:lang w:val="en-GB" w:eastAsia="fr-FR"/>
              </w:rPr>
              <w:t>i</w:t>
            </w:r>
            <w:proofErr w:type="spellEnd"/>
            <w:r w:rsidRPr="00D82363">
              <w:rPr>
                <w:rFonts w:asciiTheme="minorHAnsi" w:hAnsiTheme="minorHAnsi" w:cstheme="minorHAnsi"/>
                <w:color w:val="000000"/>
                <w:sz w:val="24"/>
                <w:szCs w:val="24"/>
                <w:lang w:val="en-GB" w:eastAsia="fr-FR"/>
              </w:rPr>
              <w:t>. limiting the visibility the financial institution has on the parties involved;</w:t>
            </w:r>
            <w:r w:rsidRPr="00D82363">
              <w:rPr>
                <w:rFonts w:asciiTheme="minorHAnsi" w:hAnsiTheme="minorHAnsi" w:cstheme="minorHAnsi"/>
                <w:color w:val="000000"/>
                <w:sz w:val="24"/>
                <w:szCs w:val="24"/>
                <w:lang w:val="en-GB" w:eastAsia="fr-FR"/>
              </w:rPr>
              <w:br/>
              <w:t xml:space="preserve">ii. making the financial institution dependent on the screening processes of third </w:t>
            </w:r>
            <w:proofErr w:type="gramStart"/>
            <w:r w:rsidRPr="00D82363">
              <w:rPr>
                <w:rFonts w:asciiTheme="minorHAnsi" w:hAnsiTheme="minorHAnsi" w:cstheme="minorHAnsi"/>
                <w:color w:val="000000"/>
                <w:sz w:val="24"/>
                <w:szCs w:val="24"/>
                <w:lang w:val="en-GB" w:eastAsia="fr-FR"/>
              </w:rPr>
              <w:t>par-ties</w:t>
            </w:r>
            <w:proofErr w:type="gramEnd"/>
            <w:r w:rsidRPr="00D82363">
              <w:rPr>
                <w:rFonts w:asciiTheme="minorHAnsi" w:hAnsiTheme="minorHAnsi" w:cstheme="minorHAnsi"/>
                <w:color w:val="000000"/>
                <w:sz w:val="24"/>
                <w:szCs w:val="24"/>
                <w:lang w:val="en-GB" w:eastAsia="fr-FR"/>
              </w:rPr>
              <w:t>;</w:t>
            </w:r>
            <w:r w:rsidRPr="00D82363">
              <w:rPr>
                <w:rFonts w:asciiTheme="minorHAnsi" w:hAnsiTheme="minorHAnsi" w:cstheme="minorHAnsi"/>
                <w:color w:val="000000"/>
                <w:sz w:val="24"/>
                <w:szCs w:val="24"/>
                <w:lang w:val="en-GB" w:eastAsia="fr-FR"/>
              </w:rPr>
              <w:br/>
              <w:t>iii. increasing the financial institution’s exposure to geographic risks because they are operating, or based in, countries for which restrictive measures are in place due to a situation affecting this country or countries known to be used to circumvent restrictive measures.</w:t>
            </w:r>
          </w:p>
        </w:tc>
        <w:tc>
          <w:tcPr>
            <w:tcW w:w="282" w:type="dxa"/>
            <w:tcBorders>
              <w:top w:val="nil"/>
              <w:left w:val="nil"/>
              <w:bottom w:val="nil"/>
              <w:right w:val="nil"/>
            </w:tcBorders>
            <w:shd w:val="clear" w:color="auto" w:fill="auto"/>
            <w:noWrap/>
            <w:vAlign w:val="bottom"/>
            <w:hideMark/>
          </w:tcPr>
          <w:p w14:paraId="4ED20FE9"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vMerge/>
            <w:tcBorders>
              <w:top w:val="nil"/>
              <w:left w:val="nil"/>
              <w:bottom w:val="nil"/>
              <w:right w:val="nil"/>
            </w:tcBorders>
            <w:vAlign w:val="center"/>
            <w:hideMark/>
          </w:tcPr>
          <w:p w14:paraId="6BB93AB4" w14:textId="77777777" w:rsidR="00066C0D" w:rsidRPr="00D82363" w:rsidRDefault="00066C0D" w:rsidP="00066C0D">
            <w:pPr>
              <w:rPr>
                <w:rFonts w:asciiTheme="minorHAnsi" w:hAnsiTheme="minorHAnsi" w:cstheme="minorHAnsi"/>
                <w:color w:val="000000"/>
                <w:sz w:val="24"/>
                <w:szCs w:val="24"/>
                <w:lang w:val="en-GB" w:eastAsia="fr-FR"/>
              </w:rPr>
            </w:pPr>
          </w:p>
        </w:tc>
      </w:tr>
      <w:tr w:rsidR="00DA43E8" w:rsidRPr="009D67CF" w14:paraId="04875185" w14:textId="77777777" w:rsidTr="00B97341">
        <w:trPr>
          <w:trHeight w:val="2802"/>
        </w:trPr>
        <w:tc>
          <w:tcPr>
            <w:tcW w:w="426" w:type="dxa"/>
            <w:tcBorders>
              <w:top w:val="nil"/>
              <w:left w:val="nil"/>
              <w:bottom w:val="nil"/>
              <w:right w:val="nil"/>
            </w:tcBorders>
            <w:shd w:val="clear" w:color="000000" w:fill="FFFF00"/>
            <w:noWrap/>
            <w:vAlign w:val="center"/>
            <w:hideMark/>
          </w:tcPr>
          <w:p w14:paraId="7F8F729A"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24</w:t>
            </w:r>
          </w:p>
        </w:tc>
        <w:tc>
          <w:tcPr>
            <w:tcW w:w="6945" w:type="dxa"/>
            <w:tcBorders>
              <w:top w:val="nil"/>
              <w:left w:val="nil"/>
              <w:bottom w:val="nil"/>
              <w:right w:val="nil"/>
            </w:tcBorders>
            <w:shd w:val="clear" w:color="auto" w:fill="auto"/>
            <w:vAlign w:val="center"/>
            <w:hideMark/>
          </w:tcPr>
          <w:p w14:paraId="3D2C899D"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Financial institutions should base this assessment on a sufficiently diverse range of information sources, including at least the following:</w:t>
            </w:r>
            <w:r w:rsidRPr="00D82363">
              <w:rPr>
                <w:rFonts w:asciiTheme="minorHAnsi" w:hAnsiTheme="minorHAnsi" w:cstheme="minorHAnsi"/>
                <w:color w:val="000000"/>
                <w:sz w:val="24"/>
                <w:szCs w:val="24"/>
                <w:lang w:val="en-GB" w:eastAsia="fr-FR"/>
              </w:rPr>
              <w:br/>
              <w:t xml:space="preserve">a. information obtained as part of the application of the financial institution’s customer due diligence measures, in compliance with the provisions of Article 13 of Directive (EU) 2015/849; </w:t>
            </w:r>
            <w:r w:rsidRPr="00D82363">
              <w:rPr>
                <w:rFonts w:asciiTheme="minorHAnsi" w:hAnsiTheme="minorHAnsi" w:cstheme="minorHAnsi"/>
                <w:color w:val="000000"/>
                <w:sz w:val="24"/>
                <w:szCs w:val="24"/>
                <w:lang w:val="en-GB" w:eastAsia="fr-FR"/>
              </w:rPr>
              <w:br/>
              <w:t xml:space="preserve">b. information from international bodies, government, national competent authorities including AML/CFT supervisors, FIUs and LEAs, such as up-to-date typologies on the circumvention of restrictive measures; </w:t>
            </w:r>
            <w:r w:rsidRPr="00D82363">
              <w:rPr>
                <w:rFonts w:asciiTheme="minorHAnsi" w:hAnsiTheme="minorHAnsi" w:cstheme="minorHAnsi"/>
                <w:color w:val="000000"/>
                <w:sz w:val="24"/>
                <w:szCs w:val="24"/>
                <w:lang w:val="en-GB" w:eastAsia="fr-FR"/>
              </w:rPr>
              <w:br/>
              <w:t xml:space="preserve">c. information from credible and reliable open sources, such as reports in reputable newspapers and other reputable media outlets; </w:t>
            </w:r>
            <w:r w:rsidRPr="00D82363">
              <w:rPr>
                <w:rFonts w:asciiTheme="minorHAnsi" w:hAnsiTheme="minorHAnsi" w:cstheme="minorHAnsi"/>
                <w:color w:val="000000"/>
                <w:sz w:val="24"/>
                <w:szCs w:val="24"/>
                <w:lang w:val="en-GB" w:eastAsia="fr-FR"/>
              </w:rPr>
              <w:br/>
              <w:t xml:space="preserve">d. information from credible and reliable commercial organisations, such as risk reports; </w:t>
            </w:r>
            <w:r w:rsidRPr="00D82363">
              <w:rPr>
                <w:rFonts w:asciiTheme="minorHAnsi" w:hAnsiTheme="minorHAnsi" w:cstheme="minorHAnsi"/>
                <w:color w:val="000000"/>
                <w:sz w:val="24"/>
                <w:szCs w:val="24"/>
                <w:lang w:val="en-GB" w:eastAsia="fr-FR"/>
              </w:rPr>
              <w:br/>
              <w:t xml:space="preserve">e. </w:t>
            </w:r>
            <w:r w:rsidRPr="00D82363">
              <w:rPr>
                <w:rFonts w:asciiTheme="minorHAnsi" w:hAnsiTheme="minorHAnsi" w:cstheme="minorHAnsi"/>
                <w:b/>
                <w:bCs/>
                <w:color w:val="000000"/>
                <w:sz w:val="24"/>
                <w:szCs w:val="24"/>
                <w:lang w:val="en-GB" w:eastAsia="fr-FR"/>
              </w:rPr>
              <w:t>where this is available</w:t>
            </w:r>
            <w:r w:rsidRPr="00D82363">
              <w:rPr>
                <w:rFonts w:asciiTheme="minorHAnsi" w:hAnsiTheme="minorHAnsi" w:cstheme="minorHAnsi"/>
                <w:color w:val="000000"/>
                <w:sz w:val="24"/>
                <w:szCs w:val="24"/>
                <w:lang w:val="en-GB" w:eastAsia="fr-FR"/>
              </w:rPr>
              <w:t xml:space="preserve">, an analysis of previous restrictive measures alerts (true positive and </w:t>
            </w:r>
            <w:r w:rsidRPr="00D82363">
              <w:rPr>
                <w:rFonts w:asciiTheme="minorHAnsi" w:hAnsiTheme="minorHAnsi" w:cstheme="minorHAnsi"/>
                <w:b/>
                <w:bCs/>
                <w:sz w:val="24"/>
                <w:szCs w:val="24"/>
                <w:lang w:val="en-GB" w:eastAsia="fr-FR"/>
              </w:rPr>
              <w:t>false positive matches</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b/>
                <w:bCs/>
                <w:sz w:val="24"/>
                <w:szCs w:val="24"/>
                <w:lang w:val="en-GB" w:eastAsia="fr-FR"/>
              </w:rPr>
              <w:t>to identify situations where true positive matches are most likely to occur</w:t>
            </w:r>
            <w:r w:rsidRPr="00D82363">
              <w:rPr>
                <w:rFonts w:asciiTheme="minorHAnsi" w:hAnsiTheme="minorHAnsi" w:cstheme="minorHAnsi"/>
                <w:sz w:val="24"/>
                <w:szCs w:val="24"/>
                <w:lang w:val="en-GB" w:eastAsia="fr-FR"/>
              </w:rPr>
              <w:t>.</w:t>
            </w:r>
          </w:p>
        </w:tc>
        <w:tc>
          <w:tcPr>
            <w:tcW w:w="282" w:type="dxa"/>
            <w:tcBorders>
              <w:top w:val="nil"/>
              <w:left w:val="nil"/>
              <w:bottom w:val="nil"/>
              <w:right w:val="nil"/>
            </w:tcBorders>
            <w:shd w:val="clear" w:color="auto" w:fill="auto"/>
            <w:noWrap/>
            <w:vAlign w:val="bottom"/>
            <w:hideMark/>
          </w:tcPr>
          <w:p w14:paraId="70A815B0"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7B54EFFA" w14:textId="77777777" w:rsidR="00066C0D" w:rsidRPr="00D82363" w:rsidRDefault="00066C0D" w:rsidP="00066C0D">
            <w:pPr>
              <w:rPr>
                <w:rFonts w:asciiTheme="minorHAnsi" w:hAnsiTheme="minorHAnsi" w:cstheme="minorHAnsi"/>
                <w:i/>
                <w:iCs/>
                <w:color w:val="00B0F0"/>
                <w:sz w:val="24"/>
                <w:szCs w:val="24"/>
                <w:lang w:val="en-GB" w:eastAsia="fr-FR"/>
              </w:rPr>
            </w:pPr>
            <w:r w:rsidRPr="00D82363">
              <w:rPr>
                <w:rFonts w:asciiTheme="minorHAnsi" w:hAnsiTheme="minorHAnsi" w:cstheme="minorHAnsi"/>
                <w:i/>
                <w:iCs/>
                <w:color w:val="00B0F0"/>
                <w:sz w:val="24"/>
                <w:szCs w:val="24"/>
                <w:lang w:val="en-GB" w:eastAsia="fr-FR"/>
              </w:rPr>
              <w:t>FBF - b) and c) to be performed on HR customers only (no generalisation of Adverse News search to all customers)</w:t>
            </w:r>
          </w:p>
        </w:tc>
      </w:tr>
      <w:tr w:rsidR="00DA43E8" w:rsidRPr="009D67CF" w14:paraId="0D9EDE93" w14:textId="77777777" w:rsidTr="00B97341">
        <w:trPr>
          <w:trHeight w:val="1302"/>
        </w:trPr>
        <w:tc>
          <w:tcPr>
            <w:tcW w:w="426" w:type="dxa"/>
            <w:tcBorders>
              <w:top w:val="nil"/>
              <w:left w:val="nil"/>
              <w:bottom w:val="nil"/>
              <w:right w:val="nil"/>
            </w:tcBorders>
            <w:shd w:val="clear" w:color="000000" w:fill="FFFF00"/>
            <w:noWrap/>
            <w:vAlign w:val="center"/>
            <w:hideMark/>
          </w:tcPr>
          <w:p w14:paraId="564F0CFE"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25</w:t>
            </w:r>
          </w:p>
        </w:tc>
        <w:tc>
          <w:tcPr>
            <w:tcW w:w="6945" w:type="dxa"/>
            <w:tcBorders>
              <w:top w:val="nil"/>
              <w:left w:val="nil"/>
              <w:bottom w:val="nil"/>
              <w:right w:val="nil"/>
            </w:tcBorders>
            <w:shd w:val="clear" w:color="auto" w:fill="auto"/>
            <w:vAlign w:val="center"/>
            <w:hideMark/>
          </w:tcPr>
          <w:p w14:paraId="31B25686"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b/>
                <w:bCs/>
                <w:color w:val="FF0000"/>
                <w:sz w:val="24"/>
                <w:szCs w:val="24"/>
                <w:lang w:val="en-GB" w:eastAsia="fr-FR"/>
              </w:rPr>
              <w:t xml:space="preserve">Financial institutions should consider whether retroactive screening of their customer database and past transaction records could be useful and proportionate in this context. </w:t>
            </w:r>
            <w:r w:rsidRPr="00D82363">
              <w:rPr>
                <w:rFonts w:asciiTheme="minorHAnsi" w:hAnsiTheme="minorHAnsi" w:cstheme="minorHAnsi"/>
                <w:color w:val="000000"/>
                <w:sz w:val="24"/>
                <w:szCs w:val="24"/>
                <w:lang w:val="en-GB" w:eastAsia="fr-FR"/>
              </w:rPr>
              <w:t>This may be the case where the financial institution has identified or has reasonable grounds to suspect that its previous screening system was inadequate or ineffective.</w:t>
            </w:r>
          </w:p>
        </w:tc>
        <w:tc>
          <w:tcPr>
            <w:tcW w:w="282" w:type="dxa"/>
            <w:tcBorders>
              <w:top w:val="nil"/>
              <w:left w:val="nil"/>
              <w:bottom w:val="nil"/>
              <w:right w:val="nil"/>
            </w:tcBorders>
            <w:shd w:val="clear" w:color="auto" w:fill="auto"/>
            <w:noWrap/>
            <w:vAlign w:val="bottom"/>
            <w:hideMark/>
          </w:tcPr>
          <w:p w14:paraId="21AE1BE3"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2F7098B3"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Assessment / Decision should be made at the time when a system-deficiency has been found out and not when performing this annual risk-assessment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color w:val="00B0F0"/>
                <w:sz w:val="24"/>
                <w:szCs w:val="24"/>
                <w:lang w:val="en-GB" w:eastAsia="fr-FR"/>
              </w:rPr>
              <w:t>FBF - Same comment =&gt; art 25 should be deleted</w:t>
            </w:r>
          </w:p>
        </w:tc>
      </w:tr>
      <w:tr w:rsidR="00DA43E8" w:rsidRPr="009D67CF" w14:paraId="54DEEA63" w14:textId="77777777" w:rsidTr="00B97341">
        <w:trPr>
          <w:trHeight w:val="3199"/>
        </w:trPr>
        <w:tc>
          <w:tcPr>
            <w:tcW w:w="426" w:type="dxa"/>
            <w:tcBorders>
              <w:top w:val="nil"/>
              <w:left w:val="nil"/>
              <w:bottom w:val="nil"/>
              <w:right w:val="nil"/>
            </w:tcBorders>
            <w:shd w:val="clear" w:color="000000" w:fill="FFFF00"/>
            <w:noWrap/>
            <w:vAlign w:val="center"/>
            <w:hideMark/>
          </w:tcPr>
          <w:p w14:paraId="22CD7530"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26</w:t>
            </w:r>
          </w:p>
        </w:tc>
        <w:tc>
          <w:tcPr>
            <w:tcW w:w="6945" w:type="dxa"/>
            <w:tcBorders>
              <w:top w:val="nil"/>
              <w:left w:val="nil"/>
              <w:bottom w:val="nil"/>
              <w:right w:val="nil"/>
            </w:tcBorders>
            <w:shd w:val="clear" w:color="auto" w:fill="auto"/>
            <w:vAlign w:val="center"/>
            <w:hideMark/>
          </w:tcPr>
          <w:p w14:paraId="3F15665D"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Financial institutions should ensure that their restrictive measures exposure assessment remains up to date and relevant. To achieve this, financial institutions should review and, if necessary, </w:t>
            </w:r>
            <w:r w:rsidRPr="00D82363">
              <w:rPr>
                <w:rFonts w:asciiTheme="minorHAnsi" w:hAnsiTheme="minorHAnsi" w:cstheme="minorHAnsi"/>
                <w:b/>
                <w:bCs/>
                <w:color w:val="FF0000"/>
                <w:sz w:val="24"/>
                <w:szCs w:val="24"/>
                <w:lang w:val="en-GB" w:eastAsia="fr-FR"/>
              </w:rPr>
              <w:t>update their restrictive measures exposure assessment in at least the following situations</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b/>
                <w:bCs/>
                <w:color w:val="FF0000"/>
                <w:sz w:val="24"/>
                <w:szCs w:val="24"/>
                <w:lang w:val="en-GB" w:eastAsia="fr-FR"/>
              </w:rPr>
              <w:t>a. significant changes in restrictive measures regulations (</w:t>
            </w:r>
            <w:r w:rsidRPr="00D82363">
              <w:rPr>
                <w:rFonts w:asciiTheme="minorHAnsi" w:hAnsiTheme="minorHAnsi" w:cstheme="minorHAnsi"/>
                <w:color w:val="000000"/>
                <w:sz w:val="24"/>
                <w:szCs w:val="24"/>
                <w:lang w:val="en-GB" w:eastAsia="fr-FR"/>
              </w:rPr>
              <w:t xml:space="preserve">for instance, the inclusion of a new regime of restrictive measures or addition of new measures to existing regimes); </w:t>
            </w:r>
            <w:r w:rsidRPr="00D82363">
              <w:rPr>
                <w:rFonts w:asciiTheme="minorHAnsi" w:hAnsiTheme="minorHAnsi" w:cstheme="minorHAnsi"/>
                <w:color w:val="000000"/>
                <w:sz w:val="24"/>
                <w:szCs w:val="24"/>
                <w:lang w:val="en-GB" w:eastAsia="fr-FR"/>
              </w:rPr>
              <w:br/>
              <w:t xml:space="preserve">b. </w:t>
            </w:r>
            <w:r w:rsidRPr="00D82363">
              <w:rPr>
                <w:rFonts w:asciiTheme="minorHAnsi" w:hAnsiTheme="minorHAnsi" w:cstheme="minorHAnsi"/>
                <w:b/>
                <w:bCs/>
                <w:color w:val="FF0000"/>
                <w:sz w:val="24"/>
                <w:szCs w:val="24"/>
                <w:lang w:val="en-GB" w:eastAsia="fr-FR"/>
              </w:rPr>
              <w:t>prior to providing new products/offering new product delivery channels/servicing new client groups/entering new geographical areas</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r>
            <w:r w:rsidRPr="00D82363">
              <w:rPr>
                <w:rFonts w:asciiTheme="minorHAnsi" w:hAnsiTheme="minorHAnsi" w:cstheme="minorHAnsi"/>
                <w:b/>
                <w:bCs/>
                <w:color w:val="FF0000"/>
                <w:sz w:val="24"/>
                <w:szCs w:val="24"/>
                <w:lang w:val="en-GB" w:eastAsia="fr-FR"/>
              </w:rPr>
              <w:t>c. significant changes to the institution’s activity profile, customer base, organisational structure or business model</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t xml:space="preserve">d. identification of non-implementation of restrictive measures and circumvention of restrictive measures, which reveals the inappropriateness of the restrictive measures exposure assessment; </w:t>
            </w:r>
            <w:r w:rsidRPr="00D82363">
              <w:rPr>
                <w:rFonts w:asciiTheme="minorHAnsi" w:hAnsiTheme="minorHAnsi" w:cstheme="minorHAnsi"/>
                <w:color w:val="000000"/>
                <w:sz w:val="24"/>
                <w:szCs w:val="24"/>
                <w:lang w:val="en-GB" w:eastAsia="fr-FR"/>
              </w:rPr>
              <w:br/>
              <w:t>e. deficiencies in existing restrictive measures exposure assessment as identified by the financial institution or the competent authority for the supervision of internal policies, procedures and controls to ensure the implementation of Union and national restrictive measures.</w:t>
            </w:r>
          </w:p>
        </w:tc>
        <w:tc>
          <w:tcPr>
            <w:tcW w:w="282" w:type="dxa"/>
            <w:tcBorders>
              <w:top w:val="nil"/>
              <w:left w:val="nil"/>
              <w:bottom w:val="nil"/>
              <w:right w:val="nil"/>
            </w:tcBorders>
            <w:shd w:val="clear" w:color="auto" w:fill="auto"/>
            <w:noWrap/>
            <w:vAlign w:val="bottom"/>
            <w:hideMark/>
          </w:tcPr>
          <w:p w14:paraId="3304D2E8"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5B1BCEF1"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br/>
            </w:r>
            <w:r w:rsidRPr="00D82363">
              <w:rPr>
                <w:rFonts w:asciiTheme="minorHAnsi" w:hAnsiTheme="minorHAnsi" w:cstheme="minorHAnsi"/>
                <w:i/>
                <w:iCs/>
                <w:color w:val="00B0F0"/>
                <w:sz w:val="24"/>
                <w:szCs w:val="24"/>
                <w:lang w:val="en-GB" w:eastAsia="fr-FR"/>
              </w:rPr>
              <w:t xml:space="preserve">FBF - Objectives are met in other processes - such as when implementing new restrictive measure, assessing a new activity, new products or new distribution channels for a specific </w:t>
            </w:r>
            <w:proofErr w:type="spellStart"/>
            <w:r w:rsidRPr="00D82363">
              <w:rPr>
                <w:rFonts w:asciiTheme="minorHAnsi" w:hAnsiTheme="minorHAnsi" w:cstheme="minorHAnsi"/>
                <w:i/>
                <w:iCs/>
                <w:color w:val="00B0F0"/>
                <w:sz w:val="24"/>
                <w:szCs w:val="24"/>
                <w:lang w:val="en-GB" w:eastAsia="fr-FR"/>
              </w:rPr>
              <w:t>Métier</w:t>
            </w:r>
            <w:proofErr w:type="spellEnd"/>
            <w:r w:rsidRPr="00D82363">
              <w:rPr>
                <w:rFonts w:asciiTheme="minorHAnsi" w:hAnsiTheme="minorHAnsi" w:cstheme="minorHAnsi"/>
                <w:i/>
                <w:iCs/>
                <w:color w:val="00B0F0"/>
                <w:sz w:val="24"/>
                <w:szCs w:val="24"/>
                <w:lang w:val="en-GB" w:eastAsia="fr-FR"/>
              </w:rPr>
              <w:t xml:space="preserve"> or Entity - and NOT at Group-wide level</w:t>
            </w:r>
          </w:p>
        </w:tc>
      </w:tr>
      <w:tr w:rsidR="00DA43E8" w:rsidRPr="009D67CF" w14:paraId="7F04AF5F" w14:textId="77777777" w:rsidTr="00B97341">
        <w:trPr>
          <w:trHeight w:val="882"/>
        </w:trPr>
        <w:tc>
          <w:tcPr>
            <w:tcW w:w="426" w:type="dxa"/>
            <w:tcBorders>
              <w:top w:val="nil"/>
              <w:left w:val="nil"/>
              <w:bottom w:val="nil"/>
              <w:right w:val="nil"/>
            </w:tcBorders>
            <w:shd w:val="clear" w:color="000000" w:fill="FFFF00"/>
            <w:noWrap/>
            <w:vAlign w:val="center"/>
            <w:hideMark/>
          </w:tcPr>
          <w:p w14:paraId="06D2B4F4"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30</w:t>
            </w:r>
          </w:p>
        </w:tc>
        <w:tc>
          <w:tcPr>
            <w:tcW w:w="6945" w:type="dxa"/>
            <w:tcBorders>
              <w:top w:val="nil"/>
              <w:left w:val="nil"/>
              <w:bottom w:val="nil"/>
              <w:right w:val="nil"/>
            </w:tcBorders>
            <w:shd w:val="clear" w:color="auto" w:fill="auto"/>
            <w:vAlign w:val="center"/>
            <w:hideMark/>
          </w:tcPr>
          <w:p w14:paraId="5C74B813"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Policies, </w:t>
            </w:r>
            <w:proofErr w:type="gramStart"/>
            <w:r w:rsidRPr="00D82363">
              <w:rPr>
                <w:rFonts w:asciiTheme="minorHAnsi" w:hAnsiTheme="minorHAnsi" w:cstheme="minorHAnsi"/>
                <w:color w:val="000000"/>
                <w:sz w:val="24"/>
                <w:szCs w:val="24"/>
                <w:lang w:val="en-GB" w:eastAsia="fr-FR"/>
              </w:rPr>
              <w:t>procedures</w:t>
            </w:r>
            <w:proofErr w:type="gramEnd"/>
            <w:r w:rsidRPr="00D82363">
              <w:rPr>
                <w:rFonts w:asciiTheme="minorHAnsi" w:hAnsiTheme="minorHAnsi" w:cstheme="minorHAnsi"/>
                <w:color w:val="000000"/>
                <w:sz w:val="24"/>
                <w:szCs w:val="24"/>
                <w:lang w:val="en-GB" w:eastAsia="fr-FR"/>
              </w:rPr>
              <w:t xml:space="preserve"> and controls for the implementation of restrictive measures will be effective if they enable the financial institution to fully and properly implement restrictive measures without delay.</w:t>
            </w:r>
          </w:p>
        </w:tc>
        <w:tc>
          <w:tcPr>
            <w:tcW w:w="282" w:type="dxa"/>
            <w:tcBorders>
              <w:top w:val="nil"/>
              <w:left w:val="nil"/>
              <w:bottom w:val="nil"/>
              <w:right w:val="nil"/>
            </w:tcBorders>
            <w:shd w:val="clear" w:color="auto" w:fill="auto"/>
            <w:noWrap/>
            <w:vAlign w:val="bottom"/>
            <w:hideMark/>
          </w:tcPr>
          <w:p w14:paraId="04C69D07"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noWrap/>
            <w:hideMark/>
          </w:tcPr>
          <w:p w14:paraId="5282CD24" w14:textId="77777777" w:rsidR="00066C0D" w:rsidRPr="00D82363" w:rsidRDefault="00066C0D" w:rsidP="00066C0D">
            <w:pPr>
              <w:rPr>
                <w:rFonts w:asciiTheme="minorHAnsi" w:hAnsiTheme="minorHAnsi" w:cstheme="minorHAnsi"/>
                <w:i/>
                <w:iCs/>
                <w:color w:val="00B0F0"/>
                <w:sz w:val="24"/>
                <w:szCs w:val="24"/>
                <w:lang w:val="en-GB" w:eastAsia="fr-FR"/>
              </w:rPr>
            </w:pPr>
            <w:r w:rsidRPr="00D82363">
              <w:rPr>
                <w:rFonts w:asciiTheme="minorHAnsi" w:hAnsiTheme="minorHAnsi" w:cstheme="minorHAnsi"/>
                <w:i/>
                <w:iCs/>
                <w:color w:val="00B0F0"/>
                <w:sz w:val="24"/>
                <w:szCs w:val="24"/>
                <w:lang w:val="en-GB" w:eastAsia="fr-FR"/>
              </w:rPr>
              <w:t>FBF - "without undue delay" would be more realistic</w:t>
            </w:r>
          </w:p>
        </w:tc>
      </w:tr>
      <w:tr w:rsidR="00DA43E8" w:rsidRPr="009D67CF" w14:paraId="49416C1F" w14:textId="77777777" w:rsidTr="00B97341">
        <w:trPr>
          <w:trHeight w:val="2599"/>
        </w:trPr>
        <w:tc>
          <w:tcPr>
            <w:tcW w:w="426" w:type="dxa"/>
            <w:vMerge w:val="restart"/>
            <w:tcBorders>
              <w:top w:val="nil"/>
              <w:left w:val="nil"/>
              <w:bottom w:val="nil"/>
              <w:right w:val="nil"/>
            </w:tcBorders>
            <w:shd w:val="clear" w:color="000000" w:fill="FFFF00"/>
            <w:noWrap/>
            <w:vAlign w:val="center"/>
            <w:hideMark/>
          </w:tcPr>
          <w:p w14:paraId="71C8D2C9" w14:textId="77777777" w:rsidR="00066C0D" w:rsidRPr="00D82363" w:rsidRDefault="00066C0D" w:rsidP="00066C0D">
            <w:pPr>
              <w:jc w:val="center"/>
              <w:rPr>
                <w:rFonts w:asciiTheme="minorHAnsi" w:hAnsiTheme="minorHAnsi" w:cstheme="minorHAnsi"/>
                <w:color w:val="000000"/>
                <w:sz w:val="24"/>
                <w:szCs w:val="24"/>
                <w:lang w:eastAsia="fr-FR"/>
              </w:rPr>
            </w:pPr>
            <w:r w:rsidRPr="00D82363">
              <w:rPr>
                <w:rFonts w:asciiTheme="minorHAnsi" w:hAnsiTheme="minorHAnsi" w:cstheme="minorHAnsi"/>
                <w:color w:val="000000"/>
                <w:sz w:val="24"/>
                <w:szCs w:val="24"/>
                <w:lang w:eastAsia="fr-FR"/>
              </w:rPr>
              <w:t>31</w:t>
            </w:r>
          </w:p>
        </w:tc>
        <w:tc>
          <w:tcPr>
            <w:tcW w:w="6945" w:type="dxa"/>
            <w:tcBorders>
              <w:top w:val="nil"/>
              <w:left w:val="nil"/>
              <w:bottom w:val="nil"/>
              <w:right w:val="nil"/>
            </w:tcBorders>
            <w:shd w:val="clear" w:color="auto" w:fill="auto"/>
            <w:vAlign w:val="center"/>
            <w:hideMark/>
          </w:tcPr>
          <w:p w14:paraId="404B4BDA"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 xml:space="preserve">They should at least include, in line with provisions in Section 4.4 of the Guidelines on internal policies, procedures and controls to ensure the implementation of Union and national restrictive measures under Regulation (EU) 2023/1113: </w:t>
            </w:r>
            <w:r w:rsidRPr="00D82363">
              <w:rPr>
                <w:rFonts w:asciiTheme="minorHAnsi" w:hAnsiTheme="minorHAnsi" w:cstheme="minorHAnsi"/>
                <w:color w:val="000000"/>
                <w:sz w:val="24"/>
                <w:szCs w:val="24"/>
                <w:lang w:val="en-GB" w:eastAsia="fr-FR"/>
              </w:rPr>
              <w:br/>
              <w:t xml:space="preserve">a. processes to ensure that the financial institutions have all up-to-date information concerning the applicable restrictive measures; </w:t>
            </w:r>
            <w:r w:rsidRPr="00D82363">
              <w:rPr>
                <w:rFonts w:asciiTheme="minorHAnsi" w:hAnsiTheme="minorHAnsi" w:cstheme="minorHAnsi"/>
                <w:color w:val="000000"/>
                <w:sz w:val="24"/>
                <w:szCs w:val="24"/>
                <w:lang w:val="en-GB" w:eastAsia="fr-FR"/>
              </w:rPr>
              <w:br/>
              <w:t xml:space="preserve">b. processes </w:t>
            </w:r>
            <w:r w:rsidRPr="00D82363">
              <w:rPr>
                <w:rFonts w:asciiTheme="minorHAnsi" w:hAnsiTheme="minorHAnsi" w:cstheme="minorHAnsi"/>
                <w:b/>
                <w:bCs/>
                <w:color w:val="000000"/>
                <w:sz w:val="24"/>
                <w:szCs w:val="24"/>
                <w:lang w:val="en-GB" w:eastAsia="fr-FR"/>
              </w:rPr>
              <w:t>to update applicable lists of restrictive measures regimes as soon as they are published</w:t>
            </w:r>
            <w:r w:rsidRPr="00D82363">
              <w:rPr>
                <w:rFonts w:asciiTheme="minorHAnsi" w:hAnsiTheme="minorHAnsi" w:cstheme="minorHAnsi"/>
                <w:color w:val="000000"/>
                <w:sz w:val="24"/>
                <w:szCs w:val="24"/>
                <w:lang w:val="en-GB" w:eastAsia="fr-FR"/>
              </w:rPr>
              <w:t xml:space="preserve">; </w:t>
            </w:r>
            <w:r w:rsidRPr="00D82363">
              <w:rPr>
                <w:rFonts w:asciiTheme="minorHAnsi" w:hAnsiTheme="minorHAnsi" w:cstheme="minorHAnsi"/>
                <w:color w:val="000000"/>
                <w:sz w:val="24"/>
                <w:szCs w:val="24"/>
                <w:lang w:val="en-GB" w:eastAsia="fr-FR"/>
              </w:rPr>
              <w:br/>
              <w:t xml:space="preserve">c. processes to ensure that the restrictive measures exposure assessment remains relevant and up to date; </w:t>
            </w:r>
            <w:r w:rsidRPr="00D82363">
              <w:rPr>
                <w:rFonts w:asciiTheme="minorHAnsi" w:hAnsiTheme="minorHAnsi" w:cstheme="minorHAnsi"/>
                <w:color w:val="000000"/>
                <w:sz w:val="24"/>
                <w:szCs w:val="24"/>
                <w:lang w:val="en-GB" w:eastAsia="fr-FR"/>
              </w:rPr>
              <w:br/>
              <w:t xml:space="preserve">d. </w:t>
            </w:r>
            <w:r w:rsidRPr="00D82363">
              <w:rPr>
                <w:rFonts w:asciiTheme="minorHAnsi" w:hAnsiTheme="minorHAnsi" w:cstheme="minorHAnsi"/>
                <w:b/>
                <w:bCs/>
                <w:color w:val="000000"/>
                <w:sz w:val="24"/>
                <w:szCs w:val="24"/>
                <w:lang w:val="en-GB" w:eastAsia="fr-FR"/>
              </w:rPr>
              <w:t>processes to ensure</w:t>
            </w:r>
            <w:r w:rsidRPr="00D82363">
              <w:rPr>
                <w:rFonts w:asciiTheme="minorHAnsi" w:hAnsiTheme="minorHAnsi" w:cstheme="minorHAnsi"/>
                <w:color w:val="000000"/>
                <w:sz w:val="24"/>
                <w:szCs w:val="24"/>
                <w:lang w:val="en-GB" w:eastAsia="fr-FR"/>
              </w:rPr>
              <w:t xml:space="preserve"> that policies, procedures and controls are commensurate to the restrictive measures exposure assessment and </w:t>
            </w:r>
            <w:r w:rsidRPr="00D82363">
              <w:rPr>
                <w:rFonts w:asciiTheme="minorHAnsi" w:hAnsiTheme="minorHAnsi" w:cstheme="minorHAnsi"/>
                <w:b/>
                <w:bCs/>
                <w:color w:val="000000"/>
                <w:sz w:val="24"/>
                <w:szCs w:val="24"/>
                <w:lang w:val="en-GB" w:eastAsia="fr-FR"/>
              </w:rPr>
              <w:t xml:space="preserve">that </w:t>
            </w:r>
            <w:r w:rsidRPr="00D82363">
              <w:rPr>
                <w:rFonts w:asciiTheme="minorHAnsi" w:hAnsiTheme="minorHAnsi" w:cstheme="minorHAnsi"/>
                <w:b/>
                <w:bCs/>
                <w:color w:val="FF0000"/>
                <w:sz w:val="24"/>
                <w:szCs w:val="24"/>
                <w:lang w:val="en-GB" w:eastAsia="fr-FR"/>
              </w:rPr>
              <w:t>all areas have the resources necessary to ensure compliance with the internal policies, procedures and controls for the implementation of restrictive measures</w:t>
            </w:r>
            <w:r w:rsidRPr="00D82363">
              <w:rPr>
                <w:rFonts w:asciiTheme="minorHAnsi" w:hAnsiTheme="minorHAnsi" w:cstheme="minorHAnsi"/>
                <w:color w:val="000000"/>
                <w:sz w:val="24"/>
                <w:szCs w:val="24"/>
                <w:lang w:val="en-GB" w:eastAsia="fr-FR"/>
              </w:rPr>
              <w:t>;</w:t>
            </w:r>
          </w:p>
        </w:tc>
        <w:tc>
          <w:tcPr>
            <w:tcW w:w="282" w:type="dxa"/>
            <w:tcBorders>
              <w:top w:val="nil"/>
              <w:left w:val="nil"/>
              <w:bottom w:val="nil"/>
              <w:right w:val="nil"/>
            </w:tcBorders>
            <w:shd w:val="clear" w:color="auto" w:fill="auto"/>
            <w:noWrap/>
            <w:vAlign w:val="bottom"/>
            <w:hideMark/>
          </w:tcPr>
          <w:p w14:paraId="23A9B427"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4070FA5C" w14:textId="77777777" w:rsidR="00066C0D" w:rsidRPr="00D82363" w:rsidRDefault="00066C0D" w:rsidP="00066C0D">
            <w:pPr>
              <w:rPr>
                <w:rFonts w:asciiTheme="minorHAnsi" w:hAnsiTheme="minorHAnsi" w:cstheme="minorHAnsi"/>
                <w:i/>
                <w:iCs/>
                <w:color w:val="00B0F0"/>
                <w:sz w:val="24"/>
                <w:szCs w:val="24"/>
                <w:lang w:val="en-GB" w:eastAsia="fr-FR"/>
              </w:rPr>
            </w:pPr>
            <w:r w:rsidRPr="00D82363">
              <w:rPr>
                <w:rFonts w:asciiTheme="minorHAnsi" w:hAnsiTheme="minorHAnsi" w:cstheme="minorHAnsi"/>
                <w:i/>
                <w:iCs/>
                <w:color w:val="00B0F0"/>
                <w:sz w:val="24"/>
                <w:szCs w:val="24"/>
                <w:lang w:val="en-GB" w:eastAsia="fr-FR"/>
              </w:rPr>
              <w:t xml:space="preserve">FBF - c) process should ensure RA methodology relevancy before any annual </w:t>
            </w:r>
            <w:proofErr w:type="spellStart"/>
            <w:r w:rsidRPr="00D82363">
              <w:rPr>
                <w:rFonts w:asciiTheme="minorHAnsi" w:hAnsiTheme="minorHAnsi" w:cstheme="minorHAnsi"/>
                <w:i/>
                <w:iCs/>
                <w:color w:val="00B0F0"/>
                <w:sz w:val="24"/>
                <w:szCs w:val="24"/>
                <w:lang w:val="en-GB" w:eastAsia="fr-FR"/>
              </w:rPr>
              <w:t>exercice</w:t>
            </w:r>
            <w:proofErr w:type="spellEnd"/>
            <w:r w:rsidRPr="00D82363">
              <w:rPr>
                <w:rFonts w:asciiTheme="minorHAnsi" w:hAnsiTheme="minorHAnsi" w:cstheme="minorHAnsi"/>
                <w:i/>
                <w:iCs/>
                <w:color w:val="00B0F0"/>
                <w:sz w:val="24"/>
                <w:szCs w:val="24"/>
                <w:lang w:val="en-GB" w:eastAsia="fr-FR"/>
              </w:rPr>
              <w:t xml:space="preserve"> but not provide for triggering an update </w:t>
            </w:r>
            <w:proofErr w:type="spellStart"/>
            <w:r w:rsidRPr="00D82363">
              <w:rPr>
                <w:rFonts w:asciiTheme="minorHAnsi" w:hAnsiTheme="minorHAnsi" w:cstheme="minorHAnsi"/>
                <w:i/>
                <w:iCs/>
                <w:color w:val="00B0F0"/>
                <w:sz w:val="24"/>
                <w:szCs w:val="24"/>
                <w:lang w:val="en-GB" w:eastAsia="fr-FR"/>
              </w:rPr>
              <w:t>exercice</w:t>
            </w:r>
            <w:proofErr w:type="spellEnd"/>
            <w:r w:rsidRPr="00D82363">
              <w:rPr>
                <w:rFonts w:asciiTheme="minorHAnsi" w:hAnsiTheme="minorHAnsi" w:cstheme="minorHAnsi"/>
                <w:i/>
                <w:iCs/>
                <w:color w:val="00B0F0"/>
                <w:sz w:val="24"/>
                <w:szCs w:val="24"/>
                <w:lang w:val="en-GB" w:eastAsia="fr-FR"/>
              </w:rPr>
              <w:t xml:space="preserve"> between two annual RAs</w:t>
            </w:r>
          </w:p>
        </w:tc>
      </w:tr>
      <w:tr w:rsidR="00DA43E8" w:rsidRPr="009D67CF" w14:paraId="652A1F35" w14:textId="77777777" w:rsidTr="00B97341">
        <w:trPr>
          <w:trHeight w:val="2802"/>
        </w:trPr>
        <w:tc>
          <w:tcPr>
            <w:tcW w:w="426" w:type="dxa"/>
            <w:vMerge/>
            <w:tcBorders>
              <w:top w:val="nil"/>
              <w:left w:val="nil"/>
              <w:bottom w:val="nil"/>
              <w:right w:val="nil"/>
            </w:tcBorders>
            <w:vAlign w:val="center"/>
            <w:hideMark/>
          </w:tcPr>
          <w:p w14:paraId="6DDDACC9" w14:textId="77777777" w:rsidR="00066C0D" w:rsidRPr="00D82363" w:rsidRDefault="00066C0D" w:rsidP="00066C0D">
            <w:pPr>
              <w:rPr>
                <w:rFonts w:asciiTheme="minorHAnsi" w:hAnsiTheme="minorHAnsi" w:cstheme="minorHAnsi"/>
                <w:color w:val="000000"/>
                <w:sz w:val="24"/>
                <w:szCs w:val="24"/>
                <w:lang w:val="en-GB" w:eastAsia="fr-FR"/>
              </w:rPr>
            </w:pPr>
          </w:p>
        </w:tc>
        <w:tc>
          <w:tcPr>
            <w:tcW w:w="6945" w:type="dxa"/>
            <w:tcBorders>
              <w:top w:val="nil"/>
              <w:left w:val="nil"/>
              <w:bottom w:val="nil"/>
              <w:right w:val="nil"/>
            </w:tcBorders>
            <w:shd w:val="clear" w:color="auto" w:fill="auto"/>
            <w:vAlign w:val="center"/>
            <w:hideMark/>
          </w:tcPr>
          <w:p w14:paraId="6C3A9ED1" w14:textId="77777777" w:rsidR="00066C0D" w:rsidRPr="00D82363" w:rsidRDefault="00066C0D" w:rsidP="00066C0D">
            <w:pPr>
              <w:rPr>
                <w:rFonts w:asciiTheme="minorHAnsi" w:hAnsiTheme="minorHAnsi" w:cstheme="minorHAnsi"/>
                <w:color w:val="000000"/>
                <w:sz w:val="24"/>
                <w:szCs w:val="24"/>
                <w:lang w:val="en-GB" w:eastAsia="fr-FR"/>
              </w:rPr>
            </w:pPr>
            <w:r w:rsidRPr="00D82363">
              <w:rPr>
                <w:rFonts w:asciiTheme="minorHAnsi" w:hAnsiTheme="minorHAnsi" w:cstheme="minorHAnsi"/>
                <w:color w:val="000000"/>
                <w:sz w:val="24"/>
                <w:szCs w:val="24"/>
                <w:lang w:val="en-GB" w:eastAsia="fr-FR"/>
              </w:rPr>
              <w:t>e. processes to ensure that restrictive measures policies and procedures are regularly reviewed, amended and updated when and where necessary, are implemented effectively and performed as intended, and to take remedial action immediately should shortcomings be identified;</w:t>
            </w:r>
            <w:r w:rsidRPr="00D82363">
              <w:rPr>
                <w:rFonts w:asciiTheme="minorHAnsi" w:hAnsiTheme="minorHAnsi" w:cstheme="minorHAnsi"/>
                <w:color w:val="000000"/>
                <w:sz w:val="24"/>
                <w:szCs w:val="24"/>
                <w:lang w:val="en-GB" w:eastAsia="fr-FR"/>
              </w:rPr>
              <w:br/>
              <w:t xml:space="preserve">f. procedures for swiftly investigating all potential matches, including pursuant to the Guidelines on internal policies, procedures and controls to ensure the implementation of Union and national restrictive measures under Regulation (EU) 2023/111315; </w:t>
            </w:r>
            <w:r w:rsidRPr="00D82363">
              <w:rPr>
                <w:rFonts w:asciiTheme="minorHAnsi" w:hAnsiTheme="minorHAnsi" w:cstheme="minorHAnsi"/>
                <w:color w:val="000000"/>
                <w:sz w:val="24"/>
                <w:szCs w:val="24"/>
                <w:lang w:val="en-GB" w:eastAsia="fr-FR"/>
              </w:rPr>
              <w:br/>
              <w:t xml:space="preserve">g. </w:t>
            </w:r>
            <w:r w:rsidRPr="00D82363">
              <w:rPr>
                <w:rFonts w:asciiTheme="minorHAnsi" w:hAnsiTheme="minorHAnsi" w:cstheme="minorHAnsi"/>
                <w:b/>
                <w:bCs/>
                <w:color w:val="FF0000"/>
                <w:sz w:val="24"/>
                <w:szCs w:val="24"/>
                <w:lang w:val="en-GB" w:eastAsia="fr-FR"/>
              </w:rPr>
              <w:t>in case of true positive matches</w:t>
            </w:r>
            <w:r w:rsidRPr="00D82363">
              <w:rPr>
                <w:rFonts w:asciiTheme="minorHAnsi" w:hAnsiTheme="minorHAnsi" w:cstheme="minorHAnsi"/>
                <w:color w:val="000000"/>
                <w:sz w:val="24"/>
                <w:szCs w:val="24"/>
                <w:lang w:val="en-GB" w:eastAsia="fr-FR"/>
              </w:rPr>
              <w:t xml:space="preserve">, procedures for follow-up actions, </w:t>
            </w:r>
            <w:r w:rsidRPr="00D82363">
              <w:rPr>
                <w:rFonts w:asciiTheme="minorHAnsi" w:hAnsiTheme="minorHAnsi" w:cstheme="minorHAnsi"/>
                <w:b/>
                <w:bCs/>
                <w:color w:val="FF0000"/>
                <w:sz w:val="24"/>
                <w:szCs w:val="24"/>
                <w:lang w:val="en-GB" w:eastAsia="fr-FR"/>
              </w:rPr>
              <w:t>including immediate suspension, freezing and reporting to competent authorities once the screening system generates an alert of a possible match</w:t>
            </w:r>
            <w:r w:rsidRPr="00D82363">
              <w:rPr>
                <w:rFonts w:asciiTheme="minorHAnsi" w:hAnsiTheme="minorHAnsi" w:cstheme="minorHAnsi"/>
                <w:color w:val="000000"/>
                <w:sz w:val="24"/>
                <w:szCs w:val="24"/>
                <w:lang w:val="en-GB" w:eastAsia="fr-FR"/>
              </w:rPr>
              <w:t xml:space="preserve"> pursuant to the Guidelines on internal policies, procedures and controls to ensure the implementation of Union and national restrictive measures under Regulation (EU) 2023/1113;</w:t>
            </w:r>
            <w:r w:rsidRPr="00D82363">
              <w:rPr>
                <w:rFonts w:asciiTheme="minorHAnsi" w:hAnsiTheme="minorHAnsi" w:cstheme="minorHAnsi"/>
                <w:color w:val="000000"/>
                <w:sz w:val="24"/>
                <w:szCs w:val="24"/>
                <w:lang w:val="en-GB" w:eastAsia="fr-FR"/>
              </w:rPr>
              <w:br/>
              <w:t>h. a documented internal organisation that clearly sets out the tasks and responsibilities in relation to restrictive measures, including in case of outsourcing.</w:t>
            </w:r>
          </w:p>
        </w:tc>
        <w:tc>
          <w:tcPr>
            <w:tcW w:w="282" w:type="dxa"/>
            <w:tcBorders>
              <w:top w:val="nil"/>
              <w:left w:val="nil"/>
              <w:bottom w:val="nil"/>
              <w:right w:val="nil"/>
            </w:tcBorders>
            <w:shd w:val="clear" w:color="auto" w:fill="auto"/>
            <w:noWrap/>
            <w:vAlign w:val="bottom"/>
            <w:hideMark/>
          </w:tcPr>
          <w:p w14:paraId="1FEBA540" w14:textId="77777777" w:rsidR="00066C0D" w:rsidRPr="00D82363" w:rsidRDefault="00066C0D" w:rsidP="00066C0D">
            <w:pPr>
              <w:rPr>
                <w:rFonts w:asciiTheme="minorHAnsi" w:hAnsiTheme="minorHAnsi" w:cstheme="minorHAnsi"/>
                <w:color w:val="000000"/>
                <w:sz w:val="24"/>
                <w:szCs w:val="24"/>
                <w:lang w:val="en-GB" w:eastAsia="fr-FR"/>
              </w:rPr>
            </w:pPr>
          </w:p>
        </w:tc>
        <w:tc>
          <w:tcPr>
            <w:tcW w:w="2270" w:type="dxa"/>
            <w:tcBorders>
              <w:top w:val="nil"/>
              <w:left w:val="nil"/>
              <w:bottom w:val="nil"/>
              <w:right w:val="nil"/>
            </w:tcBorders>
            <w:shd w:val="clear" w:color="auto" w:fill="auto"/>
            <w:hideMark/>
          </w:tcPr>
          <w:p w14:paraId="2E2F3C54" w14:textId="77777777" w:rsidR="00066C0D" w:rsidRPr="00D82363" w:rsidRDefault="00066C0D" w:rsidP="00066C0D">
            <w:pPr>
              <w:rPr>
                <w:rFonts w:asciiTheme="minorHAnsi" w:hAnsiTheme="minorHAnsi" w:cstheme="minorHAnsi"/>
                <w:i/>
                <w:iCs/>
                <w:color w:val="00B0F0"/>
                <w:sz w:val="24"/>
                <w:szCs w:val="24"/>
                <w:lang w:val="en-GB" w:eastAsia="fr-FR"/>
              </w:rPr>
            </w:pPr>
            <w:r w:rsidRPr="00D82363">
              <w:rPr>
                <w:rFonts w:asciiTheme="minorHAnsi" w:hAnsiTheme="minorHAnsi" w:cstheme="minorHAnsi"/>
                <w:i/>
                <w:iCs/>
                <w:color w:val="00B0F0"/>
                <w:sz w:val="24"/>
                <w:szCs w:val="24"/>
                <w:lang w:val="en-GB" w:eastAsia="fr-FR"/>
              </w:rPr>
              <w:t xml:space="preserve">FBF - g) provision should be split between Transaction filtering and Customer Base screening, since it applies to true positive matches ONLY, when alert results from the latter. </w:t>
            </w:r>
          </w:p>
        </w:tc>
      </w:tr>
    </w:tbl>
    <w:p w14:paraId="45EC3ED8" w14:textId="77777777" w:rsidR="00066C0D" w:rsidRDefault="00066C0D"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26DD4BB7" w14:textId="77777777" w:rsidR="001A4174" w:rsidRDefault="001A4174"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4A8B5FFD" w14:textId="77777777" w:rsidR="001A4174" w:rsidRDefault="001A4174"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p w14:paraId="54509795" w14:textId="32D41BED" w:rsidR="001A4174" w:rsidRDefault="001A4174">
      <w:pPr>
        <w:rPr>
          <w:rFonts w:asciiTheme="minorHAnsi" w:hAnsiTheme="minorHAnsi" w:cstheme="minorHAnsi"/>
          <w:color w:val="002060"/>
          <w:sz w:val="24"/>
          <w:szCs w:val="24"/>
          <w:bdr w:val="none" w:sz="0" w:space="0" w:color="auto" w:frame="1"/>
          <w:lang w:val="en-GB" w:eastAsia="en-GB"/>
        </w:rPr>
      </w:pPr>
      <w:r>
        <w:rPr>
          <w:rFonts w:asciiTheme="minorHAnsi" w:hAnsiTheme="minorHAnsi" w:cstheme="minorHAnsi"/>
          <w:color w:val="002060"/>
          <w:bdr w:val="none" w:sz="0" w:space="0" w:color="auto" w:frame="1"/>
        </w:rPr>
        <w:br w:type="page"/>
      </w:r>
    </w:p>
    <w:tbl>
      <w:tblPr>
        <w:tblW w:w="5000" w:type="pct"/>
        <w:tblCellMar>
          <w:left w:w="70" w:type="dxa"/>
          <w:right w:w="70" w:type="dxa"/>
        </w:tblCellMar>
        <w:tblLook w:val="04A0" w:firstRow="1" w:lastRow="0" w:firstColumn="1" w:lastColumn="0" w:noHBand="0" w:noVBand="1"/>
      </w:tblPr>
      <w:tblGrid>
        <w:gridCol w:w="1223"/>
        <w:gridCol w:w="364"/>
        <w:gridCol w:w="5366"/>
        <w:gridCol w:w="240"/>
        <w:gridCol w:w="2219"/>
      </w:tblGrid>
      <w:tr w:rsidR="001A4174" w:rsidRPr="001A4174" w14:paraId="3DD58EEF" w14:textId="77777777" w:rsidTr="001A4174">
        <w:trPr>
          <w:trHeight w:val="1000"/>
        </w:trPr>
        <w:tc>
          <w:tcPr>
            <w:tcW w:w="305" w:type="pct"/>
            <w:tcBorders>
              <w:top w:val="nil"/>
              <w:left w:val="nil"/>
              <w:bottom w:val="nil"/>
              <w:right w:val="nil"/>
            </w:tcBorders>
            <w:shd w:val="clear" w:color="auto" w:fill="auto"/>
            <w:noWrap/>
            <w:vAlign w:val="bottom"/>
            <w:hideMark/>
          </w:tcPr>
          <w:p w14:paraId="6850D3ED" w14:textId="77777777" w:rsidR="001A4174" w:rsidRPr="001A4174" w:rsidRDefault="001A4174" w:rsidP="001A4174">
            <w:pPr>
              <w:rPr>
                <w:sz w:val="24"/>
                <w:szCs w:val="24"/>
                <w:lang w:eastAsia="fr-FR"/>
              </w:rPr>
            </w:pPr>
          </w:p>
        </w:tc>
        <w:tc>
          <w:tcPr>
            <w:tcW w:w="135" w:type="pct"/>
            <w:tcBorders>
              <w:top w:val="nil"/>
              <w:left w:val="nil"/>
              <w:bottom w:val="nil"/>
              <w:right w:val="nil"/>
            </w:tcBorders>
            <w:shd w:val="clear" w:color="auto" w:fill="auto"/>
            <w:noWrap/>
            <w:vAlign w:val="bottom"/>
            <w:hideMark/>
          </w:tcPr>
          <w:p w14:paraId="7FDF1950" w14:textId="77777777" w:rsidR="001A4174" w:rsidRPr="001A4174" w:rsidRDefault="001A4174" w:rsidP="001A4174">
            <w:pPr>
              <w:rPr>
                <w:lang w:eastAsia="fr-FR"/>
              </w:rPr>
            </w:pPr>
          </w:p>
        </w:tc>
        <w:tc>
          <w:tcPr>
            <w:tcW w:w="2984" w:type="pct"/>
            <w:tcBorders>
              <w:top w:val="nil"/>
              <w:left w:val="nil"/>
              <w:bottom w:val="nil"/>
              <w:right w:val="nil"/>
            </w:tcBorders>
            <w:shd w:val="clear" w:color="auto" w:fill="auto"/>
            <w:vAlign w:val="center"/>
            <w:hideMark/>
          </w:tcPr>
          <w:p w14:paraId="2CDB19AF" w14:textId="77777777" w:rsidR="001A4174" w:rsidRPr="001A4174" w:rsidRDefault="001A4174" w:rsidP="001A4174">
            <w:pPr>
              <w:jc w:val="center"/>
              <w:rPr>
                <w:rFonts w:ascii="Calibri" w:hAnsi="Calibri" w:cs="Calibri"/>
                <w:b/>
                <w:bCs/>
                <w:color w:val="000000"/>
                <w:sz w:val="24"/>
                <w:szCs w:val="24"/>
                <w:lang w:val="en-GB" w:eastAsia="fr-FR"/>
              </w:rPr>
            </w:pPr>
            <w:r w:rsidRPr="001A4174">
              <w:rPr>
                <w:rFonts w:ascii="Calibri" w:hAnsi="Calibri" w:cs="Calibri"/>
                <w:b/>
                <w:bCs/>
                <w:color w:val="000000"/>
                <w:sz w:val="24"/>
                <w:szCs w:val="24"/>
                <w:lang w:val="en-GB" w:eastAsia="fr-FR"/>
              </w:rPr>
              <w:t xml:space="preserve">Guidelines on internal policies, </w:t>
            </w:r>
            <w:proofErr w:type="gramStart"/>
            <w:r w:rsidRPr="001A4174">
              <w:rPr>
                <w:rFonts w:ascii="Calibri" w:hAnsi="Calibri" w:cs="Calibri"/>
                <w:b/>
                <w:bCs/>
                <w:color w:val="000000"/>
                <w:sz w:val="24"/>
                <w:szCs w:val="24"/>
                <w:lang w:val="en-GB" w:eastAsia="fr-FR"/>
              </w:rPr>
              <w:t>procedures</w:t>
            </w:r>
            <w:proofErr w:type="gramEnd"/>
            <w:r w:rsidRPr="001A4174">
              <w:rPr>
                <w:rFonts w:ascii="Calibri" w:hAnsi="Calibri" w:cs="Calibri"/>
                <w:b/>
                <w:bCs/>
                <w:color w:val="000000"/>
                <w:sz w:val="24"/>
                <w:szCs w:val="24"/>
                <w:lang w:val="en-GB" w:eastAsia="fr-FR"/>
              </w:rPr>
              <w:t xml:space="preserve"> and controls to ensure </w:t>
            </w:r>
            <w:r w:rsidRPr="001A4174">
              <w:rPr>
                <w:rFonts w:ascii="Calibri" w:hAnsi="Calibri" w:cs="Calibri"/>
                <w:b/>
                <w:bCs/>
                <w:color w:val="000000"/>
                <w:sz w:val="24"/>
                <w:szCs w:val="24"/>
                <w:lang w:val="en-GB" w:eastAsia="fr-FR"/>
              </w:rPr>
              <w:br/>
              <w:t>the implementation of Union and national restrictive measures under Regulation (EU) 2023/1113</w:t>
            </w:r>
          </w:p>
        </w:tc>
        <w:tc>
          <w:tcPr>
            <w:tcW w:w="262" w:type="pct"/>
            <w:tcBorders>
              <w:top w:val="nil"/>
              <w:left w:val="nil"/>
              <w:bottom w:val="nil"/>
              <w:right w:val="nil"/>
            </w:tcBorders>
            <w:shd w:val="clear" w:color="auto" w:fill="auto"/>
            <w:noWrap/>
            <w:vAlign w:val="bottom"/>
            <w:hideMark/>
          </w:tcPr>
          <w:p w14:paraId="6C751FB8" w14:textId="77777777" w:rsidR="001A4174" w:rsidRPr="001A4174" w:rsidRDefault="001A4174" w:rsidP="001A4174">
            <w:pPr>
              <w:jc w:val="center"/>
              <w:rPr>
                <w:rFonts w:ascii="Calibri" w:hAnsi="Calibri" w:cs="Calibri"/>
                <w:b/>
                <w:bCs/>
                <w:color w:val="000000"/>
                <w:sz w:val="28"/>
                <w:szCs w:val="28"/>
                <w:lang w:val="en-GB" w:eastAsia="fr-FR"/>
              </w:rPr>
            </w:pPr>
          </w:p>
        </w:tc>
        <w:tc>
          <w:tcPr>
            <w:tcW w:w="1313" w:type="pct"/>
            <w:tcBorders>
              <w:top w:val="nil"/>
              <w:left w:val="nil"/>
              <w:bottom w:val="nil"/>
              <w:right w:val="nil"/>
            </w:tcBorders>
            <w:shd w:val="clear" w:color="auto" w:fill="auto"/>
            <w:noWrap/>
            <w:vAlign w:val="bottom"/>
            <w:hideMark/>
          </w:tcPr>
          <w:p w14:paraId="644ECB2E" w14:textId="77777777" w:rsidR="001A4174" w:rsidRPr="001A4174" w:rsidRDefault="001A4174" w:rsidP="001A4174">
            <w:pPr>
              <w:rPr>
                <w:lang w:val="en-GB" w:eastAsia="fr-FR"/>
              </w:rPr>
            </w:pPr>
          </w:p>
        </w:tc>
      </w:tr>
      <w:tr w:rsidR="001A4174" w:rsidRPr="001A4174" w14:paraId="4CBDFED9" w14:textId="77777777" w:rsidTr="001A4174">
        <w:trPr>
          <w:trHeight w:val="1600"/>
        </w:trPr>
        <w:tc>
          <w:tcPr>
            <w:tcW w:w="305" w:type="pct"/>
            <w:tcBorders>
              <w:top w:val="nil"/>
              <w:left w:val="nil"/>
              <w:bottom w:val="nil"/>
              <w:right w:val="nil"/>
            </w:tcBorders>
            <w:shd w:val="clear" w:color="auto" w:fill="auto"/>
            <w:vAlign w:val="center"/>
            <w:hideMark/>
          </w:tcPr>
          <w:p w14:paraId="44D93DE4" w14:textId="77777777" w:rsidR="001A4174" w:rsidRPr="001A4174" w:rsidRDefault="001A4174" w:rsidP="001A4174">
            <w:pPr>
              <w:rPr>
                <w:lang w:val="en-GB" w:eastAsia="fr-FR"/>
              </w:rPr>
            </w:pPr>
          </w:p>
        </w:tc>
        <w:tc>
          <w:tcPr>
            <w:tcW w:w="135" w:type="pct"/>
            <w:tcBorders>
              <w:top w:val="nil"/>
              <w:left w:val="nil"/>
              <w:bottom w:val="nil"/>
              <w:right w:val="nil"/>
            </w:tcBorders>
            <w:shd w:val="clear" w:color="000000" w:fill="FFFF00"/>
            <w:noWrap/>
            <w:vAlign w:val="center"/>
            <w:hideMark/>
          </w:tcPr>
          <w:p w14:paraId="5D283037"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12</w:t>
            </w:r>
          </w:p>
        </w:tc>
        <w:tc>
          <w:tcPr>
            <w:tcW w:w="2984" w:type="pct"/>
            <w:tcBorders>
              <w:top w:val="nil"/>
              <w:left w:val="nil"/>
              <w:bottom w:val="nil"/>
              <w:right w:val="nil"/>
            </w:tcBorders>
            <w:shd w:val="clear" w:color="auto" w:fill="auto"/>
            <w:vAlign w:val="center"/>
            <w:hideMark/>
          </w:tcPr>
          <w:p w14:paraId="69CE8665"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PSPs and CASPs should assess whether the data they hold is sufficiently accurate, up to date and detailed to enable them</w:t>
            </w:r>
            <w:r w:rsidRPr="001A4174">
              <w:rPr>
                <w:rFonts w:ascii="Calibri" w:hAnsi="Calibri" w:cs="Calibri"/>
                <w:b/>
                <w:bCs/>
                <w:color w:val="FF0000"/>
                <w:sz w:val="22"/>
                <w:szCs w:val="22"/>
                <w:lang w:val="en-GB" w:eastAsia="fr-FR"/>
              </w:rPr>
              <w:t xml:space="preserve"> to establish if a party to the transfer or their beneficial owner or proxy is subject to restrictive measures </w:t>
            </w:r>
            <w:r w:rsidRPr="001A4174">
              <w:rPr>
                <w:rFonts w:ascii="Calibri" w:hAnsi="Calibri" w:cs="Calibri"/>
                <w:color w:val="000000"/>
                <w:sz w:val="22"/>
                <w:szCs w:val="22"/>
                <w:lang w:val="en-GB" w:eastAsia="fr-FR"/>
              </w:rPr>
              <w:t>pursuant to Regulation (EU) 2023/1113.</w:t>
            </w:r>
          </w:p>
        </w:tc>
        <w:tc>
          <w:tcPr>
            <w:tcW w:w="262" w:type="pct"/>
            <w:tcBorders>
              <w:top w:val="nil"/>
              <w:left w:val="nil"/>
              <w:bottom w:val="nil"/>
              <w:right w:val="nil"/>
            </w:tcBorders>
            <w:shd w:val="clear" w:color="auto" w:fill="auto"/>
            <w:noWrap/>
            <w:vAlign w:val="bottom"/>
            <w:hideMark/>
          </w:tcPr>
          <w:p w14:paraId="3306B76B"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23B75ED6" w14:textId="77777777" w:rsidR="001A4174" w:rsidRPr="001A4174" w:rsidRDefault="001A4174" w:rsidP="001A4174">
            <w:pPr>
              <w:rPr>
                <w:rFonts w:ascii="Calibri" w:hAnsi="Calibri" w:cs="Calibri"/>
                <w:i/>
                <w:iCs/>
                <w:color w:val="00B0F0"/>
                <w:sz w:val="22"/>
                <w:szCs w:val="22"/>
                <w:lang w:val="en-GB" w:eastAsia="fr-FR"/>
              </w:rPr>
            </w:pPr>
            <w:proofErr w:type="gramStart"/>
            <w:r w:rsidRPr="001A4174">
              <w:rPr>
                <w:rFonts w:ascii="Calibri" w:hAnsi="Calibri" w:cs="Calibri"/>
                <w:i/>
                <w:iCs/>
                <w:color w:val="00B0F0"/>
                <w:sz w:val="22"/>
                <w:szCs w:val="22"/>
                <w:lang w:val="en-GB" w:eastAsia="fr-FR"/>
              </w:rPr>
              <w:t>FBF :</w:t>
            </w:r>
            <w:proofErr w:type="gramEnd"/>
            <w:r w:rsidRPr="001A4174">
              <w:rPr>
                <w:rFonts w:ascii="Calibri" w:hAnsi="Calibri" w:cs="Calibri"/>
                <w:i/>
                <w:iCs/>
                <w:color w:val="00B0F0"/>
                <w:sz w:val="22"/>
                <w:szCs w:val="22"/>
                <w:lang w:val="en-GB" w:eastAsia="fr-FR"/>
              </w:rPr>
              <w:t xml:space="preserve"> As the rule points out the need for accurate and updated data, we understand that it relates to customers ONLY</w:t>
            </w:r>
          </w:p>
        </w:tc>
      </w:tr>
      <w:tr w:rsidR="001A4174" w:rsidRPr="001A4174" w14:paraId="44D1292F" w14:textId="77777777" w:rsidTr="001A4174">
        <w:trPr>
          <w:trHeight w:val="2620"/>
        </w:trPr>
        <w:tc>
          <w:tcPr>
            <w:tcW w:w="305" w:type="pct"/>
            <w:vMerge w:val="restart"/>
            <w:tcBorders>
              <w:top w:val="nil"/>
              <w:left w:val="nil"/>
              <w:bottom w:val="nil"/>
              <w:right w:val="nil"/>
            </w:tcBorders>
            <w:shd w:val="clear" w:color="auto" w:fill="auto"/>
            <w:vAlign w:val="center"/>
            <w:hideMark/>
          </w:tcPr>
          <w:p w14:paraId="2FE6B322" w14:textId="77777777" w:rsidR="001A4174" w:rsidRPr="001A4174" w:rsidRDefault="001A4174" w:rsidP="001A4174">
            <w:pPr>
              <w:rPr>
                <w:rFonts w:ascii="Calibri" w:hAnsi="Calibri" w:cs="Calibri"/>
                <w:i/>
                <w:iCs/>
                <w:color w:val="00B0F0"/>
                <w:sz w:val="22"/>
                <w:szCs w:val="22"/>
                <w:lang w:val="en-GB" w:eastAsia="fr-FR"/>
              </w:rPr>
            </w:pPr>
          </w:p>
        </w:tc>
        <w:tc>
          <w:tcPr>
            <w:tcW w:w="135" w:type="pct"/>
            <w:tcBorders>
              <w:top w:val="nil"/>
              <w:left w:val="nil"/>
              <w:bottom w:val="nil"/>
              <w:right w:val="nil"/>
            </w:tcBorders>
            <w:shd w:val="clear" w:color="000000" w:fill="FFFF00"/>
            <w:noWrap/>
            <w:vAlign w:val="center"/>
            <w:hideMark/>
          </w:tcPr>
          <w:p w14:paraId="4072F332"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16</w:t>
            </w:r>
          </w:p>
        </w:tc>
        <w:tc>
          <w:tcPr>
            <w:tcW w:w="2984" w:type="pct"/>
            <w:tcBorders>
              <w:top w:val="nil"/>
              <w:left w:val="nil"/>
              <w:bottom w:val="nil"/>
              <w:right w:val="nil"/>
            </w:tcBorders>
            <w:shd w:val="clear" w:color="auto" w:fill="auto"/>
            <w:vAlign w:val="center"/>
            <w:hideMark/>
          </w:tcPr>
          <w:p w14:paraId="14E8A8D2"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They should also list trigger events when screening should always take place and keep this list up to date. Trigger events should include at least:</w:t>
            </w:r>
            <w:r w:rsidRPr="001A4174">
              <w:rPr>
                <w:rFonts w:ascii="Calibri" w:hAnsi="Calibri" w:cs="Calibri"/>
                <w:color w:val="000000"/>
                <w:sz w:val="22"/>
                <w:szCs w:val="22"/>
                <w:lang w:val="en-GB" w:eastAsia="fr-FR"/>
              </w:rPr>
              <w:br/>
              <w:t>a. for all customers: a change in any of the existing designations or restrictive measures, or a new designation or the adoption of a new restrictive measure.</w:t>
            </w:r>
            <w:r w:rsidRPr="001A4174">
              <w:rPr>
                <w:rFonts w:ascii="Calibri" w:hAnsi="Calibri" w:cs="Calibri"/>
                <w:color w:val="000000"/>
                <w:sz w:val="22"/>
                <w:szCs w:val="22"/>
                <w:lang w:val="en-GB" w:eastAsia="fr-FR"/>
              </w:rPr>
              <w:br/>
              <w:t xml:space="preserve">b. </w:t>
            </w:r>
            <w:r w:rsidRPr="001A4174">
              <w:rPr>
                <w:rFonts w:ascii="Calibri" w:hAnsi="Calibri" w:cs="Calibri"/>
                <w:b/>
                <w:bCs/>
                <w:color w:val="FF0000"/>
                <w:sz w:val="22"/>
                <w:szCs w:val="22"/>
                <w:lang w:val="en-GB" w:eastAsia="fr-FR"/>
              </w:rPr>
              <w:t>for individual customers</w:t>
            </w:r>
            <w:r w:rsidRPr="001A4174">
              <w:rPr>
                <w:rFonts w:ascii="Calibri" w:hAnsi="Calibri" w:cs="Calibri"/>
                <w:color w:val="000000"/>
                <w:sz w:val="22"/>
                <w:szCs w:val="22"/>
                <w:lang w:val="en-GB" w:eastAsia="fr-FR"/>
              </w:rPr>
              <w:t>:</w:t>
            </w:r>
            <w:r w:rsidRPr="001A4174">
              <w:rPr>
                <w:rFonts w:ascii="Calibri" w:hAnsi="Calibri" w:cs="Calibri"/>
                <w:color w:val="000000"/>
                <w:sz w:val="22"/>
                <w:szCs w:val="22"/>
                <w:lang w:val="en-GB" w:eastAsia="fr-FR"/>
              </w:rPr>
              <w:br/>
            </w:r>
            <w:proofErr w:type="spellStart"/>
            <w:r w:rsidRPr="001A4174">
              <w:rPr>
                <w:rFonts w:ascii="Calibri" w:hAnsi="Calibri" w:cs="Calibri"/>
                <w:color w:val="000000"/>
                <w:sz w:val="22"/>
                <w:szCs w:val="22"/>
                <w:lang w:val="en-GB" w:eastAsia="fr-FR"/>
              </w:rPr>
              <w:t>i</w:t>
            </w:r>
            <w:proofErr w:type="spellEnd"/>
            <w:r w:rsidRPr="001A4174">
              <w:rPr>
                <w:rFonts w:ascii="Calibri" w:hAnsi="Calibri" w:cs="Calibri"/>
                <w:color w:val="000000"/>
                <w:sz w:val="22"/>
                <w:szCs w:val="22"/>
                <w:lang w:val="en-GB" w:eastAsia="fr-FR"/>
              </w:rPr>
              <w:t xml:space="preserve">. at customer onboarding, before a business relationship has been established, or before a transfer of funds or </w:t>
            </w:r>
            <w:proofErr w:type="gramStart"/>
            <w:r w:rsidRPr="001A4174">
              <w:rPr>
                <w:rFonts w:ascii="Calibri" w:hAnsi="Calibri" w:cs="Calibri"/>
                <w:color w:val="000000"/>
                <w:sz w:val="22"/>
                <w:szCs w:val="22"/>
                <w:lang w:val="en-GB" w:eastAsia="fr-FR"/>
              </w:rPr>
              <w:t>crypto-assets</w:t>
            </w:r>
            <w:proofErr w:type="gramEnd"/>
            <w:r w:rsidRPr="001A4174">
              <w:rPr>
                <w:rFonts w:ascii="Calibri" w:hAnsi="Calibri" w:cs="Calibri"/>
                <w:color w:val="000000"/>
                <w:sz w:val="22"/>
                <w:szCs w:val="22"/>
                <w:lang w:val="en-GB" w:eastAsia="fr-FR"/>
              </w:rPr>
              <w:t xml:space="preserve"> has been carried out;</w:t>
            </w:r>
            <w:r w:rsidRPr="001A4174">
              <w:rPr>
                <w:rFonts w:ascii="Calibri" w:hAnsi="Calibri" w:cs="Calibri"/>
                <w:color w:val="000000"/>
                <w:sz w:val="22"/>
                <w:szCs w:val="22"/>
                <w:lang w:val="en-GB" w:eastAsia="fr-FR"/>
              </w:rPr>
              <w:br/>
              <w:t>ii. if significant changes in the customer due diligence data of an existing customer occur, such as change of name;</w:t>
            </w:r>
            <w:r w:rsidRPr="001A4174">
              <w:rPr>
                <w:rFonts w:ascii="Calibri" w:hAnsi="Calibri" w:cs="Calibri"/>
                <w:color w:val="000000"/>
                <w:sz w:val="22"/>
                <w:szCs w:val="22"/>
                <w:lang w:val="en-GB" w:eastAsia="fr-FR"/>
              </w:rPr>
              <w:br/>
            </w:r>
            <w:proofErr w:type="spellStart"/>
            <w:proofErr w:type="gramStart"/>
            <w:r w:rsidRPr="001A4174">
              <w:rPr>
                <w:rFonts w:ascii="Calibri" w:hAnsi="Calibri" w:cs="Calibri"/>
                <w:color w:val="000000"/>
                <w:sz w:val="22"/>
                <w:szCs w:val="22"/>
                <w:lang w:val="en-GB" w:eastAsia="fr-FR"/>
              </w:rPr>
              <w:t>iii.</w:t>
            </w:r>
            <w:r w:rsidRPr="001A4174">
              <w:rPr>
                <w:rFonts w:ascii="Calibri" w:hAnsi="Calibri" w:cs="Calibri"/>
                <w:b/>
                <w:bCs/>
                <w:color w:val="FF0000"/>
                <w:sz w:val="22"/>
                <w:szCs w:val="22"/>
                <w:lang w:val="en-GB" w:eastAsia="fr-FR"/>
              </w:rPr>
              <w:t>if</w:t>
            </w:r>
            <w:proofErr w:type="spellEnd"/>
            <w:proofErr w:type="gramEnd"/>
            <w:r w:rsidRPr="001A4174">
              <w:rPr>
                <w:rFonts w:ascii="Calibri" w:hAnsi="Calibri" w:cs="Calibri"/>
                <w:b/>
                <w:bCs/>
                <w:color w:val="FF0000"/>
                <w:sz w:val="22"/>
                <w:szCs w:val="22"/>
                <w:lang w:val="en-GB" w:eastAsia="fr-FR"/>
              </w:rPr>
              <w:t xml:space="preserve"> reasonable grounds exist to suspect that the customer, or a person known to be connected with the customer, is attempting to circumvent restrictive measures.</w:t>
            </w:r>
          </w:p>
        </w:tc>
        <w:tc>
          <w:tcPr>
            <w:tcW w:w="262" w:type="pct"/>
            <w:tcBorders>
              <w:top w:val="nil"/>
              <w:left w:val="nil"/>
              <w:bottom w:val="nil"/>
              <w:right w:val="nil"/>
            </w:tcBorders>
            <w:shd w:val="clear" w:color="auto" w:fill="auto"/>
            <w:noWrap/>
            <w:vAlign w:val="bottom"/>
            <w:hideMark/>
          </w:tcPr>
          <w:p w14:paraId="3CA14A18"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12A45157" w14:textId="77777777" w:rsidR="001A4174" w:rsidRPr="001A4174" w:rsidRDefault="001A4174" w:rsidP="001A4174">
            <w:pPr>
              <w:rPr>
                <w:rFonts w:ascii="Calibri" w:hAnsi="Calibri" w:cs="Calibri"/>
                <w:i/>
                <w:iCs/>
                <w:color w:val="00B0F0"/>
                <w:sz w:val="22"/>
                <w:szCs w:val="22"/>
                <w:lang w:val="en-GB" w:eastAsia="fr-FR"/>
              </w:rPr>
            </w:pPr>
            <w:proofErr w:type="gramStart"/>
            <w:r w:rsidRPr="001A4174">
              <w:rPr>
                <w:rFonts w:ascii="Calibri" w:hAnsi="Calibri" w:cs="Calibri"/>
                <w:i/>
                <w:iCs/>
                <w:color w:val="00B0F0"/>
                <w:sz w:val="22"/>
                <w:szCs w:val="22"/>
                <w:lang w:val="en-GB" w:eastAsia="fr-FR"/>
              </w:rPr>
              <w:t>FBF :</w:t>
            </w:r>
            <w:proofErr w:type="gramEnd"/>
            <w:r w:rsidRPr="001A4174">
              <w:rPr>
                <w:rFonts w:ascii="Calibri" w:hAnsi="Calibri" w:cs="Calibri"/>
                <w:i/>
                <w:iCs/>
                <w:color w:val="00B0F0"/>
                <w:sz w:val="22"/>
                <w:szCs w:val="22"/>
                <w:lang w:val="en-GB" w:eastAsia="fr-FR"/>
              </w:rPr>
              <w:t xml:space="preserve"> need to clarify notion of individual customers vs natural persons (§17). </w:t>
            </w:r>
          </w:p>
        </w:tc>
      </w:tr>
      <w:tr w:rsidR="001A4174" w:rsidRPr="001A4174" w14:paraId="2A613298" w14:textId="77777777" w:rsidTr="001A4174">
        <w:trPr>
          <w:trHeight w:val="1480"/>
        </w:trPr>
        <w:tc>
          <w:tcPr>
            <w:tcW w:w="305" w:type="pct"/>
            <w:vMerge/>
            <w:tcBorders>
              <w:top w:val="nil"/>
              <w:left w:val="nil"/>
              <w:bottom w:val="nil"/>
              <w:right w:val="nil"/>
            </w:tcBorders>
            <w:vAlign w:val="center"/>
            <w:hideMark/>
          </w:tcPr>
          <w:p w14:paraId="2725BADB" w14:textId="77777777" w:rsidR="001A4174" w:rsidRPr="001A4174" w:rsidRDefault="001A4174" w:rsidP="001A4174">
            <w:pPr>
              <w:rPr>
                <w:rFonts w:ascii="Calibri" w:hAnsi="Calibri" w:cs="Calibri"/>
                <w:i/>
                <w:iCs/>
                <w:color w:val="00B0F0"/>
                <w:sz w:val="22"/>
                <w:szCs w:val="22"/>
                <w:lang w:val="en-GB" w:eastAsia="fr-FR"/>
              </w:rPr>
            </w:pPr>
          </w:p>
        </w:tc>
        <w:tc>
          <w:tcPr>
            <w:tcW w:w="135" w:type="pct"/>
            <w:tcBorders>
              <w:top w:val="nil"/>
              <w:left w:val="nil"/>
              <w:bottom w:val="nil"/>
              <w:right w:val="nil"/>
            </w:tcBorders>
            <w:shd w:val="clear" w:color="auto" w:fill="auto"/>
            <w:noWrap/>
            <w:vAlign w:val="center"/>
            <w:hideMark/>
          </w:tcPr>
          <w:p w14:paraId="6D7E21AC"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17</w:t>
            </w:r>
          </w:p>
        </w:tc>
        <w:tc>
          <w:tcPr>
            <w:tcW w:w="2984" w:type="pct"/>
            <w:tcBorders>
              <w:top w:val="nil"/>
              <w:left w:val="nil"/>
              <w:bottom w:val="nil"/>
              <w:right w:val="nil"/>
            </w:tcBorders>
            <w:shd w:val="clear" w:color="auto" w:fill="auto"/>
            <w:vAlign w:val="center"/>
            <w:hideMark/>
          </w:tcPr>
          <w:p w14:paraId="1ADEB394"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PSPs and CASPs should screen at least the following customer information, in line with the applicable restrictive measures:</w:t>
            </w:r>
            <w:r w:rsidRPr="001A4174">
              <w:rPr>
                <w:rFonts w:ascii="Calibri" w:hAnsi="Calibri" w:cs="Calibri"/>
                <w:color w:val="000000"/>
                <w:sz w:val="22"/>
                <w:szCs w:val="22"/>
                <w:lang w:val="en-GB" w:eastAsia="fr-FR"/>
              </w:rPr>
              <w:br/>
              <w:t>a. for natural persons: a. the first name and surname, in the original and transliteration of such data; and b. date of birth</w:t>
            </w:r>
            <w:r w:rsidRPr="001A4174">
              <w:rPr>
                <w:rFonts w:ascii="Calibri" w:hAnsi="Calibri" w:cs="Calibri"/>
                <w:color w:val="000000"/>
                <w:sz w:val="22"/>
                <w:szCs w:val="22"/>
                <w:lang w:val="en-GB" w:eastAsia="fr-FR"/>
              </w:rPr>
              <w:br/>
              <w:t xml:space="preserve">b. for legal persons: the legal name, in the original and/or transliteration of such data; </w:t>
            </w:r>
            <w:r w:rsidRPr="001A4174">
              <w:rPr>
                <w:rFonts w:ascii="Calibri" w:hAnsi="Calibri" w:cs="Calibri"/>
                <w:color w:val="000000"/>
                <w:sz w:val="22"/>
                <w:szCs w:val="22"/>
                <w:lang w:val="en-GB" w:eastAsia="fr-FR"/>
              </w:rPr>
              <w:br/>
              <w:t>c. for both natural persons and legal persons: any other names, aliases, transcriptions in other alphabets, trade names, where available in the restrictive measures-related lists.</w:t>
            </w:r>
          </w:p>
        </w:tc>
        <w:tc>
          <w:tcPr>
            <w:tcW w:w="262" w:type="pct"/>
            <w:tcBorders>
              <w:top w:val="nil"/>
              <w:left w:val="nil"/>
              <w:bottom w:val="nil"/>
              <w:right w:val="nil"/>
            </w:tcBorders>
            <w:shd w:val="clear" w:color="auto" w:fill="auto"/>
            <w:noWrap/>
            <w:vAlign w:val="bottom"/>
            <w:hideMark/>
          </w:tcPr>
          <w:p w14:paraId="6C9C0469"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38623392" w14:textId="77777777" w:rsidR="001A4174" w:rsidRPr="001A4174" w:rsidRDefault="001A4174" w:rsidP="001A4174">
            <w:pPr>
              <w:rPr>
                <w:rFonts w:ascii="Calibri" w:hAnsi="Calibri" w:cs="Calibri"/>
                <w:i/>
                <w:iCs/>
                <w:color w:val="00B0F0"/>
                <w:sz w:val="22"/>
                <w:szCs w:val="22"/>
                <w:lang w:val="en-GB" w:eastAsia="fr-FR"/>
              </w:rPr>
            </w:pPr>
            <w:proofErr w:type="gramStart"/>
            <w:r w:rsidRPr="001A4174">
              <w:rPr>
                <w:rFonts w:ascii="Calibri" w:hAnsi="Calibri" w:cs="Calibri"/>
                <w:i/>
                <w:iCs/>
                <w:color w:val="00B0F0"/>
                <w:sz w:val="22"/>
                <w:szCs w:val="22"/>
                <w:lang w:val="en-GB" w:eastAsia="fr-FR"/>
              </w:rPr>
              <w:t>FBF :</w:t>
            </w:r>
            <w:proofErr w:type="gramEnd"/>
            <w:r w:rsidRPr="001A4174">
              <w:rPr>
                <w:rFonts w:ascii="Calibri" w:hAnsi="Calibri" w:cs="Calibri"/>
                <w:i/>
                <w:iCs/>
                <w:color w:val="00B0F0"/>
                <w:sz w:val="22"/>
                <w:szCs w:val="22"/>
                <w:lang w:val="en-GB" w:eastAsia="fr-FR"/>
              </w:rPr>
              <w:t xml:space="preserve"> a) screening of names/surnames is performed in the original OR in transliteration of data</w:t>
            </w:r>
          </w:p>
        </w:tc>
      </w:tr>
      <w:tr w:rsidR="001A4174" w:rsidRPr="001A4174" w14:paraId="498177E9" w14:textId="77777777" w:rsidTr="001A4174">
        <w:trPr>
          <w:trHeight w:val="1880"/>
        </w:trPr>
        <w:tc>
          <w:tcPr>
            <w:tcW w:w="305" w:type="pct"/>
            <w:vMerge/>
            <w:tcBorders>
              <w:top w:val="nil"/>
              <w:left w:val="nil"/>
              <w:bottom w:val="nil"/>
              <w:right w:val="nil"/>
            </w:tcBorders>
            <w:vAlign w:val="center"/>
            <w:hideMark/>
          </w:tcPr>
          <w:p w14:paraId="6DDEC0CA" w14:textId="77777777" w:rsidR="001A4174" w:rsidRPr="001A4174" w:rsidRDefault="001A4174" w:rsidP="001A4174">
            <w:pPr>
              <w:rPr>
                <w:rFonts w:ascii="Calibri" w:hAnsi="Calibri" w:cs="Calibri"/>
                <w:i/>
                <w:iCs/>
                <w:color w:val="00B0F0"/>
                <w:sz w:val="22"/>
                <w:szCs w:val="22"/>
                <w:lang w:val="en-GB" w:eastAsia="fr-FR"/>
              </w:rPr>
            </w:pPr>
          </w:p>
        </w:tc>
        <w:tc>
          <w:tcPr>
            <w:tcW w:w="135" w:type="pct"/>
            <w:tcBorders>
              <w:top w:val="nil"/>
              <w:left w:val="nil"/>
              <w:bottom w:val="nil"/>
              <w:right w:val="nil"/>
            </w:tcBorders>
            <w:shd w:val="clear" w:color="auto" w:fill="auto"/>
            <w:noWrap/>
            <w:vAlign w:val="center"/>
            <w:hideMark/>
          </w:tcPr>
          <w:p w14:paraId="159701D7"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18</w:t>
            </w:r>
          </w:p>
        </w:tc>
        <w:tc>
          <w:tcPr>
            <w:tcW w:w="2984" w:type="pct"/>
            <w:tcBorders>
              <w:top w:val="nil"/>
              <w:left w:val="nil"/>
              <w:bottom w:val="nil"/>
              <w:right w:val="nil"/>
            </w:tcBorders>
            <w:shd w:val="clear" w:color="auto" w:fill="auto"/>
            <w:vAlign w:val="center"/>
            <w:hideMark/>
          </w:tcPr>
          <w:p w14:paraId="5D2E63B4"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 xml:space="preserve">When screening customers that are legal persons or natural persons, PSPs and CASPs should, </w:t>
            </w:r>
            <w:r w:rsidRPr="001A4174">
              <w:rPr>
                <w:rFonts w:ascii="Calibri" w:hAnsi="Calibri" w:cs="Calibri"/>
                <w:b/>
                <w:bCs/>
                <w:color w:val="000000"/>
                <w:sz w:val="22"/>
                <w:szCs w:val="22"/>
                <w:lang w:val="en-GB" w:eastAsia="fr-FR"/>
              </w:rPr>
              <w:t>to the extent that this information is available</w:t>
            </w:r>
            <w:r w:rsidRPr="001A4174">
              <w:rPr>
                <w:rFonts w:ascii="Calibri" w:hAnsi="Calibri" w:cs="Calibri"/>
                <w:color w:val="000000"/>
                <w:sz w:val="22"/>
                <w:szCs w:val="22"/>
                <w:lang w:val="en-GB" w:eastAsia="fr-FR"/>
              </w:rPr>
              <w:t xml:space="preserve">, also screen: </w:t>
            </w:r>
            <w:r w:rsidRPr="001A4174">
              <w:rPr>
                <w:rFonts w:ascii="Calibri" w:hAnsi="Calibri" w:cs="Calibri"/>
                <w:color w:val="000000"/>
                <w:sz w:val="22"/>
                <w:szCs w:val="22"/>
                <w:lang w:val="en-GB" w:eastAsia="fr-FR"/>
              </w:rPr>
              <w:br/>
              <w:t xml:space="preserve">a. beneficial owners; </w:t>
            </w:r>
            <w:r w:rsidRPr="001A4174">
              <w:rPr>
                <w:rFonts w:ascii="Calibri" w:hAnsi="Calibri" w:cs="Calibri"/>
                <w:color w:val="000000"/>
                <w:sz w:val="22"/>
                <w:szCs w:val="22"/>
                <w:lang w:val="en-GB" w:eastAsia="fr-FR"/>
              </w:rPr>
              <w:br/>
              <w:t>b. persons authorised to act on behalf of the customer;</w:t>
            </w:r>
            <w:r w:rsidRPr="001A4174">
              <w:rPr>
                <w:rFonts w:ascii="Calibri" w:hAnsi="Calibri" w:cs="Calibri"/>
                <w:color w:val="000000"/>
                <w:sz w:val="22"/>
                <w:szCs w:val="22"/>
                <w:lang w:val="en-GB" w:eastAsia="fr-FR"/>
              </w:rPr>
              <w:br/>
              <w:t xml:space="preserve">c. </w:t>
            </w:r>
            <w:r w:rsidRPr="001A4174">
              <w:rPr>
                <w:rFonts w:ascii="Calibri" w:hAnsi="Calibri" w:cs="Calibri"/>
                <w:b/>
                <w:bCs/>
                <w:color w:val="FF0000"/>
                <w:sz w:val="22"/>
                <w:szCs w:val="22"/>
                <w:lang w:val="en-GB" w:eastAsia="fr-FR"/>
              </w:rPr>
              <w:t xml:space="preserve">persons connected to the customer, such as natural and legal persons within the management or ownership structure, who may be controlling/exercising a dominant influence on the entity </w:t>
            </w:r>
            <w:r w:rsidRPr="001A4174">
              <w:rPr>
                <w:rFonts w:ascii="Calibri" w:hAnsi="Calibri" w:cs="Calibri"/>
                <w:color w:val="000000"/>
                <w:sz w:val="22"/>
                <w:szCs w:val="22"/>
                <w:lang w:val="en-GB" w:eastAsia="fr-FR"/>
              </w:rPr>
              <w:t>as defined in Article 1 of Council Regulation (EC) No 2580/2001.</w:t>
            </w:r>
          </w:p>
        </w:tc>
        <w:tc>
          <w:tcPr>
            <w:tcW w:w="262" w:type="pct"/>
            <w:tcBorders>
              <w:top w:val="nil"/>
              <w:left w:val="nil"/>
              <w:bottom w:val="nil"/>
              <w:right w:val="nil"/>
            </w:tcBorders>
            <w:shd w:val="clear" w:color="auto" w:fill="auto"/>
            <w:noWrap/>
            <w:vAlign w:val="bottom"/>
            <w:hideMark/>
          </w:tcPr>
          <w:p w14:paraId="57B3DEFC"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2A7E4749" w14:textId="77777777" w:rsidR="001A4174" w:rsidRPr="001A4174" w:rsidRDefault="001A4174" w:rsidP="001A4174">
            <w:pPr>
              <w:rPr>
                <w:rFonts w:ascii="Calibri" w:hAnsi="Calibri" w:cs="Calibri"/>
                <w:i/>
                <w:iCs/>
                <w:color w:val="00B0F0"/>
                <w:sz w:val="22"/>
                <w:szCs w:val="22"/>
                <w:lang w:val="en-GB" w:eastAsia="fr-FR"/>
              </w:rPr>
            </w:pPr>
            <w:proofErr w:type="gramStart"/>
            <w:r w:rsidRPr="001A4174">
              <w:rPr>
                <w:rFonts w:ascii="Calibri" w:hAnsi="Calibri" w:cs="Calibri"/>
                <w:i/>
                <w:iCs/>
                <w:color w:val="00B0F0"/>
                <w:sz w:val="22"/>
                <w:szCs w:val="22"/>
                <w:lang w:val="en-GB" w:eastAsia="fr-FR"/>
              </w:rPr>
              <w:t>FBF :</w:t>
            </w:r>
            <w:proofErr w:type="gramEnd"/>
            <w:r w:rsidRPr="001A4174">
              <w:rPr>
                <w:rFonts w:ascii="Calibri" w:hAnsi="Calibri" w:cs="Calibri"/>
                <w:i/>
                <w:iCs/>
                <w:color w:val="00B0F0"/>
                <w:sz w:val="22"/>
                <w:szCs w:val="22"/>
                <w:lang w:val="en-GB" w:eastAsia="fr-FR"/>
              </w:rPr>
              <w:t xml:space="preserve"> c) is acceptable as long as "to the extent that this information is available"</w:t>
            </w:r>
          </w:p>
        </w:tc>
      </w:tr>
      <w:tr w:rsidR="001A4174" w:rsidRPr="001A4174" w14:paraId="18C66188" w14:textId="77777777" w:rsidTr="001A4174">
        <w:trPr>
          <w:trHeight w:val="1780"/>
        </w:trPr>
        <w:tc>
          <w:tcPr>
            <w:tcW w:w="305" w:type="pct"/>
            <w:tcBorders>
              <w:top w:val="nil"/>
              <w:left w:val="nil"/>
              <w:bottom w:val="nil"/>
              <w:right w:val="nil"/>
            </w:tcBorders>
            <w:shd w:val="clear" w:color="auto" w:fill="auto"/>
            <w:vAlign w:val="center"/>
            <w:hideMark/>
          </w:tcPr>
          <w:p w14:paraId="06E20EEC" w14:textId="77777777" w:rsidR="001A4174" w:rsidRPr="001A4174" w:rsidRDefault="001A4174" w:rsidP="001A4174">
            <w:pPr>
              <w:jc w:val="center"/>
              <w:rPr>
                <w:rFonts w:ascii="Calibri" w:hAnsi="Calibri" w:cs="Calibri"/>
                <w:b/>
                <w:bCs/>
                <w:color w:val="000000"/>
                <w:sz w:val="22"/>
                <w:szCs w:val="22"/>
                <w:lang w:eastAsia="fr-FR"/>
              </w:rPr>
            </w:pPr>
            <w:r w:rsidRPr="001A4174">
              <w:rPr>
                <w:rFonts w:ascii="Calibri" w:hAnsi="Calibri" w:cs="Calibri"/>
                <w:b/>
                <w:bCs/>
                <w:color w:val="000000"/>
                <w:sz w:val="22"/>
                <w:szCs w:val="22"/>
                <w:lang w:eastAsia="fr-FR"/>
              </w:rPr>
              <w:t xml:space="preserve">4.1.5. Funds &amp; </w:t>
            </w:r>
            <w:proofErr w:type="spellStart"/>
            <w:r w:rsidRPr="001A4174">
              <w:rPr>
                <w:rFonts w:ascii="Calibri" w:hAnsi="Calibri" w:cs="Calibri"/>
                <w:b/>
                <w:bCs/>
                <w:color w:val="000000"/>
                <w:sz w:val="22"/>
                <w:szCs w:val="22"/>
                <w:lang w:eastAsia="fr-FR"/>
              </w:rPr>
              <w:t>Cryptoasset</w:t>
            </w:r>
            <w:proofErr w:type="spellEnd"/>
            <w:r w:rsidRPr="001A4174">
              <w:rPr>
                <w:rFonts w:ascii="Calibri" w:hAnsi="Calibri" w:cs="Calibri"/>
                <w:b/>
                <w:bCs/>
                <w:color w:val="000000"/>
                <w:sz w:val="22"/>
                <w:szCs w:val="22"/>
                <w:lang w:eastAsia="fr-FR"/>
              </w:rPr>
              <w:t xml:space="preserve"> Transfer</w:t>
            </w:r>
          </w:p>
        </w:tc>
        <w:tc>
          <w:tcPr>
            <w:tcW w:w="135" w:type="pct"/>
            <w:tcBorders>
              <w:top w:val="nil"/>
              <w:left w:val="nil"/>
              <w:bottom w:val="nil"/>
              <w:right w:val="nil"/>
            </w:tcBorders>
            <w:shd w:val="clear" w:color="000000" w:fill="FFFF00"/>
            <w:noWrap/>
            <w:vAlign w:val="center"/>
            <w:hideMark/>
          </w:tcPr>
          <w:p w14:paraId="29632F14"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20</w:t>
            </w:r>
          </w:p>
        </w:tc>
        <w:tc>
          <w:tcPr>
            <w:tcW w:w="2984" w:type="pct"/>
            <w:tcBorders>
              <w:top w:val="nil"/>
              <w:left w:val="nil"/>
              <w:bottom w:val="nil"/>
              <w:right w:val="nil"/>
            </w:tcBorders>
            <w:shd w:val="clear" w:color="auto" w:fill="auto"/>
            <w:vAlign w:val="center"/>
            <w:hideMark/>
          </w:tcPr>
          <w:p w14:paraId="5D11E6B5"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 xml:space="preserve">PSPs and CASPs </w:t>
            </w:r>
            <w:r w:rsidRPr="001A4174">
              <w:rPr>
                <w:rFonts w:ascii="Calibri" w:hAnsi="Calibri" w:cs="Calibri"/>
                <w:b/>
                <w:bCs/>
                <w:color w:val="FF0000"/>
                <w:sz w:val="22"/>
                <w:szCs w:val="22"/>
                <w:lang w:val="en-GB" w:eastAsia="fr-FR"/>
              </w:rPr>
              <w:t>should screen all transfers of funds</w:t>
            </w:r>
            <w:r w:rsidRPr="001A4174">
              <w:rPr>
                <w:rFonts w:ascii="Calibri" w:hAnsi="Calibri" w:cs="Calibri"/>
                <w:color w:val="000000"/>
                <w:sz w:val="22"/>
                <w:szCs w:val="22"/>
                <w:lang w:val="en-GB" w:eastAsia="fr-FR"/>
              </w:rPr>
              <w:t xml:space="preserve"> and </w:t>
            </w:r>
            <w:proofErr w:type="gramStart"/>
            <w:r w:rsidRPr="001A4174">
              <w:rPr>
                <w:rFonts w:ascii="Calibri" w:hAnsi="Calibri" w:cs="Calibri"/>
                <w:color w:val="000000"/>
                <w:sz w:val="22"/>
                <w:szCs w:val="22"/>
                <w:lang w:val="en-GB" w:eastAsia="fr-FR"/>
              </w:rPr>
              <w:t>crypto-assets</w:t>
            </w:r>
            <w:proofErr w:type="gramEnd"/>
            <w:r w:rsidRPr="001A4174">
              <w:rPr>
                <w:rFonts w:ascii="Calibri" w:hAnsi="Calibri" w:cs="Calibri"/>
                <w:color w:val="000000"/>
                <w:sz w:val="22"/>
                <w:szCs w:val="22"/>
                <w:lang w:val="en-GB" w:eastAsia="fr-FR"/>
              </w:rPr>
              <w:t xml:space="preserve"> </w:t>
            </w:r>
            <w:r w:rsidRPr="001A4174">
              <w:rPr>
                <w:rFonts w:ascii="Calibri" w:hAnsi="Calibri" w:cs="Calibri"/>
                <w:b/>
                <w:bCs/>
                <w:color w:val="FF0000"/>
                <w:sz w:val="22"/>
                <w:szCs w:val="22"/>
                <w:lang w:val="en-GB" w:eastAsia="fr-FR"/>
              </w:rPr>
              <w:t>prior to their completion</w:t>
            </w:r>
            <w:r w:rsidRPr="001A4174">
              <w:rPr>
                <w:rFonts w:ascii="Calibri" w:hAnsi="Calibri" w:cs="Calibri"/>
                <w:color w:val="000000"/>
                <w:sz w:val="22"/>
                <w:szCs w:val="22"/>
                <w:lang w:val="en-GB" w:eastAsia="fr-FR"/>
              </w:rPr>
              <w:t>, whether they are carried out as part of a business relationship or as part of a one-off transaction.</w:t>
            </w:r>
          </w:p>
        </w:tc>
        <w:tc>
          <w:tcPr>
            <w:tcW w:w="262" w:type="pct"/>
            <w:tcBorders>
              <w:top w:val="nil"/>
              <w:left w:val="nil"/>
              <w:bottom w:val="nil"/>
              <w:right w:val="nil"/>
            </w:tcBorders>
            <w:shd w:val="clear" w:color="auto" w:fill="auto"/>
            <w:noWrap/>
            <w:vAlign w:val="bottom"/>
            <w:hideMark/>
          </w:tcPr>
          <w:p w14:paraId="12CCA2CC"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4F8E14F2" w14:textId="77777777" w:rsidR="001A4174" w:rsidRPr="001A4174" w:rsidRDefault="001A4174" w:rsidP="001A4174">
            <w:pPr>
              <w:rPr>
                <w:rFonts w:ascii="Calibri" w:hAnsi="Calibri" w:cs="Calibri"/>
                <w:color w:val="00B0F0"/>
                <w:sz w:val="22"/>
                <w:szCs w:val="22"/>
                <w:lang w:val="en-GB" w:eastAsia="fr-FR"/>
              </w:rPr>
            </w:pPr>
            <w:proofErr w:type="gramStart"/>
            <w:r w:rsidRPr="001A4174">
              <w:rPr>
                <w:rFonts w:ascii="Calibri" w:hAnsi="Calibri" w:cs="Calibri"/>
                <w:i/>
                <w:iCs/>
                <w:color w:val="00B0F0"/>
                <w:sz w:val="22"/>
                <w:szCs w:val="22"/>
                <w:lang w:val="en-GB" w:eastAsia="fr-FR"/>
              </w:rPr>
              <w:t>FBF :</w:t>
            </w:r>
            <w:proofErr w:type="gramEnd"/>
            <w:r w:rsidRPr="001A4174">
              <w:rPr>
                <w:rFonts w:ascii="Calibri" w:hAnsi="Calibri" w:cs="Calibri"/>
                <w:i/>
                <w:iCs/>
                <w:color w:val="00B0F0"/>
                <w:sz w:val="22"/>
                <w:szCs w:val="22"/>
                <w:lang w:val="en-GB" w:eastAsia="fr-FR"/>
              </w:rPr>
              <w:t xml:space="preserve"> provision should be limited to cross-border transfers out of EU</w:t>
            </w:r>
            <w:r w:rsidRPr="001A4174">
              <w:rPr>
                <w:rFonts w:ascii="Calibri" w:hAnsi="Calibri" w:cs="Calibri"/>
                <w:color w:val="00B0F0"/>
                <w:sz w:val="22"/>
                <w:szCs w:val="22"/>
                <w:lang w:val="en-GB" w:eastAsia="fr-FR"/>
              </w:rPr>
              <w:t>, since a consistent customer data screening framework will be reinforced by EBA guidelines</w:t>
            </w:r>
          </w:p>
        </w:tc>
      </w:tr>
      <w:tr w:rsidR="001A4174" w:rsidRPr="001A4174" w14:paraId="6AA623A1" w14:textId="77777777" w:rsidTr="001A4174">
        <w:trPr>
          <w:trHeight w:val="1475"/>
        </w:trPr>
        <w:tc>
          <w:tcPr>
            <w:tcW w:w="305" w:type="pct"/>
            <w:tcBorders>
              <w:top w:val="nil"/>
              <w:left w:val="nil"/>
              <w:bottom w:val="nil"/>
              <w:right w:val="nil"/>
            </w:tcBorders>
            <w:shd w:val="clear" w:color="auto" w:fill="auto"/>
            <w:vAlign w:val="center"/>
            <w:hideMark/>
          </w:tcPr>
          <w:p w14:paraId="0D985B2D" w14:textId="77777777" w:rsidR="001A4174" w:rsidRPr="001A4174" w:rsidRDefault="001A4174" w:rsidP="001A4174">
            <w:pPr>
              <w:rPr>
                <w:rFonts w:ascii="Calibri" w:hAnsi="Calibri" w:cs="Calibri"/>
                <w:color w:val="00B0F0"/>
                <w:sz w:val="22"/>
                <w:szCs w:val="22"/>
                <w:lang w:val="en-GB" w:eastAsia="fr-FR"/>
              </w:rPr>
            </w:pPr>
          </w:p>
        </w:tc>
        <w:tc>
          <w:tcPr>
            <w:tcW w:w="135" w:type="pct"/>
            <w:tcBorders>
              <w:top w:val="nil"/>
              <w:left w:val="nil"/>
              <w:bottom w:val="nil"/>
              <w:right w:val="nil"/>
            </w:tcBorders>
            <w:shd w:val="clear" w:color="000000" w:fill="FFFF00"/>
            <w:noWrap/>
            <w:vAlign w:val="center"/>
            <w:hideMark/>
          </w:tcPr>
          <w:p w14:paraId="28EE8CBD"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32</w:t>
            </w:r>
          </w:p>
        </w:tc>
        <w:tc>
          <w:tcPr>
            <w:tcW w:w="2984" w:type="pct"/>
            <w:tcBorders>
              <w:top w:val="nil"/>
              <w:left w:val="nil"/>
              <w:bottom w:val="nil"/>
              <w:right w:val="nil"/>
            </w:tcBorders>
            <w:shd w:val="clear" w:color="auto" w:fill="auto"/>
            <w:vAlign w:val="center"/>
            <w:hideMark/>
          </w:tcPr>
          <w:p w14:paraId="6299FBC2"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Such policies and procedures should include:</w:t>
            </w:r>
            <w:r w:rsidRPr="001A4174">
              <w:rPr>
                <w:rFonts w:ascii="Calibri" w:hAnsi="Calibri" w:cs="Calibri"/>
                <w:color w:val="000000"/>
                <w:sz w:val="22"/>
                <w:szCs w:val="22"/>
                <w:lang w:val="en-GB" w:eastAsia="fr-FR"/>
              </w:rPr>
              <w:br/>
              <w:t>a. steps for processing an alert without delay, for each type of transfer of funds or crypto-assets;</w:t>
            </w:r>
            <w:r w:rsidRPr="001A4174">
              <w:rPr>
                <w:rFonts w:ascii="Calibri" w:hAnsi="Calibri" w:cs="Calibri"/>
                <w:color w:val="000000"/>
                <w:sz w:val="22"/>
                <w:szCs w:val="22"/>
                <w:lang w:val="en-GB" w:eastAsia="fr-FR"/>
              </w:rPr>
              <w:br/>
              <w:t>b. rules following the general record-keeping policy of the PSPs and CASPs, in compliance with Article 26 of Regulation (EU) 2023/1113, for the documentation of any decision taken in respect of alerts;</w:t>
            </w:r>
            <w:r w:rsidRPr="001A4174">
              <w:rPr>
                <w:rFonts w:ascii="Calibri" w:hAnsi="Calibri" w:cs="Calibri"/>
                <w:color w:val="000000"/>
                <w:sz w:val="22"/>
                <w:szCs w:val="22"/>
                <w:lang w:val="en-GB" w:eastAsia="fr-FR"/>
              </w:rPr>
              <w:br/>
              <w:t>c. measures to comply with Section 4.2.2 of these guidelines;</w:t>
            </w:r>
            <w:r w:rsidRPr="001A4174">
              <w:rPr>
                <w:rFonts w:ascii="Calibri" w:hAnsi="Calibri" w:cs="Calibri"/>
                <w:color w:val="000000"/>
                <w:sz w:val="22"/>
                <w:szCs w:val="22"/>
                <w:lang w:val="en-GB" w:eastAsia="fr-FR"/>
              </w:rPr>
              <w:br/>
            </w:r>
            <w:proofErr w:type="spellStart"/>
            <w:r w:rsidRPr="001A4174">
              <w:rPr>
                <w:rFonts w:ascii="Calibri" w:hAnsi="Calibri" w:cs="Calibri"/>
                <w:color w:val="000000"/>
                <w:sz w:val="22"/>
                <w:szCs w:val="22"/>
                <w:lang w:val="en-GB" w:eastAsia="fr-FR"/>
              </w:rPr>
              <w:t>d.different</w:t>
            </w:r>
            <w:proofErr w:type="spellEnd"/>
            <w:r w:rsidRPr="001A4174">
              <w:rPr>
                <w:rFonts w:ascii="Calibri" w:hAnsi="Calibri" w:cs="Calibri"/>
                <w:color w:val="000000"/>
                <w:sz w:val="22"/>
                <w:szCs w:val="22"/>
                <w:lang w:val="en-GB" w:eastAsia="fr-FR"/>
              </w:rPr>
              <w:t xml:space="preserve"> levels of review to be carried out, </w:t>
            </w:r>
            <w:r w:rsidRPr="001A4174">
              <w:rPr>
                <w:rFonts w:ascii="Calibri" w:hAnsi="Calibri" w:cs="Calibri"/>
                <w:b/>
                <w:bCs/>
                <w:color w:val="FF0000"/>
                <w:sz w:val="22"/>
                <w:szCs w:val="22"/>
                <w:lang w:val="en-GB" w:eastAsia="fr-FR"/>
              </w:rPr>
              <w:t>for example the discard of false positives approved by at least two people</w:t>
            </w:r>
            <w:r w:rsidRPr="001A4174">
              <w:rPr>
                <w:rFonts w:ascii="Calibri" w:hAnsi="Calibri" w:cs="Calibri"/>
                <w:color w:val="000000"/>
                <w:sz w:val="22"/>
                <w:szCs w:val="22"/>
                <w:lang w:val="en-GB" w:eastAsia="fr-FR"/>
              </w:rPr>
              <w:t>.</w:t>
            </w:r>
          </w:p>
        </w:tc>
        <w:tc>
          <w:tcPr>
            <w:tcW w:w="262" w:type="pct"/>
            <w:tcBorders>
              <w:top w:val="nil"/>
              <w:left w:val="nil"/>
              <w:bottom w:val="nil"/>
              <w:right w:val="nil"/>
            </w:tcBorders>
            <w:shd w:val="clear" w:color="auto" w:fill="auto"/>
            <w:noWrap/>
            <w:vAlign w:val="bottom"/>
            <w:hideMark/>
          </w:tcPr>
          <w:p w14:paraId="485C3E28"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15C967F7"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i/>
                <w:iCs/>
                <w:color w:val="00B0F0"/>
                <w:sz w:val="22"/>
                <w:szCs w:val="22"/>
                <w:lang w:val="en-GB" w:eastAsia="fr-FR"/>
              </w:rPr>
              <w:t>FBF a) "without undue delay" and rule applicable to asset-freezing measures ONLY</w:t>
            </w:r>
            <w:r w:rsidRPr="001A4174">
              <w:rPr>
                <w:rFonts w:ascii="Calibri" w:hAnsi="Calibri" w:cs="Calibri"/>
                <w:color w:val="000000"/>
                <w:sz w:val="22"/>
                <w:szCs w:val="22"/>
                <w:lang w:val="en-GB" w:eastAsia="fr-FR"/>
              </w:rPr>
              <w:br/>
            </w:r>
            <w:r w:rsidRPr="001A4174">
              <w:rPr>
                <w:rFonts w:ascii="Calibri" w:hAnsi="Calibri" w:cs="Calibri"/>
                <w:i/>
                <w:iCs/>
                <w:color w:val="00B0F0"/>
                <w:sz w:val="22"/>
                <w:szCs w:val="22"/>
                <w:lang w:val="en-GB" w:eastAsia="fr-FR"/>
              </w:rPr>
              <w:t xml:space="preserve">FBF d) 4 eyes principle is not mandatory in the current regulation and banks implement </w:t>
            </w:r>
            <w:proofErr w:type="gramStart"/>
            <w:r w:rsidRPr="001A4174">
              <w:rPr>
                <w:rFonts w:ascii="Calibri" w:hAnsi="Calibri" w:cs="Calibri"/>
                <w:i/>
                <w:iCs/>
                <w:color w:val="00B0F0"/>
                <w:sz w:val="22"/>
                <w:szCs w:val="22"/>
                <w:lang w:val="en-GB" w:eastAsia="fr-FR"/>
              </w:rPr>
              <w:t>a</w:t>
            </w:r>
            <w:proofErr w:type="gramEnd"/>
            <w:r w:rsidRPr="001A4174">
              <w:rPr>
                <w:rFonts w:ascii="Calibri" w:hAnsi="Calibri" w:cs="Calibri"/>
                <w:i/>
                <w:iCs/>
                <w:color w:val="00B0F0"/>
                <w:sz w:val="22"/>
                <w:szCs w:val="22"/>
                <w:lang w:val="en-GB" w:eastAsia="fr-FR"/>
              </w:rPr>
              <w:t xml:space="preserve"> RBA on decision rule to discard alerts</w:t>
            </w:r>
          </w:p>
        </w:tc>
      </w:tr>
      <w:tr w:rsidR="001A4174" w:rsidRPr="001A4174" w14:paraId="745BAEC9" w14:textId="77777777" w:rsidTr="001A4174">
        <w:trPr>
          <w:trHeight w:val="1330"/>
        </w:trPr>
        <w:tc>
          <w:tcPr>
            <w:tcW w:w="305" w:type="pct"/>
            <w:tcBorders>
              <w:top w:val="nil"/>
              <w:left w:val="nil"/>
              <w:bottom w:val="nil"/>
              <w:right w:val="nil"/>
            </w:tcBorders>
            <w:shd w:val="clear" w:color="auto" w:fill="auto"/>
            <w:vAlign w:val="center"/>
            <w:hideMark/>
          </w:tcPr>
          <w:p w14:paraId="02B1BA79" w14:textId="77777777" w:rsidR="001A4174" w:rsidRPr="001A4174" w:rsidRDefault="001A4174" w:rsidP="001A4174">
            <w:pPr>
              <w:rPr>
                <w:rFonts w:ascii="Calibri" w:hAnsi="Calibri" w:cs="Calibri"/>
                <w:color w:val="000000"/>
                <w:sz w:val="22"/>
                <w:szCs w:val="22"/>
                <w:lang w:val="en-GB" w:eastAsia="fr-FR"/>
              </w:rPr>
            </w:pPr>
          </w:p>
        </w:tc>
        <w:tc>
          <w:tcPr>
            <w:tcW w:w="135" w:type="pct"/>
            <w:tcBorders>
              <w:top w:val="nil"/>
              <w:left w:val="nil"/>
              <w:bottom w:val="nil"/>
              <w:right w:val="nil"/>
            </w:tcBorders>
            <w:shd w:val="clear" w:color="000000" w:fill="FFFF00"/>
            <w:noWrap/>
            <w:vAlign w:val="center"/>
            <w:hideMark/>
          </w:tcPr>
          <w:p w14:paraId="774B6568"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35</w:t>
            </w:r>
          </w:p>
        </w:tc>
        <w:tc>
          <w:tcPr>
            <w:tcW w:w="2984" w:type="pct"/>
            <w:tcBorders>
              <w:top w:val="nil"/>
              <w:left w:val="nil"/>
              <w:bottom w:val="nil"/>
              <w:right w:val="nil"/>
            </w:tcBorders>
            <w:shd w:val="clear" w:color="auto" w:fill="auto"/>
            <w:vAlign w:val="center"/>
            <w:hideMark/>
          </w:tcPr>
          <w:p w14:paraId="227E427E"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 xml:space="preserve">PSPs and CASPs should set out in their policies and procedures how to deal with cases where it is not possible to conclude with certainty after additional due diligence that a match is a true positive match, a false positive </w:t>
            </w:r>
            <w:proofErr w:type="gramStart"/>
            <w:r w:rsidRPr="001A4174">
              <w:rPr>
                <w:rFonts w:ascii="Calibri" w:hAnsi="Calibri" w:cs="Calibri"/>
                <w:color w:val="000000"/>
                <w:sz w:val="22"/>
                <w:szCs w:val="22"/>
                <w:lang w:val="en-GB" w:eastAsia="fr-FR"/>
              </w:rPr>
              <w:t>match</w:t>
            </w:r>
            <w:proofErr w:type="gramEnd"/>
            <w:r w:rsidRPr="001A4174">
              <w:rPr>
                <w:rFonts w:ascii="Calibri" w:hAnsi="Calibri" w:cs="Calibri"/>
                <w:color w:val="000000"/>
                <w:sz w:val="22"/>
                <w:szCs w:val="22"/>
                <w:lang w:val="en-GB" w:eastAsia="fr-FR"/>
              </w:rPr>
              <w:t xml:space="preserve"> or a situation of homonyms. </w:t>
            </w:r>
            <w:r w:rsidRPr="001A4174">
              <w:rPr>
                <w:rFonts w:ascii="Calibri" w:hAnsi="Calibri" w:cs="Calibri"/>
                <w:b/>
                <w:bCs/>
                <w:color w:val="FF0000"/>
                <w:sz w:val="22"/>
                <w:szCs w:val="22"/>
                <w:lang w:val="en-GB" w:eastAsia="fr-FR"/>
              </w:rPr>
              <w:t>PSPs and CASPs should refrain from providing financial services to a person prior to coming to an informed decision.</w:t>
            </w:r>
          </w:p>
        </w:tc>
        <w:tc>
          <w:tcPr>
            <w:tcW w:w="262" w:type="pct"/>
            <w:tcBorders>
              <w:top w:val="nil"/>
              <w:left w:val="nil"/>
              <w:bottom w:val="nil"/>
              <w:right w:val="nil"/>
            </w:tcBorders>
            <w:shd w:val="clear" w:color="auto" w:fill="auto"/>
            <w:noWrap/>
            <w:vAlign w:val="bottom"/>
            <w:hideMark/>
          </w:tcPr>
          <w:p w14:paraId="60C9A1FB"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3257FB97" w14:textId="77777777" w:rsidR="001A4174" w:rsidRPr="001A4174" w:rsidRDefault="001A4174" w:rsidP="001A4174">
            <w:pPr>
              <w:rPr>
                <w:rFonts w:ascii="Calibri" w:hAnsi="Calibri" w:cs="Calibri"/>
                <w:i/>
                <w:iCs/>
                <w:color w:val="00B0F0"/>
                <w:sz w:val="22"/>
                <w:szCs w:val="22"/>
                <w:lang w:val="en-GB" w:eastAsia="fr-FR"/>
              </w:rPr>
            </w:pPr>
            <w:proofErr w:type="gramStart"/>
            <w:r w:rsidRPr="001A4174">
              <w:rPr>
                <w:rFonts w:ascii="Calibri" w:hAnsi="Calibri" w:cs="Calibri"/>
                <w:i/>
                <w:iCs/>
                <w:color w:val="00B0F0"/>
                <w:sz w:val="22"/>
                <w:szCs w:val="22"/>
                <w:lang w:val="en-GB" w:eastAsia="fr-FR"/>
              </w:rPr>
              <w:t>FBF :</w:t>
            </w:r>
            <w:proofErr w:type="gramEnd"/>
            <w:r w:rsidRPr="001A4174">
              <w:rPr>
                <w:rFonts w:ascii="Calibri" w:hAnsi="Calibri" w:cs="Calibri"/>
                <w:i/>
                <w:iCs/>
                <w:color w:val="00B0F0"/>
                <w:sz w:val="22"/>
                <w:szCs w:val="22"/>
                <w:lang w:val="en-GB" w:eastAsia="fr-FR"/>
              </w:rPr>
              <w:t xml:space="preserve"> rule is applicable to customer on-boarding and filtered transactions ONLY</w:t>
            </w:r>
          </w:p>
        </w:tc>
      </w:tr>
      <w:tr w:rsidR="001A4174" w:rsidRPr="001A4174" w14:paraId="46324412" w14:textId="77777777" w:rsidTr="001A4174">
        <w:trPr>
          <w:trHeight w:val="1260"/>
        </w:trPr>
        <w:tc>
          <w:tcPr>
            <w:tcW w:w="305" w:type="pct"/>
            <w:tcBorders>
              <w:top w:val="nil"/>
              <w:left w:val="nil"/>
              <w:bottom w:val="nil"/>
              <w:right w:val="nil"/>
            </w:tcBorders>
            <w:shd w:val="clear" w:color="auto" w:fill="auto"/>
            <w:vAlign w:val="center"/>
            <w:hideMark/>
          </w:tcPr>
          <w:p w14:paraId="7C4D5A8A" w14:textId="77777777" w:rsidR="001A4174" w:rsidRPr="001A4174" w:rsidRDefault="001A4174" w:rsidP="001A4174">
            <w:pPr>
              <w:rPr>
                <w:rFonts w:ascii="Calibri" w:hAnsi="Calibri" w:cs="Calibri"/>
                <w:i/>
                <w:iCs/>
                <w:color w:val="00B0F0"/>
                <w:sz w:val="22"/>
                <w:szCs w:val="22"/>
                <w:lang w:val="en-GB" w:eastAsia="fr-FR"/>
              </w:rPr>
            </w:pPr>
          </w:p>
        </w:tc>
        <w:tc>
          <w:tcPr>
            <w:tcW w:w="135" w:type="pct"/>
            <w:tcBorders>
              <w:top w:val="nil"/>
              <w:left w:val="nil"/>
              <w:bottom w:val="nil"/>
              <w:right w:val="nil"/>
            </w:tcBorders>
            <w:shd w:val="clear" w:color="auto" w:fill="auto"/>
            <w:noWrap/>
            <w:vAlign w:val="center"/>
            <w:hideMark/>
          </w:tcPr>
          <w:p w14:paraId="3E975459"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38</w:t>
            </w:r>
          </w:p>
        </w:tc>
        <w:tc>
          <w:tcPr>
            <w:tcW w:w="2984" w:type="pct"/>
            <w:tcBorders>
              <w:top w:val="nil"/>
              <w:left w:val="nil"/>
              <w:bottom w:val="nil"/>
              <w:right w:val="nil"/>
            </w:tcBorders>
            <w:shd w:val="clear" w:color="auto" w:fill="auto"/>
            <w:vAlign w:val="center"/>
            <w:hideMark/>
          </w:tcPr>
          <w:p w14:paraId="4E8BA9AE"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 xml:space="preserve">In case an assessment remains inconclusive, PSPs and CASPs should consider engaging with the national authority competent for the implementation of restrictive measures. </w:t>
            </w:r>
            <w:r w:rsidRPr="001A4174">
              <w:rPr>
                <w:rFonts w:ascii="Calibri" w:hAnsi="Calibri" w:cs="Calibri"/>
                <w:b/>
                <w:bCs/>
                <w:sz w:val="22"/>
                <w:szCs w:val="22"/>
                <w:lang w:val="en-GB" w:eastAsia="fr-FR"/>
              </w:rPr>
              <w:t>The ultimate responsibility for complying with the restrictive measures lies with the PSPs and CASPs.</w:t>
            </w:r>
          </w:p>
        </w:tc>
        <w:tc>
          <w:tcPr>
            <w:tcW w:w="262" w:type="pct"/>
            <w:tcBorders>
              <w:top w:val="nil"/>
              <w:left w:val="nil"/>
              <w:bottom w:val="nil"/>
              <w:right w:val="nil"/>
            </w:tcBorders>
            <w:shd w:val="clear" w:color="auto" w:fill="auto"/>
            <w:noWrap/>
            <w:vAlign w:val="bottom"/>
            <w:hideMark/>
          </w:tcPr>
          <w:p w14:paraId="5EF95FC3"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1FDB96BB" w14:textId="77777777" w:rsidR="001A4174" w:rsidRPr="001A4174" w:rsidRDefault="001A4174" w:rsidP="001A4174">
            <w:pPr>
              <w:rPr>
                <w:rFonts w:ascii="Calibri" w:hAnsi="Calibri" w:cs="Calibri"/>
                <w:i/>
                <w:iCs/>
                <w:color w:val="00B0F0"/>
                <w:sz w:val="22"/>
                <w:szCs w:val="22"/>
                <w:lang w:val="en-GB" w:eastAsia="fr-FR"/>
              </w:rPr>
            </w:pPr>
            <w:r w:rsidRPr="001A4174">
              <w:rPr>
                <w:rFonts w:ascii="Calibri" w:hAnsi="Calibri" w:cs="Calibri"/>
                <w:i/>
                <w:iCs/>
                <w:color w:val="00B0F0"/>
                <w:sz w:val="22"/>
                <w:szCs w:val="22"/>
                <w:lang w:val="en-GB" w:eastAsia="fr-FR"/>
              </w:rPr>
              <w:t xml:space="preserve">FBF - 2nd sentence should be read as a general reminder of PSPs ultimate </w:t>
            </w:r>
            <w:proofErr w:type="spellStart"/>
            <w:r w:rsidRPr="001A4174">
              <w:rPr>
                <w:rFonts w:ascii="Calibri" w:hAnsi="Calibri" w:cs="Calibri"/>
                <w:i/>
                <w:iCs/>
                <w:color w:val="00B0F0"/>
                <w:sz w:val="22"/>
                <w:szCs w:val="22"/>
                <w:lang w:val="en-GB" w:eastAsia="fr-FR"/>
              </w:rPr>
              <w:t>responsability</w:t>
            </w:r>
            <w:proofErr w:type="spellEnd"/>
            <w:r w:rsidRPr="001A4174">
              <w:rPr>
                <w:rFonts w:ascii="Calibri" w:hAnsi="Calibri" w:cs="Calibri"/>
                <w:i/>
                <w:iCs/>
                <w:color w:val="00B0F0"/>
                <w:sz w:val="22"/>
                <w:szCs w:val="22"/>
                <w:lang w:val="en-GB" w:eastAsia="fr-FR"/>
              </w:rPr>
              <w:t xml:space="preserve"> to comply with restrictive measures</w:t>
            </w:r>
          </w:p>
        </w:tc>
      </w:tr>
      <w:tr w:rsidR="001A4174" w:rsidRPr="001A4174" w14:paraId="09FF9BAE" w14:textId="77777777" w:rsidTr="001A4174">
        <w:trPr>
          <w:trHeight w:val="3770"/>
        </w:trPr>
        <w:tc>
          <w:tcPr>
            <w:tcW w:w="305" w:type="pct"/>
            <w:vMerge w:val="restart"/>
            <w:tcBorders>
              <w:top w:val="nil"/>
              <w:left w:val="nil"/>
              <w:bottom w:val="nil"/>
              <w:right w:val="nil"/>
            </w:tcBorders>
            <w:shd w:val="clear" w:color="auto" w:fill="auto"/>
            <w:vAlign w:val="center"/>
            <w:hideMark/>
          </w:tcPr>
          <w:p w14:paraId="116A52F7" w14:textId="77777777" w:rsidR="001A4174" w:rsidRPr="001A4174" w:rsidRDefault="001A4174" w:rsidP="001A4174">
            <w:pPr>
              <w:rPr>
                <w:rFonts w:ascii="Calibri" w:hAnsi="Calibri" w:cs="Calibri"/>
                <w:i/>
                <w:iCs/>
                <w:color w:val="00B0F0"/>
                <w:sz w:val="22"/>
                <w:szCs w:val="22"/>
                <w:lang w:val="en-GB" w:eastAsia="fr-FR"/>
              </w:rPr>
            </w:pPr>
          </w:p>
        </w:tc>
        <w:tc>
          <w:tcPr>
            <w:tcW w:w="135" w:type="pct"/>
            <w:tcBorders>
              <w:top w:val="nil"/>
              <w:left w:val="nil"/>
              <w:bottom w:val="nil"/>
              <w:right w:val="nil"/>
            </w:tcBorders>
            <w:shd w:val="clear" w:color="000000" w:fill="FFFF00"/>
            <w:noWrap/>
            <w:vAlign w:val="center"/>
            <w:hideMark/>
          </w:tcPr>
          <w:p w14:paraId="36FD7AD7"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40</w:t>
            </w:r>
          </w:p>
        </w:tc>
        <w:tc>
          <w:tcPr>
            <w:tcW w:w="2984" w:type="pct"/>
            <w:tcBorders>
              <w:top w:val="nil"/>
              <w:left w:val="nil"/>
              <w:bottom w:val="nil"/>
              <w:right w:val="nil"/>
            </w:tcBorders>
            <w:shd w:val="clear" w:color="auto" w:fill="auto"/>
            <w:vAlign w:val="center"/>
            <w:hideMark/>
          </w:tcPr>
          <w:p w14:paraId="355E4AEB"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 xml:space="preserve">PSPs and CASPs should pay particular attention to sectoral restrictive measures that are related to a specific jurisdiction or territory. Under such restrictive measures, PSPs and CASPs should screen all underlying information relating to the transfer of funds or crypto-assets to or from that specific jurisdiction or territory or </w:t>
            </w:r>
            <w:r w:rsidRPr="001A4174">
              <w:rPr>
                <w:rFonts w:ascii="Calibri" w:hAnsi="Calibri" w:cs="Calibri"/>
                <w:b/>
                <w:bCs/>
                <w:color w:val="FF0000"/>
                <w:sz w:val="22"/>
                <w:szCs w:val="22"/>
                <w:lang w:val="en-GB" w:eastAsia="fr-FR"/>
              </w:rPr>
              <w:t>to transfers of funds or crypto-assets initiated by customers who are known to conduct business in that specific jurisdiction or territory.</w:t>
            </w:r>
            <w:r w:rsidRPr="001A4174">
              <w:rPr>
                <w:rFonts w:ascii="Calibri" w:hAnsi="Calibri" w:cs="Calibri"/>
                <w:color w:val="000000"/>
                <w:sz w:val="22"/>
                <w:szCs w:val="22"/>
                <w:lang w:val="en-GB" w:eastAsia="fr-FR"/>
              </w:rPr>
              <w:t xml:space="preserve"> To the extent that this is available, PSPs and CASPs should screen:</w:t>
            </w:r>
            <w:r w:rsidRPr="001A4174">
              <w:rPr>
                <w:rFonts w:ascii="Calibri" w:hAnsi="Calibri" w:cs="Calibri"/>
                <w:color w:val="000000"/>
                <w:sz w:val="22"/>
                <w:szCs w:val="22"/>
                <w:lang w:val="en-GB" w:eastAsia="fr-FR"/>
              </w:rPr>
              <w:br/>
              <w:t>a. information on the country (</w:t>
            </w:r>
            <w:proofErr w:type="spellStart"/>
            <w:r w:rsidRPr="001A4174">
              <w:rPr>
                <w:rFonts w:ascii="Calibri" w:hAnsi="Calibri" w:cs="Calibri"/>
                <w:color w:val="000000"/>
                <w:sz w:val="22"/>
                <w:szCs w:val="22"/>
                <w:lang w:val="en-GB" w:eastAsia="fr-FR"/>
              </w:rPr>
              <w:t>ies</w:t>
            </w:r>
            <w:proofErr w:type="spellEnd"/>
            <w:r w:rsidRPr="001A4174">
              <w:rPr>
                <w:rFonts w:ascii="Calibri" w:hAnsi="Calibri" w:cs="Calibri"/>
                <w:color w:val="000000"/>
                <w:sz w:val="22"/>
                <w:szCs w:val="22"/>
                <w:lang w:val="en-GB" w:eastAsia="fr-FR"/>
              </w:rPr>
              <w:t>) of nationality, place of birth;</w:t>
            </w:r>
            <w:r w:rsidRPr="001A4174">
              <w:rPr>
                <w:rFonts w:ascii="Calibri" w:hAnsi="Calibri" w:cs="Calibri"/>
                <w:color w:val="000000"/>
                <w:sz w:val="22"/>
                <w:szCs w:val="22"/>
                <w:lang w:val="en-GB" w:eastAsia="fr-FR"/>
              </w:rPr>
              <w:br/>
              <w:t>b. information on the habitual residence or place of activity through other addresses;</w:t>
            </w:r>
            <w:r w:rsidRPr="001A4174">
              <w:rPr>
                <w:rFonts w:ascii="Calibri" w:hAnsi="Calibri" w:cs="Calibri"/>
                <w:color w:val="000000"/>
                <w:sz w:val="22"/>
                <w:szCs w:val="22"/>
                <w:lang w:val="en-GB" w:eastAsia="fr-FR"/>
              </w:rPr>
              <w:br/>
              <w:t>c. information on the country to or from which the transfer of funds or crypto-assets is carried out, where the transfer of funds or crypto-assets is executed;</w:t>
            </w:r>
            <w:r w:rsidRPr="001A4174">
              <w:rPr>
                <w:rFonts w:ascii="Calibri" w:hAnsi="Calibri" w:cs="Calibri"/>
                <w:color w:val="000000"/>
                <w:sz w:val="22"/>
                <w:szCs w:val="22"/>
                <w:lang w:val="en-GB" w:eastAsia="fr-FR"/>
              </w:rPr>
              <w:br/>
              <w:t>d. purpose of the transfer of funds or crypto-assets and other free text fields that provide further information regarding the goods, vessels, country of destination or country of origin of the goods for which the payment is made.</w:t>
            </w:r>
          </w:p>
        </w:tc>
        <w:tc>
          <w:tcPr>
            <w:tcW w:w="262" w:type="pct"/>
            <w:tcBorders>
              <w:top w:val="nil"/>
              <w:left w:val="nil"/>
              <w:bottom w:val="nil"/>
              <w:right w:val="nil"/>
            </w:tcBorders>
            <w:shd w:val="clear" w:color="auto" w:fill="auto"/>
            <w:noWrap/>
            <w:vAlign w:val="bottom"/>
            <w:hideMark/>
          </w:tcPr>
          <w:p w14:paraId="7D6CF7C7"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586A8866" w14:textId="77777777" w:rsidR="001A4174" w:rsidRPr="001A4174" w:rsidRDefault="001A4174" w:rsidP="001A4174">
            <w:pPr>
              <w:rPr>
                <w:rFonts w:ascii="Calibri" w:hAnsi="Calibri" w:cs="Calibri"/>
                <w:i/>
                <w:iCs/>
                <w:color w:val="00B0F0"/>
                <w:sz w:val="22"/>
                <w:szCs w:val="22"/>
                <w:lang w:val="en-GB" w:eastAsia="fr-FR"/>
              </w:rPr>
            </w:pPr>
            <w:r w:rsidRPr="001A4174">
              <w:rPr>
                <w:rFonts w:ascii="Calibri" w:hAnsi="Calibri" w:cs="Calibri"/>
                <w:i/>
                <w:iCs/>
                <w:color w:val="00B0F0"/>
                <w:sz w:val="22"/>
                <w:szCs w:val="22"/>
                <w:lang w:val="en-GB" w:eastAsia="fr-FR"/>
              </w:rPr>
              <w:t xml:space="preserve">FBF - Transfers of funds are screened only </w:t>
            </w:r>
            <w:proofErr w:type="gramStart"/>
            <w:r w:rsidRPr="001A4174">
              <w:rPr>
                <w:rFonts w:ascii="Calibri" w:hAnsi="Calibri" w:cs="Calibri"/>
                <w:i/>
                <w:iCs/>
                <w:color w:val="00B0F0"/>
                <w:sz w:val="22"/>
                <w:szCs w:val="22"/>
                <w:lang w:val="en-GB" w:eastAsia="fr-FR"/>
              </w:rPr>
              <w:t>on the basis of</w:t>
            </w:r>
            <w:proofErr w:type="gramEnd"/>
            <w:r w:rsidRPr="001A4174">
              <w:rPr>
                <w:rFonts w:ascii="Calibri" w:hAnsi="Calibri" w:cs="Calibri"/>
                <w:i/>
                <w:iCs/>
                <w:color w:val="00B0F0"/>
                <w:sz w:val="22"/>
                <w:szCs w:val="22"/>
                <w:lang w:val="en-GB" w:eastAsia="fr-FR"/>
              </w:rPr>
              <w:t xml:space="preserve"> contained information related to specific jurisdictions and not on the basis of customer activity / exposure on such jurisdictions. </w:t>
            </w:r>
          </w:p>
        </w:tc>
      </w:tr>
      <w:tr w:rsidR="001A4174" w:rsidRPr="001A4174" w14:paraId="1DC2CB36" w14:textId="77777777" w:rsidTr="001A4174">
        <w:trPr>
          <w:trHeight w:val="2530"/>
        </w:trPr>
        <w:tc>
          <w:tcPr>
            <w:tcW w:w="305" w:type="pct"/>
            <w:vMerge/>
            <w:tcBorders>
              <w:top w:val="nil"/>
              <w:left w:val="nil"/>
              <w:bottom w:val="nil"/>
              <w:right w:val="nil"/>
            </w:tcBorders>
            <w:vAlign w:val="center"/>
            <w:hideMark/>
          </w:tcPr>
          <w:p w14:paraId="2E0427E5" w14:textId="77777777" w:rsidR="001A4174" w:rsidRPr="001A4174" w:rsidRDefault="001A4174" w:rsidP="001A4174">
            <w:pPr>
              <w:rPr>
                <w:rFonts w:ascii="Calibri" w:hAnsi="Calibri" w:cs="Calibri"/>
                <w:i/>
                <w:iCs/>
                <w:color w:val="00B0F0"/>
                <w:sz w:val="22"/>
                <w:szCs w:val="22"/>
                <w:lang w:val="en-GB" w:eastAsia="fr-FR"/>
              </w:rPr>
            </w:pPr>
          </w:p>
        </w:tc>
        <w:tc>
          <w:tcPr>
            <w:tcW w:w="135" w:type="pct"/>
            <w:tcBorders>
              <w:top w:val="nil"/>
              <w:left w:val="nil"/>
              <w:bottom w:val="nil"/>
              <w:right w:val="nil"/>
            </w:tcBorders>
            <w:shd w:val="clear" w:color="auto" w:fill="auto"/>
            <w:noWrap/>
            <w:vAlign w:val="center"/>
            <w:hideMark/>
          </w:tcPr>
          <w:p w14:paraId="707B532E" w14:textId="77777777" w:rsidR="001A4174" w:rsidRPr="001A4174" w:rsidRDefault="001A4174" w:rsidP="001A4174">
            <w:pPr>
              <w:jc w:val="center"/>
              <w:rPr>
                <w:rFonts w:ascii="Calibri" w:hAnsi="Calibri" w:cs="Calibri"/>
                <w:sz w:val="22"/>
                <w:szCs w:val="22"/>
                <w:lang w:eastAsia="fr-FR"/>
              </w:rPr>
            </w:pPr>
            <w:r w:rsidRPr="001A4174">
              <w:rPr>
                <w:rFonts w:ascii="Calibri" w:hAnsi="Calibri" w:cs="Calibri"/>
                <w:sz w:val="22"/>
                <w:szCs w:val="22"/>
                <w:lang w:eastAsia="fr-FR"/>
              </w:rPr>
              <w:t>42</w:t>
            </w:r>
          </w:p>
        </w:tc>
        <w:tc>
          <w:tcPr>
            <w:tcW w:w="2984" w:type="pct"/>
            <w:tcBorders>
              <w:top w:val="nil"/>
              <w:left w:val="nil"/>
              <w:bottom w:val="nil"/>
              <w:right w:val="nil"/>
            </w:tcBorders>
            <w:shd w:val="clear" w:color="auto" w:fill="auto"/>
            <w:vAlign w:val="center"/>
            <w:hideMark/>
          </w:tcPr>
          <w:p w14:paraId="4633077E" w14:textId="77777777" w:rsidR="001A4174" w:rsidRPr="001A4174" w:rsidRDefault="001A4174" w:rsidP="001A4174">
            <w:pPr>
              <w:rPr>
                <w:rFonts w:ascii="Calibri" w:hAnsi="Calibri" w:cs="Calibri"/>
                <w:sz w:val="22"/>
                <w:szCs w:val="22"/>
                <w:lang w:val="en-GB" w:eastAsia="fr-FR"/>
              </w:rPr>
            </w:pPr>
            <w:r w:rsidRPr="001A4174">
              <w:rPr>
                <w:rFonts w:ascii="Calibri" w:hAnsi="Calibri" w:cs="Calibri"/>
                <w:sz w:val="22"/>
                <w:szCs w:val="22"/>
                <w:lang w:val="en-GB" w:eastAsia="fr-FR"/>
              </w:rPr>
              <w:t xml:space="preserve">Examples of controls PSPs and CASPs </w:t>
            </w:r>
            <w:r w:rsidRPr="001A4174">
              <w:rPr>
                <w:rFonts w:ascii="Calibri" w:hAnsi="Calibri" w:cs="Calibri"/>
                <w:b/>
                <w:bCs/>
                <w:sz w:val="22"/>
                <w:szCs w:val="22"/>
                <w:lang w:val="en-GB" w:eastAsia="fr-FR"/>
              </w:rPr>
              <w:t>may also</w:t>
            </w:r>
            <w:r w:rsidRPr="001A4174">
              <w:rPr>
                <w:rFonts w:ascii="Calibri" w:hAnsi="Calibri" w:cs="Calibri"/>
                <w:sz w:val="22"/>
                <w:szCs w:val="22"/>
                <w:lang w:val="en-GB" w:eastAsia="fr-FR"/>
              </w:rPr>
              <w:t xml:space="preserve"> put in place include, but are not limited to:</w:t>
            </w:r>
            <w:r w:rsidRPr="001A4174">
              <w:rPr>
                <w:rFonts w:ascii="Calibri" w:hAnsi="Calibri" w:cs="Calibri"/>
                <w:sz w:val="22"/>
                <w:szCs w:val="22"/>
                <w:lang w:val="en-GB" w:eastAsia="fr-FR"/>
              </w:rPr>
              <w:br/>
              <w:t>a. upon establishing business relations, acquiring the relevant information from the customer, such as about the customer’s type of business, countries where the customer is conducting business;</w:t>
            </w:r>
            <w:r w:rsidRPr="001A4174">
              <w:rPr>
                <w:rFonts w:ascii="Calibri" w:hAnsi="Calibri" w:cs="Calibri"/>
                <w:sz w:val="22"/>
                <w:szCs w:val="22"/>
                <w:lang w:val="en-GB" w:eastAsia="fr-FR"/>
              </w:rPr>
              <w:br/>
              <w:t xml:space="preserve">b. </w:t>
            </w:r>
            <w:r w:rsidRPr="001A4174">
              <w:rPr>
                <w:rFonts w:ascii="Calibri" w:hAnsi="Calibri" w:cs="Calibri"/>
                <w:b/>
                <w:bCs/>
                <w:sz w:val="22"/>
                <w:szCs w:val="22"/>
                <w:lang w:val="en-GB" w:eastAsia="fr-FR"/>
              </w:rPr>
              <w:t>requesting additional information from the custome</w:t>
            </w:r>
            <w:r w:rsidRPr="001A4174">
              <w:rPr>
                <w:rFonts w:ascii="Calibri" w:hAnsi="Calibri" w:cs="Calibri"/>
                <w:sz w:val="22"/>
                <w:szCs w:val="22"/>
                <w:lang w:val="en-GB" w:eastAsia="fr-FR"/>
              </w:rPr>
              <w:t xml:space="preserve">r, </w:t>
            </w:r>
            <w:r w:rsidRPr="001A4174">
              <w:rPr>
                <w:rFonts w:ascii="Calibri" w:hAnsi="Calibri" w:cs="Calibri"/>
                <w:b/>
                <w:bCs/>
                <w:sz w:val="22"/>
                <w:szCs w:val="22"/>
                <w:lang w:val="en-GB" w:eastAsia="fr-FR"/>
              </w:rPr>
              <w:t xml:space="preserve">such as a description of </w:t>
            </w:r>
            <w:r w:rsidRPr="001A4174">
              <w:rPr>
                <w:rFonts w:ascii="Calibri" w:hAnsi="Calibri" w:cs="Calibri"/>
                <w:b/>
                <w:bCs/>
                <w:color w:val="FF0000"/>
                <w:sz w:val="22"/>
                <w:szCs w:val="22"/>
                <w:lang w:val="en-GB" w:eastAsia="fr-FR"/>
              </w:rPr>
              <w:t>dual-use</w:t>
            </w:r>
            <w:r w:rsidRPr="001A4174">
              <w:rPr>
                <w:rFonts w:ascii="Calibri" w:hAnsi="Calibri" w:cs="Calibri"/>
                <w:b/>
                <w:bCs/>
                <w:sz w:val="22"/>
                <w:szCs w:val="22"/>
                <w:lang w:val="en-GB" w:eastAsia="fr-FR"/>
              </w:rPr>
              <w:t xml:space="preserve"> goods</w:t>
            </w:r>
            <w:r w:rsidRPr="001A4174">
              <w:rPr>
                <w:rFonts w:ascii="Calibri" w:hAnsi="Calibri" w:cs="Calibri"/>
                <w:sz w:val="22"/>
                <w:szCs w:val="22"/>
                <w:lang w:val="en-GB" w:eastAsia="fr-FR"/>
              </w:rPr>
              <w:t xml:space="preserve">, </w:t>
            </w:r>
            <w:r w:rsidRPr="001A4174">
              <w:rPr>
                <w:rFonts w:ascii="Calibri" w:hAnsi="Calibri" w:cs="Calibri"/>
                <w:b/>
                <w:bCs/>
                <w:sz w:val="22"/>
                <w:szCs w:val="22"/>
                <w:lang w:val="en-GB" w:eastAsia="fr-FR"/>
              </w:rPr>
              <w:t xml:space="preserve">information about the appropriate licence for dealing with the </w:t>
            </w:r>
            <w:r w:rsidRPr="001A4174">
              <w:rPr>
                <w:rFonts w:ascii="Calibri" w:hAnsi="Calibri" w:cs="Calibri"/>
                <w:b/>
                <w:bCs/>
                <w:color w:val="FF0000"/>
                <w:sz w:val="22"/>
                <w:szCs w:val="22"/>
                <w:lang w:val="en-GB" w:eastAsia="fr-FR"/>
              </w:rPr>
              <w:t>dual-use</w:t>
            </w:r>
            <w:r w:rsidRPr="001A4174">
              <w:rPr>
                <w:rFonts w:ascii="Calibri" w:hAnsi="Calibri" w:cs="Calibri"/>
                <w:b/>
                <w:bCs/>
                <w:sz w:val="22"/>
                <w:szCs w:val="22"/>
                <w:lang w:val="en-GB" w:eastAsia="fr-FR"/>
              </w:rPr>
              <w:t xml:space="preserve"> goods, country of origin of the goods, information about the end user of the goods</w:t>
            </w:r>
            <w:r w:rsidRPr="001A4174">
              <w:rPr>
                <w:rFonts w:ascii="Calibri" w:hAnsi="Calibri" w:cs="Calibri"/>
                <w:sz w:val="22"/>
                <w:szCs w:val="22"/>
                <w:lang w:val="en-GB" w:eastAsia="fr-FR"/>
              </w:rPr>
              <w:t>;</w:t>
            </w:r>
            <w:r w:rsidRPr="001A4174">
              <w:rPr>
                <w:rFonts w:ascii="Calibri" w:hAnsi="Calibri" w:cs="Calibri"/>
                <w:sz w:val="22"/>
                <w:szCs w:val="22"/>
                <w:lang w:val="en-GB" w:eastAsia="fr-FR"/>
              </w:rPr>
              <w:br/>
              <w:t>c. requesting more detailed information from the customer about the purpose of a transfer of funds or crypto-assets;</w:t>
            </w:r>
            <w:r w:rsidRPr="001A4174">
              <w:rPr>
                <w:rFonts w:ascii="Calibri" w:hAnsi="Calibri" w:cs="Calibri"/>
                <w:sz w:val="22"/>
                <w:szCs w:val="22"/>
                <w:lang w:val="en-GB" w:eastAsia="fr-FR"/>
              </w:rPr>
              <w:br/>
              <w:t xml:space="preserve">d. using the following data: shipping registers, </w:t>
            </w:r>
            <w:r w:rsidRPr="001A4174">
              <w:rPr>
                <w:rFonts w:ascii="Calibri" w:hAnsi="Calibri" w:cs="Calibri"/>
                <w:b/>
                <w:bCs/>
                <w:color w:val="FF0000"/>
                <w:sz w:val="22"/>
                <w:szCs w:val="22"/>
                <w:lang w:val="en-GB" w:eastAsia="fr-FR"/>
              </w:rPr>
              <w:t xml:space="preserve">real estate records </w:t>
            </w:r>
            <w:r w:rsidRPr="001A4174">
              <w:rPr>
                <w:rFonts w:ascii="Calibri" w:hAnsi="Calibri" w:cs="Calibri"/>
                <w:sz w:val="22"/>
                <w:szCs w:val="22"/>
                <w:lang w:val="en-GB" w:eastAsia="fr-FR"/>
              </w:rPr>
              <w:t>and other publicly available data sets (where available).</w:t>
            </w:r>
          </w:p>
        </w:tc>
        <w:tc>
          <w:tcPr>
            <w:tcW w:w="262" w:type="pct"/>
            <w:tcBorders>
              <w:top w:val="nil"/>
              <w:left w:val="nil"/>
              <w:bottom w:val="nil"/>
              <w:right w:val="nil"/>
            </w:tcBorders>
            <w:shd w:val="clear" w:color="auto" w:fill="auto"/>
            <w:noWrap/>
            <w:vAlign w:val="bottom"/>
            <w:hideMark/>
          </w:tcPr>
          <w:p w14:paraId="2EB34950" w14:textId="77777777" w:rsidR="001A4174" w:rsidRPr="001A4174" w:rsidRDefault="001A4174" w:rsidP="001A4174">
            <w:pPr>
              <w:rPr>
                <w:rFonts w:ascii="Calibri" w:hAnsi="Calibri" w:cs="Calibri"/>
                <w:sz w:val="22"/>
                <w:szCs w:val="22"/>
                <w:lang w:val="en-GB" w:eastAsia="fr-FR"/>
              </w:rPr>
            </w:pPr>
          </w:p>
        </w:tc>
        <w:tc>
          <w:tcPr>
            <w:tcW w:w="1313" w:type="pct"/>
            <w:tcBorders>
              <w:top w:val="nil"/>
              <w:left w:val="nil"/>
              <w:bottom w:val="nil"/>
              <w:right w:val="nil"/>
            </w:tcBorders>
            <w:shd w:val="clear" w:color="auto" w:fill="auto"/>
            <w:hideMark/>
          </w:tcPr>
          <w:p w14:paraId="2F10420D" w14:textId="77777777" w:rsidR="001A4174" w:rsidRPr="001A4174" w:rsidRDefault="001A4174" w:rsidP="001A4174">
            <w:pPr>
              <w:rPr>
                <w:rFonts w:ascii="Calibri" w:hAnsi="Calibri" w:cs="Calibri"/>
                <w:i/>
                <w:iCs/>
                <w:color w:val="00B0F0"/>
                <w:sz w:val="22"/>
                <w:szCs w:val="22"/>
                <w:lang w:val="en-GB" w:eastAsia="fr-FR"/>
              </w:rPr>
            </w:pPr>
            <w:r w:rsidRPr="001A4174">
              <w:rPr>
                <w:rFonts w:ascii="Calibri" w:hAnsi="Calibri" w:cs="Calibri"/>
                <w:i/>
                <w:iCs/>
                <w:color w:val="00B0F0"/>
                <w:sz w:val="22"/>
                <w:szCs w:val="22"/>
                <w:lang w:val="en-GB" w:eastAsia="fr-FR"/>
              </w:rPr>
              <w:t>FBF - b) should not be focussed on dual-use goods only but deal with goods subject to sectoral restrictive measures.</w:t>
            </w:r>
            <w:r w:rsidRPr="001A4174">
              <w:rPr>
                <w:rFonts w:ascii="Calibri" w:hAnsi="Calibri" w:cs="Calibri"/>
                <w:i/>
                <w:iCs/>
                <w:color w:val="00B0F0"/>
                <w:sz w:val="22"/>
                <w:szCs w:val="22"/>
                <w:lang w:val="en-GB" w:eastAsia="fr-FR"/>
              </w:rPr>
              <w:br/>
              <w:t>FBF - c) reference to real-estate not considered as relevant and should be suppressed</w:t>
            </w:r>
          </w:p>
        </w:tc>
      </w:tr>
      <w:tr w:rsidR="001A4174" w:rsidRPr="001A4174" w14:paraId="0D03F5E3" w14:textId="77777777" w:rsidTr="001A4174">
        <w:trPr>
          <w:trHeight w:val="2520"/>
        </w:trPr>
        <w:tc>
          <w:tcPr>
            <w:tcW w:w="305" w:type="pct"/>
            <w:tcBorders>
              <w:top w:val="nil"/>
              <w:left w:val="nil"/>
              <w:bottom w:val="nil"/>
              <w:right w:val="nil"/>
            </w:tcBorders>
            <w:shd w:val="clear" w:color="auto" w:fill="auto"/>
            <w:vAlign w:val="center"/>
            <w:hideMark/>
          </w:tcPr>
          <w:p w14:paraId="54FA8BF7" w14:textId="77777777" w:rsidR="001A4174" w:rsidRPr="001A4174" w:rsidRDefault="001A4174" w:rsidP="001A4174">
            <w:pPr>
              <w:rPr>
                <w:rFonts w:ascii="Calibri" w:hAnsi="Calibri" w:cs="Calibri"/>
                <w:i/>
                <w:iCs/>
                <w:color w:val="00B0F0"/>
                <w:sz w:val="22"/>
                <w:szCs w:val="22"/>
                <w:lang w:val="en-GB" w:eastAsia="fr-FR"/>
              </w:rPr>
            </w:pPr>
          </w:p>
        </w:tc>
        <w:tc>
          <w:tcPr>
            <w:tcW w:w="135" w:type="pct"/>
            <w:tcBorders>
              <w:top w:val="nil"/>
              <w:left w:val="nil"/>
              <w:bottom w:val="nil"/>
              <w:right w:val="nil"/>
            </w:tcBorders>
            <w:shd w:val="clear" w:color="auto" w:fill="auto"/>
            <w:noWrap/>
            <w:vAlign w:val="center"/>
            <w:hideMark/>
          </w:tcPr>
          <w:p w14:paraId="2AD86929"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45</w:t>
            </w:r>
          </w:p>
        </w:tc>
        <w:tc>
          <w:tcPr>
            <w:tcW w:w="2984" w:type="pct"/>
            <w:tcBorders>
              <w:top w:val="nil"/>
              <w:left w:val="nil"/>
              <w:bottom w:val="nil"/>
              <w:right w:val="nil"/>
            </w:tcBorders>
            <w:shd w:val="clear" w:color="auto" w:fill="auto"/>
            <w:vAlign w:val="center"/>
            <w:hideMark/>
          </w:tcPr>
          <w:p w14:paraId="4B4708FC"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Due diligence policies and procedures should allow PSPs and CASPs to detect possible attempts to circumvent restrictive measures, such as attempts to:</w:t>
            </w:r>
            <w:r w:rsidRPr="001A4174">
              <w:rPr>
                <w:rFonts w:ascii="Calibri" w:hAnsi="Calibri" w:cs="Calibri"/>
                <w:color w:val="000000"/>
                <w:sz w:val="22"/>
                <w:szCs w:val="22"/>
                <w:lang w:val="en-GB" w:eastAsia="fr-FR"/>
              </w:rPr>
              <w:br/>
              <w:t>a. omit, delete or alter information in payment messages such as empty fields or meaningless information;</w:t>
            </w:r>
            <w:r w:rsidRPr="001A4174">
              <w:rPr>
                <w:rFonts w:ascii="Calibri" w:hAnsi="Calibri" w:cs="Calibri"/>
                <w:color w:val="000000"/>
                <w:sz w:val="22"/>
                <w:szCs w:val="22"/>
                <w:lang w:val="en-GB" w:eastAsia="fr-FR"/>
              </w:rPr>
              <w:br/>
            </w:r>
            <w:r w:rsidRPr="001A4174">
              <w:rPr>
                <w:rFonts w:ascii="Calibri" w:hAnsi="Calibri" w:cs="Calibri"/>
                <w:sz w:val="22"/>
                <w:szCs w:val="22"/>
                <w:lang w:val="en-GB" w:eastAsia="fr-FR"/>
              </w:rPr>
              <w:t>b. channel transfers through persons connected with a customer who is subject to restrictive measures, for example by examining that customer’s recent operations;</w:t>
            </w:r>
            <w:r w:rsidRPr="001A4174">
              <w:rPr>
                <w:rFonts w:ascii="Calibri" w:hAnsi="Calibri" w:cs="Calibri"/>
                <w:sz w:val="22"/>
                <w:szCs w:val="22"/>
                <w:lang w:val="en-GB" w:eastAsia="fr-FR"/>
              </w:rPr>
              <w:br/>
              <w:t>c. structure transfers of funds or crypto-assets to conceal the involvement of a designated party;</w:t>
            </w:r>
            <w:r w:rsidRPr="001A4174">
              <w:rPr>
                <w:rFonts w:ascii="Calibri" w:hAnsi="Calibri" w:cs="Calibri"/>
                <w:color w:val="000000"/>
                <w:sz w:val="22"/>
                <w:szCs w:val="22"/>
                <w:lang w:val="en-GB" w:eastAsia="fr-FR"/>
              </w:rPr>
              <w:br/>
              <w:t>d. conceal the beneficial ownership or control of assets;</w:t>
            </w:r>
            <w:r w:rsidRPr="001A4174">
              <w:rPr>
                <w:rFonts w:ascii="Calibri" w:hAnsi="Calibri" w:cs="Calibri"/>
                <w:color w:val="000000"/>
                <w:sz w:val="22"/>
                <w:szCs w:val="22"/>
                <w:lang w:val="en-GB" w:eastAsia="fr-FR"/>
              </w:rPr>
              <w:br/>
              <w:t>e. use fake or fraudulent background documentation for the transfer of funds or crypto-assets.</w:t>
            </w:r>
          </w:p>
        </w:tc>
        <w:tc>
          <w:tcPr>
            <w:tcW w:w="262" w:type="pct"/>
            <w:tcBorders>
              <w:top w:val="nil"/>
              <w:left w:val="nil"/>
              <w:bottom w:val="nil"/>
              <w:right w:val="nil"/>
            </w:tcBorders>
            <w:shd w:val="clear" w:color="auto" w:fill="auto"/>
            <w:noWrap/>
            <w:vAlign w:val="bottom"/>
            <w:hideMark/>
          </w:tcPr>
          <w:p w14:paraId="7F308322"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0323BC85"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B0F0"/>
                <w:sz w:val="22"/>
                <w:szCs w:val="22"/>
                <w:lang w:val="en-GB" w:eastAsia="fr-FR"/>
              </w:rPr>
              <w:t xml:space="preserve">FBF - </w:t>
            </w:r>
            <w:proofErr w:type="gramStart"/>
            <w:r w:rsidRPr="001A4174">
              <w:rPr>
                <w:rFonts w:ascii="Calibri" w:hAnsi="Calibri" w:cs="Calibri"/>
                <w:color w:val="00B0F0"/>
                <w:sz w:val="22"/>
                <w:szCs w:val="22"/>
                <w:lang w:val="en-GB" w:eastAsia="fr-FR"/>
              </w:rPr>
              <w:t>a)  notion</w:t>
            </w:r>
            <w:proofErr w:type="gramEnd"/>
            <w:r w:rsidRPr="001A4174">
              <w:rPr>
                <w:rFonts w:ascii="Calibri" w:hAnsi="Calibri" w:cs="Calibri"/>
                <w:color w:val="00B0F0"/>
                <w:sz w:val="22"/>
                <w:szCs w:val="22"/>
                <w:lang w:val="en-GB" w:eastAsia="fr-FR"/>
              </w:rPr>
              <w:t xml:space="preserve"> of omitting, deleting or altering information are self-explanatory and need not to provide examples</w:t>
            </w:r>
          </w:p>
        </w:tc>
      </w:tr>
      <w:tr w:rsidR="001A4174" w:rsidRPr="001A4174" w14:paraId="050C6F85" w14:textId="77777777" w:rsidTr="001A4174">
        <w:trPr>
          <w:trHeight w:val="295"/>
        </w:trPr>
        <w:tc>
          <w:tcPr>
            <w:tcW w:w="305" w:type="pct"/>
            <w:vMerge w:val="restart"/>
            <w:tcBorders>
              <w:top w:val="nil"/>
              <w:left w:val="nil"/>
              <w:bottom w:val="nil"/>
              <w:right w:val="nil"/>
            </w:tcBorders>
            <w:shd w:val="clear" w:color="auto" w:fill="auto"/>
            <w:vAlign w:val="center"/>
            <w:hideMark/>
          </w:tcPr>
          <w:p w14:paraId="6BFCC873" w14:textId="77777777" w:rsidR="001A4174" w:rsidRPr="001A4174" w:rsidRDefault="001A4174" w:rsidP="001A4174">
            <w:pPr>
              <w:rPr>
                <w:rFonts w:ascii="Calibri" w:hAnsi="Calibri" w:cs="Calibri"/>
                <w:color w:val="000000"/>
                <w:sz w:val="22"/>
                <w:szCs w:val="22"/>
                <w:lang w:val="en-GB" w:eastAsia="fr-FR"/>
              </w:rPr>
            </w:pPr>
          </w:p>
        </w:tc>
        <w:tc>
          <w:tcPr>
            <w:tcW w:w="135" w:type="pct"/>
            <w:tcBorders>
              <w:top w:val="nil"/>
              <w:left w:val="nil"/>
              <w:bottom w:val="nil"/>
              <w:right w:val="nil"/>
            </w:tcBorders>
            <w:shd w:val="clear" w:color="auto" w:fill="auto"/>
            <w:noWrap/>
            <w:vAlign w:val="center"/>
            <w:hideMark/>
          </w:tcPr>
          <w:p w14:paraId="5BA2E372"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48</w:t>
            </w:r>
          </w:p>
        </w:tc>
        <w:tc>
          <w:tcPr>
            <w:tcW w:w="2984" w:type="pct"/>
            <w:tcBorders>
              <w:top w:val="nil"/>
              <w:left w:val="nil"/>
              <w:bottom w:val="nil"/>
              <w:right w:val="nil"/>
            </w:tcBorders>
            <w:shd w:val="clear" w:color="auto" w:fill="auto"/>
            <w:vAlign w:val="center"/>
            <w:hideMark/>
          </w:tcPr>
          <w:p w14:paraId="12FC6AE7" w14:textId="77777777" w:rsidR="001A4174" w:rsidRPr="001A4174" w:rsidRDefault="001A4174" w:rsidP="001A4174">
            <w:pPr>
              <w:rPr>
                <w:rFonts w:ascii="Calibri" w:hAnsi="Calibri" w:cs="Calibri"/>
                <w:color w:val="000000"/>
                <w:sz w:val="22"/>
                <w:szCs w:val="22"/>
                <w:lang w:eastAsia="fr-FR"/>
              </w:rPr>
            </w:pPr>
            <w:r w:rsidRPr="001A4174">
              <w:rPr>
                <w:rFonts w:ascii="Calibri" w:hAnsi="Calibri" w:cs="Calibri"/>
                <w:color w:val="000000"/>
                <w:sz w:val="22"/>
                <w:szCs w:val="22"/>
                <w:lang w:val="en-GB" w:eastAsia="fr-FR"/>
              </w:rPr>
              <w:t xml:space="preserve">PSPs and CASPs should set out in their policies and procedures which information they will provide to customers whose transfer of funds or </w:t>
            </w:r>
            <w:proofErr w:type="gramStart"/>
            <w:r w:rsidRPr="001A4174">
              <w:rPr>
                <w:rFonts w:ascii="Calibri" w:hAnsi="Calibri" w:cs="Calibri"/>
                <w:color w:val="000000"/>
                <w:sz w:val="22"/>
                <w:szCs w:val="22"/>
                <w:lang w:val="en-GB" w:eastAsia="fr-FR"/>
              </w:rPr>
              <w:t>crypto-assets</w:t>
            </w:r>
            <w:proofErr w:type="gramEnd"/>
            <w:r w:rsidRPr="001A4174">
              <w:rPr>
                <w:rFonts w:ascii="Calibri" w:hAnsi="Calibri" w:cs="Calibri"/>
                <w:color w:val="000000"/>
                <w:sz w:val="22"/>
                <w:szCs w:val="22"/>
                <w:lang w:val="en-GB" w:eastAsia="fr-FR"/>
              </w:rPr>
              <w:t xml:space="preserve"> has been frozen. </w:t>
            </w:r>
            <w:r w:rsidRPr="001A4174">
              <w:rPr>
                <w:rFonts w:ascii="Calibri" w:hAnsi="Calibri" w:cs="Calibri"/>
                <w:b/>
                <w:bCs/>
                <w:sz w:val="22"/>
                <w:szCs w:val="22"/>
                <w:lang w:eastAsia="fr-FR"/>
              </w:rPr>
              <w:t xml:space="preserve">This information </w:t>
            </w:r>
            <w:proofErr w:type="spellStart"/>
            <w:r w:rsidRPr="001A4174">
              <w:rPr>
                <w:rFonts w:ascii="Calibri" w:hAnsi="Calibri" w:cs="Calibri"/>
                <w:b/>
                <w:bCs/>
                <w:sz w:val="22"/>
                <w:szCs w:val="22"/>
                <w:lang w:eastAsia="fr-FR"/>
              </w:rPr>
              <w:t>should</w:t>
            </w:r>
            <w:proofErr w:type="spellEnd"/>
            <w:r w:rsidRPr="001A4174">
              <w:rPr>
                <w:rFonts w:ascii="Calibri" w:hAnsi="Calibri" w:cs="Calibri"/>
                <w:b/>
                <w:bCs/>
                <w:sz w:val="22"/>
                <w:szCs w:val="22"/>
                <w:lang w:eastAsia="fr-FR"/>
              </w:rPr>
              <w:t xml:space="preserve"> </w:t>
            </w:r>
            <w:proofErr w:type="spellStart"/>
            <w:r w:rsidRPr="001A4174">
              <w:rPr>
                <w:rFonts w:ascii="Calibri" w:hAnsi="Calibri" w:cs="Calibri"/>
                <w:b/>
                <w:bCs/>
                <w:sz w:val="22"/>
                <w:szCs w:val="22"/>
                <w:lang w:eastAsia="fr-FR"/>
              </w:rPr>
              <w:t>include</w:t>
            </w:r>
            <w:proofErr w:type="spellEnd"/>
            <w:r w:rsidRPr="001A4174">
              <w:rPr>
                <w:rFonts w:ascii="Calibri" w:hAnsi="Calibri" w:cs="Calibri"/>
                <w:b/>
                <w:bCs/>
                <w:sz w:val="22"/>
                <w:szCs w:val="22"/>
                <w:lang w:eastAsia="fr-FR"/>
              </w:rPr>
              <w:t xml:space="preserve"> information about the </w:t>
            </w:r>
            <w:proofErr w:type="spellStart"/>
            <w:r w:rsidRPr="001A4174">
              <w:rPr>
                <w:rFonts w:ascii="Calibri" w:hAnsi="Calibri" w:cs="Calibri"/>
                <w:b/>
                <w:bCs/>
                <w:sz w:val="22"/>
                <w:szCs w:val="22"/>
                <w:lang w:eastAsia="fr-FR"/>
              </w:rPr>
              <w:t>customer’s</w:t>
            </w:r>
            <w:proofErr w:type="spellEnd"/>
            <w:r w:rsidRPr="001A4174">
              <w:rPr>
                <w:rFonts w:ascii="Calibri" w:hAnsi="Calibri" w:cs="Calibri"/>
                <w:b/>
                <w:bCs/>
                <w:sz w:val="22"/>
                <w:szCs w:val="22"/>
                <w:lang w:eastAsia="fr-FR"/>
              </w:rPr>
              <w:t xml:space="preserve"> options.</w:t>
            </w:r>
          </w:p>
        </w:tc>
        <w:tc>
          <w:tcPr>
            <w:tcW w:w="262" w:type="pct"/>
            <w:tcBorders>
              <w:top w:val="nil"/>
              <w:left w:val="nil"/>
              <w:bottom w:val="nil"/>
              <w:right w:val="nil"/>
            </w:tcBorders>
            <w:shd w:val="clear" w:color="auto" w:fill="auto"/>
            <w:noWrap/>
            <w:vAlign w:val="bottom"/>
            <w:hideMark/>
          </w:tcPr>
          <w:p w14:paraId="789DD544" w14:textId="77777777" w:rsidR="001A4174" w:rsidRPr="001A4174" w:rsidRDefault="001A4174" w:rsidP="001A4174">
            <w:pPr>
              <w:rPr>
                <w:rFonts w:ascii="Calibri" w:hAnsi="Calibri" w:cs="Calibri"/>
                <w:color w:val="000000"/>
                <w:sz w:val="22"/>
                <w:szCs w:val="22"/>
                <w:lang w:eastAsia="fr-FR"/>
              </w:rPr>
            </w:pPr>
          </w:p>
        </w:tc>
        <w:tc>
          <w:tcPr>
            <w:tcW w:w="1313" w:type="pct"/>
            <w:tcBorders>
              <w:top w:val="nil"/>
              <w:left w:val="nil"/>
              <w:bottom w:val="nil"/>
              <w:right w:val="nil"/>
            </w:tcBorders>
            <w:shd w:val="clear" w:color="auto" w:fill="auto"/>
            <w:hideMark/>
          </w:tcPr>
          <w:p w14:paraId="5A0B7821" w14:textId="77777777" w:rsidR="001A4174" w:rsidRPr="001A4174" w:rsidRDefault="001A4174" w:rsidP="001A4174">
            <w:pPr>
              <w:rPr>
                <w:rFonts w:ascii="Calibri" w:hAnsi="Calibri" w:cs="Calibri"/>
                <w:i/>
                <w:iCs/>
                <w:color w:val="00B0F0"/>
                <w:sz w:val="22"/>
                <w:szCs w:val="22"/>
                <w:lang w:val="en-GB" w:eastAsia="fr-FR"/>
              </w:rPr>
            </w:pPr>
            <w:r w:rsidRPr="001A4174">
              <w:rPr>
                <w:rFonts w:ascii="Calibri" w:hAnsi="Calibri" w:cs="Calibri"/>
                <w:i/>
                <w:iCs/>
                <w:color w:val="00B0F0"/>
                <w:sz w:val="22"/>
                <w:szCs w:val="22"/>
                <w:lang w:val="en-GB" w:eastAsia="fr-FR"/>
              </w:rPr>
              <w:t>FBF - Article should state that it relates to fund transfers only</w:t>
            </w:r>
          </w:p>
        </w:tc>
      </w:tr>
      <w:tr w:rsidR="001A4174" w:rsidRPr="001A4174" w14:paraId="08EE200C" w14:textId="77777777" w:rsidTr="001A4174">
        <w:trPr>
          <w:trHeight w:val="2520"/>
        </w:trPr>
        <w:tc>
          <w:tcPr>
            <w:tcW w:w="305" w:type="pct"/>
            <w:vMerge/>
            <w:tcBorders>
              <w:top w:val="nil"/>
              <w:left w:val="nil"/>
              <w:bottom w:val="nil"/>
              <w:right w:val="nil"/>
            </w:tcBorders>
            <w:vAlign w:val="center"/>
            <w:hideMark/>
          </w:tcPr>
          <w:p w14:paraId="491EF983" w14:textId="77777777" w:rsidR="001A4174" w:rsidRPr="001A4174" w:rsidRDefault="001A4174" w:rsidP="001A4174">
            <w:pPr>
              <w:rPr>
                <w:rFonts w:ascii="Calibri" w:hAnsi="Calibri" w:cs="Calibri"/>
                <w:color w:val="000000"/>
                <w:sz w:val="22"/>
                <w:szCs w:val="22"/>
                <w:lang w:val="en-GB" w:eastAsia="fr-FR"/>
              </w:rPr>
            </w:pPr>
          </w:p>
        </w:tc>
        <w:tc>
          <w:tcPr>
            <w:tcW w:w="135" w:type="pct"/>
            <w:tcBorders>
              <w:top w:val="nil"/>
              <w:left w:val="nil"/>
              <w:bottom w:val="nil"/>
              <w:right w:val="nil"/>
            </w:tcBorders>
            <w:shd w:val="clear" w:color="auto" w:fill="auto"/>
            <w:noWrap/>
            <w:vAlign w:val="center"/>
            <w:hideMark/>
          </w:tcPr>
          <w:p w14:paraId="4456F945" w14:textId="77777777" w:rsidR="001A4174" w:rsidRPr="001A4174" w:rsidRDefault="001A4174" w:rsidP="001A4174">
            <w:pPr>
              <w:jc w:val="center"/>
              <w:rPr>
                <w:rFonts w:ascii="Calibri" w:hAnsi="Calibri" w:cs="Calibri"/>
                <w:color w:val="000000"/>
                <w:sz w:val="22"/>
                <w:szCs w:val="22"/>
                <w:lang w:eastAsia="fr-FR"/>
              </w:rPr>
            </w:pPr>
            <w:r w:rsidRPr="001A4174">
              <w:rPr>
                <w:rFonts w:ascii="Calibri" w:hAnsi="Calibri" w:cs="Calibri"/>
                <w:color w:val="000000"/>
                <w:sz w:val="22"/>
                <w:szCs w:val="22"/>
                <w:lang w:eastAsia="fr-FR"/>
              </w:rPr>
              <w:t>49</w:t>
            </w:r>
          </w:p>
        </w:tc>
        <w:tc>
          <w:tcPr>
            <w:tcW w:w="2984" w:type="pct"/>
            <w:tcBorders>
              <w:top w:val="nil"/>
              <w:left w:val="nil"/>
              <w:bottom w:val="nil"/>
              <w:right w:val="nil"/>
            </w:tcBorders>
            <w:shd w:val="clear" w:color="auto" w:fill="auto"/>
            <w:vAlign w:val="center"/>
            <w:hideMark/>
          </w:tcPr>
          <w:p w14:paraId="57A5AE5F" w14:textId="77777777" w:rsidR="001A4174" w:rsidRPr="001A4174" w:rsidRDefault="001A4174" w:rsidP="001A4174">
            <w:pPr>
              <w:rPr>
                <w:rFonts w:ascii="Calibri" w:hAnsi="Calibri" w:cs="Calibri"/>
                <w:color w:val="000000"/>
                <w:sz w:val="22"/>
                <w:szCs w:val="22"/>
                <w:lang w:val="en-GB" w:eastAsia="fr-FR"/>
              </w:rPr>
            </w:pPr>
            <w:r w:rsidRPr="001A4174">
              <w:rPr>
                <w:rFonts w:ascii="Calibri" w:hAnsi="Calibri" w:cs="Calibri"/>
                <w:color w:val="000000"/>
                <w:sz w:val="22"/>
                <w:szCs w:val="22"/>
                <w:lang w:val="en-GB" w:eastAsia="fr-FR"/>
              </w:rPr>
              <w:t>PSPs and CASPs should have clear processes for reporting without delay to the national authority competent for the implementation of restrictive measures or to the competent supervisory authority in accordance with national requirements as applicable:</w:t>
            </w:r>
            <w:r w:rsidRPr="001A4174">
              <w:rPr>
                <w:rFonts w:ascii="Calibri" w:hAnsi="Calibri" w:cs="Calibri"/>
                <w:color w:val="000000"/>
                <w:sz w:val="22"/>
                <w:szCs w:val="22"/>
                <w:lang w:val="en-GB" w:eastAsia="fr-FR"/>
              </w:rPr>
              <w:br/>
              <w:t>a. the implementation of a restrictive measure, such as any freezing measures and suspension of operations; and</w:t>
            </w:r>
            <w:r w:rsidRPr="001A4174">
              <w:rPr>
                <w:rFonts w:ascii="Calibri" w:hAnsi="Calibri" w:cs="Calibri"/>
                <w:color w:val="000000"/>
                <w:sz w:val="22"/>
                <w:szCs w:val="22"/>
                <w:lang w:val="en-GB" w:eastAsia="fr-FR"/>
              </w:rPr>
              <w:br/>
              <w:t>b. the discovery of the breach of restrictive measures,</w:t>
            </w:r>
            <w:r w:rsidRPr="001A4174">
              <w:rPr>
                <w:rFonts w:ascii="Calibri" w:hAnsi="Calibri" w:cs="Calibri"/>
                <w:color w:val="000000"/>
                <w:sz w:val="22"/>
                <w:szCs w:val="22"/>
                <w:lang w:val="en-GB" w:eastAsia="fr-FR"/>
              </w:rPr>
              <w:br/>
              <w:t>c. any transfers of funds or crypto-assets processed by or for the benefit of a customer subject to restrictive measures after the publication of the measure, for example because of an incident or anomaly in the functioning of the screening system.</w:t>
            </w:r>
          </w:p>
        </w:tc>
        <w:tc>
          <w:tcPr>
            <w:tcW w:w="262" w:type="pct"/>
            <w:tcBorders>
              <w:top w:val="nil"/>
              <w:left w:val="nil"/>
              <w:bottom w:val="nil"/>
              <w:right w:val="nil"/>
            </w:tcBorders>
            <w:shd w:val="clear" w:color="auto" w:fill="auto"/>
            <w:noWrap/>
            <w:vAlign w:val="bottom"/>
            <w:hideMark/>
          </w:tcPr>
          <w:p w14:paraId="0A1F5858" w14:textId="77777777" w:rsidR="001A4174" w:rsidRPr="001A4174" w:rsidRDefault="001A4174" w:rsidP="001A4174">
            <w:pPr>
              <w:rPr>
                <w:rFonts w:ascii="Calibri" w:hAnsi="Calibri" w:cs="Calibri"/>
                <w:color w:val="000000"/>
                <w:sz w:val="22"/>
                <w:szCs w:val="22"/>
                <w:lang w:val="en-GB" w:eastAsia="fr-FR"/>
              </w:rPr>
            </w:pPr>
          </w:p>
        </w:tc>
        <w:tc>
          <w:tcPr>
            <w:tcW w:w="1313" w:type="pct"/>
            <w:tcBorders>
              <w:top w:val="nil"/>
              <w:left w:val="nil"/>
              <w:bottom w:val="nil"/>
              <w:right w:val="nil"/>
            </w:tcBorders>
            <w:shd w:val="clear" w:color="auto" w:fill="auto"/>
            <w:hideMark/>
          </w:tcPr>
          <w:p w14:paraId="6F8CD5AC" w14:textId="77777777" w:rsidR="001A4174" w:rsidRPr="001A4174" w:rsidRDefault="001A4174" w:rsidP="001A4174">
            <w:pPr>
              <w:rPr>
                <w:rFonts w:ascii="Calibri" w:hAnsi="Calibri" w:cs="Calibri"/>
                <w:i/>
                <w:iCs/>
                <w:color w:val="00B0F0"/>
                <w:sz w:val="22"/>
                <w:szCs w:val="22"/>
                <w:lang w:val="en-GB" w:eastAsia="fr-FR"/>
              </w:rPr>
            </w:pPr>
            <w:r w:rsidRPr="001A4174">
              <w:rPr>
                <w:rFonts w:ascii="Calibri" w:hAnsi="Calibri" w:cs="Calibri"/>
                <w:i/>
                <w:iCs/>
                <w:color w:val="00B0F0"/>
                <w:sz w:val="22"/>
                <w:szCs w:val="22"/>
                <w:lang w:val="en-GB" w:eastAsia="fr-FR"/>
              </w:rPr>
              <w:t>FBF - c) is redundant with b) since both relate to potential breaches</w:t>
            </w:r>
          </w:p>
        </w:tc>
      </w:tr>
    </w:tbl>
    <w:p w14:paraId="0E40230D" w14:textId="77777777" w:rsidR="001A4174" w:rsidRPr="00D82363" w:rsidRDefault="001A4174" w:rsidP="00253FBA">
      <w:pPr>
        <w:pStyle w:val="xmsolistparagraph"/>
        <w:shd w:val="clear" w:color="auto" w:fill="FFFFFF"/>
        <w:spacing w:before="0" w:beforeAutospacing="0" w:after="0" w:afterAutospacing="0"/>
        <w:jc w:val="both"/>
        <w:rPr>
          <w:rFonts w:asciiTheme="minorHAnsi" w:hAnsiTheme="minorHAnsi" w:cstheme="minorHAnsi"/>
          <w:color w:val="002060"/>
          <w:bdr w:val="none" w:sz="0" w:space="0" w:color="auto" w:frame="1"/>
        </w:rPr>
      </w:pPr>
    </w:p>
    <w:sectPr w:rsidR="001A4174" w:rsidRPr="00D82363" w:rsidSect="008F36D0">
      <w:pgSz w:w="11906" w:h="16838" w:code="9"/>
      <w:pgMar w:top="448" w:right="1247" w:bottom="851" w:left="1247" w:header="68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8D86" w14:textId="77777777" w:rsidR="008F36D0" w:rsidRDefault="008F36D0">
      <w:r>
        <w:separator/>
      </w:r>
    </w:p>
  </w:endnote>
  <w:endnote w:type="continuationSeparator" w:id="0">
    <w:p w14:paraId="17A42B4E" w14:textId="77777777" w:rsidR="008F36D0" w:rsidRDefault="008F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85F1" w14:textId="318F99ED" w:rsidR="004C38CD" w:rsidRDefault="00D9202E">
    <w:pPr>
      <w:pStyle w:val="Pieddepage"/>
    </w:pPr>
    <w:r>
      <w:rPr>
        <w:noProof/>
      </w:rPr>
      <mc:AlternateContent>
        <mc:Choice Requires="wps">
          <w:drawing>
            <wp:anchor distT="0" distB="0" distL="0" distR="0" simplePos="0" relativeHeight="251665408" behindDoc="0" locked="0" layoutInCell="1" allowOverlap="1" wp14:anchorId="6D10E67F" wp14:editId="088E8891">
              <wp:simplePos x="635" y="635"/>
              <wp:positionH relativeFrom="page">
                <wp:align>center</wp:align>
              </wp:positionH>
              <wp:positionV relativeFrom="page">
                <wp:align>bottom</wp:align>
              </wp:positionV>
              <wp:extent cx="443865" cy="443865"/>
              <wp:effectExtent l="0" t="0" r="9525" b="0"/>
              <wp:wrapNone/>
              <wp:docPr id="4" name="Zone de texte 4"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A178A2" w14:textId="069D8D89" w:rsidR="00D9202E" w:rsidRPr="00D9202E" w:rsidRDefault="00D9202E" w:rsidP="00D9202E">
                          <w:pPr>
                            <w:rPr>
                              <w:rFonts w:ascii="Calibri" w:eastAsia="Calibri" w:hAnsi="Calibri" w:cs="Calibri"/>
                              <w:noProof/>
                              <w:color w:val="000000"/>
                            </w:rPr>
                          </w:pPr>
                          <w:r w:rsidRPr="00D9202E">
                            <w:rPr>
                              <w:rFonts w:ascii="Calibri" w:eastAsia="Calibri" w:hAnsi="Calibri" w:cs="Calibri"/>
                              <w:noProof/>
                              <w:color w:val="00000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10E67F" id="_x0000_t202" coordsize="21600,21600" o:spt="202" path="m,l,21600r21600,l21600,xe">
              <v:stroke joinstyle="miter"/>
              <v:path gradientshapeok="t" o:connecttype="rect"/>
            </v:shapetype>
            <v:shape id="Zone de texte 4" o:spid="_x0000_s1026" type="#_x0000_t202" alt="Usage Interne / Internal Use"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DA178A2" w14:textId="069D8D89" w:rsidR="00D9202E" w:rsidRPr="00D9202E" w:rsidRDefault="00D9202E" w:rsidP="00D9202E">
                    <w:pPr>
                      <w:rPr>
                        <w:rFonts w:ascii="Calibri" w:eastAsia="Calibri" w:hAnsi="Calibri" w:cs="Calibri"/>
                        <w:noProof/>
                        <w:color w:val="000000"/>
                      </w:rPr>
                    </w:pPr>
                    <w:r w:rsidRPr="00D9202E">
                      <w:rPr>
                        <w:rFonts w:ascii="Calibri" w:eastAsia="Calibri" w:hAnsi="Calibri" w:cs="Calibri"/>
                        <w:noProof/>
                        <w:color w:val="000000"/>
                      </w:rPr>
                      <w:t>Usage Interne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C451" w14:textId="7E953830" w:rsidR="00800BB2" w:rsidRPr="00455727" w:rsidRDefault="00D9202E" w:rsidP="00800BB2">
    <w:pPr>
      <w:pStyle w:val="Pieddepage"/>
      <w:jc w:val="right"/>
      <w:rPr>
        <w:rFonts w:asciiTheme="minorHAnsi" w:hAnsiTheme="minorHAnsi" w:cstheme="minorHAnsi"/>
        <w:b/>
        <w:bCs/>
        <w:color w:val="2F5496" w:themeColor="accent5" w:themeShade="BF"/>
      </w:rPr>
    </w:pPr>
    <w:r>
      <w:rPr>
        <w:noProof/>
      </w:rPr>
      <mc:AlternateContent>
        <mc:Choice Requires="wps">
          <w:drawing>
            <wp:anchor distT="0" distB="0" distL="0" distR="0" simplePos="0" relativeHeight="251666432" behindDoc="0" locked="0" layoutInCell="1" allowOverlap="1" wp14:anchorId="3D998944" wp14:editId="61476EAB">
              <wp:simplePos x="790575" y="10182225"/>
              <wp:positionH relativeFrom="page">
                <wp:align>center</wp:align>
              </wp:positionH>
              <wp:positionV relativeFrom="page">
                <wp:align>bottom</wp:align>
              </wp:positionV>
              <wp:extent cx="443865" cy="443865"/>
              <wp:effectExtent l="0" t="0" r="9525" b="0"/>
              <wp:wrapNone/>
              <wp:docPr id="5" name="Zone de texte 5"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F04E92" w14:textId="7D031525" w:rsidR="00D9202E" w:rsidRPr="00D9202E" w:rsidRDefault="00D9202E" w:rsidP="00D9202E">
                          <w:pPr>
                            <w:rPr>
                              <w:rFonts w:ascii="Calibri" w:eastAsia="Calibri" w:hAnsi="Calibri" w:cs="Calibri"/>
                              <w:noProof/>
                              <w:color w:val="000000"/>
                            </w:rPr>
                          </w:pPr>
                          <w:r w:rsidRPr="00D9202E">
                            <w:rPr>
                              <w:rFonts w:ascii="Calibri" w:eastAsia="Calibri" w:hAnsi="Calibri" w:cs="Calibri"/>
                              <w:noProof/>
                              <w:color w:val="00000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98944" id="_x0000_t202" coordsize="21600,21600" o:spt="202" path="m,l,21600r21600,l21600,xe">
              <v:stroke joinstyle="miter"/>
              <v:path gradientshapeok="t" o:connecttype="rect"/>
            </v:shapetype>
            <v:shape id="Zone de texte 5" o:spid="_x0000_s1027" type="#_x0000_t202" alt="Usage Interne / Internal Use"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F04E92" w14:textId="7D031525" w:rsidR="00D9202E" w:rsidRPr="00D9202E" w:rsidRDefault="00D9202E" w:rsidP="00D9202E">
                    <w:pPr>
                      <w:rPr>
                        <w:rFonts w:ascii="Calibri" w:eastAsia="Calibri" w:hAnsi="Calibri" w:cs="Calibri"/>
                        <w:noProof/>
                        <w:color w:val="000000"/>
                      </w:rPr>
                    </w:pPr>
                    <w:r w:rsidRPr="00D9202E">
                      <w:rPr>
                        <w:rFonts w:ascii="Calibri" w:eastAsia="Calibri" w:hAnsi="Calibri" w:cs="Calibri"/>
                        <w:noProof/>
                        <w:color w:val="000000"/>
                      </w:rPr>
                      <w:t>Usage Interne / Internal Use</w:t>
                    </w:r>
                  </w:p>
                </w:txbxContent>
              </v:textbox>
              <w10:wrap anchorx="page" anchory="page"/>
            </v:shape>
          </w:pict>
        </mc:Fallback>
      </mc:AlternateContent>
    </w:r>
    <w:sdt>
      <w:sdtPr>
        <w:id w:val="908578124"/>
        <w:docPartObj>
          <w:docPartGallery w:val="Page Numbers (Bottom of Page)"/>
          <w:docPartUnique/>
        </w:docPartObj>
      </w:sdtPr>
      <w:sdtEndPr>
        <w:rPr>
          <w:rFonts w:asciiTheme="minorHAnsi" w:hAnsiTheme="minorHAnsi" w:cstheme="minorHAnsi"/>
          <w:b/>
          <w:bCs/>
          <w:color w:val="2F5496" w:themeColor="accent5" w:themeShade="BF"/>
        </w:rPr>
      </w:sdtEndPr>
      <w:sdtContent>
        <w:sdt>
          <w:sdtPr>
            <w:id w:val="-1705238520"/>
            <w:docPartObj>
              <w:docPartGallery w:val="Page Numbers (Top of Page)"/>
              <w:docPartUnique/>
            </w:docPartObj>
          </w:sdtPr>
          <w:sdtEndPr>
            <w:rPr>
              <w:rFonts w:asciiTheme="minorHAnsi" w:hAnsiTheme="minorHAnsi" w:cstheme="minorHAnsi"/>
              <w:b/>
              <w:bCs/>
              <w:color w:val="2F5496" w:themeColor="accent5" w:themeShade="BF"/>
            </w:rPr>
          </w:sdtEndPr>
          <w:sdtContent>
            <w:r w:rsidR="00800BB2" w:rsidRPr="00455727">
              <w:rPr>
                <w:rFonts w:asciiTheme="minorHAnsi" w:hAnsiTheme="minorHAnsi" w:cstheme="minorHAnsi"/>
                <w:b/>
                <w:bCs/>
                <w:color w:val="2F5496" w:themeColor="accent5" w:themeShade="BF"/>
              </w:rPr>
              <w:t xml:space="preserve">Page </w:t>
            </w:r>
            <w:r w:rsidR="00800BB2" w:rsidRPr="00455727">
              <w:rPr>
                <w:rFonts w:asciiTheme="minorHAnsi" w:hAnsiTheme="minorHAnsi" w:cstheme="minorHAnsi"/>
                <w:b/>
                <w:bCs/>
                <w:color w:val="2F5496" w:themeColor="accent5" w:themeShade="BF"/>
                <w:sz w:val="24"/>
                <w:szCs w:val="24"/>
              </w:rPr>
              <w:fldChar w:fldCharType="begin"/>
            </w:r>
            <w:r w:rsidR="00800BB2" w:rsidRPr="00455727">
              <w:rPr>
                <w:rFonts w:asciiTheme="minorHAnsi" w:hAnsiTheme="minorHAnsi" w:cstheme="minorHAnsi"/>
                <w:b/>
                <w:bCs/>
                <w:color w:val="2F5496" w:themeColor="accent5" w:themeShade="BF"/>
              </w:rPr>
              <w:instrText>PAGE</w:instrText>
            </w:r>
            <w:r w:rsidR="00800BB2" w:rsidRPr="00455727">
              <w:rPr>
                <w:rFonts w:asciiTheme="minorHAnsi" w:hAnsiTheme="minorHAnsi" w:cstheme="minorHAnsi"/>
                <w:b/>
                <w:bCs/>
                <w:color w:val="2F5496" w:themeColor="accent5" w:themeShade="BF"/>
                <w:sz w:val="24"/>
                <w:szCs w:val="24"/>
              </w:rPr>
              <w:fldChar w:fldCharType="separate"/>
            </w:r>
            <w:r w:rsidR="00800BB2" w:rsidRPr="00455727">
              <w:rPr>
                <w:rFonts w:asciiTheme="minorHAnsi" w:hAnsiTheme="minorHAnsi" w:cstheme="minorHAnsi"/>
                <w:b/>
                <w:bCs/>
                <w:color w:val="2F5496" w:themeColor="accent5" w:themeShade="BF"/>
              </w:rPr>
              <w:t>2</w:t>
            </w:r>
            <w:r w:rsidR="00800BB2" w:rsidRPr="00455727">
              <w:rPr>
                <w:rFonts w:asciiTheme="minorHAnsi" w:hAnsiTheme="minorHAnsi" w:cstheme="minorHAnsi"/>
                <w:b/>
                <w:bCs/>
                <w:color w:val="2F5496" w:themeColor="accent5" w:themeShade="BF"/>
                <w:sz w:val="24"/>
                <w:szCs w:val="24"/>
              </w:rPr>
              <w:fldChar w:fldCharType="end"/>
            </w:r>
            <w:r w:rsidR="00800BB2" w:rsidRPr="00455727">
              <w:rPr>
                <w:rFonts w:asciiTheme="minorHAnsi" w:hAnsiTheme="minorHAnsi" w:cstheme="minorHAnsi"/>
                <w:b/>
                <w:bCs/>
                <w:color w:val="2F5496" w:themeColor="accent5" w:themeShade="BF"/>
              </w:rPr>
              <w:t xml:space="preserve"> sur </w:t>
            </w:r>
            <w:r w:rsidR="00800BB2" w:rsidRPr="00455727">
              <w:rPr>
                <w:rFonts w:asciiTheme="minorHAnsi" w:hAnsiTheme="minorHAnsi" w:cstheme="minorHAnsi"/>
                <w:b/>
                <w:bCs/>
                <w:color w:val="2F5496" w:themeColor="accent5" w:themeShade="BF"/>
                <w:sz w:val="24"/>
                <w:szCs w:val="24"/>
              </w:rPr>
              <w:fldChar w:fldCharType="begin"/>
            </w:r>
            <w:r w:rsidR="00800BB2" w:rsidRPr="00455727">
              <w:rPr>
                <w:rFonts w:asciiTheme="minorHAnsi" w:hAnsiTheme="minorHAnsi" w:cstheme="minorHAnsi"/>
                <w:b/>
                <w:bCs/>
                <w:color w:val="2F5496" w:themeColor="accent5" w:themeShade="BF"/>
              </w:rPr>
              <w:instrText>NUMPAGES</w:instrText>
            </w:r>
            <w:r w:rsidR="00800BB2" w:rsidRPr="00455727">
              <w:rPr>
                <w:rFonts w:asciiTheme="minorHAnsi" w:hAnsiTheme="minorHAnsi" w:cstheme="minorHAnsi"/>
                <w:b/>
                <w:bCs/>
                <w:color w:val="2F5496" w:themeColor="accent5" w:themeShade="BF"/>
                <w:sz w:val="24"/>
                <w:szCs w:val="24"/>
              </w:rPr>
              <w:fldChar w:fldCharType="separate"/>
            </w:r>
            <w:r w:rsidR="00800BB2" w:rsidRPr="00455727">
              <w:rPr>
                <w:rFonts w:asciiTheme="minorHAnsi" w:hAnsiTheme="minorHAnsi" w:cstheme="minorHAnsi"/>
                <w:b/>
                <w:bCs/>
                <w:color w:val="2F5496" w:themeColor="accent5" w:themeShade="BF"/>
              </w:rPr>
              <w:t>2</w:t>
            </w:r>
            <w:r w:rsidR="00800BB2" w:rsidRPr="00455727">
              <w:rPr>
                <w:rFonts w:asciiTheme="minorHAnsi" w:hAnsiTheme="minorHAnsi" w:cstheme="minorHAnsi"/>
                <w:b/>
                <w:bCs/>
                <w:color w:val="2F5496" w:themeColor="accent5" w:themeShade="BF"/>
                <w:sz w:val="24"/>
                <w:szCs w:val="24"/>
              </w:rPr>
              <w:fldChar w:fldCharType="end"/>
            </w:r>
          </w:sdtContent>
        </w:sdt>
      </w:sdtContent>
    </w:sdt>
  </w:p>
  <w:p w14:paraId="04E097F8" w14:textId="3483C053" w:rsidR="00A653E8" w:rsidRPr="00455727" w:rsidRDefault="00A653E8" w:rsidP="00A653E8">
    <w:pPr>
      <w:pStyle w:val="Pieddepage"/>
      <w:spacing w:line="360" w:lineRule="auto"/>
      <w:rPr>
        <w:rFonts w:ascii="Arial" w:hAnsi="Arial" w:cs="Arial"/>
        <w:color w:val="2F5496" w:themeColor="accent5"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43B6" w14:textId="74FBF239" w:rsidR="004C38CD" w:rsidRDefault="00D9202E">
    <w:pPr>
      <w:pStyle w:val="Pieddepage"/>
    </w:pPr>
    <w:r>
      <w:rPr>
        <w:noProof/>
      </w:rPr>
      <mc:AlternateContent>
        <mc:Choice Requires="wps">
          <w:drawing>
            <wp:anchor distT="0" distB="0" distL="0" distR="0" simplePos="0" relativeHeight="251664384" behindDoc="0" locked="0" layoutInCell="1" allowOverlap="1" wp14:anchorId="0088627B" wp14:editId="2D7C1311">
              <wp:simplePos x="635" y="635"/>
              <wp:positionH relativeFrom="page">
                <wp:align>center</wp:align>
              </wp:positionH>
              <wp:positionV relativeFrom="page">
                <wp:align>bottom</wp:align>
              </wp:positionV>
              <wp:extent cx="443865" cy="443865"/>
              <wp:effectExtent l="0" t="0" r="9525" b="0"/>
              <wp:wrapNone/>
              <wp:docPr id="2" name="Zone de texte 2"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87B95" w14:textId="7F29EFA9" w:rsidR="00D9202E" w:rsidRPr="00D9202E" w:rsidRDefault="00D9202E" w:rsidP="00D9202E">
                          <w:pPr>
                            <w:rPr>
                              <w:rFonts w:ascii="Calibri" w:eastAsia="Calibri" w:hAnsi="Calibri" w:cs="Calibri"/>
                              <w:noProof/>
                              <w:color w:val="000000"/>
                            </w:rPr>
                          </w:pPr>
                          <w:r w:rsidRPr="00D9202E">
                            <w:rPr>
                              <w:rFonts w:ascii="Calibri" w:eastAsia="Calibri" w:hAnsi="Calibri" w:cs="Calibri"/>
                              <w:noProof/>
                              <w:color w:val="00000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88627B" id="_x0000_t202" coordsize="21600,21600" o:spt="202" path="m,l,21600r21600,l21600,xe">
              <v:stroke joinstyle="miter"/>
              <v:path gradientshapeok="t" o:connecttype="rect"/>
            </v:shapetype>
            <v:shape id="Zone de texte 2" o:spid="_x0000_s1028" type="#_x0000_t202" alt="Usage Interne / Internal Use"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787B95" w14:textId="7F29EFA9" w:rsidR="00D9202E" w:rsidRPr="00D9202E" w:rsidRDefault="00D9202E" w:rsidP="00D9202E">
                    <w:pPr>
                      <w:rPr>
                        <w:rFonts w:ascii="Calibri" w:eastAsia="Calibri" w:hAnsi="Calibri" w:cs="Calibri"/>
                        <w:noProof/>
                        <w:color w:val="000000"/>
                      </w:rPr>
                    </w:pPr>
                    <w:r w:rsidRPr="00D9202E">
                      <w:rPr>
                        <w:rFonts w:ascii="Calibri" w:eastAsia="Calibri" w:hAnsi="Calibri" w:cs="Calibri"/>
                        <w:noProof/>
                        <w:color w:val="000000"/>
                      </w:rPr>
                      <w:t>Usage Interne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71B1" w14:textId="77777777" w:rsidR="008F36D0" w:rsidRDefault="008F36D0">
      <w:r>
        <w:separator/>
      </w:r>
    </w:p>
  </w:footnote>
  <w:footnote w:type="continuationSeparator" w:id="0">
    <w:p w14:paraId="70C56E45" w14:textId="77777777" w:rsidR="008F36D0" w:rsidRDefault="008F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0D21" w14:textId="65B034E5" w:rsidR="00780C6B" w:rsidRDefault="005E458B" w:rsidP="005E458B">
    <w:pPr>
      <w:pStyle w:val="En-tte"/>
      <w:ind w:left="-709"/>
      <w:jc w:val="right"/>
    </w:pPr>
    <w:r w:rsidRPr="005E458B">
      <w:rPr>
        <w:rFonts w:asciiTheme="minorHAnsi" w:hAnsiTheme="minorHAnsi" w:cstheme="minorHAnsi"/>
        <w:b/>
        <w:bCs/>
        <w:sz w:val="18"/>
        <w:szCs w:val="18"/>
      </w:rPr>
      <w:t xml:space="preserve">Version 2024 03 </w:t>
    </w:r>
    <w:r w:rsidR="002C3903">
      <w:rPr>
        <w:rFonts w:asciiTheme="minorHAnsi" w:hAnsiTheme="minorHAnsi" w:cstheme="minorHAnsi"/>
        <w:b/>
        <w:bCs/>
        <w:sz w:val="18"/>
        <w:szCs w:val="18"/>
      </w:rPr>
      <w:t>2</w:t>
    </w:r>
    <w:r w:rsidR="00F94955">
      <w:rPr>
        <w:rFonts w:asciiTheme="minorHAnsi" w:hAnsiTheme="minorHAnsi" w:cstheme="minorHAnsi"/>
        <w:b/>
        <w:b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C15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EF9E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33AE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B09ED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16D55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5DBE7F"/>
    <w:multiLevelType w:val="multilevel"/>
    <w:tmpl w:val="FFFFFFFF"/>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59464F3"/>
    <w:multiLevelType w:val="multilevel"/>
    <w:tmpl w:val="FFFFFFFF"/>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838C9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62663E"/>
    <w:multiLevelType w:val="hybridMultilevel"/>
    <w:tmpl w:val="638C4DF0"/>
    <w:lvl w:ilvl="0" w:tplc="A55A07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132389"/>
    <w:multiLevelType w:val="hybridMultilevel"/>
    <w:tmpl w:val="3E247D7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36859"/>
    <w:multiLevelType w:val="multilevel"/>
    <w:tmpl w:val="D5C47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8B013A"/>
    <w:multiLevelType w:val="multilevel"/>
    <w:tmpl w:val="979E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00449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4D70D1"/>
    <w:multiLevelType w:val="multilevel"/>
    <w:tmpl w:val="8F72A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2C22B8"/>
    <w:multiLevelType w:val="multilevel"/>
    <w:tmpl w:val="4FDAF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2763359"/>
    <w:multiLevelType w:val="hybridMultilevel"/>
    <w:tmpl w:val="A0986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57A05BA"/>
    <w:multiLevelType w:val="hybridMultilevel"/>
    <w:tmpl w:val="AD1C8AD8"/>
    <w:lvl w:ilvl="0" w:tplc="BF7C841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20C3F27"/>
    <w:multiLevelType w:val="multilevel"/>
    <w:tmpl w:val="F68628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83765D"/>
    <w:multiLevelType w:val="hybridMultilevel"/>
    <w:tmpl w:val="6C183064"/>
    <w:lvl w:ilvl="0" w:tplc="F848A7B6">
      <w:start w:val="1"/>
      <w:numFmt w:val="decimal"/>
      <w:lvlText w:val="%1."/>
      <w:lvlJc w:val="left"/>
      <w:pPr>
        <w:ind w:left="1352" w:hanging="360"/>
      </w:pPr>
      <w:rPr>
        <w:b w:val="0"/>
        <w:bCs w:val="0"/>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9" w15:restartNumberingAfterBreak="0">
    <w:nsid w:val="387512DD"/>
    <w:multiLevelType w:val="multilevel"/>
    <w:tmpl w:val="D0888C2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4B00DA"/>
    <w:multiLevelType w:val="hybridMultilevel"/>
    <w:tmpl w:val="59404230"/>
    <w:lvl w:ilvl="0" w:tplc="9B2C78F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96692"/>
    <w:multiLevelType w:val="hybridMultilevel"/>
    <w:tmpl w:val="6FA68AF0"/>
    <w:lvl w:ilvl="0" w:tplc="25D2470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0D0BE0"/>
    <w:multiLevelType w:val="hybridMultilevel"/>
    <w:tmpl w:val="667E88DA"/>
    <w:lvl w:ilvl="0" w:tplc="2000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A8460AB"/>
    <w:multiLevelType w:val="multilevel"/>
    <w:tmpl w:val="A4DE6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430AFF"/>
    <w:multiLevelType w:val="multilevel"/>
    <w:tmpl w:val="38A45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4EB8F0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ED2713B"/>
    <w:multiLevelType w:val="multilevel"/>
    <w:tmpl w:val="879CE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F59A2"/>
    <w:multiLevelType w:val="hybridMultilevel"/>
    <w:tmpl w:val="C04EFDE6"/>
    <w:lvl w:ilvl="0" w:tplc="2000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3CB354D"/>
    <w:multiLevelType w:val="hybridMultilevel"/>
    <w:tmpl w:val="FCE21FEE"/>
    <w:lvl w:ilvl="0" w:tplc="20163D38">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89264C3"/>
    <w:multiLevelType w:val="hybridMultilevel"/>
    <w:tmpl w:val="B0EE23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125254"/>
    <w:multiLevelType w:val="multilevel"/>
    <w:tmpl w:val="2D5A5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9D82C7F"/>
    <w:multiLevelType w:val="hybridMultilevel"/>
    <w:tmpl w:val="8EEEB186"/>
    <w:lvl w:ilvl="0" w:tplc="76843430">
      <w:start w:val="2"/>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670014011">
    <w:abstractNumId w:val="20"/>
  </w:num>
  <w:num w:numId="2" w16cid:durableId="243681953">
    <w:abstractNumId w:val="8"/>
  </w:num>
  <w:num w:numId="3" w16cid:durableId="238832462">
    <w:abstractNumId w:val="31"/>
  </w:num>
  <w:num w:numId="4" w16cid:durableId="1021855206">
    <w:abstractNumId w:val="15"/>
  </w:num>
  <w:num w:numId="5" w16cid:durableId="1662929352">
    <w:abstractNumId w:val="17"/>
    <w:lvlOverride w:ilvl="0">
      <w:startOverride w:val="3"/>
    </w:lvlOverride>
  </w:num>
  <w:num w:numId="6" w16cid:durableId="271134299">
    <w:abstractNumId w:val="23"/>
    <w:lvlOverride w:ilvl="0">
      <w:startOverride w:val="3"/>
    </w:lvlOverride>
  </w:num>
  <w:num w:numId="7" w16cid:durableId="1943607946">
    <w:abstractNumId w:val="19"/>
    <w:lvlOverride w:ilvl="0">
      <w:startOverride w:val="7"/>
    </w:lvlOverride>
  </w:num>
  <w:num w:numId="8" w16cid:durableId="2097436421">
    <w:abstractNumId w:val="11"/>
  </w:num>
  <w:num w:numId="9" w16cid:durableId="2072072693">
    <w:abstractNumId w:val="13"/>
    <w:lvlOverride w:ilvl="0">
      <w:startOverride w:val="1"/>
    </w:lvlOverride>
  </w:num>
  <w:num w:numId="10" w16cid:durableId="1352684916">
    <w:abstractNumId w:val="14"/>
    <w:lvlOverride w:ilvl="0">
      <w:startOverride w:val="1"/>
    </w:lvlOverride>
  </w:num>
  <w:num w:numId="11" w16cid:durableId="868371138">
    <w:abstractNumId w:val="30"/>
    <w:lvlOverride w:ilvl="0">
      <w:startOverride w:val="4"/>
    </w:lvlOverride>
  </w:num>
  <w:num w:numId="12" w16cid:durableId="1639259757">
    <w:abstractNumId w:val="10"/>
    <w:lvlOverride w:ilvl="0">
      <w:startOverride w:val="4"/>
    </w:lvlOverride>
  </w:num>
  <w:num w:numId="13" w16cid:durableId="1806579808">
    <w:abstractNumId w:val="24"/>
    <w:lvlOverride w:ilvl="0">
      <w:startOverride w:val="1"/>
    </w:lvlOverride>
  </w:num>
  <w:num w:numId="14" w16cid:durableId="1121340728">
    <w:abstractNumId w:val="2"/>
  </w:num>
  <w:num w:numId="15" w16cid:durableId="1356923669">
    <w:abstractNumId w:val="6"/>
  </w:num>
  <w:num w:numId="16" w16cid:durableId="2002466765">
    <w:abstractNumId w:val="7"/>
  </w:num>
  <w:num w:numId="17" w16cid:durableId="719206911">
    <w:abstractNumId w:val="16"/>
  </w:num>
  <w:num w:numId="18" w16cid:durableId="1952545852">
    <w:abstractNumId w:val="5"/>
  </w:num>
  <w:num w:numId="19" w16cid:durableId="1563518607">
    <w:abstractNumId w:val="0"/>
  </w:num>
  <w:num w:numId="20" w16cid:durableId="125393782">
    <w:abstractNumId w:val="12"/>
  </w:num>
  <w:num w:numId="21" w16cid:durableId="312297412">
    <w:abstractNumId w:val="3"/>
  </w:num>
  <w:num w:numId="22" w16cid:durableId="1741051076">
    <w:abstractNumId w:val="25"/>
  </w:num>
  <w:num w:numId="23" w16cid:durableId="1594782358">
    <w:abstractNumId w:val="4"/>
  </w:num>
  <w:num w:numId="24" w16cid:durableId="1754618076">
    <w:abstractNumId w:val="26"/>
  </w:num>
  <w:num w:numId="25" w16cid:durableId="317926367">
    <w:abstractNumId w:val="18"/>
  </w:num>
  <w:num w:numId="26" w16cid:durableId="1647584497">
    <w:abstractNumId w:val="29"/>
  </w:num>
  <w:num w:numId="27" w16cid:durableId="124737115">
    <w:abstractNumId w:val="9"/>
  </w:num>
  <w:num w:numId="28" w16cid:durableId="374238473">
    <w:abstractNumId w:val="22"/>
  </w:num>
  <w:num w:numId="29" w16cid:durableId="939485795">
    <w:abstractNumId w:val="1"/>
  </w:num>
  <w:num w:numId="30" w16cid:durableId="1176652970">
    <w:abstractNumId w:val="27"/>
  </w:num>
  <w:num w:numId="31" w16cid:durableId="1140882767">
    <w:abstractNumId w:val="28"/>
  </w:num>
  <w:num w:numId="32" w16cid:durableId="10208629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50"/>
    <w:rsid w:val="00001429"/>
    <w:rsid w:val="000019C2"/>
    <w:rsid w:val="00006269"/>
    <w:rsid w:val="00012FEA"/>
    <w:rsid w:val="00013B78"/>
    <w:rsid w:val="00016648"/>
    <w:rsid w:val="00022699"/>
    <w:rsid w:val="000236F2"/>
    <w:rsid w:val="00024D73"/>
    <w:rsid w:val="00025ED3"/>
    <w:rsid w:val="000321FB"/>
    <w:rsid w:val="00032AC7"/>
    <w:rsid w:val="00034824"/>
    <w:rsid w:val="0004407F"/>
    <w:rsid w:val="00044B1D"/>
    <w:rsid w:val="00051CCF"/>
    <w:rsid w:val="0005448B"/>
    <w:rsid w:val="00055B9C"/>
    <w:rsid w:val="000610BD"/>
    <w:rsid w:val="000616C7"/>
    <w:rsid w:val="00061935"/>
    <w:rsid w:val="00062AE7"/>
    <w:rsid w:val="00065450"/>
    <w:rsid w:val="00066C0D"/>
    <w:rsid w:val="00071DE0"/>
    <w:rsid w:val="000728B3"/>
    <w:rsid w:val="0007400B"/>
    <w:rsid w:val="00076C20"/>
    <w:rsid w:val="0008155A"/>
    <w:rsid w:val="00094CDA"/>
    <w:rsid w:val="000977AB"/>
    <w:rsid w:val="000A1DB4"/>
    <w:rsid w:val="000A2C23"/>
    <w:rsid w:val="000A38EE"/>
    <w:rsid w:val="000A46A7"/>
    <w:rsid w:val="000A7339"/>
    <w:rsid w:val="000A7B62"/>
    <w:rsid w:val="000B485F"/>
    <w:rsid w:val="000B65DC"/>
    <w:rsid w:val="000C4B82"/>
    <w:rsid w:val="000C6296"/>
    <w:rsid w:val="000C78ED"/>
    <w:rsid w:val="000D3920"/>
    <w:rsid w:val="000D7773"/>
    <w:rsid w:val="000E68F4"/>
    <w:rsid w:val="000F0A2D"/>
    <w:rsid w:val="0010107A"/>
    <w:rsid w:val="00103079"/>
    <w:rsid w:val="00105526"/>
    <w:rsid w:val="0010634D"/>
    <w:rsid w:val="001131E2"/>
    <w:rsid w:val="001141A8"/>
    <w:rsid w:val="00115A43"/>
    <w:rsid w:val="00115AE5"/>
    <w:rsid w:val="00127855"/>
    <w:rsid w:val="00131CD6"/>
    <w:rsid w:val="00131F78"/>
    <w:rsid w:val="001350B9"/>
    <w:rsid w:val="00137032"/>
    <w:rsid w:val="00141257"/>
    <w:rsid w:val="00143280"/>
    <w:rsid w:val="001502CA"/>
    <w:rsid w:val="00150DD6"/>
    <w:rsid w:val="001524A7"/>
    <w:rsid w:val="001740E0"/>
    <w:rsid w:val="00174D9C"/>
    <w:rsid w:val="001750AD"/>
    <w:rsid w:val="0017718E"/>
    <w:rsid w:val="001867F0"/>
    <w:rsid w:val="00187181"/>
    <w:rsid w:val="00187338"/>
    <w:rsid w:val="001918F9"/>
    <w:rsid w:val="0019760D"/>
    <w:rsid w:val="001A0010"/>
    <w:rsid w:val="001A2B71"/>
    <w:rsid w:val="001A3C58"/>
    <w:rsid w:val="001A4174"/>
    <w:rsid w:val="001A6ABE"/>
    <w:rsid w:val="001B2131"/>
    <w:rsid w:val="001B31BB"/>
    <w:rsid w:val="001B3F8A"/>
    <w:rsid w:val="001B40AE"/>
    <w:rsid w:val="001B4CA2"/>
    <w:rsid w:val="001B7A47"/>
    <w:rsid w:val="001B7C6C"/>
    <w:rsid w:val="001D3069"/>
    <w:rsid w:val="001D67D6"/>
    <w:rsid w:val="001E1AFA"/>
    <w:rsid w:val="001E3334"/>
    <w:rsid w:val="001F2EFD"/>
    <w:rsid w:val="001F46A6"/>
    <w:rsid w:val="001F4EF1"/>
    <w:rsid w:val="001F54D1"/>
    <w:rsid w:val="002031C3"/>
    <w:rsid w:val="0021066B"/>
    <w:rsid w:val="00210971"/>
    <w:rsid w:val="0021289C"/>
    <w:rsid w:val="00214AAB"/>
    <w:rsid w:val="002205A1"/>
    <w:rsid w:val="00220A8D"/>
    <w:rsid w:val="00220CA9"/>
    <w:rsid w:val="00225E7B"/>
    <w:rsid w:val="00231C34"/>
    <w:rsid w:val="002327D2"/>
    <w:rsid w:val="00236150"/>
    <w:rsid w:val="00237654"/>
    <w:rsid w:val="00240458"/>
    <w:rsid w:val="00245423"/>
    <w:rsid w:val="00247C36"/>
    <w:rsid w:val="00253903"/>
    <w:rsid w:val="00253FBA"/>
    <w:rsid w:val="002571A6"/>
    <w:rsid w:val="00260FDA"/>
    <w:rsid w:val="00265DFD"/>
    <w:rsid w:val="00266DB8"/>
    <w:rsid w:val="00267390"/>
    <w:rsid w:val="00270D34"/>
    <w:rsid w:val="002730B5"/>
    <w:rsid w:val="00273F6A"/>
    <w:rsid w:val="00276D36"/>
    <w:rsid w:val="00282C65"/>
    <w:rsid w:val="0028516C"/>
    <w:rsid w:val="0028649A"/>
    <w:rsid w:val="00294565"/>
    <w:rsid w:val="00294E05"/>
    <w:rsid w:val="0029557D"/>
    <w:rsid w:val="00295953"/>
    <w:rsid w:val="00295CD5"/>
    <w:rsid w:val="00296D45"/>
    <w:rsid w:val="002A2EE5"/>
    <w:rsid w:val="002A40E1"/>
    <w:rsid w:val="002A54FF"/>
    <w:rsid w:val="002B24B1"/>
    <w:rsid w:val="002C117C"/>
    <w:rsid w:val="002C3903"/>
    <w:rsid w:val="002D0CE7"/>
    <w:rsid w:val="002F0720"/>
    <w:rsid w:val="002F495B"/>
    <w:rsid w:val="002F5DFC"/>
    <w:rsid w:val="003034C0"/>
    <w:rsid w:val="00303C3D"/>
    <w:rsid w:val="003045B3"/>
    <w:rsid w:val="00305EE0"/>
    <w:rsid w:val="0031235D"/>
    <w:rsid w:val="003131D9"/>
    <w:rsid w:val="00314F6E"/>
    <w:rsid w:val="00325344"/>
    <w:rsid w:val="00330B3A"/>
    <w:rsid w:val="003355B3"/>
    <w:rsid w:val="00336485"/>
    <w:rsid w:val="003372AD"/>
    <w:rsid w:val="0034170B"/>
    <w:rsid w:val="003432AE"/>
    <w:rsid w:val="0035090A"/>
    <w:rsid w:val="003656DD"/>
    <w:rsid w:val="00371A35"/>
    <w:rsid w:val="00372F09"/>
    <w:rsid w:val="00373FAB"/>
    <w:rsid w:val="00377B93"/>
    <w:rsid w:val="003811C1"/>
    <w:rsid w:val="00383081"/>
    <w:rsid w:val="0039222C"/>
    <w:rsid w:val="00392593"/>
    <w:rsid w:val="00397C65"/>
    <w:rsid w:val="003A45E2"/>
    <w:rsid w:val="003A5386"/>
    <w:rsid w:val="003A69B8"/>
    <w:rsid w:val="003A7C95"/>
    <w:rsid w:val="003B5160"/>
    <w:rsid w:val="003B523E"/>
    <w:rsid w:val="003C1D01"/>
    <w:rsid w:val="003C51B0"/>
    <w:rsid w:val="003C73F0"/>
    <w:rsid w:val="003C7A60"/>
    <w:rsid w:val="003C7F32"/>
    <w:rsid w:val="003D2540"/>
    <w:rsid w:val="003D5C5B"/>
    <w:rsid w:val="003D7D12"/>
    <w:rsid w:val="003F00BB"/>
    <w:rsid w:val="003F059A"/>
    <w:rsid w:val="003F48F2"/>
    <w:rsid w:val="00412AF5"/>
    <w:rsid w:val="004136AC"/>
    <w:rsid w:val="00415440"/>
    <w:rsid w:val="00417CA8"/>
    <w:rsid w:val="00421E10"/>
    <w:rsid w:val="00424F60"/>
    <w:rsid w:val="00425409"/>
    <w:rsid w:val="004263EF"/>
    <w:rsid w:val="00441402"/>
    <w:rsid w:val="00455727"/>
    <w:rsid w:val="00463689"/>
    <w:rsid w:val="004655E0"/>
    <w:rsid w:val="00471FFA"/>
    <w:rsid w:val="00473D2E"/>
    <w:rsid w:val="00474C85"/>
    <w:rsid w:val="0048228C"/>
    <w:rsid w:val="004822B4"/>
    <w:rsid w:val="00482747"/>
    <w:rsid w:val="00482D26"/>
    <w:rsid w:val="00485602"/>
    <w:rsid w:val="00490D07"/>
    <w:rsid w:val="00492F27"/>
    <w:rsid w:val="0049414A"/>
    <w:rsid w:val="00494702"/>
    <w:rsid w:val="00494A7A"/>
    <w:rsid w:val="004A000A"/>
    <w:rsid w:val="004A05CD"/>
    <w:rsid w:val="004A778C"/>
    <w:rsid w:val="004A7B4A"/>
    <w:rsid w:val="004B0A17"/>
    <w:rsid w:val="004B15D5"/>
    <w:rsid w:val="004B2CC5"/>
    <w:rsid w:val="004B68B5"/>
    <w:rsid w:val="004C284E"/>
    <w:rsid w:val="004C38CD"/>
    <w:rsid w:val="004C3981"/>
    <w:rsid w:val="004C3A94"/>
    <w:rsid w:val="004D530D"/>
    <w:rsid w:val="004D59A4"/>
    <w:rsid w:val="004D698C"/>
    <w:rsid w:val="004E3320"/>
    <w:rsid w:val="004E3327"/>
    <w:rsid w:val="004E44B8"/>
    <w:rsid w:val="004E5D28"/>
    <w:rsid w:val="004E6C87"/>
    <w:rsid w:val="004F0F69"/>
    <w:rsid w:val="004F3AE5"/>
    <w:rsid w:val="004F7407"/>
    <w:rsid w:val="005015D2"/>
    <w:rsid w:val="0051016E"/>
    <w:rsid w:val="00511C35"/>
    <w:rsid w:val="005202D7"/>
    <w:rsid w:val="005217F7"/>
    <w:rsid w:val="005231DE"/>
    <w:rsid w:val="005339BB"/>
    <w:rsid w:val="00535F75"/>
    <w:rsid w:val="00537083"/>
    <w:rsid w:val="00542693"/>
    <w:rsid w:val="00553812"/>
    <w:rsid w:val="0055707E"/>
    <w:rsid w:val="00562984"/>
    <w:rsid w:val="00565A67"/>
    <w:rsid w:val="00567198"/>
    <w:rsid w:val="00567C27"/>
    <w:rsid w:val="00567F90"/>
    <w:rsid w:val="005743EA"/>
    <w:rsid w:val="00574A04"/>
    <w:rsid w:val="005754CC"/>
    <w:rsid w:val="00577C18"/>
    <w:rsid w:val="00584E55"/>
    <w:rsid w:val="005870F1"/>
    <w:rsid w:val="0059239D"/>
    <w:rsid w:val="00594A96"/>
    <w:rsid w:val="00595B44"/>
    <w:rsid w:val="00596481"/>
    <w:rsid w:val="005A24EA"/>
    <w:rsid w:val="005A2F37"/>
    <w:rsid w:val="005B1B0B"/>
    <w:rsid w:val="005B4895"/>
    <w:rsid w:val="005B533A"/>
    <w:rsid w:val="005B547E"/>
    <w:rsid w:val="005B5ABA"/>
    <w:rsid w:val="005C2CDC"/>
    <w:rsid w:val="005C3361"/>
    <w:rsid w:val="005C6745"/>
    <w:rsid w:val="005C7579"/>
    <w:rsid w:val="005D2221"/>
    <w:rsid w:val="005D2D77"/>
    <w:rsid w:val="005D5A09"/>
    <w:rsid w:val="005E458B"/>
    <w:rsid w:val="005E4DAE"/>
    <w:rsid w:val="005E6518"/>
    <w:rsid w:val="005E71A8"/>
    <w:rsid w:val="005F1474"/>
    <w:rsid w:val="005F33D6"/>
    <w:rsid w:val="005F739C"/>
    <w:rsid w:val="00601B38"/>
    <w:rsid w:val="00611C7C"/>
    <w:rsid w:val="00612467"/>
    <w:rsid w:val="00612625"/>
    <w:rsid w:val="00613F99"/>
    <w:rsid w:val="00620598"/>
    <w:rsid w:val="006261BC"/>
    <w:rsid w:val="006273F0"/>
    <w:rsid w:val="00631E13"/>
    <w:rsid w:val="00632D0D"/>
    <w:rsid w:val="00633A00"/>
    <w:rsid w:val="0064206D"/>
    <w:rsid w:val="00643BC7"/>
    <w:rsid w:val="00656BBB"/>
    <w:rsid w:val="006622C0"/>
    <w:rsid w:val="006634DB"/>
    <w:rsid w:val="00665B26"/>
    <w:rsid w:val="00667A98"/>
    <w:rsid w:val="006755A2"/>
    <w:rsid w:val="00675F25"/>
    <w:rsid w:val="0068682C"/>
    <w:rsid w:val="00687044"/>
    <w:rsid w:val="006872A0"/>
    <w:rsid w:val="00692611"/>
    <w:rsid w:val="00692751"/>
    <w:rsid w:val="00692A1C"/>
    <w:rsid w:val="006A4279"/>
    <w:rsid w:val="006A56CE"/>
    <w:rsid w:val="006B24B6"/>
    <w:rsid w:val="006B3B0E"/>
    <w:rsid w:val="006B571D"/>
    <w:rsid w:val="006C32B9"/>
    <w:rsid w:val="006C414F"/>
    <w:rsid w:val="006D0288"/>
    <w:rsid w:val="006D0414"/>
    <w:rsid w:val="006D1B54"/>
    <w:rsid w:val="006D1EF8"/>
    <w:rsid w:val="006D3342"/>
    <w:rsid w:val="006D41EE"/>
    <w:rsid w:val="006D7A9B"/>
    <w:rsid w:val="006E2921"/>
    <w:rsid w:val="006E3BBB"/>
    <w:rsid w:val="006E57E5"/>
    <w:rsid w:val="006E5D3C"/>
    <w:rsid w:val="006F064A"/>
    <w:rsid w:val="006F35AC"/>
    <w:rsid w:val="006F40B0"/>
    <w:rsid w:val="0070019F"/>
    <w:rsid w:val="0070262C"/>
    <w:rsid w:val="007039AB"/>
    <w:rsid w:val="00717E31"/>
    <w:rsid w:val="0072438C"/>
    <w:rsid w:val="00737AF7"/>
    <w:rsid w:val="00741E68"/>
    <w:rsid w:val="007454A6"/>
    <w:rsid w:val="007517E2"/>
    <w:rsid w:val="007525FD"/>
    <w:rsid w:val="0075345F"/>
    <w:rsid w:val="00757A55"/>
    <w:rsid w:val="00760704"/>
    <w:rsid w:val="00760A91"/>
    <w:rsid w:val="00761A89"/>
    <w:rsid w:val="007626D8"/>
    <w:rsid w:val="00762CBF"/>
    <w:rsid w:val="00766E3F"/>
    <w:rsid w:val="007757EE"/>
    <w:rsid w:val="00776A11"/>
    <w:rsid w:val="00780C6B"/>
    <w:rsid w:val="00781A57"/>
    <w:rsid w:val="00790687"/>
    <w:rsid w:val="00790AAF"/>
    <w:rsid w:val="007967C1"/>
    <w:rsid w:val="007A0CCE"/>
    <w:rsid w:val="007A47A7"/>
    <w:rsid w:val="007A714C"/>
    <w:rsid w:val="007A7ADE"/>
    <w:rsid w:val="007B197E"/>
    <w:rsid w:val="007B5F9D"/>
    <w:rsid w:val="007B6C2A"/>
    <w:rsid w:val="007C0020"/>
    <w:rsid w:val="007C0C27"/>
    <w:rsid w:val="007C2412"/>
    <w:rsid w:val="007C35F8"/>
    <w:rsid w:val="007D16CE"/>
    <w:rsid w:val="007D401A"/>
    <w:rsid w:val="007D71D9"/>
    <w:rsid w:val="007E5EC6"/>
    <w:rsid w:val="007E78F4"/>
    <w:rsid w:val="007F2C33"/>
    <w:rsid w:val="007F2FDC"/>
    <w:rsid w:val="007F401E"/>
    <w:rsid w:val="007F450E"/>
    <w:rsid w:val="007F5AF0"/>
    <w:rsid w:val="00800BB2"/>
    <w:rsid w:val="00802CB8"/>
    <w:rsid w:val="00804023"/>
    <w:rsid w:val="00806945"/>
    <w:rsid w:val="008106F6"/>
    <w:rsid w:val="008148DB"/>
    <w:rsid w:val="00816E9C"/>
    <w:rsid w:val="0082139A"/>
    <w:rsid w:val="0082512F"/>
    <w:rsid w:val="00830FEB"/>
    <w:rsid w:val="00831BC4"/>
    <w:rsid w:val="00833CB6"/>
    <w:rsid w:val="0083613D"/>
    <w:rsid w:val="0084048D"/>
    <w:rsid w:val="00841D10"/>
    <w:rsid w:val="00843AD8"/>
    <w:rsid w:val="00844073"/>
    <w:rsid w:val="008517C5"/>
    <w:rsid w:val="00854869"/>
    <w:rsid w:val="00855EFB"/>
    <w:rsid w:val="00865EAF"/>
    <w:rsid w:val="00865F76"/>
    <w:rsid w:val="00867058"/>
    <w:rsid w:val="00867A40"/>
    <w:rsid w:val="00870F17"/>
    <w:rsid w:val="008751B0"/>
    <w:rsid w:val="008A1E3A"/>
    <w:rsid w:val="008A35FD"/>
    <w:rsid w:val="008A4ECA"/>
    <w:rsid w:val="008A5A67"/>
    <w:rsid w:val="008B3FE3"/>
    <w:rsid w:val="008B60CD"/>
    <w:rsid w:val="008C3789"/>
    <w:rsid w:val="008C459A"/>
    <w:rsid w:val="008C5C15"/>
    <w:rsid w:val="008D48D8"/>
    <w:rsid w:val="008E0AC2"/>
    <w:rsid w:val="008E162E"/>
    <w:rsid w:val="008E1EB9"/>
    <w:rsid w:val="008E3919"/>
    <w:rsid w:val="008F0E54"/>
    <w:rsid w:val="008F36D0"/>
    <w:rsid w:val="008F3967"/>
    <w:rsid w:val="008F723C"/>
    <w:rsid w:val="0090178B"/>
    <w:rsid w:val="00901D4F"/>
    <w:rsid w:val="009025FB"/>
    <w:rsid w:val="009216C5"/>
    <w:rsid w:val="00921C64"/>
    <w:rsid w:val="009270C4"/>
    <w:rsid w:val="00930CA4"/>
    <w:rsid w:val="00931326"/>
    <w:rsid w:val="00933D99"/>
    <w:rsid w:val="009375D9"/>
    <w:rsid w:val="009377B2"/>
    <w:rsid w:val="00943D4A"/>
    <w:rsid w:val="009464E3"/>
    <w:rsid w:val="00947D3F"/>
    <w:rsid w:val="00960205"/>
    <w:rsid w:val="00963FD8"/>
    <w:rsid w:val="0097011B"/>
    <w:rsid w:val="0097436E"/>
    <w:rsid w:val="00977D27"/>
    <w:rsid w:val="0098016F"/>
    <w:rsid w:val="00982517"/>
    <w:rsid w:val="00984C7E"/>
    <w:rsid w:val="0098604D"/>
    <w:rsid w:val="009924E8"/>
    <w:rsid w:val="00995285"/>
    <w:rsid w:val="00995651"/>
    <w:rsid w:val="00996E08"/>
    <w:rsid w:val="009A0F24"/>
    <w:rsid w:val="009A29AD"/>
    <w:rsid w:val="009B5CB7"/>
    <w:rsid w:val="009D336D"/>
    <w:rsid w:val="009D67CF"/>
    <w:rsid w:val="009E6155"/>
    <w:rsid w:val="009F50F5"/>
    <w:rsid w:val="00A02626"/>
    <w:rsid w:val="00A059D4"/>
    <w:rsid w:val="00A10747"/>
    <w:rsid w:val="00A144EC"/>
    <w:rsid w:val="00A25B4A"/>
    <w:rsid w:val="00A2770B"/>
    <w:rsid w:val="00A30AF7"/>
    <w:rsid w:val="00A31541"/>
    <w:rsid w:val="00A315F8"/>
    <w:rsid w:val="00A32950"/>
    <w:rsid w:val="00A33DA8"/>
    <w:rsid w:val="00A41CE1"/>
    <w:rsid w:val="00A45CF6"/>
    <w:rsid w:val="00A47029"/>
    <w:rsid w:val="00A51AA7"/>
    <w:rsid w:val="00A51EAD"/>
    <w:rsid w:val="00A62EB4"/>
    <w:rsid w:val="00A653E8"/>
    <w:rsid w:val="00A65690"/>
    <w:rsid w:val="00A664F8"/>
    <w:rsid w:val="00A67EA9"/>
    <w:rsid w:val="00A709F9"/>
    <w:rsid w:val="00A82B98"/>
    <w:rsid w:val="00A83704"/>
    <w:rsid w:val="00A84FD6"/>
    <w:rsid w:val="00A9303D"/>
    <w:rsid w:val="00AA3C89"/>
    <w:rsid w:val="00AA63B7"/>
    <w:rsid w:val="00AB3413"/>
    <w:rsid w:val="00AB3B1F"/>
    <w:rsid w:val="00AC1F52"/>
    <w:rsid w:val="00AC368E"/>
    <w:rsid w:val="00AC63AD"/>
    <w:rsid w:val="00AC6442"/>
    <w:rsid w:val="00AD1794"/>
    <w:rsid w:val="00AD7CD5"/>
    <w:rsid w:val="00AE174F"/>
    <w:rsid w:val="00AE7438"/>
    <w:rsid w:val="00AF257D"/>
    <w:rsid w:val="00AF4454"/>
    <w:rsid w:val="00AF75B0"/>
    <w:rsid w:val="00B0025D"/>
    <w:rsid w:val="00B041B3"/>
    <w:rsid w:val="00B11421"/>
    <w:rsid w:val="00B118B3"/>
    <w:rsid w:val="00B157E8"/>
    <w:rsid w:val="00B158F0"/>
    <w:rsid w:val="00B169B9"/>
    <w:rsid w:val="00B170B1"/>
    <w:rsid w:val="00B20835"/>
    <w:rsid w:val="00B23BFB"/>
    <w:rsid w:val="00B31CEB"/>
    <w:rsid w:val="00B3227C"/>
    <w:rsid w:val="00B32304"/>
    <w:rsid w:val="00B33113"/>
    <w:rsid w:val="00B4171D"/>
    <w:rsid w:val="00B534B5"/>
    <w:rsid w:val="00B55412"/>
    <w:rsid w:val="00B868E8"/>
    <w:rsid w:val="00B86FD6"/>
    <w:rsid w:val="00B97341"/>
    <w:rsid w:val="00BA05D8"/>
    <w:rsid w:val="00BA1E33"/>
    <w:rsid w:val="00BA3BD7"/>
    <w:rsid w:val="00BA553B"/>
    <w:rsid w:val="00BA58BD"/>
    <w:rsid w:val="00BB328E"/>
    <w:rsid w:val="00BB456B"/>
    <w:rsid w:val="00BB543F"/>
    <w:rsid w:val="00BB644C"/>
    <w:rsid w:val="00BC1088"/>
    <w:rsid w:val="00BC3485"/>
    <w:rsid w:val="00BC507D"/>
    <w:rsid w:val="00BC5372"/>
    <w:rsid w:val="00BC58C8"/>
    <w:rsid w:val="00BC64F9"/>
    <w:rsid w:val="00BD1083"/>
    <w:rsid w:val="00BD2A09"/>
    <w:rsid w:val="00BD6F29"/>
    <w:rsid w:val="00BE230E"/>
    <w:rsid w:val="00BE25BA"/>
    <w:rsid w:val="00BE6F4C"/>
    <w:rsid w:val="00BF3673"/>
    <w:rsid w:val="00BF4B47"/>
    <w:rsid w:val="00C00FCA"/>
    <w:rsid w:val="00C02BF2"/>
    <w:rsid w:val="00C0340D"/>
    <w:rsid w:val="00C05808"/>
    <w:rsid w:val="00C072C0"/>
    <w:rsid w:val="00C10D49"/>
    <w:rsid w:val="00C21D78"/>
    <w:rsid w:val="00C412DF"/>
    <w:rsid w:val="00C4250C"/>
    <w:rsid w:val="00C52BE8"/>
    <w:rsid w:val="00C55CD3"/>
    <w:rsid w:val="00C56988"/>
    <w:rsid w:val="00C62962"/>
    <w:rsid w:val="00C6360C"/>
    <w:rsid w:val="00C7084A"/>
    <w:rsid w:val="00C779E6"/>
    <w:rsid w:val="00C77A66"/>
    <w:rsid w:val="00C80F55"/>
    <w:rsid w:val="00C85A7A"/>
    <w:rsid w:val="00C86B44"/>
    <w:rsid w:val="00C91322"/>
    <w:rsid w:val="00C91AB6"/>
    <w:rsid w:val="00C959AF"/>
    <w:rsid w:val="00C96573"/>
    <w:rsid w:val="00CA48B3"/>
    <w:rsid w:val="00CA65E2"/>
    <w:rsid w:val="00CB1C16"/>
    <w:rsid w:val="00CB41AA"/>
    <w:rsid w:val="00CB44EC"/>
    <w:rsid w:val="00CC1960"/>
    <w:rsid w:val="00CC2C0C"/>
    <w:rsid w:val="00CC6360"/>
    <w:rsid w:val="00CC7C84"/>
    <w:rsid w:val="00CD6676"/>
    <w:rsid w:val="00CE14E4"/>
    <w:rsid w:val="00CE1E5A"/>
    <w:rsid w:val="00CE40F3"/>
    <w:rsid w:val="00CE51A8"/>
    <w:rsid w:val="00CE7934"/>
    <w:rsid w:val="00CE7AB9"/>
    <w:rsid w:val="00CF2EE0"/>
    <w:rsid w:val="00CF3DFC"/>
    <w:rsid w:val="00CF58B1"/>
    <w:rsid w:val="00CF6C93"/>
    <w:rsid w:val="00D040C3"/>
    <w:rsid w:val="00D05998"/>
    <w:rsid w:val="00D06823"/>
    <w:rsid w:val="00D120E8"/>
    <w:rsid w:val="00D146E7"/>
    <w:rsid w:val="00D230FE"/>
    <w:rsid w:val="00D2595B"/>
    <w:rsid w:val="00D467AF"/>
    <w:rsid w:val="00D54051"/>
    <w:rsid w:val="00D556B3"/>
    <w:rsid w:val="00D568A1"/>
    <w:rsid w:val="00D569E1"/>
    <w:rsid w:val="00D640A2"/>
    <w:rsid w:val="00D656E6"/>
    <w:rsid w:val="00D65DC8"/>
    <w:rsid w:val="00D668D1"/>
    <w:rsid w:val="00D73896"/>
    <w:rsid w:val="00D75189"/>
    <w:rsid w:val="00D81898"/>
    <w:rsid w:val="00D82363"/>
    <w:rsid w:val="00D8601A"/>
    <w:rsid w:val="00D87770"/>
    <w:rsid w:val="00D9202E"/>
    <w:rsid w:val="00D92E4C"/>
    <w:rsid w:val="00D93B22"/>
    <w:rsid w:val="00D94367"/>
    <w:rsid w:val="00D9597D"/>
    <w:rsid w:val="00DA43E8"/>
    <w:rsid w:val="00DA7BCA"/>
    <w:rsid w:val="00DB2796"/>
    <w:rsid w:val="00DB4066"/>
    <w:rsid w:val="00DC0DFA"/>
    <w:rsid w:val="00DC4480"/>
    <w:rsid w:val="00DC6607"/>
    <w:rsid w:val="00DD21BA"/>
    <w:rsid w:val="00DD3652"/>
    <w:rsid w:val="00DD492A"/>
    <w:rsid w:val="00DE21A0"/>
    <w:rsid w:val="00DE21B5"/>
    <w:rsid w:val="00DE4C01"/>
    <w:rsid w:val="00DE4EAC"/>
    <w:rsid w:val="00DE5E09"/>
    <w:rsid w:val="00DF00FC"/>
    <w:rsid w:val="00DF16AB"/>
    <w:rsid w:val="00DF16D3"/>
    <w:rsid w:val="00DF191A"/>
    <w:rsid w:val="00DF1A61"/>
    <w:rsid w:val="00DF1AED"/>
    <w:rsid w:val="00DF6DAE"/>
    <w:rsid w:val="00E00CBF"/>
    <w:rsid w:val="00E03F13"/>
    <w:rsid w:val="00E03FBB"/>
    <w:rsid w:val="00E073CB"/>
    <w:rsid w:val="00E13CD4"/>
    <w:rsid w:val="00E300CF"/>
    <w:rsid w:val="00E32C52"/>
    <w:rsid w:val="00E37736"/>
    <w:rsid w:val="00E435AE"/>
    <w:rsid w:val="00E43D1B"/>
    <w:rsid w:val="00E4440F"/>
    <w:rsid w:val="00E44E31"/>
    <w:rsid w:val="00E56B60"/>
    <w:rsid w:val="00E64D77"/>
    <w:rsid w:val="00E65AB2"/>
    <w:rsid w:val="00E7654C"/>
    <w:rsid w:val="00E76601"/>
    <w:rsid w:val="00E76B54"/>
    <w:rsid w:val="00E8064D"/>
    <w:rsid w:val="00E81D85"/>
    <w:rsid w:val="00E91C62"/>
    <w:rsid w:val="00E93AB7"/>
    <w:rsid w:val="00E94FE4"/>
    <w:rsid w:val="00E95553"/>
    <w:rsid w:val="00E96718"/>
    <w:rsid w:val="00EA40E9"/>
    <w:rsid w:val="00EA45CA"/>
    <w:rsid w:val="00EA6FC9"/>
    <w:rsid w:val="00EC1838"/>
    <w:rsid w:val="00EC7A53"/>
    <w:rsid w:val="00ED1DB7"/>
    <w:rsid w:val="00ED6E3F"/>
    <w:rsid w:val="00EE20ED"/>
    <w:rsid w:val="00EE3DAC"/>
    <w:rsid w:val="00EE49BB"/>
    <w:rsid w:val="00EE6968"/>
    <w:rsid w:val="00EF09D9"/>
    <w:rsid w:val="00EF2106"/>
    <w:rsid w:val="00EF486C"/>
    <w:rsid w:val="00EF48FE"/>
    <w:rsid w:val="00F0247E"/>
    <w:rsid w:val="00F03171"/>
    <w:rsid w:val="00F04E1A"/>
    <w:rsid w:val="00F05355"/>
    <w:rsid w:val="00F0586C"/>
    <w:rsid w:val="00F064A6"/>
    <w:rsid w:val="00F07F50"/>
    <w:rsid w:val="00F24CBE"/>
    <w:rsid w:val="00F2710F"/>
    <w:rsid w:val="00F27E48"/>
    <w:rsid w:val="00F30858"/>
    <w:rsid w:val="00F3706C"/>
    <w:rsid w:val="00F4115B"/>
    <w:rsid w:val="00F44A29"/>
    <w:rsid w:val="00F4515C"/>
    <w:rsid w:val="00F52BA8"/>
    <w:rsid w:val="00F53CDB"/>
    <w:rsid w:val="00F54DB6"/>
    <w:rsid w:val="00F55BBF"/>
    <w:rsid w:val="00F579BD"/>
    <w:rsid w:val="00F57D32"/>
    <w:rsid w:val="00F669BB"/>
    <w:rsid w:val="00F84C55"/>
    <w:rsid w:val="00F911F0"/>
    <w:rsid w:val="00F92976"/>
    <w:rsid w:val="00F9437E"/>
    <w:rsid w:val="00F94955"/>
    <w:rsid w:val="00F95A10"/>
    <w:rsid w:val="00F95A97"/>
    <w:rsid w:val="00F96F55"/>
    <w:rsid w:val="00FA3E60"/>
    <w:rsid w:val="00FA6D7B"/>
    <w:rsid w:val="00FB03AC"/>
    <w:rsid w:val="00FB57B3"/>
    <w:rsid w:val="00FB60E5"/>
    <w:rsid w:val="00FC570D"/>
    <w:rsid w:val="00FD6926"/>
    <w:rsid w:val="00FE0CCA"/>
    <w:rsid w:val="00FE0D50"/>
    <w:rsid w:val="00FE6579"/>
    <w:rsid w:val="00FF0242"/>
    <w:rsid w:val="00FF0B8A"/>
    <w:rsid w:val="00FF63B2"/>
    <w:rsid w:val="00FF7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A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Titre1">
    <w:name w:val="heading 1"/>
    <w:basedOn w:val="Normal"/>
    <w:next w:val="Normal"/>
    <w:link w:val="Titre1Car"/>
    <w:qFormat/>
    <w:rsid w:val="000D39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669BB"/>
    <w:pPr>
      <w:spacing w:before="100" w:beforeAutospacing="1" w:after="100" w:afterAutospacing="1"/>
      <w:outlineLvl w:val="1"/>
    </w:pPr>
    <w:rPr>
      <w:b/>
      <w:bCs/>
      <w:sz w:val="36"/>
      <w:szCs w:val="36"/>
      <w:lang w:eastAsia="fr-FR"/>
    </w:rPr>
  </w:style>
  <w:style w:type="paragraph" w:styleId="Titre6">
    <w:name w:val="heading 6"/>
    <w:basedOn w:val="Normal"/>
    <w:link w:val="Titre6Car"/>
    <w:uiPriority w:val="9"/>
    <w:qFormat/>
    <w:rsid w:val="00F669BB"/>
    <w:pPr>
      <w:spacing w:before="100" w:beforeAutospacing="1" w:after="100" w:afterAutospacing="1"/>
      <w:outlineLvl w:val="5"/>
    </w:pPr>
    <w:rPr>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Destinataire">
    <w:name w:val="8-Destinataire"/>
    <w:basedOn w:val="Normal"/>
    <w:pPr>
      <w:tabs>
        <w:tab w:val="left" w:pos="6804"/>
      </w:tabs>
      <w:spacing w:before="840" w:line="280" w:lineRule="atLeast"/>
    </w:pPr>
    <w:rPr>
      <w:rFonts w:ascii="Helvetica" w:eastAsia="Times" w:hAnsi="Helvetica"/>
    </w:rPr>
  </w:style>
  <w:style w:type="paragraph" w:customStyle="1" w:styleId="5-Textecourant">
    <w:name w:val="5-Texte courant"/>
    <w:basedOn w:val="Normal"/>
    <w:pPr>
      <w:spacing w:line="280" w:lineRule="atLeast"/>
      <w:jc w:val="both"/>
    </w:pPr>
    <w:rPr>
      <w:rFonts w:ascii="Helvetica" w:eastAsia="Times" w:hAnsi="Helvetica"/>
    </w:rPr>
  </w:style>
  <w:style w:type="paragraph" w:customStyle="1" w:styleId="6-Signature">
    <w:name w:val="6-Signature"/>
    <w:basedOn w:val="5-Textecourant"/>
    <w:pPr>
      <w:spacing w:before="1680"/>
      <w:ind w:left="6521"/>
    </w:pPr>
  </w:style>
  <w:style w:type="paragraph" w:customStyle="1" w:styleId="1-Expditeur">
    <w:name w:val="1-Expéditeur"/>
    <w:basedOn w:val="5-Textecourant"/>
    <w:next w:val="Normal"/>
    <w:pPr>
      <w:tabs>
        <w:tab w:val="left" w:pos="6521"/>
      </w:tabs>
      <w:spacing w:line="0" w:lineRule="atLeast"/>
    </w:pPr>
  </w:style>
  <w:style w:type="paragraph" w:customStyle="1" w:styleId="4-Civilit">
    <w:name w:val="4-Civilité"/>
    <w:basedOn w:val="5-Textecourant"/>
    <w:pPr>
      <w:spacing w:line="480" w:lineRule="auto"/>
    </w:pPr>
  </w:style>
  <w:style w:type="paragraph" w:customStyle="1" w:styleId="3-Objet">
    <w:name w:val="3-Objet"/>
    <w:basedOn w:val="Normal"/>
    <w:autoRedefine/>
    <w:pPr>
      <w:tabs>
        <w:tab w:val="left" w:pos="6804"/>
      </w:tabs>
      <w:spacing w:before="560" w:after="1120" w:line="0" w:lineRule="atLeast"/>
      <w:jc w:val="both"/>
    </w:pPr>
    <w:rPr>
      <w:rFonts w:ascii="Helvetica" w:eastAsia="Times" w:hAnsi="Helvetica"/>
    </w:rPr>
  </w:style>
  <w:style w:type="paragraph" w:customStyle="1" w:styleId="7-Fonction">
    <w:name w:val="7-Fonction"/>
    <w:basedOn w:val="5-Textecourant"/>
    <w:pPr>
      <w:ind w:left="6521"/>
      <w:jc w:val="left"/>
    </w:pPr>
  </w:style>
  <w:style w:type="paragraph" w:customStyle="1" w:styleId="9-Suitedestinataireadresse">
    <w:name w:val="9-Suite destinataire + adresse"/>
    <w:basedOn w:val="5-Textecourant"/>
    <w:pPr>
      <w:jc w:val="left"/>
    </w:pPr>
  </w:style>
  <w:style w:type="paragraph" w:customStyle="1" w:styleId="2-VilleDate">
    <w:name w:val="2-Ville + Date"/>
    <w:basedOn w:val="5-Textecourant"/>
    <w:pPr>
      <w:ind w:left="6521"/>
      <w:jc w:val="left"/>
    </w:pPr>
  </w:style>
  <w:style w:type="paragraph" w:styleId="En-tte">
    <w:name w:val="header"/>
    <w:basedOn w:val="Normal"/>
    <w:link w:val="En-tteCar"/>
    <w:uiPriority w:val="99"/>
    <w:pPr>
      <w:tabs>
        <w:tab w:val="center" w:pos="4536"/>
        <w:tab w:val="right" w:pos="9072"/>
      </w:tabs>
    </w:pPr>
    <w:rPr>
      <w:rFonts w:ascii="Arial" w:hAnsi="Arial"/>
      <w:sz w:val="22"/>
    </w:rPr>
  </w:style>
  <w:style w:type="paragraph" w:styleId="Pieddepage">
    <w:name w:val="footer"/>
    <w:basedOn w:val="Normal"/>
    <w:link w:val="PieddepageCar"/>
    <w:uiPriority w:val="99"/>
    <w:pPr>
      <w:tabs>
        <w:tab w:val="center" w:pos="4536"/>
        <w:tab w:val="right" w:pos="9072"/>
      </w:tabs>
    </w:pPr>
  </w:style>
  <w:style w:type="paragraph" w:customStyle="1" w:styleId="normal1">
    <w:name w:val="normal 1"/>
    <w:basedOn w:val="Normal"/>
    <w:autoRedefine/>
    <w:rsid w:val="00F52BA8"/>
    <w:pPr>
      <w:tabs>
        <w:tab w:val="left" w:pos="360"/>
      </w:tabs>
      <w:spacing w:after="160" w:line="240" w:lineRule="exact"/>
      <w:ind w:left="360"/>
    </w:pPr>
    <w:rPr>
      <w:rFonts w:ascii="Arial" w:hAnsi="Arial"/>
      <w:b/>
      <w:i/>
      <w:sz w:val="22"/>
      <w:lang w:val="en-US"/>
    </w:rPr>
  </w:style>
  <w:style w:type="character" w:customStyle="1" w:styleId="xbe">
    <w:name w:val="_xbe"/>
    <w:basedOn w:val="Policepardfaut"/>
    <w:rsid w:val="00F52BA8"/>
  </w:style>
  <w:style w:type="paragraph" w:styleId="Paragraphedeliste">
    <w:name w:val="List Paragraph"/>
    <w:basedOn w:val="Normal"/>
    <w:uiPriority w:val="34"/>
    <w:qFormat/>
    <w:rsid w:val="009377B2"/>
    <w:pPr>
      <w:ind w:left="720"/>
      <w:contextualSpacing/>
    </w:pPr>
  </w:style>
  <w:style w:type="paragraph" w:customStyle="1" w:styleId="name-article">
    <w:name w:val="name-article"/>
    <w:basedOn w:val="Normal"/>
    <w:rsid w:val="00EA40E9"/>
    <w:pPr>
      <w:spacing w:before="100" w:beforeAutospacing="1" w:after="100" w:afterAutospacing="1"/>
    </w:pPr>
    <w:rPr>
      <w:sz w:val="24"/>
      <w:szCs w:val="24"/>
      <w:lang w:eastAsia="fr-FR"/>
    </w:rPr>
  </w:style>
  <w:style w:type="character" w:styleId="Lienhypertexte">
    <w:name w:val="Hyperlink"/>
    <w:basedOn w:val="Policepardfaut"/>
    <w:uiPriority w:val="99"/>
    <w:semiHidden/>
    <w:unhideWhenUsed/>
    <w:rsid w:val="00EA40E9"/>
    <w:rPr>
      <w:color w:val="0000FF"/>
      <w:u w:val="single"/>
    </w:rPr>
  </w:style>
  <w:style w:type="paragraph" w:customStyle="1" w:styleId="Date1">
    <w:name w:val="Date1"/>
    <w:basedOn w:val="Normal"/>
    <w:rsid w:val="00EA40E9"/>
    <w:pPr>
      <w:spacing w:before="100" w:beforeAutospacing="1" w:after="100" w:afterAutospacing="1"/>
    </w:pPr>
    <w:rPr>
      <w:sz w:val="24"/>
      <w:szCs w:val="24"/>
      <w:lang w:eastAsia="fr-FR"/>
    </w:rPr>
  </w:style>
  <w:style w:type="paragraph" w:styleId="NormalWeb">
    <w:name w:val="Normal (Web)"/>
    <w:basedOn w:val="Normal"/>
    <w:uiPriority w:val="99"/>
    <w:unhideWhenUsed/>
    <w:rsid w:val="00EA40E9"/>
    <w:pPr>
      <w:spacing w:before="100" w:beforeAutospacing="1" w:after="100" w:afterAutospacing="1"/>
    </w:pPr>
    <w:rPr>
      <w:sz w:val="24"/>
      <w:szCs w:val="24"/>
      <w:lang w:eastAsia="fr-FR"/>
    </w:rPr>
  </w:style>
  <w:style w:type="character" w:customStyle="1" w:styleId="Titre2Car">
    <w:name w:val="Titre 2 Car"/>
    <w:basedOn w:val="Policepardfaut"/>
    <w:link w:val="Titre2"/>
    <w:uiPriority w:val="9"/>
    <w:rsid w:val="00F669BB"/>
    <w:rPr>
      <w:b/>
      <w:bCs/>
      <w:sz w:val="36"/>
      <w:szCs w:val="36"/>
    </w:rPr>
  </w:style>
  <w:style w:type="character" w:customStyle="1" w:styleId="Titre6Car">
    <w:name w:val="Titre 6 Car"/>
    <w:basedOn w:val="Policepardfaut"/>
    <w:link w:val="Titre6"/>
    <w:uiPriority w:val="9"/>
    <w:rsid w:val="00F669BB"/>
    <w:rPr>
      <w:b/>
      <w:bCs/>
      <w:sz w:val="15"/>
      <w:szCs w:val="15"/>
    </w:rPr>
  </w:style>
  <w:style w:type="character" w:styleId="Lienhypertextesuivivisit">
    <w:name w:val="FollowedHyperlink"/>
    <w:basedOn w:val="Policepardfaut"/>
    <w:semiHidden/>
    <w:unhideWhenUsed/>
    <w:rsid w:val="00584E55"/>
    <w:rPr>
      <w:color w:val="954F72" w:themeColor="followedHyperlink"/>
      <w:u w:val="single"/>
    </w:rPr>
  </w:style>
  <w:style w:type="paragraph" w:styleId="Notedebasdepage">
    <w:name w:val="footnote text"/>
    <w:basedOn w:val="Normal"/>
    <w:link w:val="NotedebasdepageCar"/>
    <w:uiPriority w:val="99"/>
    <w:semiHidden/>
    <w:unhideWhenUsed/>
    <w:rsid w:val="000D3920"/>
    <w:rPr>
      <w:rFonts w:asciiTheme="minorHAnsi" w:eastAsiaTheme="minorHAnsi" w:hAnsiTheme="minorHAnsi" w:cstheme="minorBidi"/>
    </w:rPr>
  </w:style>
  <w:style w:type="character" w:customStyle="1" w:styleId="NotedebasdepageCar">
    <w:name w:val="Note de bas de page Car"/>
    <w:basedOn w:val="Policepardfaut"/>
    <w:link w:val="Notedebasdepage"/>
    <w:uiPriority w:val="99"/>
    <w:semiHidden/>
    <w:rsid w:val="000D3920"/>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0D3920"/>
    <w:rPr>
      <w:vertAlign w:val="superscript"/>
    </w:rPr>
  </w:style>
  <w:style w:type="character" w:customStyle="1" w:styleId="Titre1Car">
    <w:name w:val="Titre 1 Car"/>
    <w:basedOn w:val="Policepardfaut"/>
    <w:link w:val="Titre1"/>
    <w:rsid w:val="000D3920"/>
    <w:rPr>
      <w:rFonts w:asciiTheme="majorHAnsi" w:eastAsiaTheme="majorEastAsia" w:hAnsiTheme="majorHAnsi" w:cstheme="majorBidi"/>
      <w:color w:val="2E74B5" w:themeColor="accent1" w:themeShade="BF"/>
      <w:sz w:val="32"/>
      <w:szCs w:val="32"/>
      <w:lang w:eastAsia="en-US"/>
    </w:rPr>
  </w:style>
  <w:style w:type="character" w:customStyle="1" w:styleId="En-tteCar">
    <w:name w:val="En-tête Car"/>
    <w:basedOn w:val="Policepardfaut"/>
    <w:link w:val="En-tte"/>
    <w:uiPriority w:val="99"/>
    <w:rsid w:val="00EF09D9"/>
    <w:rPr>
      <w:rFonts w:ascii="Arial" w:hAnsi="Arial"/>
      <w:sz w:val="22"/>
      <w:lang w:eastAsia="en-US"/>
    </w:rPr>
  </w:style>
  <w:style w:type="paragraph" w:customStyle="1" w:styleId="Default">
    <w:name w:val="Default"/>
    <w:rsid w:val="002F5DFC"/>
    <w:pPr>
      <w:autoSpaceDE w:val="0"/>
      <w:autoSpaceDN w:val="0"/>
      <w:adjustRightInd w:val="0"/>
    </w:pPr>
    <w:rPr>
      <w:rFonts w:ascii="Calibri" w:hAnsi="Calibri" w:cs="Calibri"/>
      <w:color w:val="000000"/>
      <w:sz w:val="24"/>
      <w:szCs w:val="24"/>
    </w:rPr>
  </w:style>
  <w:style w:type="paragraph" w:customStyle="1" w:styleId="xmsolistparagraph">
    <w:name w:val="x_msolistparagraph"/>
    <w:basedOn w:val="Normal"/>
    <w:rsid w:val="00FF0B8A"/>
    <w:pPr>
      <w:spacing w:before="100" w:beforeAutospacing="1" w:after="100" w:afterAutospacing="1"/>
    </w:pPr>
    <w:rPr>
      <w:sz w:val="24"/>
      <w:szCs w:val="24"/>
      <w:lang w:val="en-GB" w:eastAsia="en-GB"/>
    </w:rPr>
  </w:style>
  <w:style w:type="character" w:customStyle="1" w:styleId="PieddepageCar">
    <w:name w:val="Pied de page Car"/>
    <w:basedOn w:val="Policepardfaut"/>
    <w:link w:val="Pieddepage"/>
    <w:uiPriority w:val="99"/>
    <w:rsid w:val="00800BB2"/>
    <w:rPr>
      <w:lang w:eastAsia="en-US"/>
    </w:rPr>
  </w:style>
  <w:style w:type="paragraph" w:styleId="Rvision">
    <w:name w:val="Revision"/>
    <w:hidden/>
    <w:uiPriority w:val="99"/>
    <w:semiHidden/>
    <w:rsid w:val="001350B9"/>
    <w:rPr>
      <w:lang w:eastAsia="en-US"/>
    </w:rPr>
  </w:style>
  <w:style w:type="character" w:styleId="Marquedecommentaire">
    <w:name w:val="annotation reference"/>
    <w:basedOn w:val="Policepardfaut"/>
    <w:semiHidden/>
    <w:unhideWhenUsed/>
    <w:rsid w:val="004822B4"/>
    <w:rPr>
      <w:sz w:val="16"/>
      <w:szCs w:val="16"/>
    </w:rPr>
  </w:style>
  <w:style w:type="paragraph" w:styleId="Commentaire">
    <w:name w:val="annotation text"/>
    <w:basedOn w:val="Normal"/>
    <w:link w:val="CommentaireCar"/>
    <w:semiHidden/>
    <w:unhideWhenUsed/>
    <w:rsid w:val="004822B4"/>
  </w:style>
  <w:style w:type="character" w:customStyle="1" w:styleId="CommentaireCar">
    <w:name w:val="Commentaire Car"/>
    <w:basedOn w:val="Policepardfaut"/>
    <w:link w:val="Commentaire"/>
    <w:semiHidden/>
    <w:rsid w:val="004822B4"/>
    <w:rPr>
      <w:lang w:eastAsia="en-US"/>
    </w:rPr>
  </w:style>
  <w:style w:type="paragraph" w:styleId="Objetducommentaire">
    <w:name w:val="annotation subject"/>
    <w:basedOn w:val="Commentaire"/>
    <w:next w:val="Commentaire"/>
    <w:link w:val="ObjetducommentaireCar"/>
    <w:semiHidden/>
    <w:unhideWhenUsed/>
    <w:rsid w:val="004822B4"/>
    <w:rPr>
      <w:b/>
      <w:bCs/>
    </w:rPr>
  </w:style>
  <w:style w:type="character" w:customStyle="1" w:styleId="ObjetducommentaireCar">
    <w:name w:val="Objet du commentaire Car"/>
    <w:basedOn w:val="CommentaireCar"/>
    <w:link w:val="Objetducommentaire"/>
    <w:semiHidden/>
    <w:rsid w:val="004822B4"/>
    <w:rPr>
      <w:b/>
      <w:bCs/>
      <w:lang w:eastAsia="en-US"/>
    </w:rPr>
  </w:style>
  <w:style w:type="character" w:customStyle="1" w:styleId="ui-provider">
    <w:name w:val="ui-provider"/>
    <w:basedOn w:val="Policepardfaut"/>
    <w:rsid w:val="00F95A10"/>
  </w:style>
  <w:style w:type="paragraph" w:customStyle="1" w:styleId="pf0">
    <w:name w:val="pf0"/>
    <w:basedOn w:val="Normal"/>
    <w:rsid w:val="00D82363"/>
    <w:pPr>
      <w:spacing w:before="100" w:beforeAutospacing="1" w:after="100" w:afterAutospacing="1"/>
    </w:pPr>
    <w:rPr>
      <w:sz w:val="24"/>
      <w:szCs w:val="24"/>
      <w:lang w:eastAsia="fr-FR"/>
    </w:rPr>
  </w:style>
  <w:style w:type="character" w:customStyle="1" w:styleId="cf01">
    <w:name w:val="cf01"/>
    <w:basedOn w:val="Policepardfaut"/>
    <w:rsid w:val="00D823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6648">
      <w:bodyDiv w:val="1"/>
      <w:marLeft w:val="0"/>
      <w:marRight w:val="0"/>
      <w:marTop w:val="0"/>
      <w:marBottom w:val="0"/>
      <w:divBdr>
        <w:top w:val="none" w:sz="0" w:space="0" w:color="auto"/>
        <w:left w:val="none" w:sz="0" w:space="0" w:color="auto"/>
        <w:bottom w:val="none" w:sz="0" w:space="0" w:color="auto"/>
        <w:right w:val="none" w:sz="0" w:space="0" w:color="auto"/>
      </w:divBdr>
    </w:div>
    <w:div w:id="234095143">
      <w:bodyDiv w:val="1"/>
      <w:marLeft w:val="0"/>
      <w:marRight w:val="0"/>
      <w:marTop w:val="0"/>
      <w:marBottom w:val="0"/>
      <w:divBdr>
        <w:top w:val="none" w:sz="0" w:space="0" w:color="auto"/>
        <w:left w:val="none" w:sz="0" w:space="0" w:color="auto"/>
        <w:bottom w:val="none" w:sz="0" w:space="0" w:color="auto"/>
        <w:right w:val="none" w:sz="0" w:space="0" w:color="auto"/>
      </w:divBdr>
    </w:div>
    <w:div w:id="699167017">
      <w:bodyDiv w:val="1"/>
      <w:marLeft w:val="0"/>
      <w:marRight w:val="0"/>
      <w:marTop w:val="0"/>
      <w:marBottom w:val="0"/>
      <w:divBdr>
        <w:top w:val="none" w:sz="0" w:space="0" w:color="auto"/>
        <w:left w:val="none" w:sz="0" w:space="0" w:color="auto"/>
        <w:bottom w:val="none" w:sz="0" w:space="0" w:color="auto"/>
        <w:right w:val="none" w:sz="0" w:space="0" w:color="auto"/>
      </w:divBdr>
    </w:div>
    <w:div w:id="811605041">
      <w:bodyDiv w:val="1"/>
      <w:marLeft w:val="0"/>
      <w:marRight w:val="0"/>
      <w:marTop w:val="0"/>
      <w:marBottom w:val="0"/>
      <w:divBdr>
        <w:top w:val="none" w:sz="0" w:space="0" w:color="auto"/>
        <w:left w:val="none" w:sz="0" w:space="0" w:color="auto"/>
        <w:bottom w:val="none" w:sz="0" w:space="0" w:color="auto"/>
        <w:right w:val="none" w:sz="0" w:space="0" w:color="auto"/>
      </w:divBdr>
    </w:div>
    <w:div w:id="996572641">
      <w:bodyDiv w:val="1"/>
      <w:marLeft w:val="0"/>
      <w:marRight w:val="0"/>
      <w:marTop w:val="0"/>
      <w:marBottom w:val="0"/>
      <w:divBdr>
        <w:top w:val="none" w:sz="0" w:space="0" w:color="auto"/>
        <w:left w:val="none" w:sz="0" w:space="0" w:color="auto"/>
        <w:bottom w:val="none" w:sz="0" w:space="0" w:color="auto"/>
        <w:right w:val="none" w:sz="0" w:space="0" w:color="auto"/>
      </w:divBdr>
    </w:div>
    <w:div w:id="1081562434">
      <w:bodyDiv w:val="1"/>
      <w:marLeft w:val="0"/>
      <w:marRight w:val="0"/>
      <w:marTop w:val="0"/>
      <w:marBottom w:val="0"/>
      <w:divBdr>
        <w:top w:val="none" w:sz="0" w:space="0" w:color="auto"/>
        <w:left w:val="none" w:sz="0" w:space="0" w:color="auto"/>
        <w:bottom w:val="none" w:sz="0" w:space="0" w:color="auto"/>
        <w:right w:val="none" w:sz="0" w:space="0" w:color="auto"/>
      </w:divBdr>
      <w:divsChild>
        <w:div w:id="138504399">
          <w:marLeft w:val="0"/>
          <w:marRight w:val="0"/>
          <w:marTop w:val="0"/>
          <w:marBottom w:val="0"/>
          <w:divBdr>
            <w:top w:val="none" w:sz="0" w:space="0" w:color="auto"/>
            <w:left w:val="none" w:sz="0" w:space="0" w:color="auto"/>
            <w:bottom w:val="none" w:sz="0" w:space="0" w:color="auto"/>
            <w:right w:val="none" w:sz="0" w:space="0" w:color="auto"/>
          </w:divBdr>
        </w:div>
        <w:div w:id="102070015">
          <w:marLeft w:val="0"/>
          <w:marRight w:val="0"/>
          <w:marTop w:val="0"/>
          <w:marBottom w:val="0"/>
          <w:divBdr>
            <w:top w:val="none" w:sz="0" w:space="0" w:color="auto"/>
            <w:left w:val="none" w:sz="0" w:space="0" w:color="auto"/>
            <w:bottom w:val="none" w:sz="0" w:space="0" w:color="auto"/>
            <w:right w:val="none" w:sz="0" w:space="0" w:color="auto"/>
          </w:divBdr>
        </w:div>
      </w:divsChild>
    </w:div>
    <w:div w:id="1083455096">
      <w:bodyDiv w:val="1"/>
      <w:marLeft w:val="0"/>
      <w:marRight w:val="0"/>
      <w:marTop w:val="0"/>
      <w:marBottom w:val="0"/>
      <w:divBdr>
        <w:top w:val="none" w:sz="0" w:space="0" w:color="auto"/>
        <w:left w:val="none" w:sz="0" w:space="0" w:color="auto"/>
        <w:bottom w:val="none" w:sz="0" w:space="0" w:color="auto"/>
        <w:right w:val="none" w:sz="0" w:space="0" w:color="auto"/>
      </w:divBdr>
    </w:div>
    <w:div w:id="1299334264">
      <w:bodyDiv w:val="1"/>
      <w:marLeft w:val="0"/>
      <w:marRight w:val="0"/>
      <w:marTop w:val="0"/>
      <w:marBottom w:val="0"/>
      <w:divBdr>
        <w:top w:val="none" w:sz="0" w:space="0" w:color="auto"/>
        <w:left w:val="none" w:sz="0" w:space="0" w:color="auto"/>
        <w:bottom w:val="none" w:sz="0" w:space="0" w:color="auto"/>
        <w:right w:val="none" w:sz="0" w:space="0" w:color="auto"/>
      </w:divBdr>
    </w:div>
    <w:div w:id="1420099877">
      <w:bodyDiv w:val="1"/>
      <w:marLeft w:val="0"/>
      <w:marRight w:val="0"/>
      <w:marTop w:val="0"/>
      <w:marBottom w:val="0"/>
      <w:divBdr>
        <w:top w:val="none" w:sz="0" w:space="0" w:color="auto"/>
        <w:left w:val="none" w:sz="0" w:space="0" w:color="auto"/>
        <w:bottom w:val="none" w:sz="0" w:space="0" w:color="auto"/>
        <w:right w:val="none" w:sz="0" w:space="0" w:color="auto"/>
      </w:divBdr>
    </w:div>
    <w:div w:id="1467047361">
      <w:bodyDiv w:val="1"/>
      <w:marLeft w:val="0"/>
      <w:marRight w:val="0"/>
      <w:marTop w:val="0"/>
      <w:marBottom w:val="0"/>
      <w:divBdr>
        <w:top w:val="none" w:sz="0" w:space="0" w:color="auto"/>
        <w:left w:val="none" w:sz="0" w:space="0" w:color="auto"/>
        <w:bottom w:val="none" w:sz="0" w:space="0" w:color="auto"/>
        <w:right w:val="none" w:sz="0" w:space="0" w:color="auto"/>
      </w:divBdr>
    </w:div>
    <w:div w:id="1914391942">
      <w:bodyDiv w:val="1"/>
      <w:marLeft w:val="0"/>
      <w:marRight w:val="0"/>
      <w:marTop w:val="0"/>
      <w:marBottom w:val="0"/>
      <w:divBdr>
        <w:top w:val="none" w:sz="0" w:space="0" w:color="auto"/>
        <w:left w:val="none" w:sz="0" w:space="0" w:color="auto"/>
        <w:bottom w:val="none" w:sz="0" w:space="0" w:color="auto"/>
        <w:right w:val="none" w:sz="0" w:space="0" w:color="auto"/>
      </w:divBdr>
    </w:div>
    <w:div w:id="21252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lagChrono xmlns="70536aa7-a241-4a99-8535-e1d14f17245c" xsi:nil="true"/>
    <Theme_docFBFTaxHTField0 xmlns="70536aa7-a241-4a99-8535-e1d14f17245c">
      <Terms xmlns="http://schemas.microsoft.com/office/infopath/2007/PartnerControls"/>
    </Theme_docFBFTaxHTField0>
    <Auteur xmlns="70536aa7-a241-4a99-8535-e1d14f17245c" xsi:nil="true"/>
    <Source_docFBFTaxHTField0 xmlns="70536aa7-a241-4a99-8535-e1d14f17245c">
      <Terms xmlns="http://schemas.microsoft.com/office/infopath/2007/PartnerControls"/>
    </Source_docFBFTaxHTField0>
    <Destination_docFBFTaxHTField0 xmlns="70536aa7-a241-4a99-8535-e1d14f17245c">
      <Terms xmlns="http://schemas.microsoft.com/office/infopath/2007/PartnerControls"/>
    </Destination_docFBFTaxHTField0>
    <Date_du_document xmlns="70536aa7-a241-4a99-8535-e1d14f17245c">2015-10-09T14:11:21+00:00</Date_du_document>
    <Position xmlns="70536aa7-a241-4a99-8535-e1d14f17245c" xsi:nil="true"/>
    <Type_docFBFTaxHTField0 xmlns="70536aa7-a241-4a99-8535-e1d14f17245c">
      <Terms xmlns="http://schemas.microsoft.com/office/infopath/2007/PartnerControls"/>
    </Type_docFBFTaxHTField0>
    <TaxCatchAll xmlns="16F871B1-A3E0-4993-AA9D-13B9BB39E931"/>
  </documentManagement>
</p:properties>
</file>

<file path=customXml/item3.xml><?xml version="1.0" encoding="utf-8"?>
<ct:contentTypeSchema xmlns:ct="http://schemas.microsoft.com/office/2006/metadata/contentType" xmlns:ma="http://schemas.microsoft.com/office/2006/metadata/properties/metaAttributes" ct:_="" ma:_="" ma:contentTypeName="FBF Lettre avec logo" ma:contentTypeID="0x0101003C79CFFF4B5C42CFBF3E958612ADA9A300756597846AB04D46B1F575DC0706883F00D6A049BCFB0E78488C17212DEA242BE5" ma:contentTypeVersion="12" ma:contentTypeDescription="Type de contenu Documents FBF" ma:contentTypeScope="" ma:versionID="4058ac7ae68ecdfc3c17de29b1a7d1fa">
  <xsd:schema xmlns:xsd="http://www.w3.org/2001/XMLSchema" xmlns:xs="http://www.w3.org/2001/XMLSchema" xmlns:p="http://schemas.microsoft.com/office/2006/metadata/properties" xmlns:ns2="2f2c228b-9c1e-46ca-bae4-d89b7cbb1aac" xmlns:ns3="70536aa7-a241-4a99-8535-e1d14f17245c" xmlns:ns4="16F871B1-A3E0-4993-AA9D-13B9BB39E931" targetNamespace="http://schemas.microsoft.com/office/2006/metadata/properties" ma:root="true" ma:fieldsID="72bfcbea254a7cddec2e4b5c18eabc56" ns2:_="" ns3:_="" ns4:_="">
    <xsd:import namespace="2f2c228b-9c1e-46ca-bae4-d89b7cbb1aac"/>
    <xsd:import namespace="70536aa7-a241-4a99-8535-e1d14f17245c"/>
    <xsd:import namespace="16F871B1-A3E0-4993-AA9D-13B9BB39E931"/>
    <xsd:element name="properties">
      <xsd:complexType>
        <xsd:sequence>
          <xsd:element name="documentManagement">
            <xsd:complexType>
              <xsd:all>
                <xsd:element ref="ns2:_dlc_DocId" minOccurs="0"/>
                <xsd:element ref="ns2:_dlc_DocIdUrl" minOccurs="0"/>
                <xsd:element ref="ns2:_dlc_DocIdPersistId" minOccurs="0"/>
                <xsd:element ref="ns3:FlagChrono" minOccurs="0"/>
                <xsd:element ref="ns3:Type_docFBFTaxHTField0" minOccurs="0"/>
                <xsd:element ref="ns3:Destination_docFBFTaxHTField0" minOccurs="0"/>
                <xsd:element ref="ns3:Source_docFBFTaxHTField0" minOccurs="0"/>
                <xsd:element ref="ns3:Theme_docFBFTaxHTField0" minOccurs="0"/>
                <xsd:element ref="ns3:Position" minOccurs="0"/>
                <xsd:element ref="ns3:Date_du_document"/>
                <xsd:element ref="ns3:Auteur"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228b-9c1e-46ca-bae4-d89b7cbb1aa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36aa7-a241-4a99-8535-e1d14f17245c" elementFormDefault="qualified">
    <xsd:import namespace="http://schemas.microsoft.com/office/2006/documentManagement/types"/>
    <xsd:import namespace="http://schemas.microsoft.com/office/infopath/2007/PartnerControls"/>
    <xsd:element name="FlagChrono" ma:index="11" nillable="true" ma:displayName="Nom du document" ma:internalName="FlagChrono">
      <xsd:simpleType>
        <xsd:restriction base="dms:Text">
          <xsd:maxLength value="255"/>
        </xsd:restriction>
      </xsd:simpleType>
    </xsd:element>
    <xsd:element name="Type_docFBFTaxHTField0" ma:index="12" nillable="true" ma:taxonomy="true" ma:internalName="Type_docFBFTaxHTField0" ma:taxonomyFieldName="Type_docFBF" ma:displayName="Type" ma:fieldId="{7731117e-801e-4d7c-a9e5-621edca36438}" ma:sspId="380fdde9-80c6-49ce-b025-9a22ec97f8d5" ma:termSetId="e1595945-9332-4534-bb97-7ac4ca55f5fd" ma:anchorId="00000000-0000-0000-0000-000000000000" ma:open="false" ma:isKeyword="false">
      <xsd:complexType>
        <xsd:sequence>
          <xsd:element ref="pc:Terms" minOccurs="0" maxOccurs="1"/>
        </xsd:sequence>
      </xsd:complexType>
    </xsd:element>
    <xsd:element name="Destination_docFBFTaxHTField0" ma:index="14" nillable="true" ma:taxonomy="true" ma:internalName="Destination_docFBFTaxHTField0" ma:taxonomyFieldName="Destination_docFBF" ma:displayName="Destination" ma:fieldId="{c07b9c17-0389-4faf-a859-563b2b1c1754}" ma:sspId="380fdde9-80c6-49ce-b025-9a22ec97f8d5" ma:termSetId="6dfb751e-6b65-40c0-ba0e-52df074bfaec" ma:anchorId="00000000-0000-0000-0000-000000000000" ma:open="false" ma:isKeyword="false">
      <xsd:complexType>
        <xsd:sequence>
          <xsd:element ref="pc:Terms" minOccurs="0" maxOccurs="1"/>
        </xsd:sequence>
      </xsd:complexType>
    </xsd:element>
    <xsd:element name="Source_docFBFTaxHTField0" ma:index="16" nillable="true" ma:taxonomy="true" ma:internalName="Source_docFBFTaxHTField0" ma:taxonomyFieldName="Source_docFBF" ma:displayName="Source" ma:fieldId="{fbcdecc4-fc2d-4ca5-ba48-da0e686bdfcb}" ma:sspId="380fdde9-80c6-49ce-b025-9a22ec97f8d5" ma:termSetId="b2899185-813f-4f02-bc83-9d1b9348ec36" ma:anchorId="00000000-0000-0000-0000-000000000000" ma:open="false" ma:isKeyword="false">
      <xsd:complexType>
        <xsd:sequence>
          <xsd:element ref="pc:Terms" minOccurs="0" maxOccurs="1"/>
        </xsd:sequence>
      </xsd:complexType>
    </xsd:element>
    <xsd:element name="Theme_docFBFTaxHTField0" ma:index="18" nillable="true" ma:taxonomy="true" ma:internalName="Theme_docFBFTaxHTField0" ma:taxonomyFieldName="Theme_docFBF" ma:displayName="Thème" ma:fieldId="{bba149cf-f7cb-484e-a57c-16c312b5412f}" ma:sspId="380fdde9-80c6-49ce-b025-9a22ec97f8d5" ma:termSetId="1908658b-373e-4251-8a22-7d7d4cbae502" ma:anchorId="00000000-0000-0000-0000-000000000000" ma:open="false" ma:isKeyword="false">
      <xsd:complexType>
        <xsd:sequence>
          <xsd:element ref="pc:Terms" minOccurs="0" maxOccurs="1"/>
        </xsd:sequence>
      </xsd:complexType>
    </xsd:element>
    <xsd:element name="Position" ma:index="20" nillable="true" ma:displayName="Position" ma:internalName="Position">
      <xsd:simpleType>
        <xsd:restriction base="dms:Text">
          <xsd:maxLength value="255"/>
        </xsd:restriction>
      </xsd:simpleType>
    </xsd:element>
    <xsd:element name="Date_du_document" ma:index="21" ma:displayName="Date du document" ma:default="[today]" ma:format="DateOnly" ma:internalName="Date_du_document">
      <xsd:simpleType>
        <xsd:restriction base="dms:DateTime"/>
      </xsd:simpleType>
    </xsd:element>
    <xsd:element name="Auteur" ma:index="22" nillable="true" ma:displayName="Auteur" ma:internalName="Aut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871B1-A3E0-4993-AA9D-13B9BB39E931" elementFormDefault="qualified">
    <xsd:import namespace="http://schemas.microsoft.com/office/2006/documentManagement/types"/>
    <xsd:import namespace="http://schemas.microsoft.com/office/infopath/2007/PartnerControls"/>
    <xsd:element name="TaxCatchAll" ma:index="24" nillable="true" ma:displayName="Taxonomy Catch All Column" ma:description="" ma:hidden="true" ma:list="3091ec56-3533-4b01-8ae0-80cf296d0ad7"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3091ec56-3533-4b01-8ae0-80cf296d0ad7"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Libell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80fdde9-80c6-49ce-b025-9a22ec97f8d5" ContentTypeId="0x0101003C79CFFF4B5C42CFBF3E958612ADA9A300756597846AB04D46B1F575DC0706883F"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88AC-1D1A-4941-8FC5-46C44F861352}">
  <ds:schemaRefs>
    <ds:schemaRef ds:uri="http://schemas.microsoft.com/sharepoint/v3/contenttype/forms"/>
  </ds:schemaRefs>
</ds:datastoreItem>
</file>

<file path=customXml/itemProps2.xml><?xml version="1.0" encoding="utf-8"?>
<ds:datastoreItem xmlns:ds="http://schemas.openxmlformats.org/officeDocument/2006/customXml" ds:itemID="{0FCF01AE-DD4C-4A68-AF89-D997EF596C82}">
  <ds:schemaRefs>
    <ds:schemaRef ds:uri="http://schemas.microsoft.com/office/2006/metadata/properties"/>
    <ds:schemaRef ds:uri="http://schemas.microsoft.com/office/infopath/2007/PartnerControls"/>
    <ds:schemaRef ds:uri="70536aa7-a241-4a99-8535-e1d14f17245c"/>
    <ds:schemaRef ds:uri="16F871B1-A3E0-4993-AA9D-13B9BB39E931"/>
  </ds:schemaRefs>
</ds:datastoreItem>
</file>

<file path=customXml/itemProps3.xml><?xml version="1.0" encoding="utf-8"?>
<ds:datastoreItem xmlns:ds="http://schemas.openxmlformats.org/officeDocument/2006/customXml" ds:itemID="{54867DE6-D49A-49AE-BBF6-C662ACF7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228b-9c1e-46ca-bae4-d89b7cbb1aac"/>
    <ds:schemaRef ds:uri="70536aa7-a241-4a99-8535-e1d14f17245c"/>
    <ds:schemaRef ds:uri="16F871B1-A3E0-4993-AA9D-13B9BB39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9493F-D60D-4CC4-83BB-6F1A2A5971E8}">
  <ds:schemaRefs>
    <ds:schemaRef ds:uri="http://schemas.microsoft.com/sharepoint/events"/>
  </ds:schemaRefs>
</ds:datastoreItem>
</file>

<file path=customXml/itemProps5.xml><?xml version="1.0" encoding="utf-8"?>
<ds:datastoreItem xmlns:ds="http://schemas.openxmlformats.org/officeDocument/2006/customXml" ds:itemID="{0F8E2247-1121-4D8F-ABDF-DF5A5C2EBCD3}">
  <ds:schemaRefs>
    <ds:schemaRef ds:uri="Microsoft.SharePoint.Taxonomy.ContentTypeSync"/>
  </ds:schemaRefs>
</ds:datastoreItem>
</file>

<file path=customXml/itemProps6.xml><?xml version="1.0" encoding="utf-8"?>
<ds:datastoreItem xmlns:ds="http://schemas.openxmlformats.org/officeDocument/2006/customXml" ds:itemID="{311B78E9-A184-4489-89E5-DE156B96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5113</Words>
  <Characters>28124</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2024-03-22T17:09:00Z</dcterms:created>
  <dcterms:modified xsi:type="dcterms:W3CDTF">2024-03-22T18:24:00Z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0x0101003C79CFFF4B5C42CFBF3E958612ADA9A300756597846AB04D46B1F575DC0706883F00D6A049BCFB0E78488C17212DEA242BE5</vt:lpwstr>
  </property>
  <property fmtid="{D5CDD505-2E9C-101B-9397-08002B2CF9AE}" pid="3" name="MSIP_Label_8ffbc0b8-e97b-47d1-beac-cb0955d66f3b_Enabled">
    <vt:lpwstr>true</vt:lpwstr>
  </property>
  <property fmtid="{D5CDD505-2E9C-101B-9397-08002B2CF9AE}" pid="4" name="MSIP_Label_8ffbc0b8-e97b-47d1-beac-cb0955d66f3b_SetDate">
    <vt:lpwstr>2024-03-21T15:34:06Z</vt:lpwstr>
  </property>
  <property fmtid="{D5CDD505-2E9C-101B-9397-08002B2CF9AE}" pid="5" name="MSIP_Label_8ffbc0b8-e97b-47d1-beac-cb0955d66f3b_Method">
    <vt:lpwstr>Privileged</vt:lpwstr>
  </property>
  <property fmtid="{D5CDD505-2E9C-101B-9397-08002B2CF9AE}" pid="6" name="MSIP_Label_8ffbc0b8-e97b-47d1-beac-cb0955d66f3b_Name">
    <vt:lpwstr>8ffbc0b8-e97b-47d1-beac-cb0955d66f3b</vt:lpwstr>
  </property>
  <property fmtid="{D5CDD505-2E9C-101B-9397-08002B2CF9AE}" pid="7" name="MSIP_Label_8ffbc0b8-e97b-47d1-beac-cb0955d66f3b_SiteId">
    <vt:lpwstr>614f9c25-bffa-42c7-86d8-964101f55fa2</vt:lpwstr>
  </property>
  <property fmtid="{D5CDD505-2E9C-101B-9397-08002B2CF9AE}" pid="8" name="MSIP_Label_8ffbc0b8-e97b-47d1-beac-cb0955d66f3b_ActionId">
    <vt:lpwstr>6adc50f6-0ab5-49fb-8346-27635d0956d4</vt:lpwstr>
  </property>
  <property fmtid="{D5CDD505-2E9C-101B-9397-08002B2CF9AE}" pid="9" name="MSIP_Label_8ffbc0b8-e97b-47d1-beac-cb0955d66f3b_ContentBits">
    <vt:lpwstr>2</vt:lpwstr>
  </property>
  <property fmtid="{D5CDD505-2E9C-101B-9397-08002B2CF9AE}" pid="10" name="ClassificationContentMarkingFooterShapeIds">
    <vt:lpwstr>2,4,5</vt:lpwstr>
  </property>
  <property fmtid="{D5CDD505-2E9C-101B-9397-08002B2CF9AE}" pid="11" name="ClassificationContentMarkingFooterFontProps">
    <vt:lpwstr>#000000,10,Calibri</vt:lpwstr>
  </property>
  <property fmtid="{D5CDD505-2E9C-101B-9397-08002B2CF9AE}" pid="12" name="ClassificationContentMarkingFooterText">
    <vt:lpwstr>Usage Interne / Internal Use</vt:lpwstr>
  </property>
  <property fmtid="{D5CDD505-2E9C-101B-9397-08002B2CF9AE}" pid="13" name="MSIP_Label_74959cb2-1791-4379-ac27-73c7defdb1e7_Enabled">
    <vt:lpwstr>true</vt:lpwstr>
  </property>
  <property fmtid="{D5CDD505-2E9C-101B-9397-08002B2CF9AE}" pid="14" name="MSIP_Label_74959cb2-1791-4379-ac27-73c7defdb1e7_SetDate">
    <vt:lpwstr>2024-03-22T17:09:24Z</vt:lpwstr>
  </property>
  <property fmtid="{D5CDD505-2E9C-101B-9397-08002B2CF9AE}" pid="15" name="MSIP_Label_74959cb2-1791-4379-ac27-73c7defdb1e7_Method">
    <vt:lpwstr>Standard</vt:lpwstr>
  </property>
  <property fmtid="{D5CDD505-2E9C-101B-9397-08002B2CF9AE}" pid="16" name="MSIP_Label_74959cb2-1791-4379-ac27-73c7defdb1e7_Name">
    <vt:lpwstr>C2-Usage Interne</vt:lpwstr>
  </property>
  <property fmtid="{D5CDD505-2E9C-101B-9397-08002B2CF9AE}" pid="17" name="MSIP_Label_74959cb2-1791-4379-ac27-73c7defdb1e7_SiteId">
    <vt:lpwstr>fb3baf17-c313-474c-8d5d-577a3ec97a32</vt:lpwstr>
  </property>
  <property fmtid="{D5CDD505-2E9C-101B-9397-08002B2CF9AE}" pid="18" name="MSIP_Label_74959cb2-1791-4379-ac27-73c7defdb1e7_ActionId">
    <vt:lpwstr>243e4fdd-d038-4325-aabe-38bc280db507</vt:lpwstr>
  </property>
  <property fmtid="{D5CDD505-2E9C-101B-9397-08002B2CF9AE}" pid="19" name="MSIP_Label_74959cb2-1791-4379-ac27-73c7defdb1e7_ContentBits">
    <vt:lpwstr>2</vt:lpwstr>
  </property>
</Properties>
</file>