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EE80C" w14:textId="77777777" w:rsidR="00245730" w:rsidRDefault="00245730" w:rsidP="00120544">
      <w:pPr>
        <w:jc w:val="both"/>
        <w:rPr>
          <w:b/>
          <w:bCs/>
          <w:lang w:val="en-US"/>
        </w:rPr>
      </w:pPr>
    </w:p>
    <w:p w14:paraId="28A7916F" w14:textId="213C10EC" w:rsidR="005E4ED6" w:rsidRDefault="005E4ED6" w:rsidP="00120544">
      <w:pPr>
        <w:pStyle w:val="Heading1"/>
        <w:shd w:val="clear" w:color="auto" w:fill="FFFFFF"/>
        <w:spacing w:before="0"/>
        <w:jc w:val="center"/>
        <w:rPr>
          <w:rFonts w:asciiTheme="minorHAnsi" w:eastAsiaTheme="minorEastAsia" w:hAnsiTheme="minorHAnsi" w:cstheme="minorBidi"/>
          <w:b/>
          <w:bCs/>
          <w:color w:val="auto"/>
          <w:sz w:val="28"/>
          <w:szCs w:val="28"/>
          <w:lang w:val="en-US"/>
        </w:rPr>
      </w:pPr>
      <w:r w:rsidRPr="005E4ED6">
        <w:rPr>
          <w:rFonts w:asciiTheme="minorHAnsi" w:eastAsiaTheme="minorEastAsia" w:hAnsiTheme="minorHAnsi" w:cstheme="minorBidi"/>
          <w:b/>
          <w:bCs/>
          <w:color w:val="auto"/>
          <w:sz w:val="28"/>
          <w:szCs w:val="28"/>
          <w:lang w:val="en-US"/>
        </w:rPr>
        <w:t>EBA Consultation on draft Guidelines on the management of ESG risks</w:t>
      </w:r>
    </w:p>
    <w:p w14:paraId="105C3219" w14:textId="77777777" w:rsidR="00120544" w:rsidRPr="00120544" w:rsidRDefault="00120544" w:rsidP="00120544">
      <w:pPr>
        <w:rPr>
          <w:lang w:val="en-US"/>
        </w:rPr>
      </w:pPr>
    </w:p>
    <w:p w14:paraId="7F4E77AC" w14:textId="2FA7D8D4" w:rsidR="005E4ED6" w:rsidRPr="005E4ED6" w:rsidRDefault="005E4ED6" w:rsidP="00120544">
      <w:pPr>
        <w:jc w:val="center"/>
        <w:rPr>
          <w:b/>
          <w:bCs/>
          <w:sz w:val="28"/>
          <w:szCs w:val="28"/>
          <w:lang w:val="en-US"/>
        </w:rPr>
      </w:pPr>
      <w:r w:rsidRPr="005E4ED6">
        <w:rPr>
          <w:b/>
          <w:bCs/>
          <w:sz w:val="28"/>
          <w:szCs w:val="28"/>
          <w:lang w:val="en-US"/>
        </w:rPr>
        <w:t>EAPB comments</w:t>
      </w:r>
    </w:p>
    <w:p w14:paraId="756D00E4" w14:textId="77777777" w:rsidR="005E4ED6" w:rsidRDefault="005E4ED6" w:rsidP="00120544">
      <w:pPr>
        <w:pStyle w:val="z-TopofForm"/>
        <w:jc w:val="both"/>
      </w:pPr>
      <w:r>
        <w:t>Top of Form</w:t>
      </w:r>
    </w:p>
    <w:p w14:paraId="36FE7E40" w14:textId="71C811A1" w:rsidR="00245730" w:rsidRPr="005E4ED6" w:rsidRDefault="00245730" w:rsidP="00120544">
      <w:pPr>
        <w:jc w:val="both"/>
        <w:rPr>
          <w:b/>
          <w:bCs/>
        </w:rPr>
      </w:pPr>
    </w:p>
    <w:p w14:paraId="57FD68FD" w14:textId="77777777" w:rsidR="005E4ED6" w:rsidRDefault="005E4ED6" w:rsidP="00120544">
      <w:pPr>
        <w:jc w:val="both"/>
        <w:rPr>
          <w:b/>
          <w:bCs/>
          <w:lang w:val="en-US"/>
        </w:rPr>
      </w:pPr>
    </w:p>
    <w:p w14:paraId="3AA3D730" w14:textId="20041745" w:rsidR="00903DD1" w:rsidRPr="00245730" w:rsidRDefault="00903DD1" w:rsidP="00120544">
      <w:pPr>
        <w:jc w:val="both"/>
        <w:rPr>
          <w:b/>
          <w:bCs/>
          <w:lang w:val="en-US"/>
        </w:rPr>
      </w:pPr>
      <w:r w:rsidRPr="00245730">
        <w:rPr>
          <w:b/>
          <w:bCs/>
          <w:lang w:val="en-US"/>
        </w:rPr>
        <w:t>General comments</w:t>
      </w:r>
    </w:p>
    <w:p w14:paraId="3A83265A" w14:textId="77777777" w:rsidR="00903DD1" w:rsidRDefault="00903DD1" w:rsidP="00120544">
      <w:pPr>
        <w:jc w:val="both"/>
        <w:rPr>
          <w:lang w:val="en-US"/>
        </w:rPr>
      </w:pPr>
    </w:p>
    <w:p w14:paraId="54632356" w14:textId="422026F2" w:rsidR="00903DD1" w:rsidRDefault="00903DD1" w:rsidP="00120544">
      <w:pPr>
        <w:jc w:val="both"/>
        <w:rPr>
          <w:lang w:val="en-US"/>
        </w:rPr>
      </w:pPr>
      <w:r>
        <w:rPr>
          <w:lang w:val="en-US"/>
        </w:rPr>
        <w:t xml:space="preserve">We welcome the opportunity to respond to the consultation paper on the draft guidelines on the management of ESG Risks. We welcome the overall nature of the guidelines and how they fit within EBA’s general objective of building an adequate framework to both (1) mitigate ESG risks and (2) support an orderly transition to a sustainable economy. It is </w:t>
      </w:r>
      <w:proofErr w:type="gramStart"/>
      <w:r>
        <w:rPr>
          <w:lang w:val="en-US"/>
        </w:rPr>
        <w:t>in</w:t>
      </w:r>
      <w:proofErr w:type="gramEnd"/>
      <w:r>
        <w:rPr>
          <w:lang w:val="en-US"/>
        </w:rPr>
        <w:t xml:space="preserve"> </w:t>
      </w:r>
      <w:proofErr w:type="gramStart"/>
      <w:r>
        <w:rPr>
          <w:lang w:val="en-US"/>
        </w:rPr>
        <w:t>both of these</w:t>
      </w:r>
      <w:proofErr w:type="gramEnd"/>
      <w:r>
        <w:rPr>
          <w:lang w:val="en-US"/>
        </w:rPr>
        <w:t xml:space="preserve"> purposes that the EAPB welcome</w:t>
      </w:r>
      <w:r w:rsidR="00C31748">
        <w:rPr>
          <w:lang w:val="en-US"/>
        </w:rPr>
        <w:t>s</w:t>
      </w:r>
      <w:r>
        <w:rPr>
          <w:lang w:val="en-US"/>
        </w:rPr>
        <w:t xml:space="preserve"> the opportunity to provide input at this early stage of regulatory proposal and implementation. With regards to the latter point made, the application date is dependent on application of the CRD, we would like to request the EBA to be clear but lenient in terms of application dates since timelines of consultations and papers are still ongoing and the CRR III is already coming into application January 2025. We assume that the CRD will apply from January 2026 but are asking the EBA to consider this in their overall roadmap.</w:t>
      </w:r>
    </w:p>
    <w:p w14:paraId="7A4F6F82" w14:textId="77777777" w:rsidR="00903DD1" w:rsidRDefault="00903DD1" w:rsidP="00120544">
      <w:pPr>
        <w:jc w:val="both"/>
        <w:rPr>
          <w:lang w:val="en-US"/>
        </w:rPr>
      </w:pPr>
    </w:p>
    <w:p w14:paraId="5475C330" w14:textId="77777777" w:rsidR="00903DD1" w:rsidRDefault="00903DD1" w:rsidP="00120544">
      <w:pPr>
        <w:jc w:val="both"/>
        <w:rPr>
          <w:lang w:val="en-US"/>
        </w:rPr>
      </w:pPr>
      <w:r>
        <w:rPr>
          <w:lang w:val="en-US"/>
        </w:rPr>
        <w:t>We welcome, also, the following more specific, overall, aspects of the guidelines:</w:t>
      </w:r>
    </w:p>
    <w:p w14:paraId="44CDF71B" w14:textId="77777777" w:rsidR="00903DD1" w:rsidRDefault="00903DD1" w:rsidP="00120544">
      <w:pPr>
        <w:jc w:val="both"/>
        <w:rPr>
          <w:lang w:val="en-US"/>
        </w:rPr>
      </w:pPr>
    </w:p>
    <w:p w14:paraId="2C8DAB84" w14:textId="77777777" w:rsidR="00903DD1" w:rsidRPr="009B0FFF" w:rsidRDefault="00903DD1" w:rsidP="00120544">
      <w:pPr>
        <w:pStyle w:val="ListParagraph"/>
        <w:numPr>
          <w:ilvl w:val="0"/>
          <w:numId w:val="12"/>
        </w:numPr>
        <w:spacing w:line="276" w:lineRule="auto"/>
        <w:jc w:val="both"/>
        <w:rPr>
          <w:lang w:val="en-US"/>
        </w:rPr>
      </w:pPr>
      <w:r>
        <w:rPr>
          <w:lang w:val="en-US"/>
        </w:rPr>
        <w:t xml:space="preserve">The emphasis on the element of proportionality: the guidelines propose that the frequency and extent of materiality assessments is proportionate to the size and nature of the institution. The same applies to the extensiveness of the various risk management processes and procedures, which should be proportionate and specific to the outcomes of the institution’s materiality </w:t>
      </w:r>
      <w:proofErr w:type="gramStart"/>
      <w:r>
        <w:rPr>
          <w:lang w:val="en-US"/>
        </w:rPr>
        <w:t>assessment;</w:t>
      </w:r>
      <w:proofErr w:type="gramEnd"/>
    </w:p>
    <w:p w14:paraId="51F99F39" w14:textId="5244C1D5" w:rsidR="00903DD1" w:rsidRDefault="00903DD1" w:rsidP="00120544">
      <w:pPr>
        <w:pStyle w:val="ListParagraph"/>
        <w:numPr>
          <w:ilvl w:val="0"/>
          <w:numId w:val="12"/>
        </w:numPr>
        <w:spacing w:line="276" w:lineRule="auto"/>
        <w:jc w:val="both"/>
        <w:rPr>
          <w:lang w:val="en-US"/>
        </w:rPr>
      </w:pPr>
      <w:r>
        <w:rPr>
          <w:lang w:val="en-US"/>
        </w:rPr>
        <w:t xml:space="preserve">The </w:t>
      </w:r>
      <w:r w:rsidR="00C31748">
        <w:rPr>
          <w:lang w:val="en-US"/>
        </w:rPr>
        <w:t xml:space="preserve">initial </w:t>
      </w:r>
      <w:r>
        <w:rPr>
          <w:lang w:val="en-US"/>
        </w:rPr>
        <w:t xml:space="preserve">emphasis on the “E”, with </w:t>
      </w:r>
      <w:r w:rsidR="00C31748">
        <w:rPr>
          <w:lang w:val="en-US"/>
        </w:rPr>
        <w:t xml:space="preserve">limited recommendations </w:t>
      </w:r>
      <w:r>
        <w:rPr>
          <w:lang w:val="en-US"/>
        </w:rPr>
        <w:t xml:space="preserve">on “S” and “G”. Whereas we think it is relevant to expand the coverage of ESG risk management to including Social and Governance risks too, we welcome the qualitative nature of the proposals relating to </w:t>
      </w:r>
      <w:proofErr w:type="gramStart"/>
      <w:r>
        <w:rPr>
          <w:lang w:val="en-US"/>
        </w:rPr>
        <w:t>them;</w:t>
      </w:r>
      <w:proofErr w:type="gramEnd"/>
    </w:p>
    <w:p w14:paraId="705E375A" w14:textId="0CFB9A27" w:rsidR="00903DD1" w:rsidRDefault="00903DD1" w:rsidP="00120544">
      <w:pPr>
        <w:pStyle w:val="ListParagraph"/>
        <w:numPr>
          <w:ilvl w:val="0"/>
          <w:numId w:val="12"/>
        </w:numPr>
        <w:spacing w:line="276" w:lineRule="auto"/>
        <w:jc w:val="both"/>
        <w:rPr>
          <w:lang w:val="en-US"/>
        </w:rPr>
      </w:pPr>
      <w:r>
        <w:rPr>
          <w:lang w:val="en-US"/>
        </w:rPr>
        <w:t xml:space="preserve">The consistency </w:t>
      </w:r>
      <w:r w:rsidR="001F0ED1">
        <w:rPr>
          <w:lang w:val="en-US"/>
        </w:rPr>
        <w:t xml:space="preserve">efforts concerning </w:t>
      </w:r>
      <w:r>
        <w:rPr>
          <w:lang w:val="en-US"/>
        </w:rPr>
        <w:t>other EBA guidelines, BCBS principles, EU Initiatives, CSRD/CSDDD legislations in terms of definitions.</w:t>
      </w:r>
    </w:p>
    <w:p w14:paraId="697E7C3E" w14:textId="2B558A62" w:rsidR="00903DD1" w:rsidRDefault="00903DD1" w:rsidP="00120544">
      <w:pPr>
        <w:pStyle w:val="ListParagraph"/>
        <w:numPr>
          <w:ilvl w:val="0"/>
          <w:numId w:val="12"/>
        </w:numPr>
        <w:spacing w:line="276" w:lineRule="auto"/>
        <w:jc w:val="both"/>
        <w:rPr>
          <w:lang w:val="en-US"/>
        </w:rPr>
      </w:pPr>
      <w:bookmarkStart w:id="0" w:name="_Hlk161693713"/>
      <w:r>
        <w:rPr>
          <w:lang w:val="en-US"/>
        </w:rPr>
        <w:t>In terms of definition, we greatly welcome the EBA’s</w:t>
      </w:r>
      <w:bookmarkEnd w:id="0"/>
      <w:r w:rsidR="00066933">
        <w:rPr>
          <w:lang w:val="en-US"/>
        </w:rPr>
        <w:t xml:space="preserve"> understanding that the assessment and management of ESG risks should take both impact dimensions into account to the extent that they affect the financial risks institutions are exposed to</w:t>
      </w:r>
      <w:r>
        <w:rPr>
          <w:lang w:val="en-US"/>
        </w:rPr>
        <w:t>.</w:t>
      </w:r>
    </w:p>
    <w:p w14:paraId="34713CCD" w14:textId="33F319FB" w:rsidR="00903DD1" w:rsidRPr="001724E6" w:rsidRDefault="00903DD1" w:rsidP="00120544">
      <w:pPr>
        <w:pStyle w:val="ListParagraph"/>
        <w:numPr>
          <w:ilvl w:val="0"/>
          <w:numId w:val="12"/>
        </w:numPr>
        <w:spacing w:line="276" w:lineRule="auto"/>
        <w:jc w:val="both"/>
        <w:rPr>
          <w:lang w:val="en-US"/>
        </w:rPr>
      </w:pPr>
      <w:r>
        <w:rPr>
          <w:lang w:val="en-US"/>
        </w:rPr>
        <w:t>The recognition that ESG risks are not an independent risk type, but</w:t>
      </w:r>
      <w:r w:rsidR="00706E12">
        <w:rPr>
          <w:lang w:val="en-US"/>
        </w:rPr>
        <w:t xml:space="preserve"> a</w:t>
      </w:r>
      <w:r>
        <w:rPr>
          <w:lang w:val="en-US"/>
        </w:rPr>
        <w:t xml:space="preserve"> transversal </w:t>
      </w:r>
      <w:r w:rsidR="00706E12">
        <w:rPr>
          <w:lang w:val="en-US"/>
        </w:rPr>
        <w:t xml:space="preserve">risk driver </w:t>
      </w:r>
      <w:r>
        <w:rPr>
          <w:lang w:val="en-US"/>
        </w:rPr>
        <w:t>in the sense that they influence traditional financial and non-financial risk types.</w:t>
      </w:r>
    </w:p>
    <w:p w14:paraId="77365BFC" w14:textId="77777777" w:rsidR="00903DD1" w:rsidRDefault="00903DD1" w:rsidP="00120544">
      <w:pPr>
        <w:jc w:val="both"/>
        <w:rPr>
          <w:lang w:val="en-US"/>
        </w:rPr>
      </w:pPr>
    </w:p>
    <w:p w14:paraId="7B73D8BD" w14:textId="77777777" w:rsidR="00903DD1" w:rsidRDefault="00903DD1" w:rsidP="00120544">
      <w:pPr>
        <w:jc w:val="both"/>
        <w:rPr>
          <w:lang w:val="en-US"/>
        </w:rPr>
      </w:pPr>
      <w:r>
        <w:rPr>
          <w:lang w:val="en-US"/>
        </w:rPr>
        <w:t>Overall suggestion relating to data:</w:t>
      </w:r>
    </w:p>
    <w:p w14:paraId="264ED727" w14:textId="77777777" w:rsidR="00903DD1" w:rsidRDefault="00903DD1" w:rsidP="00120544">
      <w:pPr>
        <w:jc w:val="both"/>
        <w:rPr>
          <w:lang w:val="en-US"/>
        </w:rPr>
      </w:pPr>
    </w:p>
    <w:p w14:paraId="39A0BCD3" w14:textId="0BAA9EA2" w:rsidR="00903DD1" w:rsidRDefault="00903DD1" w:rsidP="00120544">
      <w:pPr>
        <w:jc w:val="both"/>
        <w:rPr>
          <w:lang w:val="en-US"/>
        </w:rPr>
      </w:pPr>
      <w:r>
        <w:rPr>
          <w:lang w:val="en-US"/>
        </w:rPr>
        <w:t>We would like to suggest to EBA to reconsider the use of proxies throughout the proposals as stated in the guidelines</w:t>
      </w:r>
      <w:r w:rsidR="00066933">
        <w:rPr>
          <w:lang w:val="en-US"/>
        </w:rPr>
        <w:t xml:space="preserve"> (see Q6)</w:t>
      </w:r>
      <w:r>
        <w:rPr>
          <w:lang w:val="en-US"/>
        </w:rPr>
        <w:t xml:space="preserve">. The guidelines focus on internal procedures based on a structured collection of data. We </w:t>
      </w:r>
      <w:r w:rsidR="00706E12">
        <w:rPr>
          <w:lang w:val="en-US"/>
        </w:rPr>
        <w:t xml:space="preserve">experience </w:t>
      </w:r>
      <w:r>
        <w:rPr>
          <w:lang w:val="en-US"/>
        </w:rPr>
        <w:t xml:space="preserve">that the collection of ESG data is still very challenging, with multiple issues ranging from comparability of data to coverage of data. For example, with public sector entities and </w:t>
      </w:r>
      <w:proofErr w:type="gramStart"/>
      <w:r>
        <w:rPr>
          <w:lang w:val="en-US"/>
        </w:rPr>
        <w:t>SME’s</w:t>
      </w:r>
      <w:proofErr w:type="gramEnd"/>
      <w:r>
        <w:rPr>
          <w:lang w:val="en-US"/>
        </w:rPr>
        <w:t xml:space="preserve"> excluded from CSRD requirements, some institutions like </w:t>
      </w:r>
      <w:r>
        <w:rPr>
          <w:lang w:val="en-US"/>
        </w:rPr>
        <w:lastRenderedPageBreak/>
        <w:t>promotional banks are placed in a difficult position both in terms of data collection and reporting requirements.</w:t>
      </w:r>
    </w:p>
    <w:p w14:paraId="6678B355" w14:textId="77777777" w:rsidR="00903DD1" w:rsidRDefault="00903DD1" w:rsidP="00120544">
      <w:pPr>
        <w:jc w:val="both"/>
        <w:rPr>
          <w:lang w:val="en-US"/>
        </w:rPr>
      </w:pPr>
    </w:p>
    <w:p w14:paraId="3F84A510" w14:textId="77777777" w:rsidR="00903DD1" w:rsidRDefault="00903DD1" w:rsidP="00120544">
      <w:pPr>
        <w:jc w:val="both"/>
        <w:rPr>
          <w:lang w:val="en-US"/>
        </w:rPr>
      </w:pPr>
      <w:r>
        <w:rPr>
          <w:lang w:val="en-US"/>
        </w:rPr>
        <w:t xml:space="preserve"> Response to the EBA’s questions (part 7.2):</w:t>
      </w:r>
    </w:p>
    <w:p w14:paraId="5EBD20D7" w14:textId="77777777" w:rsidR="00903DD1" w:rsidRDefault="00903DD1" w:rsidP="00120544">
      <w:pPr>
        <w:jc w:val="both"/>
        <w:rPr>
          <w:lang w:val="en-US"/>
        </w:rPr>
      </w:pPr>
    </w:p>
    <w:p w14:paraId="18A1C3A1" w14:textId="77777777" w:rsidR="00903DD1" w:rsidRDefault="00903DD1" w:rsidP="00120544">
      <w:pPr>
        <w:jc w:val="both"/>
        <w:rPr>
          <w:rFonts w:eastAsia="+mj-ea" w:cstheme="minorHAnsi"/>
          <w:b/>
          <w:bCs/>
          <w:color w:val="000000" w:themeColor="text1"/>
          <w:kern w:val="24"/>
          <w:lang w:val="en-GB"/>
        </w:rPr>
      </w:pPr>
      <w:r>
        <w:rPr>
          <w:rFonts w:eastAsia="+mj-ea" w:cstheme="minorHAnsi"/>
          <w:b/>
          <w:bCs/>
          <w:color w:val="000000" w:themeColor="text1"/>
          <w:kern w:val="24"/>
          <w:lang w:val="en-GB"/>
        </w:rPr>
        <w:t xml:space="preserve">Question 1. Do you have comments on the EBA’s understanding of the plans required by Article 76(2) of the CRD, including the definition provided in paragraph 17 and the articulation of these plans with other EU requirements </w:t>
      </w:r>
      <w:proofErr w:type="gramStart"/>
      <w:r>
        <w:rPr>
          <w:rFonts w:eastAsia="+mj-ea" w:cstheme="minorHAnsi"/>
          <w:b/>
          <w:bCs/>
          <w:color w:val="000000" w:themeColor="text1"/>
          <w:kern w:val="24"/>
          <w:lang w:val="en-GB"/>
        </w:rPr>
        <w:t>in particular under</w:t>
      </w:r>
      <w:proofErr w:type="gramEnd"/>
      <w:r>
        <w:rPr>
          <w:rFonts w:eastAsia="+mj-ea" w:cstheme="minorHAnsi"/>
          <w:b/>
          <w:bCs/>
          <w:color w:val="000000" w:themeColor="text1"/>
          <w:kern w:val="24"/>
          <w:lang w:val="en-GB"/>
        </w:rPr>
        <w:t xml:space="preserve"> CSRD and the draft CSDDD?</w:t>
      </w:r>
    </w:p>
    <w:p w14:paraId="10DAC411" w14:textId="77777777" w:rsidR="00903DD1" w:rsidRDefault="00903DD1" w:rsidP="00120544">
      <w:pPr>
        <w:jc w:val="both"/>
        <w:rPr>
          <w:lang w:val="en-GB"/>
        </w:rPr>
      </w:pPr>
    </w:p>
    <w:p w14:paraId="33A08C14" w14:textId="320FCA27" w:rsidR="00903DD1" w:rsidRDefault="00903DD1" w:rsidP="00120544">
      <w:pPr>
        <w:jc w:val="both"/>
        <w:rPr>
          <w:lang w:val="en-GB"/>
        </w:rPr>
      </w:pPr>
      <w:r>
        <w:rPr>
          <w:lang w:val="en-GB"/>
        </w:rPr>
        <w:t xml:space="preserve">We welcome the emphasis on CRD-based transition plans as focusing on the financial risk aspect of ESG and as risk management tools. </w:t>
      </w:r>
      <w:r w:rsidR="00800994">
        <w:rPr>
          <w:lang w:val="en-GB"/>
        </w:rPr>
        <w:t>It is important</w:t>
      </w:r>
      <w:r w:rsidR="00C65A94">
        <w:rPr>
          <w:lang w:val="en-GB"/>
        </w:rPr>
        <w:t xml:space="preserve"> however</w:t>
      </w:r>
      <w:r w:rsidR="00800994">
        <w:rPr>
          <w:lang w:val="en-GB"/>
        </w:rPr>
        <w:t xml:space="preserve"> that </w:t>
      </w:r>
      <w:r w:rsidR="00155594">
        <w:rPr>
          <w:lang w:val="en-GB"/>
        </w:rPr>
        <w:t xml:space="preserve">the tools used to meet the political </w:t>
      </w:r>
      <w:r w:rsidR="00B375AB">
        <w:rPr>
          <w:lang w:val="en-GB"/>
        </w:rPr>
        <w:t>goal</w:t>
      </w:r>
      <w:r w:rsidR="00155594">
        <w:rPr>
          <w:lang w:val="en-GB"/>
        </w:rPr>
        <w:t xml:space="preserve"> of reaching climate neutrality by 2050 do not </w:t>
      </w:r>
      <w:r w:rsidR="00431D08">
        <w:rPr>
          <w:lang w:val="en-GB"/>
        </w:rPr>
        <w:t xml:space="preserve">come in contradiction with </w:t>
      </w:r>
      <w:r w:rsidR="00C65A94">
        <w:rPr>
          <w:lang w:val="en-GB"/>
        </w:rPr>
        <w:t xml:space="preserve">the fundamental </w:t>
      </w:r>
      <w:r w:rsidR="00B375AB">
        <w:rPr>
          <w:lang w:val="en-GB"/>
        </w:rPr>
        <w:t>objectives</w:t>
      </w:r>
      <w:r w:rsidR="00C65A94">
        <w:rPr>
          <w:lang w:val="en-GB"/>
        </w:rPr>
        <w:t xml:space="preserve"> of risk management. </w:t>
      </w:r>
      <w:r>
        <w:rPr>
          <w:lang w:val="en-GB"/>
        </w:rPr>
        <w:t xml:space="preserve">However, we </w:t>
      </w:r>
      <w:r w:rsidR="00706E12">
        <w:rPr>
          <w:lang w:val="en-GB"/>
        </w:rPr>
        <w:t xml:space="preserve">would </w:t>
      </w:r>
      <w:r>
        <w:rPr>
          <w:lang w:val="en-GB"/>
        </w:rPr>
        <w:t xml:space="preserve">also welcome the </w:t>
      </w:r>
      <w:r w:rsidR="0008140F">
        <w:rPr>
          <w:lang w:val="en-GB"/>
        </w:rPr>
        <w:t>possibility</w:t>
      </w:r>
      <w:r w:rsidR="00706E12">
        <w:rPr>
          <w:lang w:val="en-GB"/>
        </w:rPr>
        <w:t xml:space="preserve"> to set a </w:t>
      </w:r>
      <w:r>
        <w:rPr>
          <w:lang w:val="en-GB"/>
        </w:rPr>
        <w:t>single, coherent transition plan as a</w:t>
      </w:r>
      <w:r w:rsidR="00706E12">
        <w:rPr>
          <w:lang w:val="en-GB"/>
        </w:rPr>
        <w:t>n internal</w:t>
      </w:r>
      <w:r>
        <w:rPr>
          <w:lang w:val="en-GB"/>
        </w:rPr>
        <w:t xml:space="preserve"> strateg</w:t>
      </w:r>
      <w:r w:rsidR="00706E12">
        <w:rPr>
          <w:lang w:val="en-GB"/>
        </w:rPr>
        <w:t>ic</w:t>
      </w:r>
      <w:r>
        <w:rPr>
          <w:lang w:val="en-GB"/>
        </w:rPr>
        <w:t xml:space="preserve"> document. This with the aim for institutions to proactively reflect on the changes driven by the sustainable transition, the </w:t>
      </w:r>
      <w:proofErr w:type="gramStart"/>
      <w:r>
        <w:rPr>
          <w:lang w:val="en-GB"/>
        </w:rPr>
        <w:t>risks</w:t>
      </w:r>
      <w:proofErr w:type="gramEnd"/>
      <w:r>
        <w:rPr>
          <w:lang w:val="en-GB"/>
        </w:rPr>
        <w:t xml:space="preserve"> and opportunities they entail, and prepare or adapt accordingly through structured transition planning. We believe that the approach of seeing “impact” and “risk” as two sides of the same coin is indeed conducive to this aim.</w:t>
      </w:r>
      <w:r w:rsidR="0008140F">
        <w:rPr>
          <w:lang w:val="en-GB"/>
        </w:rPr>
        <w:t xml:space="preserve"> </w:t>
      </w:r>
    </w:p>
    <w:p w14:paraId="312AB52E" w14:textId="77777777" w:rsidR="00903DD1" w:rsidRDefault="00903DD1" w:rsidP="00120544">
      <w:pPr>
        <w:jc w:val="both"/>
        <w:rPr>
          <w:lang w:val="en-GB"/>
        </w:rPr>
      </w:pPr>
    </w:p>
    <w:p w14:paraId="4E757E5A" w14:textId="4FE8A5C2" w:rsidR="00903DD1" w:rsidRDefault="00903DD1" w:rsidP="00120544">
      <w:pPr>
        <w:jc w:val="both"/>
        <w:rPr>
          <w:lang w:val="en-GB"/>
        </w:rPr>
      </w:pPr>
      <w:r>
        <w:rPr>
          <w:lang w:val="en-GB"/>
        </w:rPr>
        <w:t>Also, we would like to request the EBA to elaborate on and investigate the potential tools (other than engagement with counterparties) that might be fit for mitigating risks and incorporating in the transition plan.</w:t>
      </w:r>
      <w:r w:rsidR="00C74BF1">
        <w:rPr>
          <w:lang w:val="en-GB"/>
        </w:rPr>
        <w:t xml:space="preserve"> </w:t>
      </w:r>
    </w:p>
    <w:p w14:paraId="6B9AC25D" w14:textId="77777777" w:rsidR="0008140F" w:rsidRDefault="0008140F" w:rsidP="00120544">
      <w:pPr>
        <w:jc w:val="both"/>
        <w:rPr>
          <w:lang w:val="en-GB"/>
        </w:rPr>
      </w:pPr>
    </w:p>
    <w:p w14:paraId="4BDED622" w14:textId="43E3D9C7" w:rsidR="0008140F" w:rsidRDefault="0008140F" w:rsidP="00120544">
      <w:pPr>
        <w:jc w:val="both"/>
        <w:rPr>
          <w:lang w:val="en-GB"/>
        </w:rPr>
      </w:pPr>
      <w:r>
        <w:rPr>
          <w:lang w:val="en-GB"/>
        </w:rPr>
        <w:t>As for the articulation of the plans with other EU requirements, we would like to mention that CSRD is a reporting directive. It doesn’t require a setting of any transitional plan but just a disclosure in the case of existing or intended transitional plans. The EBA should ensure that its Guidelines are not contradictory to other legislative acts without overruling the scope of those frameworks.</w:t>
      </w:r>
    </w:p>
    <w:p w14:paraId="0C7D17F8" w14:textId="77777777" w:rsidR="00903DD1" w:rsidRDefault="00903DD1" w:rsidP="00120544">
      <w:pPr>
        <w:jc w:val="both"/>
        <w:rPr>
          <w:lang w:val="en-GB"/>
        </w:rPr>
      </w:pPr>
    </w:p>
    <w:p w14:paraId="360D2D55" w14:textId="45A409A5" w:rsidR="00903DD1" w:rsidRDefault="00903DD1" w:rsidP="00120544">
      <w:pPr>
        <w:jc w:val="both"/>
        <w:rPr>
          <w:rFonts w:eastAsia="+mj-ea" w:cstheme="minorHAnsi"/>
          <w:b/>
          <w:bCs/>
          <w:kern w:val="24"/>
          <w:lang w:val="en-GB"/>
        </w:rPr>
      </w:pPr>
      <w:r>
        <w:rPr>
          <w:rFonts w:eastAsia="+mj-ea" w:cstheme="minorHAnsi"/>
          <w:b/>
          <w:bCs/>
          <w:kern w:val="24"/>
          <w:lang w:val="en-GB"/>
        </w:rPr>
        <w:t>Question 2. Do you have comments on the proportionality approach taken by the EBA for these guidelines?</w:t>
      </w:r>
      <w:r w:rsidR="00E21F4D">
        <w:rPr>
          <w:rFonts w:eastAsia="+mj-ea" w:cstheme="minorHAnsi"/>
          <w:b/>
          <w:bCs/>
          <w:kern w:val="24"/>
          <w:lang w:val="en-GB"/>
        </w:rPr>
        <w:t xml:space="preserve"> </w:t>
      </w:r>
    </w:p>
    <w:p w14:paraId="3290DE1C" w14:textId="77777777" w:rsidR="00903DD1" w:rsidRDefault="00903DD1" w:rsidP="00120544">
      <w:pPr>
        <w:jc w:val="both"/>
        <w:rPr>
          <w:lang w:val="en-GB"/>
        </w:rPr>
      </w:pPr>
    </w:p>
    <w:p w14:paraId="7AA5B5E7" w14:textId="266ED077" w:rsidR="00903DD1" w:rsidRDefault="00903DD1" w:rsidP="00120544">
      <w:pPr>
        <w:jc w:val="both"/>
        <w:rPr>
          <w:lang w:val="en-US"/>
        </w:rPr>
      </w:pPr>
      <w:r>
        <w:rPr>
          <w:lang w:val="en-US"/>
        </w:rPr>
        <w:t xml:space="preserve">We welcome </w:t>
      </w:r>
      <w:r w:rsidR="00F07F73">
        <w:rPr>
          <w:lang w:val="en-US"/>
        </w:rPr>
        <w:t xml:space="preserve">considering </w:t>
      </w:r>
      <w:r w:rsidRPr="009B0FFF">
        <w:rPr>
          <w:lang w:val="en-US"/>
        </w:rPr>
        <w:t>proportionality</w:t>
      </w:r>
      <w:r w:rsidR="00F07F73">
        <w:rPr>
          <w:lang w:val="en-US"/>
        </w:rPr>
        <w:t xml:space="preserve"> </w:t>
      </w:r>
      <w:proofErr w:type="gramStart"/>
      <w:r w:rsidR="00F07F73">
        <w:rPr>
          <w:lang w:val="en-US"/>
        </w:rPr>
        <w:t xml:space="preserve">principle </w:t>
      </w:r>
      <w:r>
        <w:rPr>
          <w:lang w:val="en-US"/>
        </w:rPr>
        <w:t xml:space="preserve"> by</w:t>
      </w:r>
      <w:proofErr w:type="gramEnd"/>
      <w:r>
        <w:rPr>
          <w:lang w:val="en-US"/>
        </w:rPr>
        <w:t xml:space="preserve"> the EBA. T</w:t>
      </w:r>
      <w:r w:rsidRPr="009B0FFF">
        <w:rPr>
          <w:lang w:val="en-US"/>
        </w:rPr>
        <w:t>he guidelines propose that the frequency and extent of materiality assessments is proportionate to the size of the institution. The same applies to the extensiveness of the various risk management processes and procedures, which should be proportionate and specific to the outcomes of the institution’s materiality assessment</w:t>
      </w:r>
      <w:r>
        <w:rPr>
          <w:lang w:val="en-US"/>
        </w:rPr>
        <w:t>.</w:t>
      </w:r>
    </w:p>
    <w:p w14:paraId="42406809" w14:textId="77777777" w:rsidR="00903DD1" w:rsidRDefault="00903DD1" w:rsidP="00120544">
      <w:pPr>
        <w:jc w:val="both"/>
        <w:rPr>
          <w:lang w:val="en-US"/>
        </w:rPr>
      </w:pPr>
    </w:p>
    <w:p w14:paraId="3BE40AB2" w14:textId="04402B4B" w:rsidR="00903DD1" w:rsidRDefault="00903DD1" w:rsidP="00120544">
      <w:pPr>
        <w:jc w:val="both"/>
        <w:rPr>
          <w:lang w:val="en-US"/>
        </w:rPr>
      </w:pPr>
      <w:r>
        <w:rPr>
          <w:lang w:val="en-US"/>
        </w:rPr>
        <w:t xml:space="preserve">While we welcome the proportionality </w:t>
      </w:r>
      <w:r w:rsidR="00F07F73">
        <w:rPr>
          <w:lang w:val="en-US"/>
        </w:rPr>
        <w:t xml:space="preserve">approach taken by the EBA </w:t>
      </w:r>
      <w:r>
        <w:rPr>
          <w:lang w:val="en-US"/>
        </w:rPr>
        <w:t>for smaller institutions, we also think</w:t>
      </w:r>
      <w:r w:rsidR="00F44D19">
        <w:rPr>
          <w:lang w:val="en-US"/>
        </w:rPr>
        <w:t xml:space="preserve"> it shouldn’t stick to the definition of SNCI.</w:t>
      </w:r>
      <w:r>
        <w:rPr>
          <w:lang w:val="en-US"/>
        </w:rPr>
        <w:t xml:space="preserve"> </w:t>
      </w:r>
      <w:r w:rsidR="00F44D19">
        <w:rPr>
          <w:lang w:val="en-US"/>
        </w:rPr>
        <w:t>T</w:t>
      </w:r>
      <w:r>
        <w:rPr>
          <w:lang w:val="en-US"/>
        </w:rPr>
        <w:t>he nature of the institution should be taken into consideration</w:t>
      </w:r>
      <w:r w:rsidR="00F44D19">
        <w:rPr>
          <w:lang w:val="en-US"/>
        </w:rPr>
        <w:t xml:space="preserve"> as well</w:t>
      </w:r>
      <w:r>
        <w:rPr>
          <w:lang w:val="en-US"/>
        </w:rPr>
        <w:t xml:space="preserve">. Elements that could come into play are the homo- or heterogeneousness of the institution’s portfolio, the concentration of its assets, the different sectors the institution is active in, and elements related to the mandate of the institution – all of these are elements of great relevance to promotional banks. We do think the guidelines already </w:t>
      </w:r>
      <w:r>
        <w:rPr>
          <w:lang w:val="en-US"/>
        </w:rPr>
        <w:lastRenderedPageBreak/>
        <w:t>provide an opening to this in the sense that the risk management processes are deemed to be proportionate to the actual risk materiality of the institution, of course based on a view or vision.</w:t>
      </w:r>
    </w:p>
    <w:p w14:paraId="5A1037FA" w14:textId="77777777" w:rsidR="00B3014F" w:rsidRDefault="00B3014F" w:rsidP="00120544">
      <w:pPr>
        <w:jc w:val="both"/>
        <w:rPr>
          <w:lang w:val="en-US"/>
        </w:rPr>
      </w:pPr>
    </w:p>
    <w:p w14:paraId="6360F608" w14:textId="416FA8A5" w:rsidR="00B3014F" w:rsidRDefault="00192115" w:rsidP="00120544">
      <w:pPr>
        <w:jc w:val="both"/>
        <w:rPr>
          <w:lang w:val="en-US"/>
        </w:rPr>
      </w:pPr>
      <w:r>
        <w:rPr>
          <w:lang w:val="en-US"/>
        </w:rPr>
        <w:t>We also wan</w:t>
      </w:r>
      <w:r w:rsidR="00011621">
        <w:rPr>
          <w:lang w:val="en-US"/>
        </w:rPr>
        <w:t xml:space="preserve">t to underline that the guidelines should clarify that for institutions that are dependent on </w:t>
      </w:r>
      <w:r w:rsidR="00FA4621">
        <w:rPr>
          <w:lang w:val="en-US"/>
        </w:rPr>
        <w:t>an</w:t>
      </w:r>
      <w:r w:rsidR="00011621">
        <w:rPr>
          <w:lang w:val="en-US"/>
        </w:rPr>
        <w:t xml:space="preserve"> institution which is</w:t>
      </w:r>
      <w:r w:rsidR="00FA4621">
        <w:rPr>
          <w:lang w:val="en-US"/>
        </w:rPr>
        <w:t xml:space="preserve"> itself</w:t>
      </w:r>
      <w:r w:rsidR="00011621">
        <w:rPr>
          <w:lang w:val="en-US"/>
        </w:rPr>
        <w:t xml:space="preserve"> a significant institution, this daughter company should </w:t>
      </w:r>
      <w:r w:rsidR="00232CAB">
        <w:rPr>
          <w:lang w:val="en-US"/>
        </w:rPr>
        <w:t>still</w:t>
      </w:r>
      <w:r w:rsidR="00011621">
        <w:rPr>
          <w:lang w:val="en-US"/>
        </w:rPr>
        <w:t xml:space="preserve"> benefit from </w:t>
      </w:r>
      <w:r w:rsidR="00232CAB">
        <w:rPr>
          <w:lang w:val="en-US"/>
        </w:rPr>
        <w:t>proportionate requirements</w:t>
      </w:r>
      <w:r w:rsidR="00823C58">
        <w:rPr>
          <w:lang w:val="en-US"/>
        </w:rPr>
        <w:t xml:space="preserve"> if it qualifies </w:t>
      </w:r>
      <w:r w:rsidR="00C927F2">
        <w:rPr>
          <w:lang w:val="en-US"/>
        </w:rPr>
        <w:t xml:space="preserve">as an SNCI or </w:t>
      </w:r>
      <w:r w:rsidR="0078580D">
        <w:rPr>
          <w:lang w:val="en-US"/>
        </w:rPr>
        <w:t>meet the criteria suggested above</w:t>
      </w:r>
      <w:r w:rsidR="00232CAB">
        <w:rPr>
          <w:lang w:val="en-US"/>
        </w:rPr>
        <w:t>.</w:t>
      </w:r>
    </w:p>
    <w:p w14:paraId="367B17F2" w14:textId="77777777" w:rsidR="00903DD1" w:rsidRDefault="00903DD1" w:rsidP="00120544">
      <w:pPr>
        <w:jc w:val="both"/>
        <w:rPr>
          <w:lang w:val="en-US"/>
        </w:rPr>
      </w:pPr>
    </w:p>
    <w:p w14:paraId="2B526B1E" w14:textId="77777777" w:rsidR="00903DD1" w:rsidRDefault="00903DD1" w:rsidP="00120544">
      <w:pPr>
        <w:jc w:val="both"/>
        <w:rPr>
          <w:rFonts w:eastAsia="+mj-ea" w:cstheme="minorHAnsi"/>
          <w:b/>
          <w:bCs/>
          <w:kern w:val="24"/>
          <w:lang w:val="en-GB"/>
        </w:rPr>
      </w:pPr>
      <w:r>
        <w:rPr>
          <w:rFonts w:eastAsia="+mj-ea" w:cstheme="minorHAnsi"/>
          <w:b/>
          <w:bCs/>
          <w:kern w:val="24"/>
          <w:lang w:val="en-GB"/>
        </w:rPr>
        <w:t>Question 3. Do you have comments on the approach taken by the EBA regarding the consideration of, respectively, climate, environmental, and social and governance risks? Based on your experience, do you see a need for further guidance on how to handle interactions between various types of risks (e. g., climate versus biodiversity, or E versus S and/or G) from a risk management perspective? If yes, please elaborate and provide suggestions.</w:t>
      </w:r>
    </w:p>
    <w:p w14:paraId="13E42D53" w14:textId="77777777" w:rsidR="00903DD1" w:rsidRDefault="00903DD1" w:rsidP="00120544">
      <w:pPr>
        <w:jc w:val="both"/>
        <w:rPr>
          <w:lang w:val="en-US"/>
        </w:rPr>
      </w:pPr>
    </w:p>
    <w:p w14:paraId="33AB914F" w14:textId="2DE14B9E" w:rsidR="00903DD1" w:rsidRDefault="00903DD1" w:rsidP="00120544">
      <w:pPr>
        <w:jc w:val="both"/>
        <w:rPr>
          <w:lang w:val="en-US"/>
        </w:rPr>
      </w:pPr>
      <w:r>
        <w:rPr>
          <w:lang w:val="en-US"/>
        </w:rPr>
        <w:t xml:space="preserve">We welcome the approach taken by the EBA regarding the consideration of the different elements of ESG risks. </w:t>
      </w:r>
      <w:r w:rsidRPr="009B0FFF">
        <w:rPr>
          <w:lang w:val="en-US"/>
        </w:rPr>
        <w:t>The emphasis on the “E”, with minimum</w:t>
      </w:r>
      <w:r>
        <w:rPr>
          <w:lang w:val="en-US"/>
        </w:rPr>
        <w:t>, and largely qualitative,</w:t>
      </w:r>
      <w:r w:rsidRPr="009B0FFF">
        <w:rPr>
          <w:lang w:val="en-US"/>
        </w:rPr>
        <w:t xml:space="preserve"> requirements on “S” and “G”</w:t>
      </w:r>
      <w:r>
        <w:rPr>
          <w:lang w:val="en-US"/>
        </w:rPr>
        <w:t xml:space="preserve"> is something we deem appropriate for the time being. </w:t>
      </w:r>
    </w:p>
    <w:p w14:paraId="57F25A77" w14:textId="77777777" w:rsidR="00903DD1" w:rsidRDefault="00903DD1" w:rsidP="00120544">
      <w:pPr>
        <w:jc w:val="both"/>
        <w:rPr>
          <w:lang w:val="en-US"/>
        </w:rPr>
      </w:pPr>
    </w:p>
    <w:p w14:paraId="07856E1C" w14:textId="5BBF9121" w:rsidR="00903DD1" w:rsidRDefault="00903DD1" w:rsidP="00120544">
      <w:pPr>
        <w:jc w:val="both"/>
        <w:rPr>
          <w:lang w:val="en-US"/>
        </w:rPr>
      </w:pPr>
      <w:r>
        <w:rPr>
          <w:lang w:val="en-US"/>
        </w:rPr>
        <w:t xml:space="preserve">This is only to say that institutions could make use of a more coherent view on how to incorporate social and governance risks in </w:t>
      </w:r>
      <w:proofErr w:type="gramStart"/>
      <w:r>
        <w:rPr>
          <w:lang w:val="en-US"/>
        </w:rPr>
        <w:t>all of</w:t>
      </w:r>
      <w:proofErr w:type="gramEnd"/>
      <w:r>
        <w:rPr>
          <w:lang w:val="en-US"/>
        </w:rPr>
        <w:t xml:space="preserve"> their risk identification, management, monitoring and mitigating processes. We would like to urge the EBA to provide more guidance </w:t>
      </w:r>
      <w:r w:rsidR="00F07F73">
        <w:rPr>
          <w:lang w:val="en-US"/>
        </w:rPr>
        <w:t xml:space="preserve">or examples </w:t>
      </w:r>
      <w:r>
        <w:rPr>
          <w:lang w:val="en-US"/>
        </w:rPr>
        <w:t>on this. But the same applies to even biodiversity and nature-related risks, which are already more challenging in terms of granularity of information and data, as compared to climate-related risks.</w:t>
      </w:r>
      <w:r w:rsidR="00C74BF1">
        <w:rPr>
          <w:lang w:val="en-US"/>
        </w:rPr>
        <w:t xml:space="preserve"> </w:t>
      </w:r>
    </w:p>
    <w:p w14:paraId="30FC678A" w14:textId="77777777" w:rsidR="00B22A75" w:rsidRDefault="00B22A75" w:rsidP="00120544">
      <w:pPr>
        <w:jc w:val="both"/>
        <w:rPr>
          <w:lang w:val="en-US"/>
        </w:rPr>
      </w:pPr>
    </w:p>
    <w:p w14:paraId="3D5233A8" w14:textId="3796B312" w:rsidR="00066933" w:rsidRDefault="00B22A75" w:rsidP="00120544">
      <w:pPr>
        <w:jc w:val="both"/>
        <w:rPr>
          <w:lang w:val="en-US"/>
        </w:rPr>
      </w:pPr>
      <w:r w:rsidRPr="00120544">
        <w:rPr>
          <w:lang w:val="en-US"/>
        </w:rPr>
        <w:t xml:space="preserve">We would argue for a phase-in implementation of the </w:t>
      </w:r>
      <w:proofErr w:type="spellStart"/>
      <w:r w:rsidRPr="00120544">
        <w:rPr>
          <w:lang w:val="en-US"/>
        </w:rPr>
        <w:t>guideines</w:t>
      </w:r>
      <w:proofErr w:type="spellEnd"/>
      <w:r w:rsidRPr="00120544">
        <w:rPr>
          <w:lang w:val="en-US"/>
        </w:rPr>
        <w:t xml:space="preserve"> for aspects other than climate risks.</w:t>
      </w:r>
      <w:r>
        <w:rPr>
          <w:lang w:val="en-US"/>
        </w:rPr>
        <w:t xml:space="preserve"> </w:t>
      </w:r>
      <w:r w:rsidRPr="00120544">
        <w:rPr>
          <w:lang w:val="en-US"/>
        </w:rPr>
        <w:t xml:space="preserve">Additional time is needed to cover social and governance topics, and some other </w:t>
      </w:r>
      <w:r w:rsidRPr="00B22A75">
        <w:rPr>
          <w:lang w:val="en-US"/>
        </w:rPr>
        <w:t>environmental</w:t>
      </w:r>
      <w:r w:rsidRPr="00120544">
        <w:rPr>
          <w:lang w:val="en-US"/>
        </w:rPr>
        <w:t xml:space="preserve"> risks such as biodiversity. The data availability should be a prerequisite for further inclusion.</w:t>
      </w:r>
      <w:r>
        <w:rPr>
          <w:lang w:val="en-US"/>
        </w:rPr>
        <w:t xml:space="preserve"> </w:t>
      </w:r>
      <w:r w:rsidR="00307C93">
        <w:rPr>
          <w:lang w:val="en-US"/>
        </w:rPr>
        <w:t>The implementation timeline of other</w:t>
      </w:r>
      <w:r w:rsidRPr="00120544">
        <w:rPr>
          <w:lang w:val="en-US"/>
        </w:rPr>
        <w:t xml:space="preserve"> regulatory expectations </w:t>
      </w:r>
      <w:r>
        <w:rPr>
          <w:lang w:val="en-US"/>
        </w:rPr>
        <w:t xml:space="preserve">such as the Corporate Sustainability Reporting Directive (CSRD) should </w:t>
      </w:r>
      <w:r w:rsidRPr="00120544">
        <w:rPr>
          <w:lang w:val="en-US"/>
        </w:rPr>
        <w:t xml:space="preserve">be considered when tackling social and governance risks. </w:t>
      </w:r>
    </w:p>
    <w:p w14:paraId="44ACF897" w14:textId="7B2CF986" w:rsidR="00066933" w:rsidRPr="00066933" w:rsidRDefault="00066933" w:rsidP="00120544">
      <w:pPr>
        <w:jc w:val="both"/>
        <w:rPr>
          <w:lang w:val="en-US"/>
        </w:rPr>
      </w:pPr>
      <w:r>
        <w:rPr>
          <w:lang w:val="en-US"/>
        </w:rPr>
        <w:t xml:space="preserve">We greatly welcome the EBA’s understanding that the assessment and management of ESG risks should take both impact dimensions into account to the extent that they affect the financial risks institutions are exposed to. We encourage to take over the </w:t>
      </w:r>
      <w:r w:rsidR="007A4E07">
        <w:rPr>
          <w:lang w:val="en-US"/>
        </w:rPr>
        <w:t>explanations in Par. 26 of background and rational</w:t>
      </w:r>
      <w:r w:rsidR="00710D55">
        <w:rPr>
          <w:lang w:val="en-US"/>
        </w:rPr>
        <w:t>e</w:t>
      </w:r>
      <w:r w:rsidR="007A4E07">
        <w:rPr>
          <w:lang w:val="en-US"/>
        </w:rPr>
        <w:t xml:space="preserve"> into the final text of the EBA GL.</w:t>
      </w:r>
    </w:p>
    <w:p w14:paraId="24DDEAB6" w14:textId="77777777" w:rsidR="00903DD1" w:rsidRDefault="00903DD1" w:rsidP="00120544">
      <w:pPr>
        <w:jc w:val="both"/>
        <w:rPr>
          <w:lang w:val="en-US"/>
        </w:rPr>
      </w:pPr>
    </w:p>
    <w:p w14:paraId="708206FB" w14:textId="77777777" w:rsidR="00903DD1" w:rsidRDefault="00903DD1" w:rsidP="00120544">
      <w:pPr>
        <w:jc w:val="both"/>
        <w:rPr>
          <w:rFonts w:eastAsia="+mj-ea" w:cstheme="minorHAnsi"/>
          <w:b/>
          <w:bCs/>
          <w:kern w:val="24"/>
          <w:lang w:val="en-GB"/>
        </w:rPr>
      </w:pPr>
      <w:r>
        <w:rPr>
          <w:rFonts w:eastAsia="+mj-ea" w:cstheme="minorHAnsi"/>
          <w:b/>
          <w:bCs/>
          <w:kern w:val="24"/>
          <w:lang w:val="en-GB"/>
        </w:rPr>
        <w:t>Question 4. Do you have comments on the materiality assessment to be performed by institutions?</w:t>
      </w:r>
    </w:p>
    <w:p w14:paraId="4752B43C" w14:textId="77777777" w:rsidR="00903DD1" w:rsidRDefault="00903DD1" w:rsidP="00120544">
      <w:pPr>
        <w:jc w:val="both"/>
        <w:rPr>
          <w:lang w:val="en-GB"/>
        </w:rPr>
      </w:pPr>
    </w:p>
    <w:p w14:paraId="77C675D7" w14:textId="77777777" w:rsidR="003A080E" w:rsidRDefault="00903DD1" w:rsidP="00120544">
      <w:pPr>
        <w:jc w:val="both"/>
      </w:pPr>
      <w:r w:rsidRPr="006E28B5">
        <w:rPr>
          <w:lang w:val="en-GB"/>
        </w:rPr>
        <w:t xml:space="preserve">We would like to request the EBA to elaborate on the relationship between the materiality assessment as required under CSRD and the materiality assessment as required in the EBA guidelines, beyond the emphasis on consistency. </w:t>
      </w:r>
      <w:r w:rsidR="006E28B5">
        <w:t xml:space="preserve">We would also </w:t>
      </w:r>
      <w:r w:rsidR="003A080E">
        <w:t>request the EBA to clarify the m</w:t>
      </w:r>
      <w:r w:rsidR="006E28B5" w:rsidRPr="00D13806">
        <w:t>ateriality assessment of non-EU exposures</w:t>
      </w:r>
      <w:r w:rsidR="003A080E">
        <w:t>.</w:t>
      </w:r>
      <w:r w:rsidR="006E28B5" w:rsidRPr="00D13806">
        <w:t xml:space="preserve"> </w:t>
      </w:r>
    </w:p>
    <w:p w14:paraId="586B0D1F" w14:textId="77777777" w:rsidR="003A080E" w:rsidRDefault="003A080E" w:rsidP="00120544">
      <w:pPr>
        <w:jc w:val="both"/>
      </w:pPr>
    </w:p>
    <w:p w14:paraId="2021934A" w14:textId="0C2C9902" w:rsidR="006E28B5" w:rsidRPr="00D13806" w:rsidRDefault="006E28B5" w:rsidP="00120544">
      <w:pPr>
        <w:jc w:val="both"/>
      </w:pPr>
      <w:r>
        <w:lastRenderedPageBreak/>
        <w:t xml:space="preserve">In paragraph 14 (c) </w:t>
      </w:r>
      <w:r w:rsidRPr="00D13806">
        <w:t>"</w:t>
      </w:r>
      <w:r w:rsidRPr="00120544">
        <w:rPr>
          <w:i/>
        </w:rPr>
        <w:t>most critical counterparties with regard to their deviations from the transition plans of their jurisdictions where they operate“</w:t>
      </w:r>
      <w:r>
        <w:t xml:space="preserve"> </w:t>
      </w:r>
      <w:r w:rsidRPr="00D13806">
        <w:t xml:space="preserve"> is too extensive for a bank-wide materiality analysis at portfolio level. </w:t>
      </w:r>
      <w:r w:rsidR="00870082">
        <w:t xml:space="preserve">The </w:t>
      </w:r>
      <w:r>
        <w:t xml:space="preserve">EBA needs to clarify the  meaning of </w:t>
      </w:r>
      <w:r w:rsidRPr="00D13806">
        <w:t>"</w:t>
      </w:r>
      <w:r>
        <w:t>most critical</w:t>
      </w:r>
      <w:r w:rsidRPr="00D13806">
        <w:t>"</w:t>
      </w:r>
      <w:r w:rsidR="00870082">
        <w:t>.</w:t>
      </w:r>
    </w:p>
    <w:p w14:paraId="652548C6" w14:textId="77777777" w:rsidR="003A080E" w:rsidRDefault="003A080E" w:rsidP="00120544">
      <w:pPr>
        <w:jc w:val="both"/>
        <w:rPr>
          <w:lang w:val="en-GB"/>
        </w:rPr>
      </w:pPr>
    </w:p>
    <w:p w14:paraId="4AD92EBF" w14:textId="0EEE404B" w:rsidR="00903DD1" w:rsidRDefault="00903DD1" w:rsidP="00120544">
      <w:pPr>
        <w:jc w:val="both"/>
        <w:rPr>
          <w:lang w:val="en-GB"/>
        </w:rPr>
      </w:pPr>
      <w:r>
        <w:rPr>
          <w:lang w:val="en-GB"/>
        </w:rPr>
        <w:t>We would also like to request the EBA to specify expectations in terms of quantifying the materiality assessment and its outcomes.</w:t>
      </w:r>
      <w:r w:rsidR="00B34B09">
        <w:rPr>
          <w:lang w:val="en-GB"/>
        </w:rPr>
        <w:t xml:space="preserve"> For some aspects there are no established calculation methods for quantifying, therefore qualitative assessment should be accepted where appropriate.</w:t>
      </w:r>
      <w:r w:rsidR="00A85BB2">
        <w:rPr>
          <w:lang w:val="en-GB"/>
        </w:rPr>
        <w:t xml:space="preserve"> Moreover, there should be a differentiated view on the time horizons only for the environmental perspective, but not for the S and G.</w:t>
      </w:r>
    </w:p>
    <w:p w14:paraId="08E34422" w14:textId="77777777" w:rsidR="00903DD1" w:rsidRDefault="00903DD1" w:rsidP="00120544">
      <w:pPr>
        <w:jc w:val="both"/>
        <w:rPr>
          <w:lang w:val="en-GB"/>
        </w:rPr>
      </w:pPr>
    </w:p>
    <w:p w14:paraId="11B991AA" w14:textId="77777777" w:rsidR="00903DD1" w:rsidRDefault="00903DD1" w:rsidP="00120544">
      <w:pPr>
        <w:jc w:val="both"/>
        <w:rPr>
          <w:rFonts w:eastAsia="+mj-ea" w:cstheme="minorHAnsi"/>
          <w:b/>
          <w:bCs/>
          <w:kern w:val="24"/>
          <w:lang w:val="en-GB"/>
        </w:rPr>
      </w:pPr>
      <w:r>
        <w:rPr>
          <w:rFonts w:eastAsia="+mj-ea" w:cstheme="minorHAnsi"/>
          <w:b/>
          <w:bCs/>
          <w:kern w:val="24"/>
          <w:lang w:val="en-GB"/>
        </w:rPr>
        <w:t xml:space="preserve">Question 5. Do you agree with the specification of a minimum set of exposures to be considered as materiality exposed to environmental transition risk as per paragraphs 16 and 17, and with the reference to the EU taxonomy as a proxy for supporting justification of non-materiality? Do you think the guidelines should provide similar requirements for the materiality assessment of physical risks, social </w:t>
      </w:r>
      <w:proofErr w:type="gramStart"/>
      <w:r>
        <w:rPr>
          <w:rFonts w:eastAsia="+mj-ea" w:cstheme="minorHAnsi"/>
          <w:b/>
          <w:bCs/>
          <w:kern w:val="24"/>
          <w:lang w:val="en-GB"/>
        </w:rPr>
        <w:t>risks</w:t>
      </w:r>
      <w:proofErr w:type="gramEnd"/>
      <w:r>
        <w:rPr>
          <w:rFonts w:eastAsia="+mj-ea" w:cstheme="minorHAnsi"/>
          <w:b/>
          <w:bCs/>
          <w:kern w:val="24"/>
          <w:lang w:val="en-GB"/>
        </w:rPr>
        <w:t xml:space="preserve"> and governance risks? If yes, please elaborate and provide suggestions. </w:t>
      </w:r>
    </w:p>
    <w:p w14:paraId="1715DAE9" w14:textId="77777777" w:rsidR="00903DD1" w:rsidRDefault="00903DD1" w:rsidP="00120544">
      <w:pPr>
        <w:jc w:val="both"/>
        <w:rPr>
          <w:lang w:val="en-GB"/>
        </w:rPr>
      </w:pPr>
    </w:p>
    <w:p w14:paraId="3C7BE04E" w14:textId="09D7D16D" w:rsidR="00903DD1" w:rsidRDefault="00E44E97" w:rsidP="00120544">
      <w:pPr>
        <w:jc w:val="both"/>
        <w:rPr>
          <w:lang w:val="en-GB"/>
        </w:rPr>
      </w:pPr>
      <w:r>
        <w:rPr>
          <w:lang w:val="en-GB"/>
        </w:rPr>
        <w:t xml:space="preserve">We would </w:t>
      </w:r>
      <w:r w:rsidR="00903DD1">
        <w:rPr>
          <w:lang w:val="en-GB"/>
        </w:rPr>
        <w:t xml:space="preserve">welcome guidance on </w:t>
      </w:r>
      <w:r>
        <w:rPr>
          <w:lang w:val="en-GB"/>
        </w:rPr>
        <w:t xml:space="preserve">providing </w:t>
      </w:r>
      <w:r w:rsidR="00903DD1">
        <w:rPr>
          <w:lang w:val="en-GB"/>
        </w:rPr>
        <w:t>materiality assessment of not just physical risks, but also the qualitative assessment of social and governance risks.</w:t>
      </w:r>
      <w:r w:rsidR="00EB36BD">
        <w:rPr>
          <w:lang w:val="en-GB"/>
        </w:rPr>
        <w:t xml:space="preserve"> </w:t>
      </w:r>
      <w:r>
        <w:rPr>
          <w:lang w:val="en-GB"/>
        </w:rPr>
        <w:t>For all dimensions the guidance should be designed as recommendation, an example list and not as a minimum requirement.</w:t>
      </w:r>
      <w:r w:rsidR="00A12EC4">
        <w:rPr>
          <w:lang w:val="en-GB"/>
        </w:rPr>
        <w:t xml:space="preserve"> Therefore, we request EBA to delete the wording “at least” in Par. 14 as well as “and use” in Par. 14 lit. a). The implementation of the requirements in Par. 16 and 17 would be very granular, the regulatory need for the detailed justification should be reassessed as we suppose there would be many exemptions if </w:t>
      </w:r>
      <w:r w:rsidR="005175E6">
        <w:rPr>
          <w:lang w:val="en-GB"/>
        </w:rPr>
        <w:t>classifying all listed sectors per se as materially subject to environmental transition risks</w:t>
      </w:r>
      <w:r w:rsidR="00A12EC4">
        <w:rPr>
          <w:lang w:val="en-GB"/>
        </w:rPr>
        <w:t>.</w:t>
      </w:r>
      <w:r w:rsidR="005175E6">
        <w:rPr>
          <w:lang w:val="en-GB"/>
        </w:rPr>
        <w:t xml:space="preserve"> </w:t>
      </w:r>
    </w:p>
    <w:p w14:paraId="7758EAFF" w14:textId="77777777" w:rsidR="00903DD1" w:rsidRDefault="00903DD1" w:rsidP="00120544">
      <w:pPr>
        <w:jc w:val="both"/>
        <w:rPr>
          <w:lang w:val="en-GB"/>
        </w:rPr>
      </w:pPr>
    </w:p>
    <w:p w14:paraId="293C3099" w14:textId="77777777" w:rsidR="00903DD1" w:rsidRDefault="00903DD1" w:rsidP="00120544">
      <w:pPr>
        <w:jc w:val="both"/>
        <w:rPr>
          <w:rFonts w:eastAsia="+mj-ea" w:cstheme="minorHAnsi"/>
          <w:b/>
          <w:bCs/>
          <w:kern w:val="24"/>
          <w:lang w:val="en-GB"/>
        </w:rPr>
      </w:pPr>
      <w:r>
        <w:rPr>
          <w:rFonts w:eastAsia="+mj-ea" w:cstheme="minorHAnsi"/>
          <w:b/>
          <w:bCs/>
          <w:kern w:val="24"/>
          <w:lang w:val="en-GB"/>
        </w:rPr>
        <w:t xml:space="preserve">Question 6. Do you have comments on the data processes that institutions should have in place </w:t>
      </w:r>
      <w:proofErr w:type="gramStart"/>
      <w:r>
        <w:rPr>
          <w:rFonts w:eastAsia="+mj-ea" w:cstheme="minorHAnsi"/>
          <w:b/>
          <w:bCs/>
          <w:kern w:val="24"/>
          <w:lang w:val="en-GB"/>
        </w:rPr>
        <w:t>with regard to</w:t>
      </w:r>
      <w:proofErr w:type="gramEnd"/>
      <w:r>
        <w:rPr>
          <w:rFonts w:eastAsia="+mj-ea" w:cstheme="minorHAnsi"/>
          <w:b/>
          <w:bCs/>
          <w:kern w:val="24"/>
          <w:lang w:val="en-GB"/>
        </w:rPr>
        <w:t xml:space="preserve"> ESG risks?</w:t>
      </w:r>
    </w:p>
    <w:p w14:paraId="05213015" w14:textId="77777777" w:rsidR="00903DD1" w:rsidRDefault="00903DD1" w:rsidP="00120544">
      <w:pPr>
        <w:jc w:val="both"/>
        <w:rPr>
          <w:lang w:val="en-GB"/>
        </w:rPr>
      </w:pPr>
    </w:p>
    <w:p w14:paraId="653E4894" w14:textId="1B307395" w:rsidR="00903DD1" w:rsidRDefault="00903DD1" w:rsidP="00120544">
      <w:pPr>
        <w:jc w:val="both"/>
        <w:rPr>
          <w:lang w:val="en-US"/>
        </w:rPr>
      </w:pPr>
      <w:r>
        <w:rPr>
          <w:lang w:val="en-US"/>
        </w:rPr>
        <w:t xml:space="preserve">We would like to suggest to EBA to reconsider the use of proxies throughout the proposals as stated in the guidelines. The guidelines focus on internal procedures based on a structured collection of data. We would like to remind the EBA that the collection of ESG data is still very challenging, with multiple issues ranging from comparability of data to coverage of data. For example, with public sector entities and </w:t>
      </w:r>
      <w:proofErr w:type="gramStart"/>
      <w:r>
        <w:rPr>
          <w:lang w:val="en-US"/>
        </w:rPr>
        <w:t>SME’s</w:t>
      </w:r>
      <w:proofErr w:type="gramEnd"/>
      <w:r>
        <w:rPr>
          <w:lang w:val="en-US"/>
        </w:rPr>
        <w:t xml:space="preserve"> excluded from CSRD requirements, some institutions like promotional banks are placed in a difficult position both in terms of data collection and reporting requirements.</w:t>
      </w:r>
      <w:r w:rsidR="00D35F00">
        <w:rPr>
          <w:lang w:val="en-US"/>
        </w:rPr>
        <w:t xml:space="preserve"> For this reason, </w:t>
      </w:r>
      <w:r w:rsidR="00D35F00" w:rsidRPr="00120544">
        <w:rPr>
          <w:lang w:val="en-US"/>
        </w:rPr>
        <w:t>we argue that the data requirements specified in the Guidelines should be consistent with the data to be disclosed under the CSRD, including the timing of such requirements.</w:t>
      </w:r>
    </w:p>
    <w:p w14:paraId="21734363" w14:textId="77777777" w:rsidR="00903DD1" w:rsidRDefault="00903DD1" w:rsidP="00120544">
      <w:pPr>
        <w:jc w:val="both"/>
        <w:rPr>
          <w:lang w:val="en-US"/>
        </w:rPr>
      </w:pPr>
    </w:p>
    <w:p w14:paraId="525316B4" w14:textId="23271C78" w:rsidR="00C94153" w:rsidRDefault="00903DD1" w:rsidP="00120544">
      <w:pPr>
        <w:jc w:val="both"/>
        <w:rPr>
          <w:lang w:val="en-US"/>
        </w:rPr>
      </w:pPr>
      <w:r w:rsidRPr="002D520E">
        <w:rPr>
          <w:lang w:val="en-US"/>
        </w:rPr>
        <w:t xml:space="preserve">It would be welcomed if </w:t>
      </w:r>
      <w:r>
        <w:rPr>
          <w:lang w:val="en-US"/>
        </w:rPr>
        <w:t xml:space="preserve">the </w:t>
      </w:r>
      <w:r w:rsidRPr="002D520E">
        <w:rPr>
          <w:lang w:val="en-US"/>
        </w:rPr>
        <w:t>EBA included considerations of the most important aspects of data needed to perform sound risk assessments, also including reflections of cost-efficiency of data collection for banks and customers</w:t>
      </w:r>
      <w:r>
        <w:rPr>
          <w:lang w:val="en-US"/>
        </w:rPr>
        <w:t xml:space="preserve">. The inclusion of using sector data, as supported by the EBA Guidelines on Loan Origination and Monitoring, should also be considered. The same precision should be used in thinking of issues related to data quality, with for example the use of proxies. We would like to urge the EBA and ECB to make the aggregated information gathered through ECB stress testing and fit for 55 exercises available to the institutions. </w:t>
      </w:r>
    </w:p>
    <w:p w14:paraId="5DECFCD6" w14:textId="4B6E3C7D" w:rsidR="00903DD1" w:rsidRDefault="00C94153" w:rsidP="00120544">
      <w:pPr>
        <w:jc w:val="both"/>
        <w:rPr>
          <w:lang w:val="en-US"/>
        </w:rPr>
      </w:pPr>
      <w:r w:rsidRPr="00120544">
        <w:rPr>
          <w:lang w:val="en-US"/>
        </w:rPr>
        <w:lastRenderedPageBreak/>
        <w:t xml:space="preserve">Paragraph 25 (b) </w:t>
      </w:r>
      <w:r w:rsidR="00667D32" w:rsidRPr="00120544">
        <w:rPr>
          <w:lang w:val="en-US"/>
        </w:rPr>
        <w:t>note that</w:t>
      </w:r>
      <w:r w:rsidRPr="00120544">
        <w:rPr>
          <w:lang w:val="en-US"/>
        </w:rPr>
        <w:t xml:space="preserve"> banks would be in charge of “data and methodologies used by data providers and performing regular quality </w:t>
      </w:r>
      <w:proofErr w:type="gramStart"/>
      <w:r w:rsidRPr="00120544">
        <w:rPr>
          <w:lang w:val="en-US"/>
        </w:rPr>
        <w:t>assurance“</w:t>
      </w:r>
      <w:proofErr w:type="gramEnd"/>
      <w:r w:rsidR="00667D32" w:rsidRPr="00120544">
        <w:rPr>
          <w:lang w:val="en-US"/>
        </w:rPr>
        <w:t>, however we argue that b</w:t>
      </w:r>
      <w:r w:rsidRPr="00120544">
        <w:rPr>
          <w:lang w:val="en-US"/>
        </w:rPr>
        <w:t xml:space="preserve">anks should not be in charge of data quality insurance, since ESMA will handle the supervision of ESG rating </w:t>
      </w:r>
      <w:proofErr w:type="spellStart"/>
      <w:r w:rsidRPr="00120544">
        <w:rPr>
          <w:lang w:val="en-US"/>
        </w:rPr>
        <w:t>providers</w:t>
      </w:r>
      <w:r w:rsidR="00667D32">
        <w:rPr>
          <w:lang w:val="en-US"/>
        </w:rPr>
        <w:t>.</w:t>
      </w:r>
      <w:r w:rsidR="008F09CE">
        <w:rPr>
          <w:lang w:val="en-US"/>
        </w:rPr>
        <w:t>Using</w:t>
      </w:r>
      <w:proofErr w:type="spellEnd"/>
      <w:r w:rsidR="008F09CE">
        <w:rPr>
          <w:lang w:val="en-US"/>
        </w:rPr>
        <w:t xml:space="preserve"> estimates </w:t>
      </w:r>
      <w:r w:rsidR="00AC2CEF">
        <w:rPr>
          <w:lang w:val="en-US"/>
        </w:rPr>
        <w:t xml:space="preserve">as well as proxies </w:t>
      </w:r>
      <w:r w:rsidR="008F09CE">
        <w:rPr>
          <w:lang w:val="en-US"/>
        </w:rPr>
        <w:t xml:space="preserve">should not </w:t>
      </w:r>
      <w:r w:rsidR="00092319">
        <w:rPr>
          <w:lang w:val="en-US"/>
        </w:rPr>
        <w:t xml:space="preserve">be </w:t>
      </w:r>
      <w:r w:rsidR="008F09CE">
        <w:rPr>
          <w:lang w:val="en-US"/>
        </w:rPr>
        <w:t>considered as an intermediate step</w:t>
      </w:r>
      <w:r w:rsidR="00092319">
        <w:rPr>
          <w:lang w:val="en-US"/>
        </w:rPr>
        <w:t xml:space="preserve">. </w:t>
      </w:r>
      <w:r w:rsidR="00AC2CEF">
        <w:rPr>
          <w:lang w:val="en-US"/>
        </w:rPr>
        <w:t xml:space="preserve">They </w:t>
      </w:r>
      <w:r w:rsidR="008F09CE">
        <w:rPr>
          <w:lang w:val="en-US"/>
        </w:rPr>
        <w:t xml:space="preserve">could be </w:t>
      </w:r>
      <w:r w:rsidR="00092319">
        <w:rPr>
          <w:lang w:val="en-US"/>
        </w:rPr>
        <w:t xml:space="preserve">a </w:t>
      </w:r>
      <w:r w:rsidR="008F09CE">
        <w:rPr>
          <w:lang w:val="en-US"/>
        </w:rPr>
        <w:t xml:space="preserve">reasonable </w:t>
      </w:r>
      <w:r w:rsidR="00092319">
        <w:rPr>
          <w:lang w:val="en-US"/>
        </w:rPr>
        <w:t>and meaningful instrument</w:t>
      </w:r>
      <w:r w:rsidR="00AC2CEF">
        <w:rPr>
          <w:lang w:val="en-US"/>
        </w:rPr>
        <w:t xml:space="preserve">, especially in </w:t>
      </w:r>
      <w:proofErr w:type="gramStart"/>
      <w:r w:rsidR="00AC2CEF">
        <w:rPr>
          <w:lang w:val="en-US"/>
        </w:rPr>
        <w:t>cases,</w:t>
      </w:r>
      <w:proofErr w:type="gramEnd"/>
      <w:r w:rsidR="00AC2CEF">
        <w:rPr>
          <w:lang w:val="en-US"/>
        </w:rPr>
        <w:t xml:space="preserve"> where ESG-data will not be available in the foreseeable future, as is the case with granular SME exposures</w:t>
      </w:r>
      <w:r w:rsidR="00092319">
        <w:rPr>
          <w:lang w:val="en-US"/>
        </w:rPr>
        <w:t>.</w:t>
      </w:r>
    </w:p>
    <w:p w14:paraId="69A53E5F" w14:textId="77777777" w:rsidR="004C41B0" w:rsidRDefault="004C41B0" w:rsidP="00120544">
      <w:pPr>
        <w:jc w:val="both"/>
        <w:rPr>
          <w:lang w:val="en-US"/>
        </w:rPr>
      </w:pPr>
    </w:p>
    <w:p w14:paraId="494BF03C" w14:textId="77777777" w:rsidR="004C41B0" w:rsidRDefault="004C41B0" w:rsidP="00120544">
      <w:pPr>
        <w:jc w:val="both"/>
        <w:rPr>
          <w:lang w:val="en-US"/>
        </w:rPr>
      </w:pPr>
      <w:r>
        <w:rPr>
          <w:lang w:val="en-US"/>
        </w:rPr>
        <w:t xml:space="preserve">Please consider clarifying that Par. 23 is just a list to be considered as there could be data lack issues for some portfolios. Also, the phased-in implementation of CSRD should be </w:t>
      </w:r>
      <w:proofErr w:type="gramStart"/>
      <w:r>
        <w:rPr>
          <w:lang w:val="en-US"/>
        </w:rPr>
        <w:t>taken into account</w:t>
      </w:r>
      <w:proofErr w:type="gramEnd"/>
      <w:r>
        <w:rPr>
          <w:lang w:val="en-US"/>
        </w:rPr>
        <w:t xml:space="preserve">. </w:t>
      </w:r>
    </w:p>
    <w:p w14:paraId="797C169B" w14:textId="77777777" w:rsidR="004C41B0" w:rsidRDefault="004C41B0" w:rsidP="00120544">
      <w:pPr>
        <w:jc w:val="both"/>
        <w:rPr>
          <w:lang w:val="en-US"/>
        </w:rPr>
      </w:pPr>
    </w:p>
    <w:p w14:paraId="392045E7" w14:textId="69BC57AA" w:rsidR="004C41B0" w:rsidRDefault="004C41B0" w:rsidP="00120544">
      <w:pPr>
        <w:jc w:val="both"/>
        <w:rPr>
          <w:lang w:val="en-US"/>
        </w:rPr>
      </w:pPr>
      <w:r>
        <w:rPr>
          <w:lang w:val="en-US"/>
        </w:rPr>
        <w:t>Here</w:t>
      </w:r>
      <w:r w:rsidRPr="004C41B0">
        <w:rPr>
          <w:lang w:val="en-GB"/>
        </w:rPr>
        <w:t xml:space="preserve"> </w:t>
      </w:r>
      <w:r>
        <w:rPr>
          <w:lang w:val="en-GB"/>
        </w:rPr>
        <w:t>we would like to repeat that CSRD is a reporting directive. It doesn’t require preparing any transitional plan but just a disclosure in the case of existing or intended transitional plans. Therefore, the wording in Par. 23 lit. a) ix) should be adjusted.</w:t>
      </w:r>
    </w:p>
    <w:p w14:paraId="67AC8FB5" w14:textId="77777777" w:rsidR="00903DD1" w:rsidRDefault="00903DD1" w:rsidP="00120544">
      <w:pPr>
        <w:jc w:val="both"/>
        <w:rPr>
          <w:lang w:val="en-US"/>
        </w:rPr>
      </w:pPr>
    </w:p>
    <w:p w14:paraId="6211F728" w14:textId="77777777" w:rsidR="00903DD1" w:rsidRDefault="00903DD1" w:rsidP="00120544">
      <w:pPr>
        <w:jc w:val="both"/>
        <w:rPr>
          <w:rFonts w:eastAsia="+mj-ea" w:cstheme="minorHAnsi"/>
          <w:b/>
          <w:bCs/>
          <w:kern w:val="24"/>
          <w:lang w:val="en-GB"/>
        </w:rPr>
      </w:pPr>
      <w:r>
        <w:rPr>
          <w:rFonts w:eastAsia="+mj-ea" w:cstheme="minorHAnsi"/>
          <w:b/>
          <w:bCs/>
          <w:kern w:val="24"/>
          <w:lang w:val="en-GB"/>
        </w:rPr>
        <w:t>Question 7. Do you have comments on the measurement and assessment principles?</w:t>
      </w:r>
    </w:p>
    <w:p w14:paraId="6643A2A7" w14:textId="77777777" w:rsidR="00903DD1" w:rsidRDefault="00903DD1" w:rsidP="00120544">
      <w:pPr>
        <w:jc w:val="both"/>
        <w:rPr>
          <w:lang w:val="en-GB"/>
        </w:rPr>
      </w:pPr>
    </w:p>
    <w:p w14:paraId="613EC78B" w14:textId="41EE915E" w:rsidR="008F09CE" w:rsidRDefault="00903DD1" w:rsidP="00120544">
      <w:pPr>
        <w:jc w:val="both"/>
        <w:rPr>
          <w:lang w:val="en-GB"/>
        </w:rPr>
      </w:pPr>
      <w:r>
        <w:rPr>
          <w:lang w:val="en-GB"/>
        </w:rPr>
        <w:t xml:space="preserve">We welcome </w:t>
      </w:r>
      <w:r w:rsidR="008F09CE">
        <w:rPr>
          <w:lang w:val="en-GB"/>
        </w:rPr>
        <w:t xml:space="preserve">in general </w:t>
      </w:r>
      <w:r>
        <w:rPr>
          <w:lang w:val="en-GB"/>
        </w:rPr>
        <w:t xml:space="preserve">the approach envisaging a combination of exposure-, portfolio- and scenario-based methodologies. However, we would like to request the EBA </w:t>
      </w:r>
      <w:r w:rsidR="008F09CE">
        <w:rPr>
          <w:lang w:val="en-GB"/>
        </w:rPr>
        <w:t xml:space="preserve">for more </w:t>
      </w:r>
      <w:proofErr w:type="gramStart"/>
      <w:r w:rsidR="008F09CE">
        <w:rPr>
          <w:lang w:val="en-GB"/>
        </w:rPr>
        <w:t xml:space="preserve">flexibility  </w:t>
      </w:r>
      <w:r>
        <w:rPr>
          <w:lang w:val="en-GB"/>
        </w:rPr>
        <w:t>in</w:t>
      </w:r>
      <w:proofErr w:type="gramEnd"/>
      <w:r>
        <w:rPr>
          <w:lang w:val="en-GB"/>
        </w:rPr>
        <w:t xml:space="preserve"> terms of which methodology should be used for different risk management processes. </w:t>
      </w:r>
    </w:p>
    <w:p w14:paraId="6EC0A378" w14:textId="77777777" w:rsidR="008F09CE" w:rsidRDefault="008F09CE" w:rsidP="00120544">
      <w:pPr>
        <w:jc w:val="both"/>
        <w:rPr>
          <w:lang w:val="en-GB"/>
        </w:rPr>
      </w:pPr>
    </w:p>
    <w:p w14:paraId="4BC3DACD" w14:textId="5F367CF7" w:rsidR="00903DD1" w:rsidRDefault="00903DD1" w:rsidP="00120544">
      <w:pPr>
        <w:jc w:val="both"/>
        <w:rPr>
          <w:lang w:val="en-GB"/>
        </w:rPr>
      </w:pPr>
      <w:r w:rsidRPr="004012D3">
        <w:rPr>
          <w:lang w:val="en-GB"/>
        </w:rPr>
        <w:t>Paragraph 22 should clarify that client engagement for data collection purposes may not be necessary</w:t>
      </w:r>
      <w:r w:rsidR="008F09CE">
        <w:rPr>
          <w:lang w:val="en-GB"/>
        </w:rPr>
        <w:t xml:space="preserve"> </w:t>
      </w:r>
      <w:r w:rsidR="008F09CE" w:rsidRPr="008F09CE">
        <w:rPr>
          <w:lang w:val="en-GB"/>
        </w:rPr>
        <w:t>especially</w:t>
      </w:r>
      <w:r w:rsidRPr="004012D3">
        <w:rPr>
          <w:lang w:val="en-GB"/>
        </w:rPr>
        <w:t xml:space="preserve"> if relevant data </w:t>
      </w:r>
      <w:r>
        <w:rPr>
          <w:lang w:val="en-GB"/>
        </w:rPr>
        <w:t>is</w:t>
      </w:r>
      <w:r w:rsidRPr="004012D3">
        <w:rPr>
          <w:lang w:val="en-GB"/>
        </w:rPr>
        <w:t xml:space="preserve"> available from public </w:t>
      </w:r>
      <w:r>
        <w:rPr>
          <w:lang w:val="en-GB"/>
        </w:rPr>
        <w:t>sources or disclosure</w:t>
      </w:r>
      <w:r w:rsidRPr="004012D3">
        <w:rPr>
          <w:lang w:val="en-GB"/>
        </w:rPr>
        <w:t xml:space="preserve"> under the CSRD.</w:t>
      </w:r>
      <w:r w:rsidR="008F09CE">
        <w:rPr>
          <w:lang w:val="en-GB"/>
        </w:rPr>
        <w:t xml:space="preserve"> </w:t>
      </w:r>
      <w:r w:rsidR="008F09CE" w:rsidRPr="008F09CE">
        <w:rPr>
          <w:lang w:val="en-GB"/>
        </w:rPr>
        <w:t xml:space="preserve">For </w:t>
      </w:r>
      <w:r w:rsidR="008F09CE">
        <w:rPr>
          <w:lang w:val="en-GB"/>
        </w:rPr>
        <w:t xml:space="preserve">some </w:t>
      </w:r>
      <w:r w:rsidR="008F09CE" w:rsidRPr="008F09CE">
        <w:rPr>
          <w:lang w:val="en-GB"/>
        </w:rPr>
        <w:t>portfolios and</w:t>
      </w:r>
      <w:r w:rsidR="008F09CE">
        <w:rPr>
          <w:lang w:val="en-GB"/>
        </w:rPr>
        <w:t>/or</w:t>
      </w:r>
      <w:r w:rsidR="008F09CE" w:rsidRPr="008F09CE">
        <w:rPr>
          <w:lang w:val="en-GB"/>
        </w:rPr>
        <w:t xml:space="preserve"> exposure sizes, approaching all customers is n</w:t>
      </w:r>
      <w:r w:rsidR="008F09CE">
        <w:rPr>
          <w:lang w:val="en-GB"/>
        </w:rPr>
        <w:t>either</w:t>
      </w:r>
      <w:r w:rsidR="008F09CE" w:rsidRPr="008F09CE">
        <w:rPr>
          <w:lang w:val="en-GB"/>
        </w:rPr>
        <w:t xml:space="preserve"> </w:t>
      </w:r>
      <w:r w:rsidR="008F09CE">
        <w:rPr>
          <w:lang w:val="en-GB"/>
        </w:rPr>
        <w:t>feasible nor reasonable</w:t>
      </w:r>
      <w:r w:rsidR="008F09CE" w:rsidRPr="008F09CE">
        <w:rPr>
          <w:lang w:val="en-GB"/>
        </w:rPr>
        <w:t>.</w:t>
      </w:r>
    </w:p>
    <w:p w14:paraId="33ADC729" w14:textId="77777777" w:rsidR="00903DD1" w:rsidRDefault="00903DD1" w:rsidP="00120544">
      <w:pPr>
        <w:jc w:val="both"/>
        <w:rPr>
          <w:lang w:val="en-GB"/>
        </w:rPr>
      </w:pPr>
    </w:p>
    <w:p w14:paraId="2CBE3DD2" w14:textId="77777777" w:rsidR="00903DD1" w:rsidRDefault="00903DD1" w:rsidP="00120544">
      <w:pPr>
        <w:jc w:val="both"/>
        <w:rPr>
          <w:rFonts w:eastAsia="+mj-ea" w:cstheme="minorHAnsi"/>
          <w:b/>
          <w:bCs/>
          <w:kern w:val="24"/>
          <w:lang w:val="en-GB"/>
        </w:rPr>
      </w:pPr>
      <w:r>
        <w:rPr>
          <w:rFonts w:eastAsia="+mj-ea" w:cstheme="minorHAnsi"/>
          <w:b/>
          <w:bCs/>
          <w:kern w:val="24"/>
          <w:lang w:val="en-GB"/>
        </w:rPr>
        <w:t>Question 8. Do you have comments on the exposure-based methodology?</w:t>
      </w:r>
    </w:p>
    <w:p w14:paraId="19567789" w14:textId="77777777" w:rsidR="00903DD1" w:rsidRDefault="00903DD1" w:rsidP="00120544">
      <w:pPr>
        <w:jc w:val="both"/>
        <w:rPr>
          <w:lang w:val="en-GB"/>
        </w:rPr>
      </w:pPr>
    </w:p>
    <w:p w14:paraId="253478DF" w14:textId="09819430" w:rsidR="00903DD1" w:rsidRDefault="007055F4" w:rsidP="00120544">
      <w:pPr>
        <w:jc w:val="both"/>
        <w:rPr>
          <w:lang w:val="en-GB"/>
        </w:rPr>
      </w:pPr>
      <w:r>
        <w:rPr>
          <w:lang w:val="en-GB"/>
        </w:rPr>
        <w:t>The set of risk factors (Par. 31) should be designed as a list which should be considered (already indicated by “where applicable</w:t>
      </w:r>
      <w:r w:rsidR="000C2451">
        <w:rPr>
          <w:lang w:val="en-GB"/>
        </w:rPr>
        <w:t>”, not as a minimum requirement</w:t>
      </w:r>
      <w:r>
        <w:rPr>
          <w:lang w:val="en-GB"/>
        </w:rPr>
        <w:t>, please delete “at least”</w:t>
      </w:r>
      <w:r w:rsidR="00903DD1">
        <w:rPr>
          <w:lang w:val="en-GB"/>
        </w:rPr>
        <w:t>.</w:t>
      </w:r>
      <w:r>
        <w:rPr>
          <w:lang w:val="en-GB"/>
        </w:rPr>
        <w:t xml:space="preserve"> The likelihood estimation (lit. c) would remain especially complex and challenging </w:t>
      </w:r>
      <w:proofErr w:type="gramStart"/>
      <w:r>
        <w:rPr>
          <w:lang w:val="en-GB"/>
        </w:rPr>
        <w:t>in the near future</w:t>
      </w:r>
      <w:proofErr w:type="gramEnd"/>
      <w:r>
        <w:rPr>
          <w:lang w:val="en-GB"/>
        </w:rPr>
        <w:t>.</w:t>
      </w:r>
    </w:p>
    <w:p w14:paraId="690DBC08" w14:textId="77777777" w:rsidR="00903DD1" w:rsidRDefault="00903DD1" w:rsidP="00120544">
      <w:pPr>
        <w:jc w:val="both"/>
        <w:rPr>
          <w:lang w:val="en-GB"/>
        </w:rPr>
      </w:pPr>
    </w:p>
    <w:p w14:paraId="4EF36183" w14:textId="77777777" w:rsidR="00903DD1" w:rsidRDefault="00903DD1" w:rsidP="00120544">
      <w:pPr>
        <w:jc w:val="both"/>
        <w:rPr>
          <w:rFonts w:eastAsia="+mj-ea" w:cstheme="minorHAnsi"/>
          <w:b/>
          <w:bCs/>
          <w:kern w:val="24"/>
          <w:lang w:val="en-GB"/>
        </w:rPr>
      </w:pPr>
      <w:r>
        <w:rPr>
          <w:rFonts w:eastAsia="+mj-ea" w:cstheme="minorHAnsi"/>
          <w:b/>
          <w:bCs/>
          <w:kern w:val="24"/>
          <w:lang w:val="en-GB"/>
        </w:rPr>
        <w:t>Question 9. Do you have comments on the portfolio alignment methodologies, including the reference to the IEA net zero scenario? Should the guidelines provide further details on the specific scenarios and/or climate portfolio alignment methodologies that institutions should use? If yes, please elaborate and provide suggestions.</w:t>
      </w:r>
    </w:p>
    <w:p w14:paraId="69F0B9ED" w14:textId="77777777" w:rsidR="00903DD1" w:rsidRDefault="00903DD1" w:rsidP="00120544">
      <w:pPr>
        <w:jc w:val="both"/>
        <w:rPr>
          <w:lang w:val="en-GB"/>
        </w:rPr>
      </w:pPr>
    </w:p>
    <w:p w14:paraId="5319A30C" w14:textId="1B973309" w:rsidR="00903DD1" w:rsidRPr="00120544" w:rsidRDefault="00903DD1" w:rsidP="00120544">
      <w:pPr>
        <w:pStyle w:val="pf0"/>
        <w:jc w:val="both"/>
        <w:rPr>
          <w:rFonts w:ascii="Arial" w:hAnsi="Arial" w:cs="Arial"/>
          <w:sz w:val="20"/>
          <w:szCs w:val="20"/>
        </w:rPr>
      </w:pPr>
      <w:r>
        <w:rPr>
          <w:lang w:val="en-GB"/>
        </w:rPr>
        <w:t>The proportionality approach should apply in this context too. Institutions should be left the freedom to discern which (material) portfolios should be focused on in their assessments on alignment to net-zero targets.</w:t>
      </w:r>
      <w:r w:rsidR="00C57ED4">
        <w:rPr>
          <w:lang w:val="en-GB"/>
        </w:rPr>
        <w:t xml:space="preserve"> </w:t>
      </w:r>
      <w:r w:rsidR="00693761">
        <w:rPr>
          <w:lang w:val="en-GB"/>
        </w:rPr>
        <w:t xml:space="preserve">The methodologies should also </w:t>
      </w:r>
      <w:r w:rsidR="00693761" w:rsidRPr="00120544">
        <w:rPr>
          <w:lang w:val="en-GB"/>
        </w:rPr>
        <w:t>be consistent with Pillar 3 alignment templates.</w:t>
      </w:r>
      <w:r w:rsidR="00693761">
        <w:rPr>
          <w:rStyle w:val="cf01"/>
        </w:rPr>
        <w:t xml:space="preserve"> </w:t>
      </w:r>
    </w:p>
    <w:p w14:paraId="151639BC" w14:textId="77777777" w:rsidR="007055F4" w:rsidRDefault="007055F4" w:rsidP="00120544">
      <w:pPr>
        <w:jc w:val="both"/>
        <w:rPr>
          <w:lang w:val="en-GB"/>
        </w:rPr>
      </w:pPr>
    </w:p>
    <w:p w14:paraId="1990D70F" w14:textId="77777777" w:rsidR="00903DD1" w:rsidRDefault="00903DD1" w:rsidP="00120544">
      <w:pPr>
        <w:jc w:val="both"/>
        <w:rPr>
          <w:rFonts w:eastAsia="+mj-ea" w:cstheme="minorHAnsi"/>
          <w:b/>
          <w:bCs/>
          <w:kern w:val="24"/>
          <w:lang w:val="en-GB"/>
        </w:rPr>
      </w:pPr>
      <w:r>
        <w:rPr>
          <w:rFonts w:eastAsia="+mj-ea" w:cstheme="minorHAnsi"/>
          <w:b/>
          <w:bCs/>
          <w:kern w:val="24"/>
          <w:lang w:val="en-GB"/>
        </w:rPr>
        <w:t>Question 10. Do you have comments on the ESG risks management principles?</w:t>
      </w:r>
    </w:p>
    <w:p w14:paraId="649709CD" w14:textId="77777777" w:rsidR="00903DD1" w:rsidRDefault="00903DD1" w:rsidP="00120544">
      <w:pPr>
        <w:jc w:val="both"/>
        <w:rPr>
          <w:lang w:val="en-GB"/>
        </w:rPr>
      </w:pPr>
    </w:p>
    <w:p w14:paraId="247EE46C" w14:textId="77777777" w:rsidR="00356EB0" w:rsidRDefault="00903DD1" w:rsidP="00120544">
      <w:pPr>
        <w:jc w:val="both"/>
        <w:rPr>
          <w:lang w:val="en-US"/>
        </w:rPr>
      </w:pPr>
      <w:r w:rsidRPr="000760FC">
        <w:rPr>
          <w:lang w:val="en-GB"/>
        </w:rPr>
        <w:t xml:space="preserve">Again, we welcome </w:t>
      </w:r>
      <w:r>
        <w:rPr>
          <w:lang w:val="en-US"/>
        </w:rPr>
        <w:t>t</w:t>
      </w:r>
      <w:r w:rsidRPr="000760FC">
        <w:rPr>
          <w:lang w:val="en-US"/>
        </w:rPr>
        <w:t>he recognition that ESG risks are not an independent risk type, but transversal in the sense that they influence traditional financial and non-financial risk types.</w:t>
      </w:r>
      <w:r>
        <w:rPr>
          <w:lang w:val="en-US"/>
        </w:rPr>
        <w:t xml:space="preserve"> </w:t>
      </w:r>
    </w:p>
    <w:p w14:paraId="481E11B5" w14:textId="77777777" w:rsidR="00356EB0" w:rsidRDefault="00356EB0" w:rsidP="00120544">
      <w:pPr>
        <w:jc w:val="both"/>
        <w:rPr>
          <w:lang w:val="en-US"/>
        </w:rPr>
      </w:pPr>
    </w:p>
    <w:p w14:paraId="115FF5E3" w14:textId="059F82E7" w:rsidR="00903DD1" w:rsidRDefault="00903DD1" w:rsidP="00120544">
      <w:pPr>
        <w:jc w:val="both"/>
        <w:rPr>
          <w:lang w:val="en-US"/>
        </w:rPr>
      </w:pPr>
      <w:r>
        <w:rPr>
          <w:lang w:val="en-US"/>
        </w:rPr>
        <w:t xml:space="preserve">Again, we would like to request the EBA to provide more guidance in terms of the </w:t>
      </w:r>
      <w:r w:rsidR="000C2451">
        <w:rPr>
          <w:lang w:val="en-US"/>
        </w:rPr>
        <w:t xml:space="preserve">examples </w:t>
      </w:r>
      <w:r>
        <w:rPr>
          <w:lang w:val="en-US"/>
        </w:rPr>
        <w:t xml:space="preserve">of risk management tools to </w:t>
      </w:r>
      <w:r w:rsidR="000C2451">
        <w:rPr>
          <w:lang w:val="en-US"/>
        </w:rPr>
        <w:t xml:space="preserve">optional </w:t>
      </w:r>
      <w:r>
        <w:rPr>
          <w:lang w:val="en-US"/>
        </w:rPr>
        <w:t>consider in managing ESG risks.</w:t>
      </w:r>
      <w:r w:rsidR="000C2451">
        <w:rPr>
          <w:lang w:val="en-US"/>
        </w:rPr>
        <w:t xml:space="preserve"> </w:t>
      </w:r>
      <w:proofErr w:type="gramStart"/>
      <w:r w:rsidR="000C2451">
        <w:rPr>
          <w:lang w:val="en-US"/>
        </w:rPr>
        <w:t>Par</w:t>
      </w:r>
      <w:proofErr w:type="gramEnd"/>
      <w:r w:rsidR="000C2451">
        <w:rPr>
          <w:lang w:val="en-US"/>
        </w:rPr>
        <w:t>. 42</w:t>
      </w:r>
      <w:r w:rsidR="00356EB0">
        <w:rPr>
          <w:lang w:val="en-US"/>
        </w:rPr>
        <w:t xml:space="preserve"> refers to </w:t>
      </w:r>
      <w:proofErr w:type="gramStart"/>
      <w:r w:rsidR="00684A44">
        <w:rPr>
          <w:lang w:val="en-US"/>
        </w:rPr>
        <w:t>10 year</w:t>
      </w:r>
      <w:proofErr w:type="gramEnd"/>
      <w:r w:rsidR="002E363D">
        <w:rPr>
          <w:lang w:val="en-US"/>
        </w:rPr>
        <w:t xml:space="preserve"> time horizon which is challenging, and</w:t>
      </w:r>
      <w:r w:rsidR="000C2451">
        <w:rPr>
          <w:lang w:val="en-US"/>
        </w:rPr>
        <w:t xml:space="preserve"> should</w:t>
      </w:r>
      <w:r w:rsidR="000C2451" w:rsidRPr="000C2451">
        <w:rPr>
          <w:lang w:val="en-GB"/>
        </w:rPr>
        <w:t xml:space="preserve"> </w:t>
      </w:r>
      <w:r w:rsidR="000C2451">
        <w:rPr>
          <w:lang w:val="en-GB"/>
        </w:rPr>
        <w:t>be designed as a recommendation list with points which should be considered, not as a minimum requirement.</w:t>
      </w:r>
    </w:p>
    <w:p w14:paraId="2968B4F9" w14:textId="77777777" w:rsidR="00903DD1" w:rsidRDefault="00903DD1" w:rsidP="00120544">
      <w:pPr>
        <w:jc w:val="both"/>
        <w:rPr>
          <w:lang w:val="en-US"/>
        </w:rPr>
      </w:pPr>
    </w:p>
    <w:p w14:paraId="30F36E14" w14:textId="77777777" w:rsidR="00903DD1" w:rsidRDefault="00903DD1" w:rsidP="00120544">
      <w:pPr>
        <w:jc w:val="both"/>
        <w:rPr>
          <w:rFonts w:eastAsia="+mj-ea" w:cstheme="minorHAnsi"/>
          <w:b/>
          <w:bCs/>
          <w:kern w:val="24"/>
          <w:lang w:val="en-GB"/>
        </w:rPr>
      </w:pPr>
      <w:r>
        <w:rPr>
          <w:rFonts w:eastAsia="+mj-ea" w:cstheme="minorHAnsi"/>
          <w:b/>
          <w:bCs/>
          <w:kern w:val="24"/>
          <w:lang w:val="en-GB"/>
        </w:rPr>
        <w:t>Question 11. Do you have comments on section 5.2 – consideration of ESG risks in strategies and business models?</w:t>
      </w:r>
    </w:p>
    <w:p w14:paraId="05D2C2E5" w14:textId="77777777" w:rsidR="00903DD1" w:rsidRDefault="00903DD1" w:rsidP="00120544">
      <w:pPr>
        <w:jc w:val="both"/>
        <w:rPr>
          <w:lang w:val="en-GB"/>
        </w:rPr>
      </w:pPr>
    </w:p>
    <w:p w14:paraId="018B8591" w14:textId="7A977598" w:rsidR="00903DD1" w:rsidRDefault="000C2451" w:rsidP="00120544">
      <w:pPr>
        <w:jc w:val="both"/>
        <w:rPr>
          <w:lang w:val="en-GB"/>
        </w:rPr>
      </w:pPr>
      <w:r>
        <w:rPr>
          <w:lang w:val="en-US"/>
        </w:rPr>
        <w:t>Par. 43 should</w:t>
      </w:r>
      <w:r w:rsidRPr="000C2451">
        <w:rPr>
          <w:lang w:val="en-GB"/>
        </w:rPr>
        <w:t xml:space="preserve"> </w:t>
      </w:r>
      <w:r>
        <w:rPr>
          <w:lang w:val="en-GB"/>
        </w:rPr>
        <w:t>be designed as a recommendation list with points which should be considered, not as a minimum requirement.</w:t>
      </w:r>
    </w:p>
    <w:p w14:paraId="608FABE5" w14:textId="77777777" w:rsidR="00903DD1" w:rsidRDefault="00903DD1" w:rsidP="00120544">
      <w:pPr>
        <w:jc w:val="both"/>
        <w:rPr>
          <w:lang w:val="en-GB"/>
        </w:rPr>
      </w:pPr>
    </w:p>
    <w:p w14:paraId="02C24E15" w14:textId="77777777" w:rsidR="00903DD1" w:rsidRDefault="00903DD1" w:rsidP="00120544">
      <w:pPr>
        <w:jc w:val="both"/>
        <w:rPr>
          <w:rFonts w:eastAsia="+mj-ea" w:cstheme="minorHAnsi"/>
          <w:b/>
          <w:bCs/>
          <w:kern w:val="24"/>
          <w:lang w:val="en-GB"/>
        </w:rPr>
      </w:pPr>
      <w:r>
        <w:rPr>
          <w:rFonts w:eastAsia="+mj-ea" w:cstheme="minorHAnsi"/>
          <w:b/>
          <w:bCs/>
          <w:kern w:val="24"/>
          <w:lang w:val="en-GB"/>
        </w:rPr>
        <w:t>Question 12. Do you have comments on section 5.3 – consideration of ESG risks in risk appetite?</w:t>
      </w:r>
    </w:p>
    <w:p w14:paraId="733A2B0E" w14:textId="77777777" w:rsidR="00903DD1" w:rsidRDefault="00903DD1" w:rsidP="00120544">
      <w:pPr>
        <w:jc w:val="both"/>
        <w:rPr>
          <w:lang w:val="en-GB"/>
        </w:rPr>
      </w:pPr>
    </w:p>
    <w:p w14:paraId="1992B778" w14:textId="1F874B45" w:rsidR="00903DD1" w:rsidRDefault="00C46F37" w:rsidP="00120544">
      <w:pPr>
        <w:jc w:val="both"/>
        <w:rPr>
          <w:lang w:val="en-GB"/>
        </w:rPr>
      </w:pPr>
      <w:r w:rsidRPr="00C46F37">
        <w:rPr>
          <w:lang w:val="en-GB"/>
        </w:rPr>
        <w:t xml:space="preserve">The separate consideration of ESG as a risk driver when defining </w:t>
      </w:r>
      <w:r>
        <w:rPr>
          <w:lang w:val="en-GB"/>
        </w:rPr>
        <w:t xml:space="preserve">the bank’s </w:t>
      </w:r>
      <w:r w:rsidRPr="00C46F37">
        <w:rPr>
          <w:lang w:val="en-GB"/>
        </w:rPr>
        <w:t xml:space="preserve">risk appetite is questionable, as </w:t>
      </w:r>
      <w:r>
        <w:rPr>
          <w:lang w:val="en-GB"/>
        </w:rPr>
        <w:t xml:space="preserve">it affects </w:t>
      </w:r>
      <w:r w:rsidRPr="00C46F37">
        <w:rPr>
          <w:lang w:val="en-GB"/>
        </w:rPr>
        <w:t xml:space="preserve">the </w:t>
      </w:r>
      <w:r>
        <w:rPr>
          <w:lang w:val="en-GB"/>
        </w:rPr>
        <w:t xml:space="preserve">traditional </w:t>
      </w:r>
      <w:r w:rsidRPr="00C46F37">
        <w:rPr>
          <w:lang w:val="en-GB"/>
        </w:rPr>
        <w:t>risk</w:t>
      </w:r>
      <w:r>
        <w:rPr>
          <w:lang w:val="en-GB"/>
        </w:rPr>
        <w:t>s</w:t>
      </w:r>
      <w:r w:rsidRPr="00C46F37">
        <w:rPr>
          <w:lang w:val="en-GB"/>
        </w:rPr>
        <w:t xml:space="preserve">. </w:t>
      </w:r>
      <w:r>
        <w:rPr>
          <w:lang w:val="en-GB"/>
        </w:rPr>
        <w:t xml:space="preserve">More flexibility </w:t>
      </w:r>
      <w:r w:rsidRPr="00C46F37">
        <w:rPr>
          <w:lang w:val="en-GB"/>
        </w:rPr>
        <w:t xml:space="preserve">in defining risk appetite </w:t>
      </w:r>
      <w:r>
        <w:rPr>
          <w:lang w:val="en-GB"/>
        </w:rPr>
        <w:t>is needed</w:t>
      </w:r>
      <w:r w:rsidRPr="00C46F37">
        <w:rPr>
          <w:lang w:val="en-GB"/>
        </w:rPr>
        <w:t xml:space="preserve">. A higher level of granularity than at country level may be too small-scale for large institutions with diversified business models. </w:t>
      </w:r>
    </w:p>
    <w:p w14:paraId="2C95390F" w14:textId="77777777" w:rsidR="00903DD1" w:rsidRDefault="00903DD1" w:rsidP="00120544">
      <w:pPr>
        <w:jc w:val="both"/>
        <w:rPr>
          <w:lang w:val="en-GB"/>
        </w:rPr>
      </w:pPr>
    </w:p>
    <w:p w14:paraId="73BAAC58" w14:textId="77777777" w:rsidR="00903DD1" w:rsidRDefault="00903DD1" w:rsidP="00120544">
      <w:pPr>
        <w:jc w:val="both"/>
        <w:rPr>
          <w:rFonts w:eastAsia="+mj-ea" w:cstheme="minorHAnsi"/>
          <w:b/>
          <w:bCs/>
          <w:kern w:val="24"/>
          <w:lang w:val="en-GB"/>
        </w:rPr>
      </w:pPr>
      <w:r>
        <w:rPr>
          <w:rFonts w:eastAsia="+mj-ea" w:cstheme="minorHAnsi"/>
          <w:b/>
          <w:bCs/>
          <w:kern w:val="24"/>
          <w:lang w:val="en-GB"/>
        </w:rPr>
        <w:t xml:space="preserve">Question 13. Do you have comments on section 5.4 – consideration of ESG risks in internal culture, </w:t>
      </w:r>
      <w:proofErr w:type="gramStart"/>
      <w:r>
        <w:rPr>
          <w:rFonts w:eastAsia="+mj-ea" w:cstheme="minorHAnsi"/>
          <w:b/>
          <w:bCs/>
          <w:kern w:val="24"/>
          <w:lang w:val="en-GB"/>
        </w:rPr>
        <w:t>capabilities</w:t>
      </w:r>
      <w:proofErr w:type="gramEnd"/>
      <w:r>
        <w:rPr>
          <w:rFonts w:eastAsia="+mj-ea" w:cstheme="minorHAnsi"/>
          <w:b/>
          <w:bCs/>
          <w:kern w:val="24"/>
          <w:lang w:val="en-GB"/>
        </w:rPr>
        <w:t xml:space="preserve"> and controls?</w:t>
      </w:r>
    </w:p>
    <w:p w14:paraId="5B729923" w14:textId="77777777" w:rsidR="00903DD1" w:rsidRDefault="00903DD1" w:rsidP="00120544">
      <w:pPr>
        <w:jc w:val="both"/>
        <w:rPr>
          <w:lang w:val="en-GB"/>
        </w:rPr>
      </w:pPr>
    </w:p>
    <w:p w14:paraId="5669C694" w14:textId="0A60BD1B" w:rsidR="00903DD1" w:rsidRPr="006F341B" w:rsidRDefault="00903DD1" w:rsidP="00120544">
      <w:pPr>
        <w:jc w:val="both"/>
        <w:rPr>
          <w:lang w:val="en-GB"/>
        </w:rPr>
      </w:pPr>
      <w:r>
        <w:rPr>
          <w:lang w:val="en-GB"/>
        </w:rPr>
        <w:t>We would like to request the EBA to ensure consistency with the EBA Guidelines on Internal Governance and the concept of the three lines of defence, in terms of the internal culture, capabilities, controls and governance appropriate for ESG risk management.</w:t>
      </w:r>
      <w:r w:rsidR="00DE7A11">
        <w:rPr>
          <w:lang w:val="en-GB"/>
        </w:rPr>
        <w:t xml:space="preserve"> </w:t>
      </w:r>
    </w:p>
    <w:p w14:paraId="32F40710" w14:textId="77777777" w:rsidR="00903DD1" w:rsidRPr="000760FC" w:rsidRDefault="00903DD1" w:rsidP="00120544">
      <w:pPr>
        <w:jc w:val="both"/>
        <w:rPr>
          <w:lang w:val="en-US"/>
        </w:rPr>
      </w:pPr>
    </w:p>
    <w:p w14:paraId="56BFCED9" w14:textId="77777777" w:rsidR="00903DD1" w:rsidRDefault="00903DD1" w:rsidP="00120544">
      <w:pPr>
        <w:jc w:val="both"/>
        <w:rPr>
          <w:rFonts w:eastAsia="+mj-ea" w:cstheme="minorHAnsi"/>
          <w:b/>
          <w:bCs/>
          <w:kern w:val="24"/>
          <w:lang w:val="en-GB"/>
        </w:rPr>
      </w:pPr>
      <w:r>
        <w:rPr>
          <w:rFonts w:eastAsia="+mj-ea" w:cstheme="minorHAnsi"/>
          <w:b/>
          <w:bCs/>
          <w:kern w:val="24"/>
          <w:lang w:val="en-GB"/>
        </w:rPr>
        <w:t>Question 14. Do you have comments on section 5.5 – consideration of ESG risks in ICAAP and ILAAP?</w:t>
      </w:r>
    </w:p>
    <w:p w14:paraId="176F331A" w14:textId="77777777" w:rsidR="00903DD1" w:rsidRDefault="00903DD1" w:rsidP="00120544">
      <w:pPr>
        <w:jc w:val="both"/>
        <w:rPr>
          <w:lang w:val="en-GB"/>
        </w:rPr>
      </w:pPr>
    </w:p>
    <w:p w14:paraId="20081EE0" w14:textId="7A8EBD62" w:rsidR="00903DD1" w:rsidRDefault="00903DD1" w:rsidP="00120544">
      <w:pPr>
        <w:jc w:val="both"/>
        <w:rPr>
          <w:lang w:val="en-GB"/>
        </w:rPr>
      </w:pPr>
      <w:r>
        <w:rPr>
          <w:lang w:val="en-GB"/>
        </w:rPr>
        <w:t xml:space="preserve">We welcome the overall requirement of incorporate </w:t>
      </w:r>
      <w:r w:rsidR="00BE7BB4">
        <w:rPr>
          <w:lang w:val="en-GB"/>
        </w:rPr>
        <w:t xml:space="preserve">environmental </w:t>
      </w:r>
      <w:r>
        <w:rPr>
          <w:lang w:val="en-GB"/>
        </w:rPr>
        <w:t>risk in ICAAP based on adverse, forward-looking scenarios. However, we would like to emphasize that the ICAAP specifically is an internal process and here again the principle of proportionality should be implemented: it is the responsibility of the institution to implement this in a proportionate matter that reflects the materiality of the risks it is exposed to.</w:t>
      </w:r>
    </w:p>
    <w:p w14:paraId="13A525F8" w14:textId="77777777" w:rsidR="007A2995" w:rsidRDefault="007A2995" w:rsidP="00120544">
      <w:pPr>
        <w:jc w:val="both"/>
        <w:rPr>
          <w:lang w:val="en-GB"/>
        </w:rPr>
      </w:pPr>
    </w:p>
    <w:p w14:paraId="2A2E3251" w14:textId="668EACB1" w:rsidR="007A2995" w:rsidRDefault="007A2995" w:rsidP="00120544">
      <w:pPr>
        <w:jc w:val="both"/>
        <w:rPr>
          <w:lang w:val="en-GB"/>
        </w:rPr>
      </w:pPr>
      <w:r w:rsidRPr="007A2995">
        <w:rPr>
          <w:lang w:val="en-GB"/>
        </w:rPr>
        <w:t xml:space="preserve">The </w:t>
      </w:r>
      <w:r>
        <w:rPr>
          <w:lang w:val="en-GB"/>
        </w:rPr>
        <w:t xml:space="preserve">most frequent time </w:t>
      </w:r>
      <w:r w:rsidRPr="007A2995">
        <w:rPr>
          <w:lang w:val="en-GB"/>
        </w:rPr>
        <w:t xml:space="preserve">horizon in the ICAAP </w:t>
      </w:r>
      <w:r>
        <w:rPr>
          <w:lang w:val="en-GB"/>
        </w:rPr>
        <w:t xml:space="preserve">is 3 years. </w:t>
      </w:r>
      <w:r w:rsidRPr="007A2995">
        <w:rPr>
          <w:lang w:val="en-GB"/>
        </w:rPr>
        <w:t xml:space="preserve">A multi-year calculation going beyond this should not be </w:t>
      </w:r>
      <w:r w:rsidR="00BE7BB4">
        <w:rPr>
          <w:lang w:val="en-GB"/>
        </w:rPr>
        <w:t>mandatory</w:t>
      </w:r>
      <w:r w:rsidRPr="007A2995">
        <w:rPr>
          <w:lang w:val="en-GB"/>
        </w:rPr>
        <w:t xml:space="preserve">. The longer-term time horizon should only serve to inform the normative and economic perspective </w:t>
      </w:r>
      <w:proofErr w:type="gramStart"/>
      <w:r w:rsidRPr="007A2995">
        <w:rPr>
          <w:lang w:val="en-GB"/>
        </w:rPr>
        <w:t>with regard to</w:t>
      </w:r>
      <w:proofErr w:type="gramEnd"/>
      <w:r w:rsidRPr="007A2995">
        <w:rPr>
          <w:lang w:val="en-GB"/>
        </w:rPr>
        <w:t xml:space="preserve"> ESG risk </w:t>
      </w:r>
      <w:r w:rsidR="00BE7BB4">
        <w:rPr>
          <w:lang w:val="en-GB"/>
        </w:rPr>
        <w:t>drivers</w:t>
      </w:r>
      <w:r w:rsidRPr="007A2995">
        <w:rPr>
          <w:lang w:val="en-GB"/>
        </w:rPr>
        <w:t>.</w:t>
      </w:r>
    </w:p>
    <w:p w14:paraId="72953437" w14:textId="77777777" w:rsidR="00903DD1" w:rsidRDefault="00903DD1" w:rsidP="00120544">
      <w:pPr>
        <w:jc w:val="both"/>
        <w:rPr>
          <w:lang w:val="en-GB"/>
        </w:rPr>
      </w:pPr>
    </w:p>
    <w:p w14:paraId="61010EB3" w14:textId="77777777" w:rsidR="00903DD1" w:rsidRDefault="00903DD1" w:rsidP="00120544">
      <w:pPr>
        <w:jc w:val="both"/>
        <w:rPr>
          <w:rFonts w:eastAsia="+mj-ea" w:cstheme="minorHAnsi"/>
          <w:b/>
          <w:bCs/>
          <w:kern w:val="24"/>
          <w:lang w:val="en-GB"/>
        </w:rPr>
      </w:pPr>
      <w:r>
        <w:rPr>
          <w:rFonts w:eastAsia="+mj-ea" w:cstheme="minorHAnsi"/>
          <w:b/>
          <w:bCs/>
          <w:kern w:val="24"/>
          <w:lang w:val="en-GB"/>
        </w:rPr>
        <w:t>Question 15. Do you have comments on section 5.6 – consideration of ESG risks in credit risk policies and procedures?</w:t>
      </w:r>
    </w:p>
    <w:p w14:paraId="009DD873" w14:textId="77777777" w:rsidR="00903DD1" w:rsidRDefault="00903DD1" w:rsidP="00120544">
      <w:pPr>
        <w:jc w:val="both"/>
        <w:rPr>
          <w:lang w:val="en-GB"/>
        </w:rPr>
      </w:pPr>
    </w:p>
    <w:p w14:paraId="42856B13" w14:textId="5104574E" w:rsidR="00903DD1" w:rsidRDefault="00BE7BB4" w:rsidP="00120544">
      <w:pPr>
        <w:jc w:val="both"/>
        <w:rPr>
          <w:lang w:val="en-GB"/>
        </w:rPr>
      </w:pPr>
      <w:r>
        <w:rPr>
          <w:lang w:val="en-GB"/>
        </w:rPr>
        <w:t>Using qualitative methods should be allowed</w:t>
      </w:r>
      <w:r w:rsidR="00903DD1">
        <w:rPr>
          <w:lang w:val="en-GB"/>
        </w:rPr>
        <w:t>.</w:t>
      </w:r>
    </w:p>
    <w:p w14:paraId="136993B2" w14:textId="77777777" w:rsidR="00903DD1" w:rsidRDefault="00903DD1" w:rsidP="00120544">
      <w:pPr>
        <w:jc w:val="both"/>
        <w:rPr>
          <w:lang w:val="en-GB"/>
        </w:rPr>
      </w:pPr>
    </w:p>
    <w:p w14:paraId="5453BFCC" w14:textId="77777777" w:rsidR="00903DD1" w:rsidRDefault="00903DD1" w:rsidP="00120544">
      <w:pPr>
        <w:jc w:val="both"/>
        <w:rPr>
          <w:rFonts w:eastAsia="+mj-ea" w:cstheme="minorHAnsi"/>
          <w:b/>
          <w:bCs/>
          <w:kern w:val="24"/>
          <w:lang w:val="en-GB"/>
        </w:rPr>
      </w:pPr>
      <w:r>
        <w:rPr>
          <w:rFonts w:eastAsia="+mj-ea" w:cstheme="minorHAnsi"/>
          <w:b/>
          <w:bCs/>
          <w:kern w:val="24"/>
          <w:lang w:val="en-GB"/>
        </w:rPr>
        <w:lastRenderedPageBreak/>
        <w:t xml:space="preserve">Question 16. Do you have comments on section 5.7 – consideration of ESG risks in policies and procedures for market, </w:t>
      </w:r>
      <w:proofErr w:type="gramStart"/>
      <w:r>
        <w:rPr>
          <w:rFonts w:eastAsia="+mj-ea" w:cstheme="minorHAnsi"/>
          <w:b/>
          <w:bCs/>
          <w:kern w:val="24"/>
          <w:lang w:val="en-GB"/>
        </w:rPr>
        <w:t>liquidity</w:t>
      </w:r>
      <w:proofErr w:type="gramEnd"/>
      <w:r>
        <w:rPr>
          <w:rFonts w:eastAsia="+mj-ea" w:cstheme="minorHAnsi"/>
          <w:b/>
          <w:bCs/>
          <w:kern w:val="24"/>
          <w:lang w:val="en-GB"/>
        </w:rPr>
        <w:t xml:space="preserve"> and funding, operational, reputational and concentration risks?</w:t>
      </w:r>
    </w:p>
    <w:p w14:paraId="2BF1CE6D" w14:textId="2E962B2C" w:rsidR="00903DD1" w:rsidRDefault="001F0ED1" w:rsidP="00120544">
      <w:pPr>
        <w:jc w:val="both"/>
        <w:rPr>
          <w:lang w:val="en-GB"/>
        </w:rPr>
      </w:pPr>
      <w:r>
        <w:rPr>
          <w:lang w:val="en-GB"/>
        </w:rPr>
        <w:t>There is no need in special requirements on c</w:t>
      </w:r>
      <w:r w:rsidRPr="001F0ED1">
        <w:rPr>
          <w:lang w:val="en-GB"/>
        </w:rPr>
        <w:t xml:space="preserve">oncentration </w:t>
      </w:r>
      <w:r>
        <w:rPr>
          <w:lang w:val="en-GB"/>
        </w:rPr>
        <w:t xml:space="preserve">risk in this Guideline. </w:t>
      </w:r>
    </w:p>
    <w:p w14:paraId="7688F2DA" w14:textId="77777777" w:rsidR="00903DD1" w:rsidRDefault="00903DD1" w:rsidP="00120544">
      <w:pPr>
        <w:jc w:val="both"/>
        <w:rPr>
          <w:lang w:val="en-GB"/>
        </w:rPr>
      </w:pPr>
    </w:p>
    <w:p w14:paraId="7ED98B6E" w14:textId="77777777" w:rsidR="00903DD1" w:rsidRDefault="00903DD1" w:rsidP="00120544">
      <w:pPr>
        <w:jc w:val="both"/>
        <w:rPr>
          <w:rFonts w:eastAsia="+mj-ea" w:cstheme="minorHAnsi"/>
          <w:b/>
          <w:bCs/>
          <w:kern w:val="24"/>
          <w:lang w:val="en-GB"/>
        </w:rPr>
      </w:pPr>
      <w:r>
        <w:rPr>
          <w:rFonts w:eastAsia="+mj-ea" w:cstheme="minorHAnsi"/>
          <w:b/>
          <w:bCs/>
          <w:kern w:val="24"/>
          <w:lang w:val="en-GB"/>
        </w:rPr>
        <w:t>Question 17. Do you have comments on section 5.8 – monitoring of ESG risks?</w:t>
      </w:r>
    </w:p>
    <w:p w14:paraId="7AC6ED13" w14:textId="77777777" w:rsidR="00903DD1" w:rsidRDefault="00903DD1" w:rsidP="00120544">
      <w:pPr>
        <w:jc w:val="both"/>
        <w:rPr>
          <w:lang w:val="en-GB"/>
        </w:rPr>
      </w:pPr>
    </w:p>
    <w:p w14:paraId="2A619292" w14:textId="3144A4A4" w:rsidR="001C5E7D" w:rsidRPr="00120544" w:rsidRDefault="00903DD1" w:rsidP="00120544">
      <w:pPr>
        <w:jc w:val="both"/>
        <w:rPr>
          <w:lang w:val="en-GB"/>
        </w:rPr>
      </w:pPr>
      <w:r>
        <w:rPr>
          <w:lang w:val="en-GB"/>
        </w:rPr>
        <w:t>We agree with the proposals of monitoring ESG risks through effective internal reporting frameworks and through early warning indicators and thresholds. We would like the EBA to consider that such indicators and thresholds are best set at a sector or portfolio level, for the aim of monitoring ESG risk in the portfolio of the institution, rather than at an individual client or entity level. In our view, key risk indicators are a great tool for this</w:t>
      </w:r>
      <w:r w:rsidR="00C24A08">
        <w:rPr>
          <w:lang w:val="en-GB"/>
        </w:rPr>
        <w:t xml:space="preserve"> </w:t>
      </w:r>
      <w:proofErr w:type="gramStart"/>
      <w:r w:rsidR="00C24A08" w:rsidRPr="00120544">
        <w:rPr>
          <w:lang w:val="en-GB"/>
        </w:rPr>
        <w:t>In</w:t>
      </w:r>
      <w:proofErr w:type="gramEnd"/>
      <w:r w:rsidR="00C24A08" w:rsidRPr="00120544">
        <w:rPr>
          <w:lang w:val="en-GB"/>
        </w:rPr>
        <w:t xml:space="preserve"> addition, in p</w:t>
      </w:r>
      <w:r w:rsidR="001C5E7D" w:rsidRPr="00120544">
        <w:rPr>
          <w:lang w:val="en-GB"/>
        </w:rPr>
        <w:t xml:space="preserve">aragraph 70, the term "most significant portfolio" </w:t>
      </w:r>
      <w:r w:rsidR="00C24A08" w:rsidRPr="00120544">
        <w:rPr>
          <w:lang w:val="en-GB"/>
        </w:rPr>
        <w:t xml:space="preserve">should be further defined. </w:t>
      </w:r>
    </w:p>
    <w:p w14:paraId="5E20DF5A" w14:textId="77777777" w:rsidR="00903DD1" w:rsidRDefault="00903DD1" w:rsidP="00120544">
      <w:pPr>
        <w:jc w:val="both"/>
        <w:rPr>
          <w:lang w:val="en-GB"/>
        </w:rPr>
      </w:pPr>
    </w:p>
    <w:p w14:paraId="2E255710" w14:textId="77777777" w:rsidR="00903DD1" w:rsidRDefault="00903DD1" w:rsidP="00120544">
      <w:pPr>
        <w:jc w:val="both"/>
        <w:rPr>
          <w:rFonts w:eastAsia="+mj-ea" w:cstheme="minorHAnsi"/>
          <w:b/>
          <w:bCs/>
          <w:color w:val="000000" w:themeColor="text1"/>
          <w:kern w:val="24"/>
          <w:lang w:val="en-GB"/>
        </w:rPr>
      </w:pPr>
      <w:r>
        <w:rPr>
          <w:rFonts w:eastAsia="+mj-ea" w:cstheme="minorHAnsi"/>
          <w:b/>
          <w:bCs/>
          <w:color w:val="000000" w:themeColor="text1"/>
          <w:kern w:val="24"/>
          <w:lang w:val="en-GB"/>
        </w:rPr>
        <w:t>Question 18. Do you have comments on the key principles set by the guidelines for plans in accordance with Article 76(2) of the CRD?</w:t>
      </w:r>
    </w:p>
    <w:p w14:paraId="6989D2B5" w14:textId="77777777" w:rsidR="00903DD1" w:rsidRDefault="00903DD1" w:rsidP="00120544">
      <w:pPr>
        <w:jc w:val="both"/>
        <w:rPr>
          <w:lang w:val="en-GB"/>
        </w:rPr>
      </w:pPr>
    </w:p>
    <w:p w14:paraId="6765580C" w14:textId="5AB3F29F" w:rsidR="00903DD1" w:rsidRDefault="00903DD1" w:rsidP="00120544">
      <w:pPr>
        <w:jc w:val="both"/>
        <w:rPr>
          <w:lang w:val="en-GB"/>
        </w:rPr>
      </w:pPr>
      <w:r>
        <w:rPr>
          <w:lang w:val="en-GB"/>
        </w:rPr>
        <w:t xml:space="preserve">Whereas we appreciate the principle of consistency, we do not believe that each element of the transition plan should be aligned to the process of materiality assessment as the plan should first and foremost be a strategic approach or </w:t>
      </w:r>
      <w:r w:rsidR="001F0ED1">
        <w:rPr>
          <w:lang w:val="en-GB"/>
        </w:rPr>
        <w:t xml:space="preserve">internal </w:t>
      </w:r>
      <w:r>
        <w:rPr>
          <w:lang w:val="en-GB"/>
        </w:rPr>
        <w:t>document elaborating on the institution’s view and business strategy for rendering the transition possible and how it will face the risks and opportunities entailed by this transition.</w:t>
      </w:r>
    </w:p>
    <w:p w14:paraId="47349247" w14:textId="77777777" w:rsidR="001F0ED1" w:rsidRDefault="001F0ED1" w:rsidP="00120544">
      <w:pPr>
        <w:jc w:val="both"/>
        <w:rPr>
          <w:lang w:val="en-GB"/>
        </w:rPr>
      </w:pPr>
    </w:p>
    <w:p w14:paraId="326C9C3A" w14:textId="3898F989" w:rsidR="001F0ED1" w:rsidRDefault="00A15C34" w:rsidP="00120544">
      <w:pPr>
        <w:jc w:val="both"/>
        <w:rPr>
          <w:lang w:val="en-GB"/>
        </w:rPr>
      </w:pPr>
      <w:r>
        <w:rPr>
          <w:lang w:val="en-GB"/>
        </w:rPr>
        <w:t>W</w:t>
      </w:r>
      <w:r w:rsidR="001F0ED1">
        <w:rPr>
          <w:lang w:val="en-GB"/>
        </w:rPr>
        <w:t>e would welcome the possibility to set a single, coherent transition plan as an internal strategic document.</w:t>
      </w:r>
      <w:r>
        <w:rPr>
          <w:lang w:val="en-GB"/>
        </w:rPr>
        <w:t xml:space="preserve"> W</w:t>
      </w:r>
      <w:r w:rsidR="001F0ED1">
        <w:rPr>
          <w:lang w:val="en-GB"/>
        </w:rPr>
        <w:t>e would like to mention that CSRD is a reporting directive. It doesn’t require a setting of any transitional plan but just a disclosure in the case of existing or intended transitional plans. The EBA should ensure that its Guidelines are not contradictory to other legislative acts without overruling the scope of those frameworks.</w:t>
      </w:r>
    </w:p>
    <w:p w14:paraId="3830EC02" w14:textId="77777777" w:rsidR="001F0ED1" w:rsidRDefault="001F0ED1" w:rsidP="00120544">
      <w:pPr>
        <w:jc w:val="both"/>
        <w:rPr>
          <w:lang w:val="en-GB"/>
        </w:rPr>
      </w:pPr>
    </w:p>
    <w:p w14:paraId="35EFAC96" w14:textId="77777777" w:rsidR="00903DD1" w:rsidRDefault="00903DD1" w:rsidP="00120544">
      <w:pPr>
        <w:jc w:val="both"/>
        <w:rPr>
          <w:lang w:val="en-GB"/>
        </w:rPr>
      </w:pPr>
    </w:p>
    <w:p w14:paraId="46BCC35E" w14:textId="77777777" w:rsidR="00903DD1" w:rsidRDefault="00903DD1" w:rsidP="00120544">
      <w:pPr>
        <w:jc w:val="both"/>
        <w:rPr>
          <w:rFonts w:eastAsia="+mj-ea" w:cstheme="minorHAnsi"/>
          <w:b/>
          <w:bCs/>
          <w:color w:val="000000" w:themeColor="text1"/>
          <w:kern w:val="24"/>
          <w:lang w:val="en-GB"/>
        </w:rPr>
      </w:pPr>
      <w:r>
        <w:rPr>
          <w:rFonts w:eastAsia="+mj-ea" w:cstheme="minorHAnsi"/>
          <w:b/>
          <w:bCs/>
          <w:color w:val="000000" w:themeColor="text1"/>
          <w:kern w:val="24"/>
          <w:lang w:val="en-GB"/>
        </w:rPr>
        <w:t>Question 19. Do you have comments on section 6.2 – governance of plans required by the CRD?</w:t>
      </w:r>
    </w:p>
    <w:p w14:paraId="529FD4EC" w14:textId="77777777" w:rsidR="00903DD1" w:rsidRDefault="00903DD1" w:rsidP="00120544">
      <w:pPr>
        <w:jc w:val="both"/>
        <w:rPr>
          <w:lang w:val="en-GB"/>
        </w:rPr>
      </w:pPr>
    </w:p>
    <w:p w14:paraId="58B85187" w14:textId="5202F6AC" w:rsidR="00903DD1" w:rsidRDefault="00903DD1" w:rsidP="00120544">
      <w:pPr>
        <w:jc w:val="both"/>
        <w:rPr>
          <w:lang w:val="en-GB"/>
        </w:rPr>
      </w:pPr>
      <w:r w:rsidRPr="000D0AA9">
        <w:rPr>
          <w:lang w:val="en-GB"/>
        </w:rPr>
        <w:t>We are concerned about the requirements included in this principle regarding the first Line of Defence (business) responsibility for concluding whether counterparties</w:t>
      </w:r>
      <w:r>
        <w:rPr>
          <w:lang w:val="en-GB"/>
        </w:rPr>
        <w:t>’</w:t>
      </w:r>
      <w:r w:rsidRPr="000D0AA9">
        <w:rPr>
          <w:lang w:val="en-GB"/>
        </w:rPr>
        <w:t xml:space="preserve"> transition plans are credible and sound. We believe it should be the responsibility of public institutions to put in place effective measures to assess and monitor the credibility and soundness of the counterparties’ transition plans</w:t>
      </w:r>
      <w:r>
        <w:rPr>
          <w:lang w:val="en-GB"/>
        </w:rPr>
        <w:t xml:space="preserve">, </w:t>
      </w:r>
      <w:proofErr w:type="gramStart"/>
      <w:r>
        <w:rPr>
          <w:lang w:val="en-GB"/>
        </w:rPr>
        <w:t>and also</w:t>
      </w:r>
      <w:proofErr w:type="gramEnd"/>
      <w:r>
        <w:rPr>
          <w:lang w:val="en-GB"/>
        </w:rPr>
        <w:t xml:space="preserve"> think engagement with all of an institution’s counterparties is unreasonable and unfeasible.</w:t>
      </w:r>
    </w:p>
    <w:p w14:paraId="321C822F" w14:textId="77777777" w:rsidR="00903DD1" w:rsidRPr="000D0AA9" w:rsidRDefault="00903DD1" w:rsidP="00120544">
      <w:pPr>
        <w:jc w:val="both"/>
        <w:rPr>
          <w:lang w:val="en-GB"/>
        </w:rPr>
      </w:pPr>
    </w:p>
    <w:p w14:paraId="30DDA5D1" w14:textId="37D88D7F" w:rsidR="00087BF9" w:rsidRDefault="00903DD1" w:rsidP="00120544">
      <w:pPr>
        <w:jc w:val="both"/>
        <w:rPr>
          <w:lang w:val="en-GB"/>
        </w:rPr>
      </w:pPr>
      <w:r w:rsidRPr="000D0AA9">
        <w:rPr>
          <w:lang w:val="en-GB"/>
        </w:rPr>
        <w:t xml:space="preserve">We would also like to suggest removal of the reference to the compliance function from par. 86 b) </w:t>
      </w:r>
      <w:r>
        <w:rPr>
          <w:lang w:val="en-GB"/>
        </w:rPr>
        <w:t xml:space="preserve">as the </w:t>
      </w:r>
      <w:r w:rsidRPr="000D0AA9">
        <w:rPr>
          <w:lang w:val="en-GB"/>
        </w:rPr>
        <w:t xml:space="preserve">risk limits referred to </w:t>
      </w:r>
      <w:r>
        <w:rPr>
          <w:lang w:val="en-GB"/>
        </w:rPr>
        <w:t>in this paragraph</w:t>
      </w:r>
      <w:r w:rsidRPr="000D0AA9">
        <w:rPr>
          <w:lang w:val="en-GB"/>
        </w:rPr>
        <w:t xml:space="preserve"> are typically monitored by the risk management function.</w:t>
      </w:r>
    </w:p>
    <w:p w14:paraId="44D208E2" w14:textId="77777777" w:rsidR="00903DD1" w:rsidRDefault="00903DD1" w:rsidP="00120544">
      <w:pPr>
        <w:jc w:val="both"/>
        <w:rPr>
          <w:lang w:val="en-GB"/>
        </w:rPr>
      </w:pPr>
    </w:p>
    <w:p w14:paraId="48AB95D3" w14:textId="77777777" w:rsidR="00903DD1" w:rsidRDefault="00903DD1" w:rsidP="00120544">
      <w:pPr>
        <w:jc w:val="both"/>
        <w:rPr>
          <w:rFonts w:eastAsia="+mj-ea" w:cstheme="minorHAnsi"/>
          <w:b/>
          <w:bCs/>
          <w:color w:val="000000" w:themeColor="text1"/>
          <w:kern w:val="24"/>
          <w:lang w:val="en-GB"/>
        </w:rPr>
      </w:pPr>
      <w:r>
        <w:rPr>
          <w:rFonts w:eastAsia="+mj-ea" w:cstheme="minorHAnsi"/>
          <w:b/>
          <w:bCs/>
          <w:color w:val="000000" w:themeColor="text1"/>
          <w:kern w:val="24"/>
          <w:lang w:val="en-GB"/>
        </w:rPr>
        <w:lastRenderedPageBreak/>
        <w:t>Question 20. Do you have comments on the metrics and targets to be used by institutions as part of the plans required by the CRD? Do you have suggestions for other alternative or additional metrics?</w:t>
      </w:r>
    </w:p>
    <w:p w14:paraId="799FA3AE" w14:textId="77777777" w:rsidR="00903DD1" w:rsidRDefault="00903DD1" w:rsidP="00120544">
      <w:pPr>
        <w:jc w:val="both"/>
        <w:rPr>
          <w:lang w:val="en-GB"/>
        </w:rPr>
      </w:pPr>
    </w:p>
    <w:p w14:paraId="7C5736DB" w14:textId="2A255DFE" w:rsidR="00903DD1" w:rsidRDefault="00903DD1" w:rsidP="00120544">
      <w:pPr>
        <w:jc w:val="both"/>
        <w:rPr>
          <w:lang w:val="en-GB"/>
        </w:rPr>
      </w:pPr>
      <w:r>
        <w:rPr>
          <w:lang w:val="en-GB"/>
        </w:rPr>
        <w:t>No comments.</w:t>
      </w:r>
      <w:r w:rsidR="00EB25DC">
        <w:rPr>
          <w:lang w:val="en-GB"/>
        </w:rPr>
        <w:t xml:space="preserve"> </w:t>
      </w:r>
    </w:p>
    <w:p w14:paraId="38E05816" w14:textId="77777777" w:rsidR="00903DD1" w:rsidRDefault="00903DD1" w:rsidP="00120544">
      <w:pPr>
        <w:jc w:val="both"/>
        <w:rPr>
          <w:lang w:val="en-GB"/>
        </w:rPr>
      </w:pPr>
    </w:p>
    <w:p w14:paraId="11A00675" w14:textId="77777777" w:rsidR="00903DD1" w:rsidRDefault="00903DD1" w:rsidP="00120544">
      <w:pPr>
        <w:jc w:val="both"/>
        <w:rPr>
          <w:rFonts w:eastAsia="+mj-ea" w:cstheme="minorHAnsi"/>
          <w:b/>
          <w:bCs/>
          <w:color w:val="000000" w:themeColor="text1"/>
          <w:kern w:val="24"/>
          <w:lang w:val="en-GB"/>
        </w:rPr>
      </w:pPr>
      <w:r>
        <w:rPr>
          <w:rFonts w:eastAsia="+mj-ea" w:cstheme="minorHAnsi"/>
          <w:b/>
          <w:bCs/>
          <w:color w:val="000000" w:themeColor="text1"/>
          <w:kern w:val="24"/>
          <w:lang w:val="en-GB"/>
        </w:rPr>
        <w:t>Question 21. Do you have comments on the climate and environmental scenarios and pathways that institutions should define and select as part of the plans required by the CRD?</w:t>
      </w:r>
    </w:p>
    <w:p w14:paraId="43246E67" w14:textId="0714F0D9" w:rsidR="00903DD1" w:rsidRDefault="00903DD1" w:rsidP="00120544">
      <w:pPr>
        <w:jc w:val="both"/>
        <w:rPr>
          <w:lang w:val="en-GB"/>
        </w:rPr>
      </w:pPr>
      <w:r>
        <w:rPr>
          <w:lang w:val="en-GB"/>
        </w:rPr>
        <w:t>No comments.</w:t>
      </w:r>
    </w:p>
    <w:p w14:paraId="67AC2C39" w14:textId="77777777" w:rsidR="00903DD1" w:rsidRDefault="00903DD1" w:rsidP="00120544">
      <w:pPr>
        <w:jc w:val="both"/>
        <w:rPr>
          <w:lang w:val="en-GB"/>
        </w:rPr>
      </w:pPr>
    </w:p>
    <w:p w14:paraId="5329797F" w14:textId="77777777" w:rsidR="00903DD1" w:rsidRDefault="00903DD1" w:rsidP="00120544">
      <w:pPr>
        <w:jc w:val="both"/>
        <w:rPr>
          <w:rFonts w:eastAsia="+mj-ea" w:cstheme="minorHAnsi"/>
          <w:b/>
          <w:bCs/>
          <w:color w:val="000000" w:themeColor="text1"/>
          <w:kern w:val="24"/>
          <w:lang w:val="en-GB"/>
        </w:rPr>
      </w:pPr>
      <w:r>
        <w:rPr>
          <w:rFonts w:eastAsia="+mj-ea" w:cstheme="minorHAnsi"/>
          <w:b/>
          <w:bCs/>
          <w:color w:val="000000" w:themeColor="text1"/>
          <w:kern w:val="24"/>
          <w:lang w:val="en-GB"/>
        </w:rPr>
        <w:t>Question 22. Do you have comments on section 6.5 – transition planning?</w:t>
      </w:r>
    </w:p>
    <w:p w14:paraId="7926E176" w14:textId="77777777" w:rsidR="00903DD1" w:rsidRDefault="00903DD1" w:rsidP="00120544">
      <w:pPr>
        <w:jc w:val="both"/>
        <w:rPr>
          <w:rFonts w:eastAsia="+mj-ea" w:cstheme="minorHAnsi"/>
          <w:color w:val="000000" w:themeColor="text1"/>
          <w:kern w:val="24"/>
          <w:lang w:val="en-GB"/>
        </w:rPr>
      </w:pPr>
    </w:p>
    <w:p w14:paraId="63A47462" w14:textId="77777777" w:rsidR="00903DD1" w:rsidRDefault="00903DD1" w:rsidP="00120544">
      <w:pPr>
        <w:jc w:val="both"/>
        <w:rPr>
          <w:rFonts w:eastAsia="+mj-ea" w:cstheme="minorHAnsi"/>
          <w:color w:val="000000" w:themeColor="text1"/>
          <w:kern w:val="24"/>
          <w:lang w:val="en-GB"/>
        </w:rPr>
      </w:pPr>
    </w:p>
    <w:p w14:paraId="3711D202" w14:textId="77777777" w:rsidR="00903DD1" w:rsidRDefault="00903DD1" w:rsidP="00120544">
      <w:pPr>
        <w:jc w:val="both"/>
        <w:rPr>
          <w:rFonts w:eastAsia="+mj-ea" w:cstheme="minorHAnsi"/>
          <w:b/>
          <w:bCs/>
          <w:color w:val="000000" w:themeColor="text1"/>
          <w:kern w:val="24"/>
          <w:lang w:val="en-GB"/>
        </w:rPr>
      </w:pPr>
      <w:r>
        <w:rPr>
          <w:rFonts w:eastAsia="+mj-ea" w:cstheme="minorHAnsi"/>
          <w:b/>
          <w:bCs/>
          <w:color w:val="000000" w:themeColor="text1"/>
          <w:kern w:val="24"/>
          <w:lang w:val="en-GB"/>
        </w:rPr>
        <w:t xml:space="preserve">Question 23. Do you think the guidelines have the right level of granularity for the plans required by the CRD? </w:t>
      </w:r>
      <w:proofErr w:type="gramStart"/>
      <w:r>
        <w:rPr>
          <w:rFonts w:eastAsia="+mj-ea" w:cstheme="minorHAnsi"/>
          <w:b/>
          <w:bCs/>
          <w:color w:val="000000" w:themeColor="text1"/>
          <w:kern w:val="24"/>
          <w:lang w:val="en-GB"/>
        </w:rPr>
        <w:t>In particular, do</w:t>
      </w:r>
      <w:proofErr w:type="gramEnd"/>
      <w:r>
        <w:rPr>
          <w:rFonts w:eastAsia="+mj-ea" w:cstheme="minorHAnsi"/>
          <w:b/>
          <w:bCs/>
          <w:color w:val="000000" w:themeColor="text1"/>
          <w:kern w:val="24"/>
          <w:lang w:val="en-GB"/>
        </w:rPr>
        <w:t xml:space="preserve"> you think the guidelines should provide more detailed requirements?</w:t>
      </w:r>
    </w:p>
    <w:p w14:paraId="41B25A9D" w14:textId="043412BE" w:rsidR="00903DD1" w:rsidRDefault="00903DD1" w:rsidP="00120544">
      <w:pPr>
        <w:jc w:val="both"/>
        <w:rPr>
          <w:rFonts w:eastAsia="+mj-ea" w:cstheme="minorHAnsi"/>
          <w:color w:val="000000" w:themeColor="text1"/>
          <w:kern w:val="24"/>
          <w:lang w:val="en-GB"/>
        </w:rPr>
      </w:pPr>
    </w:p>
    <w:p w14:paraId="724B023D" w14:textId="77777777" w:rsidR="00903DD1" w:rsidRDefault="00903DD1" w:rsidP="00120544">
      <w:pPr>
        <w:jc w:val="both"/>
        <w:rPr>
          <w:rFonts w:eastAsia="+mj-ea" w:cstheme="minorHAnsi"/>
          <w:b/>
          <w:bCs/>
          <w:color w:val="000000" w:themeColor="text1"/>
          <w:kern w:val="24"/>
          <w:lang w:val="en-GB"/>
        </w:rPr>
      </w:pPr>
      <w:r>
        <w:rPr>
          <w:rFonts w:eastAsia="+mj-ea" w:cstheme="minorHAnsi"/>
          <w:b/>
          <w:bCs/>
          <w:color w:val="000000" w:themeColor="text1"/>
          <w:kern w:val="24"/>
          <w:lang w:val="en-GB"/>
        </w:rPr>
        <w:t>Question 24. Do you think the guidelines should provide a common format for the plans required by the CRD? What structure and tool, e. g., template, outline, or other, should be considered for such common format? What key aspects should be considered to ensure interoperability with other (e. g., CSRD) requirements?</w:t>
      </w:r>
    </w:p>
    <w:p w14:paraId="42A1C9C2" w14:textId="77777777" w:rsidR="00903DD1" w:rsidRDefault="00903DD1" w:rsidP="00120544">
      <w:pPr>
        <w:jc w:val="both"/>
        <w:rPr>
          <w:lang w:val="en-GB"/>
        </w:rPr>
      </w:pPr>
    </w:p>
    <w:p w14:paraId="53C5EB05" w14:textId="1334542F" w:rsidR="00903DD1" w:rsidRDefault="00903DD1" w:rsidP="00120544">
      <w:pPr>
        <w:jc w:val="both"/>
        <w:rPr>
          <w:lang w:val="en-GB"/>
        </w:rPr>
      </w:pPr>
      <w:r>
        <w:rPr>
          <w:lang w:val="en-GB"/>
        </w:rPr>
        <w:t xml:space="preserve">For questions 22 to 24: </w:t>
      </w:r>
      <w:r w:rsidRPr="007E4B04">
        <w:rPr>
          <w:lang w:val="en-GB"/>
        </w:rPr>
        <w:t>Again, we</w:t>
      </w:r>
      <w:r>
        <w:rPr>
          <w:lang w:val="en-GB"/>
        </w:rPr>
        <w:t xml:space="preserve"> welcome the emphasis on CRD-based transition plans as focusing on the financial risk aspect of ESG and as risk management tools. However, we </w:t>
      </w:r>
      <w:r w:rsidR="00E91DB7">
        <w:rPr>
          <w:lang w:val="en-GB"/>
        </w:rPr>
        <w:t xml:space="preserve">would </w:t>
      </w:r>
      <w:r>
        <w:rPr>
          <w:lang w:val="en-GB"/>
        </w:rPr>
        <w:t xml:space="preserve">also welcome the </w:t>
      </w:r>
      <w:r w:rsidR="00E91DB7">
        <w:rPr>
          <w:lang w:val="en-GB"/>
        </w:rPr>
        <w:t xml:space="preserve">possibility to set a </w:t>
      </w:r>
      <w:r>
        <w:rPr>
          <w:lang w:val="en-GB"/>
        </w:rPr>
        <w:t>single, coherent transition plan as a</w:t>
      </w:r>
      <w:r w:rsidR="00E91DB7">
        <w:rPr>
          <w:lang w:val="en-GB"/>
        </w:rPr>
        <w:t>n internal</w:t>
      </w:r>
      <w:r>
        <w:rPr>
          <w:lang w:val="en-GB"/>
        </w:rPr>
        <w:t xml:space="preserve"> strateg</w:t>
      </w:r>
      <w:r w:rsidR="00E91DB7">
        <w:rPr>
          <w:lang w:val="en-GB"/>
        </w:rPr>
        <w:t>ic</w:t>
      </w:r>
      <w:r>
        <w:rPr>
          <w:lang w:val="en-GB"/>
        </w:rPr>
        <w:t xml:space="preserve"> document. This with the aim for institutions to proactively reflect on the changes driven by the sustainable transition, the </w:t>
      </w:r>
      <w:proofErr w:type="gramStart"/>
      <w:r>
        <w:rPr>
          <w:lang w:val="en-GB"/>
        </w:rPr>
        <w:t>risks</w:t>
      </w:r>
      <w:proofErr w:type="gramEnd"/>
      <w:r>
        <w:rPr>
          <w:lang w:val="en-GB"/>
        </w:rPr>
        <w:t xml:space="preserve"> and opportunities they entail, and prepare or adapt accordingly through structured transition planning. We believe that the approach of seeing “impact” and “risk” as two sides of the same coin is indeed conducive to this aim. Several comments raised throughout this response to the guidelines, for example related to limitations in terms of data collection or risk management tools, are applicable here as well.</w:t>
      </w:r>
    </w:p>
    <w:p w14:paraId="5275E56E" w14:textId="77777777" w:rsidR="00E91DB7" w:rsidRDefault="00E91DB7" w:rsidP="00120544">
      <w:pPr>
        <w:jc w:val="both"/>
        <w:rPr>
          <w:lang w:val="en-GB"/>
        </w:rPr>
      </w:pPr>
    </w:p>
    <w:p w14:paraId="7D6479F5" w14:textId="52878913" w:rsidR="00E91DB7" w:rsidRPr="007E4B04" w:rsidRDefault="00E91DB7" w:rsidP="00120544">
      <w:pPr>
        <w:jc w:val="both"/>
        <w:rPr>
          <w:lang w:val="en-GB"/>
        </w:rPr>
      </w:pPr>
      <w:r>
        <w:rPr>
          <w:lang w:val="en-GB"/>
        </w:rPr>
        <w:t>As mentioned above, CSRD is a reporting directive. It doesn’t require preparing a transition plan, but disclosing information if it is existing or intended. The EBA should give more flexibility on transition plans at this stage, gather information from the coming CSRD reports and evaluate them on risk aspects to be considered in the future regulation.</w:t>
      </w:r>
    </w:p>
    <w:p w14:paraId="6AD60CF5" w14:textId="77777777" w:rsidR="00903DD1" w:rsidRDefault="00903DD1" w:rsidP="00120544">
      <w:pPr>
        <w:jc w:val="both"/>
        <w:rPr>
          <w:rFonts w:eastAsia="+mj-ea" w:cstheme="minorHAnsi"/>
          <w:color w:val="000000" w:themeColor="text1"/>
          <w:kern w:val="24"/>
          <w:lang w:val="en-GB"/>
        </w:rPr>
      </w:pPr>
    </w:p>
    <w:p w14:paraId="30BC13A8" w14:textId="77777777" w:rsidR="00903DD1" w:rsidRDefault="00903DD1" w:rsidP="00120544">
      <w:pPr>
        <w:jc w:val="both"/>
        <w:rPr>
          <w:rFonts w:eastAsia="+mj-ea" w:cstheme="minorHAnsi"/>
          <w:b/>
          <w:bCs/>
          <w:color w:val="000000" w:themeColor="text1"/>
          <w:kern w:val="24"/>
          <w:lang w:val="en-GB"/>
        </w:rPr>
      </w:pPr>
      <w:r>
        <w:rPr>
          <w:rFonts w:eastAsia="+mj-ea" w:cstheme="minorHAnsi"/>
          <w:b/>
          <w:bCs/>
          <w:color w:val="000000" w:themeColor="text1"/>
          <w:kern w:val="24"/>
          <w:lang w:val="en-GB"/>
        </w:rPr>
        <w:t>Question 25. Where applicable and if not covered in your previous answers, please describe the main challenges you identify for the implementation of these guidelines, and what changes or clarifications would help you to implement them.</w:t>
      </w:r>
    </w:p>
    <w:p w14:paraId="3A4AE93A" w14:textId="77777777" w:rsidR="00903DD1" w:rsidRDefault="00903DD1" w:rsidP="00120544">
      <w:pPr>
        <w:jc w:val="both"/>
        <w:rPr>
          <w:rFonts w:eastAsia="+mj-ea" w:cstheme="minorHAnsi"/>
          <w:b/>
          <w:bCs/>
          <w:color w:val="000000" w:themeColor="text1"/>
          <w:kern w:val="24"/>
          <w:lang w:val="en-GB"/>
        </w:rPr>
      </w:pPr>
    </w:p>
    <w:p w14:paraId="66E21DB3" w14:textId="67F4A905" w:rsidR="00903DD1" w:rsidRPr="005D6221" w:rsidRDefault="00903DD1" w:rsidP="00120544">
      <w:pPr>
        <w:jc w:val="both"/>
        <w:rPr>
          <w:lang w:val="en-GB"/>
        </w:rPr>
      </w:pPr>
      <w:r w:rsidRPr="005D6221">
        <w:rPr>
          <w:lang w:val="en-GB"/>
        </w:rPr>
        <w:t>No comments.</w:t>
      </w:r>
      <w:r w:rsidR="0016173C">
        <w:rPr>
          <w:lang w:val="en-GB"/>
        </w:rPr>
        <w:t xml:space="preserve"> </w:t>
      </w:r>
    </w:p>
    <w:p w14:paraId="0B9A4EBF" w14:textId="77777777" w:rsidR="00903DD1" w:rsidRDefault="00903DD1" w:rsidP="00120544">
      <w:pPr>
        <w:jc w:val="both"/>
        <w:rPr>
          <w:rFonts w:eastAsia="+mj-ea" w:cstheme="minorHAnsi"/>
          <w:color w:val="000000" w:themeColor="text1"/>
          <w:kern w:val="24"/>
          <w:lang w:val="en-GB"/>
        </w:rPr>
      </w:pPr>
    </w:p>
    <w:p w14:paraId="39CBAC63" w14:textId="77777777" w:rsidR="00903DD1" w:rsidRDefault="00903DD1" w:rsidP="00120544">
      <w:pPr>
        <w:jc w:val="both"/>
        <w:rPr>
          <w:rFonts w:eastAsia="+mj-ea" w:cstheme="minorHAnsi"/>
          <w:b/>
          <w:bCs/>
          <w:color w:val="000000" w:themeColor="text1"/>
          <w:kern w:val="24"/>
          <w:lang w:val="en-GB"/>
        </w:rPr>
      </w:pPr>
      <w:r>
        <w:rPr>
          <w:rFonts w:eastAsia="+mj-ea" w:cstheme="minorHAnsi"/>
          <w:b/>
          <w:bCs/>
          <w:color w:val="000000" w:themeColor="text1"/>
          <w:kern w:val="24"/>
          <w:lang w:val="en-GB"/>
        </w:rPr>
        <w:t>Question 26. Do you have other comments on the draft guidelines?</w:t>
      </w:r>
    </w:p>
    <w:p w14:paraId="55A111E1" w14:textId="77777777" w:rsidR="00903DD1" w:rsidRPr="00640AEC" w:rsidRDefault="00903DD1" w:rsidP="00120544">
      <w:pPr>
        <w:jc w:val="both"/>
        <w:rPr>
          <w:lang w:val="en-GB"/>
        </w:rPr>
      </w:pPr>
    </w:p>
    <w:p w14:paraId="1F37BC42" w14:textId="77777777" w:rsidR="00903DD1" w:rsidRPr="005D6221" w:rsidRDefault="00903DD1" w:rsidP="00120544">
      <w:pPr>
        <w:jc w:val="both"/>
        <w:rPr>
          <w:lang w:val="en-GB"/>
        </w:rPr>
      </w:pPr>
      <w:r w:rsidRPr="005D6221">
        <w:rPr>
          <w:lang w:val="en-GB"/>
        </w:rPr>
        <w:lastRenderedPageBreak/>
        <w:t>No comments.</w:t>
      </w:r>
    </w:p>
    <w:p w14:paraId="383DE973" w14:textId="77777777" w:rsidR="00903DD1" w:rsidRDefault="00903DD1" w:rsidP="00120544">
      <w:pPr>
        <w:jc w:val="both"/>
        <w:rPr>
          <w:lang w:val="en-GB"/>
        </w:rPr>
      </w:pPr>
    </w:p>
    <w:p w14:paraId="3A31A078" w14:textId="77777777" w:rsidR="00903DD1" w:rsidRDefault="00903DD1" w:rsidP="00903DD1">
      <w:pPr>
        <w:rPr>
          <w:lang w:val="en-GB"/>
        </w:rPr>
      </w:pPr>
    </w:p>
    <w:p w14:paraId="1CE5DE35" w14:textId="77777777" w:rsidR="00903DD1" w:rsidRPr="00A91712" w:rsidRDefault="00903DD1" w:rsidP="00903DD1">
      <w:pPr>
        <w:rPr>
          <w:lang w:val="en-GB"/>
        </w:rPr>
      </w:pPr>
    </w:p>
    <w:p w14:paraId="398A5D16" w14:textId="77777777" w:rsidR="00903DD1" w:rsidRPr="009B0FFF" w:rsidRDefault="00903DD1" w:rsidP="00903DD1">
      <w:pPr>
        <w:rPr>
          <w:lang w:val="en-US"/>
        </w:rPr>
      </w:pPr>
    </w:p>
    <w:p w14:paraId="0C21F9ED" w14:textId="77777777" w:rsidR="00903DD1" w:rsidRPr="009B0FFF" w:rsidRDefault="00903DD1" w:rsidP="00903DD1">
      <w:pPr>
        <w:rPr>
          <w:lang w:val="en-US"/>
        </w:rPr>
      </w:pPr>
    </w:p>
    <w:p w14:paraId="61C36394" w14:textId="0843BEE7" w:rsidR="00F27B11" w:rsidRPr="007C25AE" w:rsidRDefault="00E508B0" w:rsidP="00903DD1">
      <w:pPr>
        <w:spacing w:line="280" w:lineRule="atLeast"/>
        <w:jc w:val="both"/>
        <w:rPr>
          <w:rFonts w:ascii="Trebuchet MS" w:eastAsia="Calibri" w:hAnsi="Trebuchet MS" w:cs="Calibri"/>
          <w:sz w:val="20"/>
          <w:szCs w:val="22"/>
          <w:lang w:val="en-US" w:eastAsia="en-US"/>
        </w:rPr>
      </w:pPr>
      <w:r w:rsidRPr="00E508B0">
        <w:rPr>
          <w:rFonts w:ascii="Trebuchet MS" w:eastAsia="Calibri" w:hAnsi="Trebuchet MS" w:cs="Calibri"/>
          <w:sz w:val="20"/>
          <w:szCs w:val="22"/>
          <w:lang w:val="en-US" w:eastAsia="en-US"/>
        </w:rPr>
        <w:t xml:space="preserve"> </w:t>
      </w:r>
    </w:p>
    <w:sectPr w:rsidR="00F27B11" w:rsidRPr="007C25AE" w:rsidSect="00992CCB">
      <w:headerReference w:type="default" r:id="rId11"/>
      <w:footerReference w:type="default" r:id="rId12"/>
      <w:pgSz w:w="11906" w:h="16838"/>
      <w:pgMar w:top="1814" w:right="1021" w:bottom="1814" w:left="1021"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6F73" w14:textId="77777777" w:rsidR="00992CCB" w:rsidRDefault="00992CCB">
      <w:r>
        <w:separator/>
      </w:r>
    </w:p>
  </w:endnote>
  <w:endnote w:type="continuationSeparator" w:id="0">
    <w:p w14:paraId="5E9BA028" w14:textId="77777777" w:rsidR="00992CCB" w:rsidRDefault="00992CCB">
      <w:r>
        <w:continuationSeparator/>
      </w:r>
    </w:p>
  </w:endnote>
  <w:endnote w:type="continuationNotice" w:id="1">
    <w:p w14:paraId="4F16EF59" w14:textId="77777777" w:rsidR="00992CCB" w:rsidRDefault="00992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IN OT">
    <w:altName w:val="Calibri"/>
    <w:charset w:val="00"/>
    <w:family w:val="swiss"/>
    <w:pitch w:val="variable"/>
    <w:sig w:usb0="A00000EF" w:usb1="4000A47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OpenSymbol">
    <w:altName w:val="Calibri"/>
    <w:charset w:val="01"/>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2CEA" w14:textId="623CD516" w:rsidR="00D73E5B" w:rsidRPr="00D73E5B" w:rsidRDefault="00D73E5B" w:rsidP="00A155D1">
    <w:pPr>
      <w:pStyle w:val="Footer"/>
      <w:spacing w:line="240" w:lineRule="exact"/>
      <w:ind w:right="-56"/>
      <w:jc w:val="center"/>
      <w:rPr>
        <w:rFonts w:ascii="Arial" w:hAnsi="Arial" w:cs="Arial"/>
        <w:b/>
        <w:bCs/>
        <w:color w:val="277FAF"/>
        <w:sz w:val="18"/>
        <w:szCs w:val="18"/>
      </w:rPr>
    </w:pPr>
    <w:r w:rsidRPr="00D73E5B">
      <w:rPr>
        <w:rFonts w:ascii="Arial" w:hAnsi="Arial" w:cs="Arial"/>
        <w:b/>
        <w:bCs/>
        <w:noProof/>
        <w:color w:val="277FAF"/>
        <w:sz w:val="18"/>
        <w:szCs w:val="18"/>
        <w:lang w:val="de-DE" w:eastAsia="de-DE"/>
      </w:rPr>
      <mc:AlternateContent>
        <mc:Choice Requires="wps">
          <w:drawing>
            <wp:anchor distT="0" distB="0" distL="114300" distR="114300" simplePos="0" relativeHeight="251658240" behindDoc="0" locked="0" layoutInCell="1" allowOverlap="1" wp14:anchorId="0FB23079" wp14:editId="2814A1C9">
              <wp:simplePos x="0" y="0"/>
              <wp:positionH relativeFrom="column">
                <wp:posOffset>-301</wp:posOffset>
              </wp:positionH>
              <wp:positionV relativeFrom="paragraph">
                <wp:posOffset>-119113</wp:posOffset>
              </wp:positionV>
              <wp:extent cx="6515401"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515401" cy="0"/>
                      </a:xfrm>
                      <a:prstGeom prst="line">
                        <a:avLst/>
                      </a:prstGeom>
                      <a:ln w="9525"/>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6FF3F6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4pt" to="51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" strokecolor="#4f81bd [3204]"/>
          </w:pict>
        </mc:Fallback>
      </mc:AlternateContent>
    </w:r>
    <w:r w:rsidRPr="00D73E5B">
      <w:rPr>
        <w:rFonts w:ascii="Arial" w:hAnsi="Arial" w:cs="Arial"/>
        <w:b/>
        <w:bCs/>
        <w:color w:val="277FAF"/>
        <w:sz w:val="18"/>
        <w:szCs w:val="18"/>
      </w:rPr>
      <w:t>Avenue de la Joyeuse Entrée 1-5, B-1040 Brussels</w:t>
    </w:r>
  </w:p>
  <w:p w14:paraId="74848CC9" w14:textId="72033D10" w:rsidR="00D73E5B" w:rsidRPr="00A155D1" w:rsidRDefault="00CE681B" w:rsidP="00A155D1">
    <w:pPr>
      <w:spacing w:line="240" w:lineRule="exact"/>
      <w:jc w:val="center"/>
      <w:rPr>
        <w:rFonts w:ascii="Arial" w:eastAsia="Times New Roman" w:hAnsi="Arial" w:cs="Arial"/>
        <w:sz w:val="18"/>
        <w:szCs w:val="18"/>
        <w:lang w:val="fr-BE" w:eastAsia="fr-FR"/>
      </w:rPr>
    </w:pPr>
    <w:r>
      <w:rPr>
        <w:rFonts w:ascii="Arial" w:hAnsi="Arial" w:cs="Arial"/>
        <w:color w:val="277FAF"/>
        <w:sz w:val="18"/>
        <w:szCs w:val="18"/>
      </w:rPr>
      <w:t>P</w:t>
    </w:r>
    <w:r w:rsidR="00D73E5B" w:rsidRPr="00D73E5B">
      <w:rPr>
        <w:rFonts w:ascii="Arial" w:hAnsi="Arial" w:cs="Arial"/>
        <w:color w:val="277FAF"/>
        <w:sz w:val="18"/>
        <w:szCs w:val="18"/>
      </w:rPr>
      <w:t xml:space="preserve">hone: </w:t>
    </w:r>
    <w:r w:rsidR="00D73E5B" w:rsidRPr="00D73E5B">
      <w:rPr>
        <w:rFonts w:ascii="Arial" w:hAnsi="Arial" w:cs="Arial"/>
        <w:b/>
        <w:bCs/>
        <w:color w:val="277FAF"/>
        <w:sz w:val="18"/>
        <w:szCs w:val="18"/>
      </w:rPr>
      <w:t xml:space="preserve">+32 / 2 / </w:t>
    </w:r>
    <w:r w:rsidR="00033118">
      <w:rPr>
        <w:rFonts w:ascii="Arial" w:hAnsi="Arial" w:cs="Arial"/>
        <w:b/>
        <w:bCs/>
        <w:color w:val="277FAF"/>
        <w:sz w:val="18"/>
        <w:szCs w:val="18"/>
      </w:rPr>
      <w:t>898 30 00</w:t>
    </w:r>
    <w:r w:rsidR="00D73E5B" w:rsidRPr="00D73E5B">
      <w:rPr>
        <w:rFonts w:ascii="Arial" w:hAnsi="Arial" w:cs="Arial"/>
        <w:color w:val="277FAF"/>
        <w:sz w:val="18"/>
        <w:szCs w:val="18"/>
      </w:rPr>
      <w:t xml:space="preserve"> • </w:t>
    </w:r>
    <w:r>
      <w:rPr>
        <w:rFonts w:ascii="Arial" w:hAnsi="Arial" w:cs="Arial"/>
        <w:color w:val="277FAF"/>
        <w:sz w:val="18"/>
        <w:szCs w:val="18"/>
      </w:rPr>
      <w:t>E</w:t>
    </w:r>
    <w:r w:rsidR="00D73E5B" w:rsidRPr="00D73E5B">
      <w:rPr>
        <w:rFonts w:ascii="Arial" w:hAnsi="Arial" w:cs="Arial"/>
        <w:color w:val="277FAF"/>
        <w:sz w:val="18"/>
        <w:szCs w:val="18"/>
      </w:rPr>
      <w:t xml:space="preserve">-mail: </w:t>
    </w:r>
    <w:r w:rsidR="00D73E5B" w:rsidRPr="00D73E5B">
      <w:rPr>
        <w:rFonts w:ascii="Arial" w:hAnsi="Arial" w:cs="Arial"/>
        <w:b/>
        <w:bCs/>
        <w:color w:val="277FAF"/>
        <w:sz w:val="18"/>
        <w:szCs w:val="18"/>
      </w:rPr>
      <w:t>info@eapb.eu</w:t>
    </w:r>
    <w:r w:rsidR="00D73E5B" w:rsidRPr="00D73E5B">
      <w:rPr>
        <w:rFonts w:ascii="Arial" w:hAnsi="Arial" w:cs="Arial"/>
        <w:color w:val="277FAF"/>
        <w:sz w:val="18"/>
        <w:szCs w:val="18"/>
      </w:rPr>
      <w:t xml:space="preserve"> • </w:t>
    </w:r>
    <w:r>
      <w:rPr>
        <w:rFonts w:ascii="Arial" w:hAnsi="Arial" w:cs="Arial"/>
        <w:color w:val="277FAF"/>
        <w:sz w:val="18"/>
        <w:szCs w:val="18"/>
      </w:rPr>
      <w:t>W</w:t>
    </w:r>
    <w:r w:rsidR="00D73E5B" w:rsidRPr="00D73E5B">
      <w:rPr>
        <w:rFonts w:ascii="Arial" w:hAnsi="Arial" w:cs="Arial"/>
        <w:color w:val="277FAF"/>
        <w:sz w:val="18"/>
        <w:szCs w:val="18"/>
      </w:rPr>
      <w:t xml:space="preserve">ebsite: </w:t>
    </w:r>
    <w:r w:rsidR="00D73E5B" w:rsidRPr="00D73E5B">
      <w:rPr>
        <w:rFonts w:ascii="Arial" w:hAnsi="Arial" w:cs="Arial"/>
        <w:b/>
        <w:bCs/>
        <w:color w:val="277FAF"/>
        <w:sz w:val="18"/>
        <w:szCs w:val="18"/>
      </w:rPr>
      <w:t>www.eapb.eu</w:t>
    </w:r>
    <w:r w:rsidR="00A155D1">
      <w:rPr>
        <w:rFonts w:ascii="Arial" w:hAnsi="Arial" w:cs="Arial"/>
        <w:b/>
        <w:bCs/>
        <w:color w:val="277FAF"/>
        <w:sz w:val="18"/>
        <w:szCs w:val="18"/>
      </w:rPr>
      <w:t xml:space="preserve"> • </w:t>
    </w:r>
    <w:r w:rsidR="00A155D1" w:rsidRPr="00A155D1">
      <w:rPr>
        <w:rFonts w:ascii="Arial" w:eastAsia="Times New Roman" w:hAnsi="Arial" w:cs="Arial"/>
        <w:color w:val="277FAF"/>
        <w:sz w:val="18"/>
        <w:szCs w:val="18"/>
        <w:lang w:val="fr-BE" w:eastAsia="fr-FR"/>
      </w:rPr>
      <w:t xml:space="preserve">EU </w:t>
    </w:r>
    <w:proofErr w:type="spellStart"/>
    <w:r>
      <w:rPr>
        <w:rFonts w:ascii="Arial" w:eastAsia="Times New Roman" w:hAnsi="Arial" w:cs="Arial"/>
        <w:color w:val="277FAF"/>
        <w:sz w:val="18"/>
        <w:szCs w:val="18"/>
        <w:lang w:val="fr-BE" w:eastAsia="fr-FR"/>
      </w:rPr>
      <w:t>T</w:t>
    </w:r>
    <w:r w:rsidR="00A155D1" w:rsidRPr="00A155D1">
      <w:rPr>
        <w:rFonts w:ascii="Arial" w:eastAsia="Times New Roman" w:hAnsi="Arial" w:cs="Arial"/>
        <w:color w:val="277FAF"/>
        <w:sz w:val="18"/>
        <w:szCs w:val="18"/>
        <w:lang w:val="fr-BE" w:eastAsia="fr-FR"/>
      </w:rPr>
      <w:t>ransparency</w:t>
    </w:r>
    <w:proofErr w:type="spellEnd"/>
    <w:r w:rsidR="00A155D1" w:rsidRPr="00A155D1">
      <w:rPr>
        <w:rFonts w:ascii="Arial" w:eastAsia="Times New Roman" w:hAnsi="Arial" w:cs="Arial"/>
        <w:color w:val="277FAF"/>
        <w:sz w:val="18"/>
        <w:szCs w:val="18"/>
        <w:lang w:val="fr-BE" w:eastAsia="fr-FR"/>
      </w:rPr>
      <w:t xml:space="preserve"> </w:t>
    </w:r>
    <w:proofErr w:type="spellStart"/>
    <w:r>
      <w:rPr>
        <w:rFonts w:ascii="Arial" w:eastAsia="Times New Roman" w:hAnsi="Arial" w:cs="Arial"/>
        <w:color w:val="277FAF"/>
        <w:sz w:val="18"/>
        <w:szCs w:val="18"/>
        <w:lang w:val="fr-BE" w:eastAsia="fr-FR"/>
      </w:rPr>
      <w:t>R</w:t>
    </w:r>
    <w:r w:rsidR="00A155D1" w:rsidRPr="00A155D1">
      <w:rPr>
        <w:rFonts w:ascii="Arial" w:eastAsia="Times New Roman" w:hAnsi="Arial" w:cs="Arial"/>
        <w:color w:val="277FAF"/>
        <w:sz w:val="18"/>
        <w:szCs w:val="18"/>
        <w:lang w:val="fr-BE" w:eastAsia="fr-FR"/>
      </w:rPr>
      <w:t>egister</w:t>
    </w:r>
    <w:proofErr w:type="spellEnd"/>
    <w:r w:rsidR="00316EEE">
      <w:rPr>
        <w:rFonts w:ascii="Arial" w:eastAsia="Times New Roman" w:hAnsi="Arial" w:cs="Arial"/>
        <w:color w:val="277FAF"/>
        <w:sz w:val="18"/>
        <w:szCs w:val="18"/>
        <w:lang w:val="fr-BE" w:eastAsia="fr-FR"/>
      </w:rPr>
      <w:t>:</w:t>
    </w:r>
    <w:r w:rsidR="00A155D1" w:rsidRPr="00A155D1">
      <w:rPr>
        <w:rFonts w:ascii="Arial" w:eastAsia="Times New Roman" w:hAnsi="Arial" w:cs="Arial"/>
        <w:color w:val="277FAF"/>
        <w:sz w:val="18"/>
        <w:szCs w:val="18"/>
        <w:lang w:val="fr-BE" w:eastAsia="fr-FR"/>
      </w:rPr>
      <w:t xml:space="preserve"> </w:t>
    </w:r>
    <w:r w:rsidR="00A155D1" w:rsidRPr="00A155D1">
      <w:rPr>
        <w:rFonts w:ascii="Arial" w:eastAsia="Times New Roman" w:hAnsi="Arial" w:cs="Arial"/>
        <w:b/>
        <w:bCs/>
        <w:color w:val="277FAF"/>
        <w:sz w:val="18"/>
        <w:szCs w:val="18"/>
        <w:lang w:val="fr-BE" w:eastAsia="fr-FR"/>
      </w:rPr>
      <w:t>8754829960-32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CE00" w14:textId="77777777" w:rsidR="00992CCB" w:rsidRDefault="00992CCB">
      <w:r>
        <w:separator/>
      </w:r>
    </w:p>
  </w:footnote>
  <w:footnote w:type="continuationSeparator" w:id="0">
    <w:p w14:paraId="394DE85C" w14:textId="77777777" w:rsidR="00992CCB" w:rsidRDefault="00992CCB">
      <w:r>
        <w:continuationSeparator/>
      </w:r>
    </w:p>
  </w:footnote>
  <w:footnote w:type="continuationNotice" w:id="1">
    <w:p w14:paraId="03800E79" w14:textId="77777777" w:rsidR="00992CCB" w:rsidRDefault="00992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19F9" w14:textId="4B280C2C" w:rsidR="00BA339D" w:rsidRDefault="00D73E5B">
    <w:pPr>
      <w:pStyle w:val="Header"/>
    </w:pPr>
    <w:r w:rsidRPr="00D73E5B">
      <w:rPr>
        <w:rFonts w:ascii="Arial" w:hAnsi="Arial" w:cs="Arial"/>
        <w:noProof/>
        <w:lang w:val="de-DE" w:eastAsia="de-DE"/>
      </w:rPr>
      <w:drawing>
        <wp:anchor distT="0" distB="0" distL="0" distR="0" simplePos="0" relativeHeight="251658241" behindDoc="1" locked="0" layoutInCell="1" allowOverlap="1" wp14:anchorId="7BD7C025" wp14:editId="2D98CEAF">
          <wp:simplePos x="0" y="0"/>
          <wp:positionH relativeFrom="column">
            <wp:posOffset>-535038</wp:posOffset>
          </wp:positionH>
          <wp:positionV relativeFrom="margin">
            <wp:posOffset>-679082</wp:posOffset>
          </wp:positionV>
          <wp:extent cx="7551959" cy="539516"/>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0" name="WordPictureWatermark1"/>
                  <pic:cNvPicPr/>
                </pic:nvPicPr>
                <pic:blipFill rotWithShape="1">
                  <a:blip r:embed="rId1"/>
                  <a:srcRect t="3253" b="91699"/>
                  <a:stretch/>
                </pic:blipFill>
                <pic:spPr bwMode="auto">
                  <a:xfrm>
                    <a:off x="0" y="0"/>
                    <a:ext cx="7557135" cy="53988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17B87"/>
    <w:multiLevelType w:val="hybridMultilevel"/>
    <w:tmpl w:val="68004976"/>
    <w:lvl w:ilvl="0" w:tplc="90B4EA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2228DA"/>
    <w:multiLevelType w:val="hybridMultilevel"/>
    <w:tmpl w:val="39EEBC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C0A2D87"/>
    <w:multiLevelType w:val="hybridMultilevel"/>
    <w:tmpl w:val="8EAE4AD0"/>
    <w:lvl w:ilvl="0" w:tplc="E8BC0CDE">
      <w:start w:val="3"/>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F563D36"/>
    <w:multiLevelType w:val="hybridMultilevel"/>
    <w:tmpl w:val="36F6F1D4"/>
    <w:lvl w:ilvl="0" w:tplc="E3C22C84">
      <w:numFmt w:val="bullet"/>
      <w:lvlText w:val="-"/>
      <w:lvlJc w:val="left"/>
      <w:pPr>
        <w:ind w:left="720" w:hanging="360"/>
      </w:pPr>
      <w:rPr>
        <w:rFonts w:ascii="Trebuchet MS" w:eastAsiaTheme="minorHAnsi" w:hAnsi="Trebuchet M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4427422"/>
    <w:multiLevelType w:val="hybridMultilevel"/>
    <w:tmpl w:val="973EAC5E"/>
    <w:lvl w:ilvl="0" w:tplc="6B8445C8">
      <w:numFmt w:val="bullet"/>
      <w:lvlText w:val="-"/>
      <w:lvlJc w:val="left"/>
      <w:pPr>
        <w:ind w:left="720" w:hanging="360"/>
      </w:pPr>
      <w:rPr>
        <w:rFonts w:ascii="Trebuchet MS" w:eastAsiaTheme="minorHAnsi" w:hAnsi="Trebuchet M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72D0442"/>
    <w:multiLevelType w:val="hybridMultilevel"/>
    <w:tmpl w:val="6CF43354"/>
    <w:lvl w:ilvl="0" w:tplc="8F0E7716">
      <w:start w:val="1"/>
      <w:numFmt w:val="decimal"/>
      <w:lvlText w:val="%1."/>
      <w:lvlJc w:val="left"/>
      <w:pPr>
        <w:ind w:left="720" w:hanging="360"/>
      </w:pPr>
      <w:rPr>
        <w:b/>
        <w:bCs/>
        <w:i w:val="0"/>
        <w:iCs w:val="0"/>
        <w:sz w:val="20"/>
        <w:szCs w:val="20"/>
      </w:rPr>
    </w:lvl>
    <w:lvl w:ilvl="1" w:tplc="73DC4564">
      <w:start w:val="1"/>
      <w:numFmt w:val="lowerLetter"/>
      <w:lvlText w:val="%2."/>
      <w:lvlJc w:val="left"/>
      <w:pPr>
        <w:ind w:left="1440" w:hanging="360"/>
      </w:pPr>
      <w:rPr>
        <w:rFonts w:ascii="Trebuchet MS" w:hAnsi="Trebuchet MS" w:hint="default"/>
        <w:b/>
        <w:bCs/>
        <w:sz w:val="20"/>
        <w:szCs w:val="20"/>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01C295E"/>
    <w:multiLevelType w:val="hybridMultilevel"/>
    <w:tmpl w:val="C91839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048598B"/>
    <w:multiLevelType w:val="hybridMultilevel"/>
    <w:tmpl w:val="4FB8DA96"/>
    <w:lvl w:ilvl="0" w:tplc="74B60634">
      <w:numFmt w:val="bullet"/>
      <w:lvlText w:val="-"/>
      <w:lvlJc w:val="left"/>
      <w:pPr>
        <w:ind w:left="720" w:hanging="360"/>
      </w:pPr>
      <w:rPr>
        <w:rFonts w:ascii="DIN OT" w:eastAsiaTheme="minorHAnsi" w:hAnsi="DIN O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FD5234"/>
    <w:multiLevelType w:val="hybridMultilevel"/>
    <w:tmpl w:val="AC828F56"/>
    <w:lvl w:ilvl="0" w:tplc="3A121556">
      <w:start w:val="1"/>
      <w:numFmt w:val="bullet"/>
      <w:lvlText w:val=""/>
      <w:lvlJc w:val="left"/>
      <w:pPr>
        <w:ind w:left="1080" w:hanging="360"/>
      </w:pPr>
      <w:rPr>
        <w:rFonts w:ascii="Symbol" w:hAnsi="Symbol"/>
      </w:rPr>
    </w:lvl>
    <w:lvl w:ilvl="1" w:tplc="CE6A664E">
      <w:start w:val="1"/>
      <w:numFmt w:val="bullet"/>
      <w:lvlText w:val=""/>
      <w:lvlJc w:val="left"/>
      <w:pPr>
        <w:ind w:left="1080" w:hanging="360"/>
      </w:pPr>
      <w:rPr>
        <w:rFonts w:ascii="Symbol" w:hAnsi="Symbol"/>
      </w:rPr>
    </w:lvl>
    <w:lvl w:ilvl="2" w:tplc="47EC8F96">
      <w:start w:val="1"/>
      <w:numFmt w:val="bullet"/>
      <w:lvlText w:val=""/>
      <w:lvlJc w:val="left"/>
      <w:pPr>
        <w:ind w:left="1080" w:hanging="360"/>
      </w:pPr>
      <w:rPr>
        <w:rFonts w:ascii="Symbol" w:hAnsi="Symbol"/>
      </w:rPr>
    </w:lvl>
    <w:lvl w:ilvl="3" w:tplc="18FCCF48">
      <w:start w:val="1"/>
      <w:numFmt w:val="bullet"/>
      <w:lvlText w:val=""/>
      <w:lvlJc w:val="left"/>
      <w:pPr>
        <w:ind w:left="1080" w:hanging="360"/>
      </w:pPr>
      <w:rPr>
        <w:rFonts w:ascii="Symbol" w:hAnsi="Symbol"/>
      </w:rPr>
    </w:lvl>
    <w:lvl w:ilvl="4" w:tplc="7794D874">
      <w:start w:val="1"/>
      <w:numFmt w:val="bullet"/>
      <w:lvlText w:val=""/>
      <w:lvlJc w:val="left"/>
      <w:pPr>
        <w:ind w:left="1080" w:hanging="360"/>
      </w:pPr>
      <w:rPr>
        <w:rFonts w:ascii="Symbol" w:hAnsi="Symbol"/>
      </w:rPr>
    </w:lvl>
    <w:lvl w:ilvl="5" w:tplc="5C103F34">
      <w:start w:val="1"/>
      <w:numFmt w:val="bullet"/>
      <w:lvlText w:val=""/>
      <w:lvlJc w:val="left"/>
      <w:pPr>
        <w:ind w:left="1080" w:hanging="360"/>
      </w:pPr>
      <w:rPr>
        <w:rFonts w:ascii="Symbol" w:hAnsi="Symbol"/>
      </w:rPr>
    </w:lvl>
    <w:lvl w:ilvl="6" w:tplc="2408CDD0">
      <w:start w:val="1"/>
      <w:numFmt w:val="bullet"/>
      <w:lvlText w:val=""/>
      <w:lvlJc w:val="left"/>
      <w:pPr>
        <w:ind w:left="1080" w:hanging="360"/>
      </w:pPr>
      <w:rPr>
        <w:rFonts w:ascii="Symbol" w:hAnsi="Symbol"/>
      </w:rPr>
    </w:lvl>
    <w:lvl w:ilvl="7" w:tplc="35AEDE60">
      <w:start w:val="1"/>
      <w:numFmt w:val="bullet"/>
      <w:lvlText w:val=""/>
      <w:lvlJc w:val="left"/>
      <w:pPr>
        <w:ind w:left="1080" w:hanging="360"/>
      </w:pPr>
      <w:rPr>
        <w:rFonts w:ascii="Symbol" w:hAnsi="Symbol"/>
      </w:rPr>
    </w:lvl>
    <w:lvl w:ilvl="8" w:tplc="8BCA67D2">
      <w:start w:val="1"/>
      <w:numFmt w:val="bullet"/>
      <w:lvlText w:val=""/>
      <w:lvlJc w:val="left"/>
      <w:pPr>
        <w:ind w:left="1080" w:hanging="360"/>
      </w:pPr>
      <w:rPr>
        <w:rFonts w:ascii="Symbol" w:hAnsi="Symbol"/>
      </w:rPr>
    </w:lvl>
  </w:abstractNum>
  <w:abstractNum w:abstractNumId="9" w15:restartNumberingAfterBreak="0">
    <w:nsid w:val="52F42D0D"/>
    <w:multiLevelType w:val="hybridMultilevel"/>
    <w:tmpl w:val="14962168"/>
    <w:lvl w:ilvl="0" w:tplc="F92810A4">
      <w:start w:val="1"/>
      <w:numFmt w:val="bullet"/>
      <w:lvlText w:val=""/>
      <w:lvlJc w:val="left"/>
      <w:pPr>
        <w:ind w:left="1080" w:hanging="360"/>
      </w:pPr>
      <w:rPr>
        <w:rFonts w:ascii="Symbol" w:hAnsi="Symbol"/>
      </w:rPr>
    </w:lvl>
    <w:lvl w:ilvl="1" w:tplc="C9485EEA">
      <w:start w:val="1"/>
      <w:numFmt w:val="bullet"/>
      <w:lvlText w:val=""/>
      <w:lvlJc w:val="left"/>
      <w:pPr>
        <w:ind w:left="1080" w:hanging="360"/>
      </w:pPr>
      <w:rPr>
        <w:rFonts w:ascii="Symbol" w:hAnsi="Symbol"/>
      </w:rPr>
    </w:lvl>
    <w:lvl w:ilvl="2" w:tplc="C1FEA136">
      <w:start w:val="1"/>
      <w:numFmt w:val="bullet"/>
      <w:lvlText w:val=""/>
      <w:lvlJc w:val="left"/>
      <w:pPr>
        <w:ind w:left="1080" w:hanging="360"/>
      </w:pPr>
      <w:rPr>
        <w:rFonts w:ascii="Symbol" w:hAnsi="Symbol"/>
      </w:rPr>
    </w:lvl>
    <w:lvl w:ilvl="3" w:tplc="19F08B62">
      <w:start w:val="1"/>
      <w:numFmt w:val="bullet"/>
      <w:lvlText w:val=""/>
      <w:lvlJc w:val="left"/>
      <w:pPr>
        <w:ind w:left="1080" w:hanging="360"/>
      </w:pPr>
      <w:rPr>
        <w:rFonts w:ascii="Symbol" w:hAnsi="Symbol"/>
      </w:rPr>
    </w:lvl>
    <w:lvl w:ilvl="4" w:tplc="A7E8E3D0">
      <w:start w:val="1"/>
      <w:numFmt w:val="bullet"/>
      <w:lvlText w:val=""/>
      <w:lvlJc w:val="left"/>
      <w:pPr>
        <w:ind w:left="1080" w:hanging="360"/>
      </w:pPr>
      <w:rPr>
        <w:rFonts w:ascii="Symbol" w:hAnsi="Symbol"/>
      </w:rPr>
    </w:lvl>
    <w:lvl w:ilvl="5" w:tplc="47A60C92">
      <w:start w:val="1"/>
      <w:numFmt w:val="bullet"/>
      <w:lvlText w:val=""/>
      <w:lvlJc w:val="left"/>
      <w:pPr>
        <w:ind w:left="1080" w:hanging="360"/>
      </w:pPr>
      <w:rPr>
        <w:rFonts w:ascii="Symbol" w:hAnsi="Symbol"/>
      </w:rPr>
    </w:lvl>
    <w:lvl w:ilvl="6" w:tplc="7EDADEEE">
      <w:start w:val="1"/>
      <w:numFmt w:val="bullet"/>
      <w:lvlText w:val=""/>
      <w:lvlJc w:val="left"/>
      <w:pPr>
        <w:ind w:left="1080" w:hanging="360"/>
      </w:pPr>
      <w:rPr>
        <w:rFonts w:ascii="Symbol" w:hAnsi="Symbol"/>
      </w:rPr>
    </w:lvl>
    <w:lvl w:ilvl="7" w:tplc="E41A381E">
      <w:start w:val="1"/>
      <w:numFmt w:val="bullet"/>
      <w:lvlText w:val=""/>
      <w:lvlJc w:val="left"/>
      <w:pPr>
        <w:ind w:left="1080" w:hanging="360"/>
      </w:pPr>
      <w:rPr>
        <w:rFonts w:ascii="Symbol" w:hAnsi="Symbol"/>
      </w:rPr>
    </w:lvl>
    <w:lvl w:ilvl="8" w:tplc="34621318">
      <w:start w:val="1"/>
      <w:numFmt w:val="bullet"/>
      <w:lvlText w:val=""/>
      <w:lvlJc w:val="left"/>
      <w:pPr>
        <w:ind w:left="1080" w:hanging="360"/>
      </w:pPr>
      <w:rPr>
        <w:rFonts w:ascii="Symbol" w:hAnsi="Symbol"/>
      </w:rPr>
    </w:lvl>
  </w:abstractNum>
  <w:abstractNum w:abstractNumId="10" w15:restartNumberingAfterBreak="0">
    <w:nsid w:val="558177B1"/>
    <w:multiLevelType w:val="hybridMultilevel"/>
    <w:tmpl w:val="0F7AF794"/>
    <w:lvl w:ilvl="0" w:tplc="E3C22C84">
      <w:numFmt w:val="bullet"/>
      <w:lvlText w:val="-"/>
      <w:lvlJc w:val="left"/>
      <w:pPr>
        <w:ind w:left="1080" w:hanging="360"/>
      </w:pPr>
      <w:rPr>
        <w:rFonts w:ascii="Trebuchet MS" w:eastAsiaTheme="minorHAnsi" w:hAnsi="Trebuchet M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64D34BA3"/>
    <w:multiLevelType w:val="multilevel"/>
    <w:tmpl w:val="F014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D16231"/>
    <w:multiLevelType w:val="multilevel"/>
    <w:tmpl w:val="93D4C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C63A71"/>
    <w:multiLevelType w:val="hybridMultilevel"/>
    <w:tmpl w:val="0C9E556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3FD0C92"/>
    <w:multiLevelType w:val="hybridMultilevel"/>
    <w:tmpl w:val="DC58DDFE"/>
    <w:lvl w:ilvl="0" w:tplc="979A9CC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8917926">
    <w:abstractNumId w:val="6"/>
  </w:num>
  <w:num w:numId="2" w16cid:durableId="694572946">
    <w:abstractNumId w:val="11"/>
  </w:num>
  <w:num w:numId="3" w16cid:durableId="1689335949">
    <w:abstractNumId w:val="1"/>
  </w:num>
  <w:num w:numId="4" w16cid:durableId="439178522">
    <w:abstractNumId w:val="2"/>
  </w:num>
  <w:num w:numId="5" w16cid:durableId="1715616279">
    <w:abstractNumId w:val="13"/>
  </w:num>
  <w:num w:numId="6" w16cid:durableId="480849657">
    <w:abstractNumId w:val="5"/>
  </w:num>
  <w:num w:numId="7" w16cid:durableId="307437489">
    <w:abstractNumId w:val="3"/>
  </w:num>
  <w:num w:numId="8" w16cid:durableId="1301110347">
    <w:abstractNumId w:val="4"/>
  </w:num>
  <w:num w:numId="9" w16cid:durableId="1512525263">
    <w:abstractNumId w:val="14"/>
  </w:num>
  <w:num w:numId="10" w16cid:durableId="1669989422">
    <w:abstractNumId w:val="4"/>
  </w:num>
  <w:num w:numId="11" w16cid:durableId="1425957632">
    <w:abstractNumId w:val="10"/>
  </w:num>
  <w:num w:numId="12" w16cid:durableId="338311249">
    <w:abstractNumId w:val="7"/>
  </w:num>
  <w:num w:numId="13" w16cid:durableId="1988167503">
    <w:abstractNumId w:val="9"/>
  </w:num>
  <w:num w:numId="14" w16cid:durableId="883785585">
    <w:abstractNumId w:val="8"/>
  </w:num>
  <w:num w:numId="15" w16cid:durableId="1268535955">
    <w:abstractNumId w:val="0"/>
  </w:num>
  <w:num w:numId="16" w16cid:durableId="387340060">
    <w:abstractNumId w:val="12"/>
  </w:num>
  <w:num w:numId="17" w16cid:durableId="857696353">
    <w:abstractNumId w:val="1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0NDIxNjcwtjS3NDRW0lEKTi0uzszPAykwrQUAafSPgywAAAA="/>
  </w:docVars>
  <w:rsids>
    <w:rsidRoot w:val="00F61681"/>
    <w:rsid w:val="00002997"/>
    <w:rsid w:val="0000314C"/>
    <w:rsid w:val="00005954"/>
    <w:rsid w:val="00011621"/>
    <w:rsid w:val="00012CE4"/>
    <w:rsid w:val="00016C08"/>
    <w:rsid w:val="00020CC7"/>
    <w:rsid w:val="00022239"/>
    <w:rsid w:val="00026F2A"/>
    <w:rsid w:val="0002703A"/>
    <w:rsid w:val="00027A4F"/>
    <w:rsid w:val="00027C99"/>
    <w:rsid w:val="000315D8"/>
    <w:rsid w:val="00032C7D"/>
    <w:rsid w:val="00033118"/>
    <w:rsid w:val="00036CC9"/>
    <w:rsid w:val="000452EB"/>
    <w:rsid w:val="00047D99"/>
    <w:rsid w:val="000504E5"/>
    <w:rsid w:val="00053E90"/>
    <w:rsid w:val="00054090"/>
    <w:rsid w:val="00056632"/>
    <w:rsid w:val="0005664E"/>
    <w:rsid w:val="00060863"/>
    <w:rsid w:val="000611FB"/>
    <w:rsid w:val="00062E71"/>
    <w:rsid w:val="00066933"/>
    <w:rsid w:val="00072BB6"/>
    <w:rsid w:val="00073777"/>
    <w:rsid w:val="000752AF"/>
    <w:rsid w:val="00076385"/>
    <w:rsid w:val="0008140F"/>
    <w:rsid w:val="00085F1B"/>
    <w:rsid w:val="000860E2"/>
    <w:rsid w:val="000879BF"/>
    <w:rsid w:val="00087A8A"/>
    <w:rsid w:val="00087BF9"/>
    <w:rsid w:val="00090551"/>
    <w:rsid w:val="00090CB9"/>
    <w:rsid w:val="00091873"/>
    <w:rsid w:val="00092014"/>
    <w:rsid w:val="00092319"/>
    <w:rsid w:val="00094295"/>
    <w:rsid w:val="000A17B8"/>
    <w:rsid w:val="000A3A5F"/>
    <w:rsid w:val="000A3BA0"/>
    <w:rsid w:val="000A5FDC"/>
    <w:rsid w:val="000B24DF"/>
    <w:rsid w:val="000B2509"/>
    <w:rsid w:val="000B3A62"/>
    <w:rsid w:val="000B784D"/>
    <w:rsid w:val="000C2451"/>
    <w:rsid w:val="000C2E41"/>
    <w:rsid w:val="000C57D8"/>
    <w:rsid w:val="000C5EC7"/>
    <w:rsid w:val="000D0D3F"/>
    <w:rsid w:val="000D5D4F"/>
    <w:rsid w:val="000D6622"/>
    <w:rsid w:val="000E2248"/>
    <w:rsid w:val="000E42C9"/>
    <w:rsid w:val="000E7DD7"/>
    <w:rsid w:val="000F1463"/>
    <w:rsid w:val="000F17B2"/>
    <w:rsid w:val="000F25D9"/>
    <w:rsid w:val="000F2EF7"/>
    <w:rsid w:val="000F3578"/>
    <w:rsid w:val="00104DB7"/>
    <w:rsid w:val="001068A9"/>
    <w:rsid w:val="00114D2B"/>
    <w:rsid w:val="00120544"/>
    <w:rsid w:val="00122D51"/>
    <w:rsid w:val="0012410A"/>
    <w:rsid w:val="001245F9"/>
    <w:rsid w:val="00124C76"/>
    <w:rsid w:val="0012635A"/>
    <w:rsid w:val="0013183C"/>
    <w:rsid w:val="001323A8"/>
    <w:rsid w:val="0013252D"/>
    <w:rsid w:val="00140FBE"/>
    <w:rsid w:val="00144A12"/>
    <w:rsid w:val="00151EA7"/>
    <w:rsid w:val="00152F5E"/>
    <w:rsid w:val="00152FCB"/>
    <w:rsid w:val="0015428E"/>
    <w:rsid w:val="0015483E"/>
    <w:rsid w:val="00155594"/>
    <w:rsid w:val="001572A2"/>
    <w:rsid w:val="001615CE"/>
    <w:rsid w:val="0016173C"/>
    <w:rsid w:val="00162A3E"/>
    <w:rsid w:val="00164BB7"/>
    <w:rsid w:val="00165BF3"/>
    <w:rsid w:val="00170961"/>
    <w:rsid w:val="00172EAE"/>
    <w:rsid w:val="001760D1"/>
    <w:rsid w:val="001801AC"/>
    <w:rsid w:val="00182159"/>
    <w:rsid w:val="00183A92"/>
    <w:rsid w:val="00184329"/>
    <w:rsid w:val="001861F9"/>
    <w:rsid w:val="00186E05"/>
    <w:rsid w:val="0019117A"/>
    <w:rsid w:val="00192115"/>
    <w:rsid w:val="00193816"/>
    <w:rsid w:val="001944BC"/>
    <w:rsid w:val="001A09EA"/>
    <w:rsid w:val="001B0309"/>
    <w:rsid w:val="001B496B"/>
    <w:rsid w:val="001B5268"/>
    <w:rsid w:val="001B66F6"/>
    <w:rsid w:val="001B74BB"/>
    <w:rsid w:val="001C1378"/>
    <w:rsid w:val="001C554B"/>
    <w:rsid w:val="001C5E7D"/>
    <w:rsid w:val="001C709D"/>
    <w:rsid w:val="001C7D15"/>
    <w:rsid w:val="001D043F"/>
    <w:rsid w:val="001D2AB6"/>
    <w:rsid w:val="001D43FE"/>
    <w:rsid w:val="001D47A3"/>
    <w:rsid w:val="001E2E8A"/>
    <w:rsid w:val="001E37A7"/>
    <w:rsid w:val="001E7F73"/>
    <w:rsid w:val="001F0ED1"/>
    <w:rsid w:val="001F164A"/>
    <w:rsid w:val="001F18E6"/>
    <w:rsid w:val="001F2473"/>
    <w:rsid w:val="001F4E28"/>
    <w:rsid w:val="001F57EE"/>
    <w:rsid w:val="001F7307"/>
    <w:rsid w:val="002014C7"/>
    <w:rsid w:val="002026E7"/>
    <w:rsid w:val="002175DC"/>
    <w:rsid w:val="00220D59"/>
    <w:rsid w:val="00221EE7"/>
    <w:rsid w:val="00222E80"/>
    <w:rsid w:val="00223ADA"/>
    <w:rsid w:val="00224BCE"/>
    <w:rsid w:val="00230F0B"/>
    <w:rsid w:val="00232CAB"/>
    <w:rsid w:val="00233930"/>
    <w:rsid w:val="00233DD9"/>
    <w:rsid w:val="0023610F"/>
    <w:rsid w:val="00236C61"/>
    <w:rsid w:val="00236D4F"/>
    <w:rsid w:val="002409AA"/>
    <w:rsid w:val="00244A37"/>
    <w:rsid w:val="002451BB"/>
    <w:rsid w:val="00245730"/>
    <w:rsid w:val="002476D2"/>
    <w:rsid w:val="00250CC8"/>
    <w:rsid w:val="0025220B"/>
    <w:rsid w:val="00253DE8"/>
    <w:rsid w:val="00255E3E"/>
    <w:rsid w:val="00261836"/>
    <w:rsid w:val="00261B1E"/>
    <w:rsid w:val="002650B5"/>
    <w:rsid w:val="00272FF6"/>
    <w:rsid w:val="00273C74"/>
    <w:rsid w:val="0027778A"/>
    <w:rsid w:val="00277A18"/>
    <w:rsid w:val="002821B2"/>
    <w:rsid w:val="00292BD4"/>
    <w:rsid w:val="0029590D"/>
    <w:rsid w:val="002B0068"/>
    <w:rsid w:val="002B521B"/>
    <w:rsid w:val="002B6339"/>
    <w:rsid w:val="002B7ADE"/>
    <w:rsid w:val="002C2A76"/>
    <w:rsid w:val="002C3FF0"/>
    <w:rsid w:val="002C449F"/>
    <w:rsid w:val="002D1104"/>
    <w:rsid w:val="002D30BA"/>
    <w:rsid w:val="002D424F"/>
    <w:rsid w:val="002D50E3"/>
    <w:rsid w:val="002D5B79"/>
    <w:rsid w:val="002D6932"/>
    <w:rsid w:val="002E0ABF"/>
    <w:rsid w:val="002E0DBD"/>
    <w:rsid w:val="002E1ED3"/>
    <w:rsid w:val="002E363D"/>
    <w:rsid w:val="002E486F"/>
    <w:rsid w:val="002F0998"/>
    <w:rsid w:val="002F1E84"/>
    <w:rsid w:val="002F5A3E"/>
    <w:rsid w:val="002F6F3D"/>
    <w:rsid w:val="003014CA"/>
    <w:rsid w:val="00305B8E"/>
    <w:rsid w:val="00306734"/>
    <w:rsid w:val="00307C93"/>
    <w:rsid w:val="00311BD5"/>
    <w:rsid w:val="0031517B"/>
    <w:rsid w:val="00315209"/>
    <w:rsid w:val="003169BE"/>
    <w:rsid w:val="00316EEE"/>
    <w:rsid w:val="00317BA3"/>
    <w:rsid w:val="00317F4D"/>
    <w:rsid w:val="0032048B"/>
    <w:rsid w:val="00321846"/>
    <w:rsid w:val="00330001"/>
    <w:rsid w:val="00331D35"/>
    <w:rsid w:val="00332D8E"/>
    <w:rsid w:val="00334D5A"/>
    <w:rsid w:val="00336D61"/>
    <w:rsid w:val="00340B94"/>
    <w:rsid w:val="00345BA3"/>
    <w:rsid w:val="00350F63"/>
    <w:rsid w:val="00356B89"/>
    <w:rsid w:val="00356EB0"/>
    <w:rsid w:val="00356F9D"/>
    <w:rsid w:val="003612F9"/>
    <w:rsid w:val="003632D7"/>
    <w:rsid w:val="00364E02"/>
    <w:rsid w:val="0037193B"/>
    <w:rsid w:val="00377147"/>
    <w:rsid w:val="00377E16"/>
    <w:rsid w:val="0038037F"/>
    <w:rsid w:val="00385A46"/>
    <w:rsid w:val="00385DC8"/>
    <w:rsid w:val="0038678C"/>
    <w:rsid w:val="00390F3E"/>
    <w:rsid w:val="00391A73"/>
    <w:rsid w:val="00396B8F"/>
    <w:rsid w:val="003A080E"/>
    <w:rsid w:val="003A78C6"/>
    <w:rsid w:val="003A7F92"/>
    <w:rsid w:val="003B0956"/>
    <w:rsid w:val="003B212C"/>
    <w:rsid w:val="003B3D2E"/>
    <w:rsid w:val="003B4235"/>
    <w:rsid w:val="003C0F8D"/>
    <w:rsid w:val="003C2AA3"/>
    <w:rsid w:val="003C2EC7"/>
    <w:rsid w:val="003C484F"/>
    <w:rsid w:val="003C5789"/>
    <w:rsid w:val="003C624F"/>
    <w:rsid w:val="003C7838"/>
    <w:rsid w:val="003D16E6"/>
    <w:rsid w:val="003D1E9B"/>
    <w:rsid w:val="003D554F"/>
    <w:rsid w:val="003E2357"/>
    <w:rsid w:val="003E3D92"/>
    <w:rsid w:val="003E42CC"/>
    <w:rsid w:val="003E7134"/>
    <w:rsid w:val="003E7C54"/>
    <w:rsid w:val="003F6624"/>
    <w:rsid w:val="003F67D4"/>
    <w:rsid w:val="004002E6"/>
    <w:rsid w:val="004036F6"/>
    <w:rsid w:val="004047CA"/>
    <w:rsid w:val="00406608"/>
    <w:rsid w:val="00410832"/>
    <w:rsid w:val="00410FAD"/>
    <w:rsid w:val="00411792"/>
    <w:rsid w:val="00415685"/>
    <w:rsid w:val="004313EA"/>
    <w:rsid w:val="0043196E"/>
    <w:rsid w:val="00431D08"/>
    <w:rsid w:val="00431FEA"/>
    <w:rsid w:val="004357DC"/>
    <w:rsid w:val="00435A1D"/>
    <w:rsid w:val="004360D1"/>
    <w:rsid w:val="00436F95"/>
    <w:rsid w:val="00441558"/>
    <w:rsid w:val="00442236"/>
    <w:rsid w:val="004438FD"/>
    <w:rsid w:val="00444635"/>
    <w:rsid w:val="004505AD"/>
    <w:rsid w:val="00451079"/>
    <w:rsid w:val="0045305F"/>
    <w:rsid w:val="00456AB8"/>
    <w:rsid w:val="0046064A"/>
    <w:rsid w:val="00483788"/>
    <w:rsid w:val="00483A66"/>
    <w:rsid w:val="00487567"/>
    <w:rsid w:val="00490AFE"/>
    <w:rsid w:val="00492315"/>
    <w:rsid w:val="004B16FB"/>
    <w:rsid w:val="004B1B72"/>
    <w:rsid w:val="004B1C6D"/>
    <w:rsid w:val="004C41B0"/>
    <w:rsid w:val="004C5AE2"/>
    <w:rsid w:val="004C7976"/>
    <w:rsid w:val="004C7C9F"/>
    <w:rsid w:val="004D08EB"/>
    <w:rsid w:val="004D3D02"/>
    <w:rsid w:val="004E3871"/>
    <w:rsid w:val="004E63AC"/>
    <w:rsid w:val="004E65BC"/>
    <w:rsid w:val="004F3104"/>
    <w:rsid w:val="005000BA"/>
    <w:rsid w:val="005006F7"/>
    <w:rsid w:val="00504516"/>
    <w:rsid w:val="005045A4"/>
    <w:rsid w:val="005047A8"/>
    <w:rsid w:val="00506E10"/>
    <w:rsid w:val="00506F73"/>
    <w:rsid w:val="00507C66"/>
    <w:rsid w:val="00512A2F"/>
    <w:rsid w:val="00514672"/>
    <w:rsid w:val="005175E6"/>
    <w:rsid w:val="005177D8"/>
    <w:rsid w:val="00521099"/>
    <w:rsid w:val="00530AC3"/>
    <w:rsid w:val="00530AF3"/>
    <w:rsid w:val="00534215"/>
    <w:rsid w:val="00534ED5"/>
    <w:rsid w:val="0053607C"/>
    <w:rsid w:val="00541C9B"/>
    <w:rsid w:val="0054581B"/>
    <w:rsid w:val="00546418"/>
    <w:rsid w:val="005518D8"/>
    <w:rsid w:val="0055293F"/>
    <w:rsid w:val="00553183"/>
    <w:rsid w:val="00555D7E"/>
    <w:rsid w:val="00556722"/>
    <w:rsid w:val="00563076"/>
    <w:rsid w:val="00565126"/>
    <w:rsid w:val="00565968"/>
    <w:rsid w:val="0056664B"/>
    <w:rsid w:val="005771FF"/>
    <w:rsid w:val="005777A2"/>
    <w:rsid w:val="00582D2D"/>
    <w:rsid w:val="00583F7A"/>
    <w:rsid w:val="00584265"/>
    <w:rsid w:val="0059381E"/>
    <w:rsid w:val="005A127F"/>
    <w:rsid w:val="005A4955"/>
    <w:rsid w:val="005A7831"/>
    <w:rsid w:val="005B452C"/>
    <w:rsid w:val="005C0DE8"/>
    <w:rsid w:val="005C0F36"/>
    <w:rsid w:val="005C17D7"/>
    <w:rsid w:val="005C1D4A"/>
    <w:rsid w:val="005C23E0"/>
    <w:rsid w:val="005C4832"/>
    <w:rsid w:val="005C5AA0"/>
    <w:rsid w:val="005D491B"/>
    <w:rsid w:val="005D4D09"/>
    <w:rsid w:val="005E1942"/>
    <w:rsid w:val="005E29D3"/>
    <w:rsid w:val="005E2D0B"/>
    <w:rsid w:val="005E497B"/>
    <w:rsid w:val="005E4ED6"/>
    <w:rsid w:val="005E52C4"/>
    <w:rsid w:val="005E6027"/>
    <w:rsid w:val="005F0270"/>
    <w:rsid w:val="005F1065"/>
    <w:rsid w:val="005F3F3F"/>
    <w:rsid w:val="005F4D71"/>
    <w:rsid w:val="00603CD3"/>
    <w:rsid w:val="006046C2"/>
    <w:rsid w:val="00607C19"/>
    <w:rsid w:val="00607FE0"/>
    <w:rsid w:val="006176C7"/>
    <w:rsid w:val="006225F6"/>
    <w:rsid w:val="00630AE1"/>
    <w:rsid w:val="006359A1"/>
    <w:rsid w:val="00637F3C"/>
    <w:rsid w:val="00640EEB"/>
    <w:rsid w:val="006413BE"/>
    <w:rsid w:val="006439F5"/>
    <w:rsid w:val="00643A85"/>
    <w:rsid w:val="00643BC9"/>
    <w:rsid w:val="006444D9"/>
    <w:rsid w:val="00650B89"/>
    <w:rsid w:val="00650CA8"/>
    <w:rsid w:val="0065231B"/>
    <w:rsid w:val="00654782"/>
    <w:rsid w:val="0065480B"/>
    <w:rsid w:val="0065514A"/>
    <w:rsid w:val="0065580F"/>
    <w:rsid w:val="00656B7C"/>
    <w:rsid w:val="00661633"/>
    <w:rsid w:val="00662A35"/>
    <w:rsid w:val="00663786"/>
    <w:rsid w:val="0066380A"/>
    <w:rsid w:val="00663F31"/>
    <w:rsid w:val="00664C14"/>
    <w:rsid w:val="00667D32"/>
    <w:rsid w:val="0067040B"/>
    <w:rsid w:val="00671009"/>
    <w:rsid w:val="006721E6"/>
    <w:rsid w:val="0067373F"/>
    <w:rsid w:val="006757A3"/>
    <w:rsid w:val="00675AB8"/>
    <w:rsid w:val="00681734"/>
    <w:rsid w:val="00683D98"/>
    <w:rsid w:val="0068426E"/>
    <w:rsid w:val="00684A44"/>
    <w:rsid w:val="00684B31"/>
    <w:rsid w:val="00685494"/>
    <w:rsid w:val="00687628"/>
    <w:rsid w:val="00693761"/>
    <w:rsid w:val="00694BF0"/>
    <w:rsid w:val="006A3BF9"/>
    <w:rsid w:val="006A6006"/>
    <w:rsid w:val="006A61A9"/>
    <w:rsid w:val="006A6EFE"/>
    <w:rsid w:val="006B2017"/>
    <w:rsid w:val="006B3B51"/>
    <w:rsid w:val="006B4214"/>
    <w:rsid w:val="006C2898"/>
    <w:rsid w:val="006C2A9B"/>
    <w:rsid w:val="006C4C35"/>
    <w:rsid w:val="006C5661"/>
    <w:rsid w:val="006C651D"/>
    <w:rsid w:val="006C7F95"/>
    <w:rsid w:val="006D158E"/>
    <w:rsid w:val="006D534D"/>
    <w:rsid w:val="006D73F6"/>
    <w:rsid w:val="006E1D92"/>
    <w:rsid w:val="006E2743"/>
    <w:rsid w:val="006E28B5"/>
    <w:rsid w:val="006E4033"/>
    <w:rsid w:val="006E4F0F"/>
    <w:rsid w:val="006E660B"/>
    <w:rsid w:val="006E7045"/>
    <w:rsid w:val="006E7C28"/>
    <w:rsid w:val="006F0DCD"/>
    <w:rsid w:val="006F28E0"/>
    <w:rsid w:val="006F5FBF"/>
    <w:rsid w:val="006F7109"/>
    <w:rsid w:val="00700C96"/>
    <w:rsid w:val="00701A48"/>
    <w:rsid w:val="00702E8F"/>
    <w:rsid w:val="007045CB"/>
    <w:rsid w:val="00704D6B"/>
    <w:rsid w:val="007053B7"/>
    <w:rsid w:val="007055F4"/>
    <w:rsid w:val="00705F5F"/>
    <w:rsid w:val="007066EC"/>
    <w:rsid w:val="0070691D"/>
    <w:rsid w:val="00706E12"/>
    <w:rsid w:val="00710D55"/>
    <w:rsid w:val="00714DC2"/>
    <w:rsid w:val="00715256"/>
    <w:rsid w:val="007154D0"/>
    <w:rsid w:val="007158E2"/>
    <w:rsid w:val="00717A3B"/>
    <w:rsid w:val="0072055A"/>
    <w:rsid w:val="00722665"/>
    <w:rsid w:val="00723833"/>
    <w:rsid w:val="00724BF0"/>
    <w:rsid w:val="007277E0"/>
    <w:rsid w:val="007321FC"/>
    <w:rsid w:val="007347EF"/>
    <w:rsid w:val="007414DE"/>
    <w:rsid w:val="007460F9"/>
    <w:rsid w:val="00750A7B"/>
    <w:rsid w:val="007536F7"/>
    <w:rsid w:val="0075536B"/>
    <w:rsid w:val="007565E5"/>
    <w:rsid w:val="00761D49"/>
    <w:rsid w:val="00762CEE"/>
    <w:rsid w:val="0078157E"/>
    <w:rsid w:val="0078580D"/>
    <w:rsid w:val="00786702"/>
    <w:rsid w:val="0078690B"/>
    <w:rsid w:val="007948CC"/>
    <w:rsid w:val="00794C82"/>
    <w:rsid w:val="0079538E"/>
    <w:rsid w:val="00796D5D"/>
    <w:rsid w:val="007A1DD0"/>
    <w:rsid w:val="007A2995"/>
    <w:rsid w:val="007A443F"/>
    <w:rsid w:val="007A498E"/>
    <w:rsid w:val="007A4E07"/>
    <w:rsid w:val="007A50A0"/>
    <w:rsid w:val="007A63BB"/>
    <w:rsid w:val="007B1EDC"/>
    <w:rsid w:val="007B216C"/>
    <w:rsid w:val="007B2989"/>
    <w:rsid w:val="007B368D"/>
    <w:rsid w:val="007B45D6"/>
    <w:rsid w:val="007B65E5"/>
    <w:rsid w:val="007C1FB0"/>
    <w:rsid w:val="007C25AE"/>
    <w:rsid w:val="007C2CEF"/>
    <w:rsid w:val="007C37DD"/>
    <w:rsid w:val="007D26FC"/>
    <w:rsid w:val="007D69CA"/>
    <w:rsid w:val="007D6F52"/>
    <w:rsid w:val="007E4275"/>
    <w:rsid w:val="007E598F"/>
    <w:rsid w:val="007E7CE2"/>
    <w:rsid w:val="007F2A26"/>
    <w:rsid w:val="007F33C4"/>
    <w:rsid w:val="007F46A0"/>
    <w:rsid w:val="007F5EE9"/>
    <w:rsid w:val="007F6C75"/>
    <w:rsid w:val="007F7A8B"/>
    <w:rsid w:val="00800994"/>
    <w:rsid w:val="00803691"/>
    <w:rsid w:val="00811D4E"/>
    <w:rsid w:val="00814F2A"/>
    <w:rsid w:val="008157D2"/>
    <w:rsid w:val="008178B5"/>
    <w:rsid w:val="00821425"/>
    <w:rsid w:val="00822C1E"/>
    <w:rsid w:val="008231FF"/>
    <w:rsid w:val="00823C58"/>
    <w:rsid w:val="00826AB9"/>
    <w:rsid w:val="00830A54"/>
    <w:rsid w:val="00834ED6"/>
    <w:rsid w:val="00834F6B"/>
    <w:rsid w:val="00834FAF"/>
    <w:rsid w:val="00835356"/>
    <w:rsid w:val="008379FE"/>
    <w:rsid w:val="00837B61"/>
    <w:rsid w:val="008427C9"/>
    <w:rsid w:val="00842F5A"/>
    <w:rsid w:val="00843486"/>
    <w:rsid w:val="008452AE"/>
    <w:rsid w:val="00850626"/>
    <w:rsid w:val="00851B4E"/>
    <w:rsid w:val="00852FC1"/>
    <w:rsid w:val="00856C0C"/>
    <w:rsid w:val="0085719E"/>
    <w:rsid w:val="00860D96"/>
    <w:rsid w:val="008652E9"/>
    <w:rsid w:val="0086612B"/>
    <w:rsid w:val="00870082"/>
    <w:rsid w:val="008744D9"/>
    <w:rsid w:val="00875A33"/>
    <w:rsid w:val="00877024"/>
    <w:rsid w:val="008779C0"/>
    <w:rsid w:val="008812EA"/>
    <w:rsid w:val="00881F63"/>
    <w:rsid w:val="00882CB1"/>
    <w:rsid w:val="008834C2"/>
    <w:rsid w:val="00883990"/>
    <w:rsid w:val="00884DC1"/>
    <w:rsid w:val="008954EA"/>
    <w:rsid w:val="0089657A"/>
    <w:rsid w:val="008A17BF"/>
    <w:rsid w:val="008A2FE4"/>
    <w:rsid w:val="008A4D62"/>
    <w:rsid w:val="008A5C16"/>
    <w:rsid w:val="008B0CCA"/>
    <w:rsid w:val="008B7487"/>
    <w:rsid w:val="008B765C"/>
    <w:rsid w:val="008C0A9B"/>
    <w:rsid w:val="008C784D"/>
    <w:rsid w:val="008C7CD5"/>
    <w:rsid w:val="008D13D8"/>
    <w:rsid w:val="008D2B9E"/>
    <w:rsid w:val="008D5B6B"/>
    <w:rsid w:val="008E190C"/>
    <w:rsid w:val="008E4098"/>
    <w:rsid w:val="008E4DD0"/>
    <w:rsid w:val="008E53A3"/>
    <w:rsid w:val="008E7D6D"/>
    <w:rsid w:val="008F0251"/>
    <w:rsid w:val="008F0944"/>
    <w:rsid w:val="008F09CE"/>
    <w:rsid w:val="008F465E"/>
    <w:rsid w:val="008F5A20"/>
    <w:rsid w:val="008F64BE"/>
    <w:rsid w:val="0090385E"/>
    <w:rsid w:val="00903DD1"/>
    <w:rsid w:val="00906E9E"/>
    <w:rsid w:val="00907844"/>
    <w:rsid w:val="00912F18"/>
    <w:rsid w:val="009132E5"/>
    <w:rsid w:val="009164EF"/>
    <w:rsid w:val="009200B0"/>
    <w:rsid w:val="00923795"/>
    <w:rsid w:val="009345D8"/>
    <w:rsid w:val="009404F5"/>
    <w:rsid w:val="0094338F"/>
    <w:rsid w:val="00945C06"/>
    <w:rsid w:val="0094639B"/>
    <w:rsid w:val="009509F1"/>
    <w:rsid w:val="00953E59"/>
    <w:rsid w:val="0095629E"/>
    <w:rsid w:val="009603DA"/>
    <w:rsid w:val="0096324C"/>
    <w:rsid w:val="009702E7"/>
    <w:rsid w:val="00976300"/>
    <w:rsid w:val="009766EC"/>
    <w:rsid w:val="0098271D"/>
    <w:rsid w:val="00984B02"/>
    <w:rsid w:val="0098724A"/>
    <w:rsid w:val="00992CCB"/>
    <w:rsid w:val="00995463"/>
    <w:rsid w:val="00996217"/>
    <w:rsid w:val="00997811"/>
    <w:rsid w:val="009A5595"/>
    <w:rsid w:val="009B2988"/>
    <w:rsid w:val="009B5A88"/>
    <w:rsid w:val="009B6638"/>
    <w:rsid w:val="009B71F3"/>
    <w:rsid w:val="009C60C4"/>
    <w:rsid w:val="009C7AA7"/>
    <w:rsid w:val="009D112C"/>
    <w:rsid w:val="009E1D19"/>
    <w:rsid w:val="009E4A6C"/>
    <w:rsid w:val="009F0540"/>
    <w:rsid w:val="009F210E"/>
    <w:rsid w:val="009F747A"/>
    <w:rsid w:val="00A00ED4"/>
    <w:rsid w:val="00A01798"/>
    <w:rsid w:val="00A02CBE"/>
    <w:rsid w:val="00A06889"/>
    <w:rsid w:val="00A11D50"/>
    <w:rsid w:val="00A12EC4"/>
    <w:rsid w:val="00A139DA"/>
    <w:rsid w:val="00A155D1"/>
    <w:rsid w:val="00A15C34"/>
    <w:rsid w:val="00A16178"/>
    <w:rsid w:val="00A16E5E"/>
    <w:rsid w:val="00A222A9"/>
    <w:rsid w:val="00A2496C"/>
    <w:rsid w:val="00A25E7C"/>
    <w:rsid w:val="00A27E5A"/>
    <w:rsid w:val="00A31102"/>
    <w:rsid w:val="00A33732"/>
    <w:rsid w:val="00A3721B"/>
    <w:rsid w:val="00A37BE0"/>
    <w:rsid w:val="00A40914"/>
    <w:rsid w:val="00A46E3B"/>
    <w:rsid w:val="00A531F5"/>
    <w:rsid w:val="00A5411F"/>
    <w:rsid w:val="00A54D7F"/>
    <w:rsid w:val="00A56C50"/>
    <w:rsid w:val="00A612E4"/>
    <w:rsid w:val="00A61878"/>
    <w:rsid w:val="00A6314C"/>
    <w:rsid w:val="00A65CE6"/>
    <w:rsid w:val="00A67B32"/>
    <w:rsid w:val="00A707AF"/>
    <w:rsid w:val="00A73A3C"/>
    <w:rsid w:val="00A75405"/>
    <w:rsid w:val="00A7627E"/>
    <w:rsid w:val="00A8007C"/>
    <w:rsid w:val="00A82F0D"/>
    <w:rsid w:val="00A85BB2"/>
    <w:rsid w:val="00A861E8"/>
    <w:rsid w:val="00A86D85"/>
    <w:rsid w:val="00A90A9A"/>
    <w:rsid w:val="00AA10AE"/>
    <w:rsid w:val="00AA1C09"/>
    <w:rsid w:val="00AA5D16"/>
    <w:rsid w:val="00AA5DDC"/>
    <w:rsid w:val="00AB03D6"/>
    <w:rsid w:val="00AB0895"/>
    <w:rsid w:val="00AB1AEB"/>
    <w:rsid w:val="00AB3313"/>
    <w:rsid w:val="00AB5C3E"/>
    <w:rsid w:val="00AC0281"/>
    <w:rsid w:val="00AC2CEF"/>
    <w:rsid w:val="00AC3614"/>
    <w:rsid w:val="00AC4905"/>
    <w:rsid w:val="00AD05D6"/>
    <w:rsid w:val="00AD1A33"/>
    <w:rsid w:val="00AD3156"/>
    <w:rsid w:val="00AD435B"/>
    <w:rsid w:val="00AD4F3B"/>
    <w:rsid w:val="00AD6999"/>
    <w:rsid w:val="00AD6A73"/>
    <w:rsid w:val="00AE3EFC"/>
    <w:rsid w:val="00AE4155"/>
    <w:rsid w:val="00AE5C49"/>
    <w:rsid w:val="00AE612C"/>
    <w:rsid w:val="00AE70A4"/>
    <w:rsid w:val="00AE7732"/>
    <w:rsid w:val="00AE7E0D"/>
    <w:rsid w:val="00AF1026"/>
    <w:rsid w:val="00AF471A"/>
    <w:rsid w:val="00AF5D4A"/>
    <w:rsid w:val="00AF6962"/>
    <w:rsid w:val="00AF6FE7"/>
    <w:rsid w:val="00AF7C20"/>
    <w:rsid w:val="00B00306"/>
    <w:rsid w:val="00B04927"/>
    <w:rsid w:val="00B10211"/>
    <w:rsid w:val="00B16CC5"/>
    <w:rsid w:val="00B1734A"/>
    <w:rsid w:val="00B17586"/>
    <w:rsid w:val="00B22A75"/>
    <w:rsid w:val="00B25EB6"/>
    <w:rsid w:val="00B3014F"/>
    <w:rsid w:val="00B3408E"/>
    <w:rsid w:val="00B34B09"/>
    <w:rsid w:val="00B35567"/>
    <w:rsid w:val="00B375AB"/>
    <w:rsid w:val="00B444FA"/>
    <w:rsid w:val="00B44AA8"/>
    <w:rsid w:val="00B517DF"/>
    <w:rsid w:val="00B63A54"/>
    <w:rsid w:val="00B65364"/>
    <w:rsid w:val="00B66822"/>
    <w:rsid w:val="00B70556"/>
    <w:rsid w:val="00B73732"/>
    <w:rsid w:val="00B7424C"/>
    <w:rsid w:val="00B74EA5"/>
    <w:rsid w:val="00B75F17"/>
    <w:rsid w:val="00B77764"/>
    <w:rsid w:val="00B77E63"/>
    <w:rsid w:val="00B82CDB"/>
    <w:rsid w:val="00B9217C"/>
    <w:rsid w:val="00B92DBF"/>
    <w:rsid w:val="00B957B0"/>
    <w:rsid w:val="00B9649C"/>
    <w:rsid w:val="00B9679E"/>
    <w:rsid w:val="00B97AFB"/>
    <w:rsid w:val="00BA0A3F"/>
    <w:rsid w:val="00BA26CD"/>
    <w:rsid w:val="00BA2B34"/>
    <w:rsid w:val="00BA2D3A"/>
    <w:rsid w:val="00BA339D"/>
    <w:rsid w:val="00BA3824"/>
    <w:rsid w:val="00BA459A"/>
    <w:rsid w:val="00BB2788"/>
    <w:rsid w:val="00BB31A1"/>
    <w:rsid w:val="00BB31E0"/>
    <w:rsid w:val="00BB743E"/>
    <w:rsid w:val="00BB7523"/>
    <w:rsid w:val="00BC1134"/>
    <w:rsid w:val="00BC309B"/>
    <w:rsid w:val="00BC361E"/>
    <w:rsid w:val="00BC4635"/>
    <w:rsid w:val="00BC571D"/>
    <w:rsid w:val="00BC7374"/>
    <w:rsid w:val="00BC7845"/>
    <w:rsid w:val="00BD06FF"/>
    <w:rsid w:val="00BD0AF6"/>
    <w:rsid w:val="00BD10D8"/>
    <w:rsid w:val="00BD1D0E"/>
    <w:rsid w:val="00BD21C9"/>
    <w:rsid w:val="00BD758E"/>
    <w:rsid w:val="00BE14D8"/>
    <w:rsid w:val="00BE2C58"/>
    <w:rsid w:val="00BE7340"/>
    <w:rsid w:val="00BE7BB4"/>
    <w:rsid w:val="00BE7BBD"/>
    <w:rsid w:val="00BF0BAB"/>
    <w:rsid w:val="00BF3271"/>
    <w:rsid w:val="00BF33FE"/>
    <w:rsid w:val="00BF5CDC"/>
    <w:rsid w:val="00BF5F41"/>
    <w:rsid w:val="00BF6BBE"/>
    <w:rsid w:val="00C0166B"/>
    <w:rsid w:val="00C03F9A"/>
    <w:rsid w:val="00C06FC0"/>
    <w:rsid w:val="00C13CB0"/>
    <w:rsid w:val="00C1701A"/>
    <w:rsid w:val="00C2146B"/>
    <w:rsid w:val="00C24A08"/>
    <w:rsid w:val="00C25CD8"/>
    <w:rsid w:val="00C31748"/>
    <w:rsid w:val="00C33EF3"/>
    <w:rsid w:val="00C363A5"/>
    <w:rsid w:val="00C3743C"/>
    <w:rsid w:val="00C37634"/>
    <w:rsid w:val="00C37A2B"/>
    <w:rsid w:val="00C464CD"/>
    <w:rsid w:val="00C469D1"/>
    <w:rsid w:val="00C46F37"/>
    <w:rsid w:val="00C51054"/>
    <w:rsid w:val="00C51FCE"/>
    <w:rsid w:val="00C552F3"/>
    <w:rsid w:val="00C55FF9"/>
    <w:rsid w:val="00C56BD2"/>
    <w:rsid w:val="00C57ED4"/>
    <w:rsid w:val="00C60EF0"/>
    <w:rsid w:val="00C65A94"/>
    <w:rsid w:val="00C663F3"/>
    <w:rsid w:val="00C66800"/>
    <w:rsid w:val="00C724AC"/>
    <w:rsid w:val="00C74BF1"/>
    <w:rsid w:val="00C752BA"/>
    <w:rsid w:val="00C76DA6"/>
    <w:rsid w:val="00C81354"/>
    <w:rsid w:val="00C875C1"/>
    <w:rsid w:val="00C876BD"/>
    <w:rsid w:val="00C91746"/>
    <w:rsid w:val="00C927F2"/>
    <w:rsid w:val="00C94153"/>
    <w:rsid w:val="00C94290"/>
    <w:rsid w:val="00CA06EF"/>
    <w:rsid w:val="00CA634A"/>
    <w:rsid w:val="00CA6980"/>
    <w:rsid w:val="00CA6EC1"/>
    <w:rsid w:val="00CB09FA"/>
    <w:rsid w:val="00CB17A3"/>
    <w:rsid w:val="00CB1915"/>
    <w:rsid w:val="00CB3C97"/>
    <w:rsid w:val="00CC0394"/>
    <w:rsid w:val="00CC0729"/>
    <w:rsid w:val="00CC0959"/>
    <w:rsid w:val="00CC0D3A"/>
    <w:rsid w:val="00CC1AF2"/>
    <w:rsid w:val="00CC2C6C"/>
    <w:rsid w:val="00CC3A01"/>
    <w:rsid w:val="00CD1D0E"/>
    <w:rsid w:val="00CD211B"/>
    <w:rsid w:val="00CD6BE0"/>
    <w:rsid w:val="00CD7582"/>
    <w:rsid w:val="00CD76F4"/>
    <w:rsid w:val="00CE1EE3"/>
    <w:rsid w:val="00CE32D7"/>
    <w:rsid w:val="00CE3FE2"/>
    <w:rsid w:val="00CE4BE5"/>
    <w:rsid w:val="00CE681B"/>
    <w:rsid w:val="00CE70A3"/>
    <w:rsid w:val="00CE763D"/>
    <w:rsid w:val="00CF3983"/>
    <w:rsid w:val="00CF4924"/>
    <w:rsid w:val="00CF5AA8"/>
    <w:rsid w:val="00D00F86"/>
    <w:rsid w:val="00D06B14"/>
    <w:rsid w:val="00D10855"/>
    <w:rsid w:val="00D110A8"/>
    <w:rsid w:val="00D13A78"/>
    <w:rsid w:val="00D14E74"/>
    <w:rsid w:val="00D20D22"/>
    <w:rsid w:val="00D217CE"/>
    <w:rsid w:val="00D22DE9"/>
    <w:rsid w:val="00D24F1F"/>
    <w:rsid w:val="00D26D5A"/>
    <w:rsid w:val="00D353E6"/>
    <w:rsid w:val="00D35F00"/>
    <w:rsid w:val="00D363CC"/>
    <w:rsid w:val="00D37B65"/>
    <w:rsid w:val="00D42E34"/>
    <w:rsid w:val="00D43A00"/>
    <w:rsid w:val="00D43D08"/>
    <w:rsid w:val="00D43DD4"/>
    <w:rsid w:val="00D46BCF"/>
    <w:rsid w:val="00D51977"/>
    <w:rsid w:val="00D53785"/>
    <w:rsid w:val="00D55A6F"/>
    <w:rsid w:val="00D55F3C"/>
    <w:rsid w:val="00D565A8"/>
    <w:rsid w:val="00D56649"/>
    <w:rsid w:val="00D649F3"/>
    <w:rsid w:val="00D66E59"/>
    <w:rsid w:val="00D67188"/>
    <w:rsid w:val="00D71D4F"/>
    <w:rsid w:val="00D73E5B"/>
    <w:rsid w:val="00D745F8"/>
    <w:rsid w:val="00D74C32"/>
    <w:rsid w:val="00D75B0C"/>
    <w:rsid w:val="00D804BF"/>
    <w:rsid w:val="00D821A3"/>
    <w:rsid w:val="00D82447"/>
    <w:rsid w:val="00D825ED"/>
    <w:rsid w:val="00D82A11"/>
    <w:rsid w:val="00D845C9"/>
    <w:rsid w:val="00D847E1"/>
    <w:rsid w:val="00D85DC7"/>
    <w:rsid w:val="00D93790"/>
    <w:rsid w:val="00D93E3C"/>
    <w:rsid w:val="00D93F8F"/>
    <w:rsid w:val="00D95598"/>
    <w:rsid w:val="00D97180"/>
    <w:rsid w:val="00DA28E9"/>
    <w:rsid w:val="00DA4B4A"/>
    <w:rsid w:val="00DB362E"/>
    <w:rsid w:val="00DB57E5"/>
    <w:rsid w:val="00DC0A3F"/>
    <w:rsid w:val="00DC751F"/>
    <w:rsid w:val="00DC78D5"/>
    <w:rsid w:val="00DD0BEB"/>
    <w:rsid w:val="00DD3191"/>
    <w:rsid w:val="00DD3559"/>
    <w:rsid w:val="00DD608E"/>
    <w:rsid w:val="00DE22B1"/>
    <w:rsid w:val="00DE2FDC"/>
    <w:rsid w:val="00DE3CC9"/>
    <w:rsid w:val="00DE4EFB"/>
    <w:rsid w:val="00DE6393"/>
    <w:rsid w:val="00DE7A11"/>
    <w:rsid w:val="00DF02BE"/>
    <w:rsid w:val="00DF1299"/>
    <w:rsid w:val="00DF43CA"/>
    <w:rsid w:val="00DF4BDF"/>
    <w:rsid w:val="00DF6EC2"/>
    <w:rsid w:val="00E01950"/>
    <w:rsid w:val="00E03E45"/>
    <w:rsid w:val="00E0509E"/>
    <w:rsid w:val="00E05586"/>
    <w:rsid w:val="00E068D4"/>
    <w:rsid w:val="00E07B23"/>
    <w:rsid w:val="00E07BFF"/>
    <w:rsid w:val="00E12224"/>
    <w:rsid w:val="00E125C1"/>
    <w:rsid w:val="00E20411"/>
    <w:rsid w:val="00E21F4D"/>
    <w:rsid w:val="00E25E67"/>
    <w:rsid w:val="00E27432"/>
    <w:rsid w:val="00E274B7"/>
    <w:rsid w:val="00E274BD"/>
    <w:rsid w:val="00E32BBC"/>
    <w:rsid w:val="00E33F4F"/>
    <w:rsid w:val="00E44E97"/>
    <w:rsid w:val="00E45EEF"/>
    <w:rsid w:val="00E508B0"/>
    <w:rsid w:val="00E512C8"/>
    <w:rsid w:val="00E52CB9"/>
    <w:rsid w:val="00E552C2"/>
    <w:rsid w:val="00E57CFC"/>
    <w:rsid w:val="00E645C6"/>
    <w:rsid w:val="00E666E6"/>
    <w:rsid w:val="00E740F8"/>
    <w:rsid w:val="00E74F46"/>
    <w:rsid w:val="00E750C2"/>
    <w:rsid w:val="00E771D9"/>
    <w:rsid w:val="00E810C3"/>
    <w:rsid w:val="00E83633"/>
    <w:rsid w:val="00E90012"/>
    <w:rsid w:val="00E91DB7"/>
    <w:rsid w:val="00E92FC7"/>
    <w:rsid w:val="00E95BF9"/>
    <w:rsid w:val="00EA19AB"/>
    <w:rsid w:val="00EA6FD9"/>
    <w:rsid w:val="00EB0F35"/>
    <w:rsid w:val="00EB25DC"/>
    <w:rsid w:val="00EB36BD"/>
    <w:rsid w:val="00EB4DA2"/>
    <w:rsid w:val="00EB59BA"/>
    <w:rsid w:val="00EB5D1D"/>
    <w:rsid w:val="00EB5DA5"/>
    <w:rsid w:val="00EB61F3"/>
    <w:rsid w:val="00EC2A2D"/>
    <w:rsid w:val="00EC49F4"/>
    <w:rsid w:val="00ED5AE4"/>
    <w:rsid w:val="00ED797D"/>
    <w:rsid w:val="00EE0ABF"/>
    <w:rsid w:val="00EF1264"/>
    <w:rsid w:val="00EF6C61"/>
    <w:rsid w:val="00EF737D"/>
    <w:rsid w:val="00F011A3"/>
    <w:rsid w:val="00F04110"/>
    <w:rsid w:val="00F04E4D"/>
    <w:rsid w:val="00F063A4"/>
    <w:rsid w:val="00F07F73"/>
    <w:rsid w:val="00F10675"/>
    <w:rsid w:val="00F164EF"/>
    <w:rsid w:val="00F22406"/>
    <w:rsid w:val="00F27B11"/>
    <w:rsid w:val="00F316F2"/>
    <w:rsid w:val="00F364DD"/>
    <w:rsid w:val="00F37133"/>
    <w:rsid w:val="00F379E9"/>
    <w:rsid w:val="00F4432A"/>
    <w:rsid w:val="00F44D19"/>
    <w:rsid w:val="00F45C49"/>
    <w:rsid w:val="00F46F3E"/>
    <w:rsid w:val="00F47CC9"/>
    <w:rsid w:val="00F50403"/>
    <w:rsid w:val="00F50BB4"/>
    <w:rsid w:val="00F527C2"/>
    <w:rsid w:val="00F60C4D"/>
    <w:rsid w:val="00F61681"/>
    <w:rsid w:val="00F6260F"/>
    <w:rsid w:val="00F63598"/>
    <w:rsid w:val="00F63985"/>
    <w:rsid w:val="00F63B25"/>
    <w:rsid w:val="00F645D1"/>
    <w:rsid w:val="00F66EFF"/>
    <w:rsid w:val="00F670A1"/>
    <w:rsid w:val="00F744AD"/>
    <w:rsid w:val="00F77AF3"/>
    <w:rsid w:val="00F84AB0"/>
    <w:rsid w:val="00F90804"/>
    <w:rsid w:val="00F9382A"/>
    <w:rsid w:val="00F9784C"/>
    <w:rsid w:val="00FA4621"/>
    <w:rsid w:val="00FB4973"/>
    <w:rsid w:val="00FB68B7"/>
    <w:rsid w:val="00FC01C5"/>
    <w:rsid w:val="00FC275A"/>
    <w:rsid w:val="00FC3385"/>
    <w:rsid w:val="00FC3525"/>
    <w:rsid w:val="00FC7E67"/>
    <w:rsid w:val="00FD1206"/>
    <w:rsid w:val="00FD40DE"/>
    <w:rsid w:val="00FD5932"/>
    <w:rsid w:val="00FD7383"/>
    <w:rsid w:val="00FD7B6A"/>
    <w:rsid w:val="00FD7BE9"/>
    <w:rsid w:val="00FE38B3"/>
    <w:rsid w:val="00FE4730"/>
    <w:rsid w:val="00FE7F3C"/>
    <w:rsid w:val="00FF04F7"/>
    <w:rsid w:val="00FF27A8"/>
    <w:rsid w:val="00FF2980"/>
    <w:rsid w:val="00FF68B8"/>
    <w:rsid w:val="00FF79FF"/>
    <w:rsid w:val="00FF7DC3"/>
    <w:rsid w:val="02648C79"/>
    <w:rsid w:val="12ABDD2A"/>
    <w:rsid w:val="1B00007C"/>
    <w:rsid w:val="2C7F14C9"/>
    <w:rsid w:val="2FEE6D22"/>
    <w:rsid w:val="4A083143"/>
    <w:rsid w:val="4FB23F0F"/>
    <w:rsid w:val="56130A21"/>
    <w:rsid w:val="563EA6DD"/>
    <w:rsid w:val="57739700"/>
    <w:rsid w:val="5D4AC1FA"/>
    <w:rsid w:val="61849FB6"/>
    <w:rsid w:val="6C5C5BE3"/>
    <w:rsid w:val="6D8FFA7B"/>
    <w:rsid w:val="714BFA9A"/>
    <w:rsid w:val="72A4EB30"/>
    <w:rsid w:val="7E7CF0C2"/>
    <w:rsid w:val="7FE76D83"/>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0FAF2"/>
  <w15:docId w15:val="{327B66A4-27A3-4B69-ABF3-65092A26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C2E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51F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22C1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687628"/>
    <w:pPr>
      <w:spacing w:before="100" w:beforeAutospacing="1" w:after="100" w:afterAutospacing="1"/>
      <w:outlineLvl w:val="3"/>
    </w:pPr>
    <w:rPr>
      <w:rFonts w:ascii="Times New Roman" w:eastAsia="Times New Roman" w:hAnsi="Times New Roman" w:cs="Times New Roman"/>
      <w:b/>
      <w:bCs/>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0600E"/>
    <w:rPr>
      <w:sz w:val="24"/>
      <w:szCs w:val="24"/>
    </w:rPr>
  </w:style>
  <w:style w:type="character" w:customStyle="1" w:styleId="FooterChar">
    <w:name w:val="Footer Char"/>
    <w:basedOn w:val="DefaultParagraphFont"/>
    <w:link w:val="Footer"/>
    <w:uiPriority w:val="99"/>
    <w:qFormat/>
    <w:rsid w:val="0030600E"/>
    <w:rPr>
      <w:sz w:val="24"/>
      <w:szCs w:val="24"/>
    </w:rPr>
  </w:style>
  <w:style w:type="character" w:customStyle="1" w:styleId="Internetkoppeling">
    <w:name w:val="Internetkoppeling"/>
    <w:rsid w:val="00A312E0"/>
    <w:rPr>
      <w:color w:val="0000FF"/>
      <w:u w:val="single"/>
    </w:rPr>
  </w:style>
  <w:style w:type="character" w:styleId="FollowedHyperlink">
    <w:name w:val="FollowedHyperlink"/>
    <w:basedOn w:val="DefaultParagraphFont"/>
    <w:uiPriority w:val="99"/>
    <w:semiHidden/>
    <w:unhideWhenUsed/>
    <w:qFormat/>
    <w:rsid w:val="00775714"/>
    <w:rPr>
      <w:color w:val="800080" w:themeColor="followedHyperlink"/>
      <w:u w:val="single"/>
    </w:rPr>
  </w:style>
  <w:style w:type="character" w:customStyle="1" w:styleId="FootnoteTextChar">
    <w:name w:val="Footnote Text Char"/>
    <w:aliases w:val="Fußnote Char,Footnote Text Char Char Char,FSR footnote Char,lábléc Char,Voetnoottekst Char1 Char Char,Voetnoottekst Char Char Char Char,Footnote Char Char Char Char,Fußnote Char Char Char Char,text Char,Footnote Char Char,F Char"/>
    <w:basedOn w:val="DefaultParagraphFont"/>
    <w:link w:val="FootnoteText"/>
    <w:uiPriority w:val="99"/>
    <w:qFormat/>
    <w:rsid w:val="00733844"/>
  </w:style>
  <w:style w:type="character" w:customStyle="1" w:styleId="Voetnootanker">
    <w:name w:val="Voetnootanker"/>
    <w:rPr>
      <w:vertAlign w:val="superscript"/>
    </w:rPr>
  </w:style>
  <w:style w:type="character" w:customStyle="1" w:styleId="FootnoteCharacters">
    <w:name w:val="Footnote Characters"/>
    <w:basedOn w:val="DefaultParagraphFont"/>
    <w:uiPriority w:val="99"/>
    <w:semiHidden/>
    <w:unhideWhenUsed/>
    <w:qFormat/>
    <w:rsid w:val="00733844"/>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MS Mincho" w:cs="Arial"/>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S Mincho" w:cs="Aria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MS Mincho" w:cs="Arial"/>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MS Mincho" w:cs="Arial"/>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rFonts w:eastAsia="MS Mincho" w:cs="Arial"/>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ascii="Arial" w:eastAsia="MS Mincho" w:hAnsi="Arial" w:cs="Arial"/>
      <w:sz w:val="22"/>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ascii="Arial" w:hAnsi="Arial" w:cs="Arial"/>
      <w:sz w:val="22"/>
      <w:szCs w:val="22"/>
      <w:lang w:val="en-US"/>
    </w:rPr>
  </w:style>
  <w:style w:type="character" w:customStyle="1" w:styleId="Opsommingstekens">
    <w:name w:val="Opsommingstekens"/>
    <w:qFormat/>
    <w:rPr>
      <w:rFonts w:ascii="OpenSymbol" w:eastAsia="OpenSymbol" w:hAnsi="OpenSymbol" w:cs="OpenSymbol"/>
    </w:rPr>
  </w:style>
  <w:style w:type="paragraph" w:customStyle="1" w:styleId="Kop">
    <w:name w:val="Kop"/>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next w:val="Normal"/>
    <w:uiPriority w:val="35"/>
    <w:unhideWhenUsed/>
    <w:qFormat/>
    <w:rsid w:val="00644A17"/>
    <w:pPr>
      <w:spacing w:after="200"/>
    </w:pPr>
    <w:rPr>
      <w:i/>
      <w:iCs/>
      <w:color w:val="1F497D" w:themeColor="text2"/>
      <w:sz w:val="18"/>
      <w:szCs w:val="18"/>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30600E"/>
    <w:pPr>
      <w:tabs>
        <w:tab w:val="center" w:pos="4153"/>
        <w:tab w:val="right" w:pos="8306"/>
      </w:tabs>
    </w:pPr>
  </w:style>
  <w:style w:type="paragraph" w:styleId="Footer">
    <w:name w:val="footer"/>
    <w:basedOn w:val="Normal"/>
    <w:link w:val="FooterChar"/>
    <w:uiPriority w:val="99"/>
    <w:unhideWhenUsed/>
    <w:rsid w:val="0030600E"/>
    <w:pPr>
      <w:tabs>
        <w:tab w:val="center" w:pos="4153"/>
        <w:tab w:val="right" w:pos="8306"/>
      </w:tabs>
    </w:pPr>
  </w:style>
  <w:style w:type="paragraph" w:customStyle="1" w:styleId="CarCarCharCharCharCharChar">
    <w:name w:val="Car Car Char Char Char Char Char"/>
    <w:basedOn w:val="Normal"/>
    <w:qFormat/>
    <w:rsid w:val="00A312E0"/>
    <w:pPr>
      <w:spacing w:after="160" w:line="240" w:lineRule="exact"/>
    </w:pPr>
    <w:rPr>
      <w:rFonts w:ascii="Tahoma" w:eastAsia="Times New Roman" w:hAnsi="Tahoma" w:cs="Times New Roman"/>
      <w:sz w:val="20"/>
      <w:szCs w:val="20"/>
      <w:lang w:val="en-US" w:eastAsia="en-US"/>
    </w:rPr>
  </w:style>
  <w:style w:type="paragraph" w:styleId="ListParagraph">
    <w:name w:val="List Paragraph"/>
    <w:aliases w:val="Normal bullet 2,Bullet list,List Paragraph1,Numbered List,1st level - Bullet List Paragraph,Lettre d'introduction,Paragrafo elenco,GSA List,Dot pt,F5 List Paragraph,List Paragraph Char Char Char,Indicator Text,Numbered Para 1,3,L"/>
    <w:basedOn w:val="Normal"/>
    <w:link w:val="ListParagraphChar"/>
    <w:uiPriority w:val="34"/>
    <w:qFormat/>
    <w:rsid w:val="007C7F88"/>
    <w:pPr>
      <w:ind w:left="720"/>
      <w:contextualSpacing/>
    </w:pPr>
  </w:style>
  <w:style w:type="paragraph" w:customStyle="1" w:styleId="Textbody">
    <w:name w:val="Text body"/>
    <w:basedOn w:val="Normal"/>
    <w:qFormat/>
    <w:rsid w:val="0097582A"/>
    <w:pPr>
      <w:suppressAutoHyphens/>
      <w:spacing w:after="140" w:line="276" w:lineRule="auto"/>
      <w:textAlignment w:val="baseline"/>
    </w:pPr>
    <w:rPr>
      <w:rFonts w:ascii="Cambria" w:eastAsia="MS Mincho" w:hAnsi="Cambria" w:cs="F"/>
    </w:rPr>
  </w:style>
  <w:style w:type="paragraph" w:styleId="FootnoteText">
    <w:name w:val="footnote text"/>
    <w:aliases w:val="Fußnote,Footnote Text Char Char,FSR footnote,lábléc,Voetnoottekst Char1 Char,Voetnoottekst Char Char Char,Footnote Char Char Char,Fußnote Char Char Char,Footnote Text Char Char Char Char Char,text,Footnote Char,F,Char,notefranz,Ch,ft"/>
    <w:basedOn w:val="Normal"/>
    <w:link w:val="FootnoteTextChar"/>
    <w:uiPriority w:val="99"/>
    <w:unhideWhenUsed/>
    <w:qFormat/>
    <w:rsid w:val="00733844"/>
    <w:rPr>
      <w:sz w:val="20"/>
      <w:szCs w:val="20"/>
    </w:rPr>
  </w:style>
  <w:style w:type="paragraph" w:styleId="BalloonText">
    <w:name w:val="Balloon Text"/>
    <w:basedOn w:val="Normal"/>
    <w:link w:val="BalloonTextChar"/>
    <w:uiPriority w:val="99"/>
    <w:semiHidden/>
    <w:unhideWhenUsed/>
    <w:rsid w:val="00132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52D"/>
    <w:rPr>
      <w:rFonts w:ascii="Segoe UI" w:hAnsi="Segoe UI" w:cs="Segoe UI"/>
      <w:sz w:val="18"/>
      <w:szCs w:val="18"/>
    </w:rPr>
  </w:style>
  <w:style w:type="character" w:styleId="Hyperlink">
    <w:name w:val="Hyperlink"/>
    <w:basedOn w:val="DefaultParagraphFont"/>
    <w:uiPriority w:val="99"/>
    <w:unhideWhenUsed/>
    <w:rsid w:val="007C2CEF"/>
    <w:rPr>
      <w:color w:val="0000FF" w:themeColor="hyperlink"/>
      <w:u w:val="single"/>
    </w:rPr>
  </w:style>
  <w:style w:type="character" w:customStyle="1" w:styleId="NichtaufgelsteErwhnung1">
    <w:name w:val="Nicht aufgelöste Erwähnung1"/>
    <w:basedOn w:val="DefaultParagraphFont"/>
    <w:uiPriority w:val="99"/>
    <w:semiHidden/>
    <w:unhideWhenUsed/>
    <w:rsid w:val="007C2CEF"/>
    <w:rPr>
      <w:color w:val="605E5C"/>
      <w:shd w:val="clear" w:color="auto" w:fill="E1DFDD"/>
    </w:rPr>
  </w:style>
  <w:style w:type="character" w:customStyle="1" w:styleId="Heading4Char">
    <w:name w:val="Heading 4 Char"/>
    <w:basedOn w:val="DefaultParagraphFont"/>
    <w:link w:val="Heading4"/>
    <w:uiPriority w:val="9"/>
    <w:rsid w:val="00687628"/>
    <w:rPr>
      <w:rFonts w:ascii="Times New Roman" w:eastAsia="Times New Roman" w:hAnsi="Times New Roman" w:cs="Times New Roman"/>
      <w:b/>
      <w:bCs/>
      <w:sz w:val="24"/>
      <w:szCs w:val="24"/>
      <w:lang w:val="de-DE" w:eastAsia="de-DE"/>
    </w:rPr>
  </w:style>
  <w:style w:type="paragraph" w:styleId="NormalWeb">
    <w:name w:val="Normal (Web)"/>
    <w:basedOn w:val="Normal"/>
    <w:uiPriority w:val="99"/>
    <w:unhideWhenUsed/>
    <w:rsid w:val="00687628"/>
    <w:pPr>
      <w:spacing w:before="100" w:beforeAutospacing="1" w:after="100" w:afterAutospacing="1"/>
    </w:pPr>
    <w:rPr>
      <w:rFonts w:ascii="Times New Roman" w:eastAsia="Times New Roman" w:hAnsi="Times New Roman" w:cs="Times New Roman"/>
      <w:lang w:val="de-DE" w:eastAsia="de-DE"/>
    </w:rPr>
  </w:style>
  <w:style w:type="character" w:customStyle="1" w:styleId="Heading2Char">
    <w:name w:val="Heading 2 Char"/>
    <w:basedOn w:val="DefaultParagraphFont"/>
    <w:link w:val="Heading2"/>
    <w:uiPriority w:val="9"/>
    <w:semiHidden/>
    <w:rsid w:val="00C51FC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C2EC7"/>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0D5D4F"/>
    <w:rPr>
      <w:i/>
      <w:iCs/>
    </w:rPr>
  </w:style>
  <w:style w:type="character" w:styleId="Strong">
    <w:name w:val="Strong"/>
    <w:basedOn w:val="DefaultParagraphFont"/>
    <w:uiPriority w:val="22"/>
    <w:qFormat/>
    <w:rsid w:val="000D5D4F"/>
    <w:rPr>
      <w:b/>
      <w:bCs/>
    </w:rPr>
  </w:style>
  <w:style w:type="table" w:styleId="TableGrid">
    <w:name w:val="Table Grid"/>
    <w:basedOn w:val="TableNormal"/>
    <w:uiPriority w:val="59"/>
    <w:rsid w:val="00DE6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4ED5"/>
    <w:pPr>
      <w:autoSpaceDE w:val="0"/>
      <w:autoSpaceDN w:val="0"/>
      <w:adjustRightInd w:val="0"/>
    </w:pPr>
    <w:rPr>
      <w:rFonts w:ascii="Arial" w:hAnsi="Arial" w:cs="Arial"/>
      <w:color w:val="000000"/>
      <w:sz w:val="24"/>
      <w:szCs w:val="24"/>
      <w:lang w:val="de-DE"/>
    </w:rPr>
  </w:style>
  <w:style w:type="character" w:customStyle="1" w:styleId="ListParagraphChar">
    <w:name w:val="List Paragraph Char"/>
    <w:aliases w:val="Normal bullet 2 Char,Bullet list Char,List Paragraph1 Char,Numbered List Char,1st level - Bullet List Paragraph Char,Lettre d'introduction Char,Paragrafo elenco Char,GSA List Char,Dot pt Char,F5 List Paragraph Char,3 Char,L Char"/>
    <w:link w:val="ListParagraph"/>
    <w:uiPriority w:val="34"/>
    <w:qFormat/>
    <w:locked/>
    <w:rsid w:val="00B17586"/>
    <w:rPr>
      <w:sz w:val="24"/>
      <w:szCs w:val="24"/>
    </w:rPr>
  </w:style>
  <w:style w:type="character" w:customStyle="1" w:styleId="Heading3Char">
    <w:name w:val="Heading 3 Char"/>
    <w:basedOn w:val="DefaultParagraphFont"/>
    <w:link w:val="Heading3"/>
    <w:uiPriority w:val="9"/>
    <w:semiHidden/>
    <w:rsid w:val="00822C1E"/>
    <w:rPr>
      <w:rFonts w:asciiTheme="majorHAnsi" w:eastAsiaTheme="majorEastAsia" w:hAnsiTheme="majorHAnsi" w:cstheme="majorBidi"/>
      <w:color w:val="243F60" w:themeColor="accent1" w:themeShade="7F"/>
      <w:sz w:val="24"/>
      <w:szCs w:val="24"/>
    </w:rPr>
  </w:style>
  <w:style w:type="character" w:styleId="FootnoteReference">
    <w:name w:val="footnote reference"/>
    <w:aliases w:val="Footnote,Footnote Reference Number,Footnote Reference_LVL6,Footnote Reference_LVL61,Footnote Reference_LVL62,Footnote Reference_LVL63,Footnote Reference_LVL64,C26 Footnote Number,Footnote symbol,Footnote Reference_LVL65,fn,ftref"/>
    <w:basedOn w:val="DefaultParagraphFont"/>
    <w:uiPriority w:val="99"/>
    <w:unhideWhenUsed/>
    <w:qFormat/>
    <w:rsid w:val="00C3743C"/>
    <w:rPr>
      <w:vertAlign w:val="superscript"/>
    </w:rPr>
  </w:style>
  <w:style w:type="character" w:styleId="CommentReference">
    <w:name w:val="annotation reference"/>
    <w:basedOn w:val="DefaultParagraphFont"/>
    <w:uiPriority w:val="99"/>
    <w:semiHidden/>
    <w:unhideWhenUsed/>
    <w:rsid w:val="00882CB1"/>
    <w:rPr>
      <w:sz w:val="16"/>
      <w:szCs w:val="16"/>
    </w:rPr>
  </w:style>
  <w:style w:type="paragraph" w:styleId="CommentText">
    <w:name w:val="annotation text"/>
    <w:basedOn w:val="Normal"/>
    <w:link w:val="CommentTextChar"/>
    <w:uiPriority w:val="99"/>
    <w:unhideWhenUsed/>
    <w:rsid w:val="00882CB1"/>
    <w:rPr>
      <w:sz w:val="20"/>
      <w:szCs w:val="20"/>
    </w:rPr>
  </w:style>
  <w:style w:type="character" w:customStyle="1" w:styleId="CommentTextChar">
    <w:name w:val="Comment Text Char"/>
    <w:basedOn w:val="DefaultParagraphFont"/>
    <w:link w:val="CommentText"/>
    <w:uiPriority w:val="99"/>
    <w:rsid w:val="00882CB1"/>
  </w:style>
  <w:style w:type="paragraph" w:styleId="CommentSubject">
    <w:name w:val="annotation subject"/>
    <w:basedOn w:val="CommentText"/>
    <w:next w:val="CommentText"/>
    <w:link w:val="CommentSubjectChar"/>
    <w:uiPriority w:val="99"/>
    <w:semiHidden/>
    <w:unhideWhenUsed/>
    <w:rsid w:val="00882CB1"/>
    <w:rPr>
      <w:b/>
      <w:bCs/>
    </w:rPr>
  </w:style>
  <w:style w:type="character" w:customStyle="1" w:styleId="CommentSubjectChar">
    <w:name w:val="Comment Subject Char"/>
    <w:basedOn w:val="CommentTextChar"/>
    <w:link w:val="CommentSubject"/>
    <w:uiPriority w:val="99"/>
    <w:semiHidden/>
    <w:rsid w:val="00882CB1"/>
    <w:rPr>
      <w:b/>
      <w:bCs/>
    </w:rPr>
  </w:style>
  <w:style w:type="character" w:customStyle="1" w:styleId="NichtaufgelsteErwhnung2">
    <w:name w:val="Nicht aufgelöste Erwähnung2"/>
    <w:basedOn w:val="DefaultParagraphFont"/>
    <w:uiPriority w:val="99"/>
    <w:semiHidden/>
    <w:unhideWhenUsed/>
    <w:rsid w:val="00AE4155"/>
    <w:rPr>
      <w:color w:val="605E5C"/>
      <w:shd w:val="clear" w:color="auto" w:fill="E1DFDD"/>
    </w:rPr>
  </w:style>
  <w:style w:type="character" w:customStyle="1" w:styleId="NichtaufgelsteErwhnung3">
    <w:name w:val="Nicht aufgelöste Erwähnung3"/>
    <w:basedOn w:val="DefaultParagraphFont"/>
    <w:uiPriority w:val="99"/>
    <w:semiHidden/>
    <w:unhideWhenUsed/>
    <w:rsid w:val="00E95BF9"/>
    <w:rPr>
      <w:color w:val="605E5C"/>
      <w:shd w:val="clear" w:color="auto" w:fill="E1DFDD"/>
    </w:rPr>
  </w:style>
  <w:style w:type="character" w:customStyle="1" w:styleId="NichtaufgelsteErwhnung4">
    <w:name w:val="Nicht aufgelöste Erwähnung4"/>
    <w:basedOn w:val="DefaultParagraphFont"/>
    <w:uiPriority w:val="99"/>
    <w:semiHidden/>
    <w:unhideWhenUsed/>
    <w:rsid w:val="00BA3824"/>
    <w:rPr>
      <w:color w:val="605E5C"/>
      <w:shd w:val="clear" w:color="auto" w:fill="E1DFDD"/>
    </w:rPr>
  </w:style>
  <w:style w:type="character" w:customStyle="1" w:styleId="normaltextrun">
    <w:name w:val="normaltextrun"/>
    <w:basedOn w:val="DefaultParagraphFont"/>
    <w:rsid w:val="008427C9"/>
  </w:style>
  <w:style w:type="character" w:customStyle="1" w:styleId="eop">
    <w:name w:val="eop"/>
    <w:basedOn w:val="DefaultParagraphFont"/>
    <w:rsid w:val="008427C9"/>
  </w:style>
  <w:style w:type="paragraph" w:customStyle="1" w:styleId="paragraph">
    <w:name w:val="paragraph"/>
    <w:basedOn w:val="Normal"/>
    <w:rsid w:val="00026F2A"/>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2D30BA"/>
    <w:rPr>
      <w:sz w:val="24"/>
      <w:szCs w:val="24"/>
    </w:rPr>
  </w:style>
  <w:style w:type="character" w:styleId="UnresolvedMention">
    <w:name w:val="Unresolved Mention"/>
    <w:basedOn w:val="DefaultParagraphFont"/>
    <w:uiPriority w:val="99"/>
    <w:semiHidden/>
    <w:unhideWhenUsed/>
    <w:rsid w:val="004F3104"/>
    <w:rPr>
      <w:color w:val="605E5C"/>
      <w:shd w:val="clear" w:color="auto" w:fill="E1DFDD"/>
    </w:rPr>
  </w:style>
  <w:style w:type="character" w:customStyle="1" w:styleId="FunotentextZchn">
    <w:name w:val="Fußnotentext Zchn"/>
    <w:aliases w:val="Fußnote Zchn,Footnote Text Char Char Zchn,FSR footnote Zchn,lábléc Zchn,Voetnoottekst Char1 Char Zchn,Voetnoottekst Char Char Char Zchn,Footnote Char Char Char Zchn,Fußnote Char Char Char Zchn,text Zchn,Footnote Char Zchn,F Zchn"/>
    <w:basedOn w:val="DefaultParagraphFont"/>
    <w:uiPriority w:val="99"/>
    <w:locked/>
    <w:rsid w:val="00114D2B"/>
  </w:style>
  <w:style w:type="character" w:customStyle="1" w:styleId="cf01">
    <w:name w:val="cf01"/>
    <w:basedOn w:val="DefaultParagraphFont"/>
    <w:rsid w:val="00B77E63"/>
    <w:rPr>
      <w:rFonts w:ascii="Segoe UI" w:hAnsi="Segoe UI" w:cs="Segoe UI" w:hint="default"/>
      <w:sz w:val="18"/>
      <w:szCs w:val="18"/>
    </w:rPr>
  </w:style>
  <w:style w:type="paragraph" w:styleId="EndnoteText">
    <w:name w:val="endnote text"/>
    <w:basedOn w:val="Normal"/>
    <w:link w:val="EndnoteTextChar"/>
    <w:uiPriority w:val="99"/>
    <w:semiHidden/>
    <w:unhideWhenUsed/>
    <w:rsid w:val="007B368D"/>
    <w:rPr>
      <w:sz w:val="20"/>
      <w:szCs w:val="20"/>
    </w:rPr>
  </w:style>
  <w:style w:type="character" w:customStyle="1" w:styleId="EndnoteTextChar">
    <w:name w:val="Endnote Text Char"/>
    <w:basedOn w:val="DefaultParagraphFont"/>
    <w:link w:val="EndnoteText"/>
    <w:uiPriority w:val="99"/>
    <w:semiHidden/>
    <w:rsid w:val="007B368D"/>
  </w:style>
  <w:style w:type="character" w:styleId="EndnoteReference">
    <w:name w:val="endnote reference"/>
    <w:basedOn w:val="DefaultParagraphFont"/>
    <w:uiPriority w:val="99"/>
    <w:semiHidden/>
    <w:unhideWhenUsed/>
    <w:rsid w:val="007B368D"/>
    <w:rPr>
      <w:vertAlign w:val="superscript"/>
    </w:rPr>
  </w:style>
  <w:style w:type="paragraph" w:styleId="z-TopofForm">
    <w:name w:val="HTML Top of Form"/>
    <w:basedOn w:val="Normal"/>
    <w:next w:val="Normal"/>
    <w:link w:val="z-TopofFormChar"/>
    <w:hidden/>
    <w:uiPriority w:val="99"/>
    <w:semiHidden/>
    <w:unhideWhenUsed/>
    <w:rsid w:val="005E4ED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E4ED6"/>
    <w:rPr>
      <w:rFonts w:ascii="Arial" w:eastAsia="Times New Roman" w:hAnsi="Arial" w:cs="Arial"/>
      <w:vanish/>
      <w:sz w:val="16"/>
      <w:szCs w:val="16"/>
    </w:rPr>
  </w:style>
  <w:style w:type="paragraph" w:customStyle="1" w:styleId="pf0">
    <w:name w:val="pf0"/>
    <w:basedOn w:val="Normal"/>
    <w:rsid w:val="00B22A75"/>
    <w:pPr>
      <w:spacing w:before="100" w:beforeAutospacing="1" w:after="100" w:afterAutospacing="1"/>
    </w:pPr>
    <w:rPr>
      <w:rFonts w:ascii="Times New Roman" w:eastAsia="Times New Roman" w:hAnsi="Times New Roman" w:cs="Times New Roman"/>
      <w:lang w:val="en-BE" w:eastAsia="en-BE"/>
    </w:rPr>
  </w:style>
  <w:style w:type="character" w:customStyle="1" w:styleId="cf11">
    <w:name w:val="cf11"/>
    <w:basedOn w:val="DefaultParagraphFont"/>
    <w:rsid w:val="00C9415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7766">
      <w:bodyDiv w:val="1"/>
      <w:marLeft w:val="0"/>
      <w:marRight w:val="0"/>
      <w:marTop w:val="0"/>
      <w:marBottom w:val="0"/>
      <w:divBdr>
        <w:top w:val="none" w:sz="0" w:space="0" w:color="auto"/>
        <w:left w:val="none" w:sz="0" w:space="0" w:color="auto"/>
        <w:bottom w:val="none" w:sz="0" w:space="0" w:color="auto"/>
        <w:right w:val="none" w:sz="0" w:space="0" w:color="auto"/>
      </w:divBdr>
    </w:div>
    <w:div w:id="73161177">
      <w:bodyDiv w:val="1"/>
      <w:marLeft w:val="0"/>
      <w:marRight w:val="0"/>
      <w:marTop w:val="0"/>
      <w:marBottom w:val="0"/>
      <w:divBdr>
        <w:top w:val="none" w:sz="0" w:space="0" w:color="auto"/>
        <w:left w:val="none" w:sz="0" w:space="0" w:color="auto"/>
        <w:bottom w:val="none" w:sz="0" w:space="0" w:color="auto"/>
        <w:right w:val="none" w:sz="0" w:space="0" w:color="auto"/>
      </w:divBdr>
    </w:div>
    <w:div w:id="98061449">
      <w:bodyDiv w:val="1"/>
      <w:marLeft w:val="0"/>
      <w:marRight w:val="0"/>
      <w:marTop w:val="0"/>
      <w:marBottom w:val="0"/>
      <w:divBdr>
        <w:top w:val="none" w:sz="0" w:space="0" w:color="auto"/>
        <w:left w:val="none" w:sz="0" w:space="0" w:color="auto"/>
        <w:bottom w:val="none" w:sz="0" w:space="0" w:color="auto"/>
        <w:right w:val="none" w:sz="0" w:space="0" w:color="auto"/>
      </w:divBdr>
    </w:div>
    <w:div w:id="118455058">
      <w:bodyDiv w:val="1"/>
      <w:marLeft w:val="0"/>
      <w:marRight w:val="0"/>
      <w:marTop w:val="0"/>
      <w:marBottom w:val="0"/>
      <w:divBdr>
        <w:top w:val="none" w:sz="0" w:space="0" w:color="auto"/>
        <w:left w:val="none" w:sz="0" w:space="0" w:color="auto"/>
        <w:bottom w:val="none" w:sz="0" w:space="0" w:color="auto"/>
        <w:right w:val="none" w:sz="0" w:space="0" w:color="auto"/>
      </w:divBdr>
    </w:div>
    <w:div w:id="121771756">
      <w:bodyDiv w:val="1"/>
      <w:marLeft w:val="0"/>
      <w:marRight w:val="0"/>
      <w:marTop w:val="0"/>
      <w:marBottom w:val="0"/>
      <w:divBdr>
        <w:top w:val="none" w:sz="0" w:space="0" w:color="auto"/>
        <w:left w:val="none" w:sz="0" w:space="0" w:color="auto"/>
        <w:bottom w:val="none" w:sz="0" w:space="0" w:color="auto"/>
        <w:right w:val="none" w:sz="0" w:space="0" w:color="auto"/>
      </w:divBdr>
    </w:div>
    <w:div w:id="145123170">
      <w:bodyDiv w:val="1"/>
      <w:marLeft w:val="0"/>
      <w:marRight w:val="0"/>
      <w:marTop w:val="0"/>
      <w:marBottom w:val="0"/>
      <w:divBdr>
        <w:top w:val="none" w:sz="0" w:space="0" w:color="auto"/>
        <w:left w:val="none" w:sz="0" w:space="0" w:color="auto"/>
        <w:bottom w:val="none" w:sz="0" w:space="0" w:color="auto"/>
        <w:right w:val="none" w:sz="0" w:space="0" w:color="auto"/>
      </w:divBdr>
    </w:div>
    <w:div w:id="150562021">
      <w:bodyDiv w:val="1"/>
      <w:marLeft w:val="0"/>
      <w:marRight w:val="0"/>
      <w:marTop w:val="0"/>
      <w:marBottom w:val="0"/>
      <w:divBdr>
        <w:top w:val="none" w:sz="0" w:space="0" w:color="auto"/>
        <w:left w:val="none" w:sz="0" w:space="0" w:color="auto"/>
        <w:bottom w:val="none" w:sz="0" w:space="0" w:color="auto"/>
        <w:right w:val="none" w:sz="0" w:space="0" w:color="auto"/>
      </w:divBdr>
    </w:div>
    <w:div w:id="152646558">
      <w:bodyDiv w:val="1"/>
      <w:marLeft w:val="0"/>
      <w:marRight w:val="0"/>
      <w:marTop w:val="0"/>
      <w:marBottom w:val="0"/>
      <w:divBdr>
        <w:top w:val="none" w:sz="0" w:space="0" w:color="auto"/>
        <w:left w:val="none" w:sz="0" w:space="0" w:color="auto"/>
        <w:bottom w:val="none" w:sz="0" w:space="0" w:color="auto"/>
        <w:right w:val="none" w:sz="0" w:space="0" w:color="auto"/>
      </w:divBdr>
      <w:divsChild>
        <w:div w:id="1345476194">
          <w:marLeft w:val="0"/>
          <w:marRight w:val="0"/>
          <w:marTop w:val="0"/>
          <w:marBottom w:val="0"/>
          <w:divBdr>
            <w:top w:val="none" w:sz="0" w:space="0" w:color="auto"/>
            <w:left w:val="none" w:sz="0" w:space="0" w:color="auto"/>
            <w:bottom w:val="none" w:sz="0" w:space="0" w:color="auto"/>
            <w:right w:val="none" w:sz="0" w:space="0" w:color="auto"/>
          </w:divBdr>
        </w:div>
      </w:divsChild>
    </w:div>
    <w:div w:id="160437339">
      <w:bodyDiv w:val="1"/>
      <w:marLeft w:val="0"/>
      <w:marRight w:val="0"/>
      <w:marTop w:val="0"/>
      <w:marBottom w:val="0"/>
      <w:divBdr>
        <w:top w:val="none" w:sz="0" w:space="0" w:color="auto"/>
        <w:left w:val="none" w:sz="0" w:space="0" w:color="auto"/>
        <w:bottom w:val="none" w:sz="0" w:space="0" w:color="auto"/>
        <w:right w:val="none" w:sz="0" w:space="0" w:color="auto"/>
      </w:divBdr>
    </w:div>
    <w:div w:id="171645392">
      <w:bodyDiv w:val="1"/>
      <w:marLeft w:val="0"/>
      <w:marRight w:val="0"/>
      <w:marTop w:val="0"/>
      <w:marBottom w:val="0"/>
      <w:divBdr>
        <w:top w:val="none" w:sz="0" w:space="0" w:color="auto"/>
        <w:left w:val="none" w:sz="0" w:space="0" w:color="auto"/>
        <w:bottom w:val="none" w:sz="0" w:space="0" w:color="auto"/>
        <w:right w:val="none" w:sz="0" w:space="0" w:color="auto"/>
      </w:divBdr>
    </w:div>
    <w:div w:id="179441225">
      <w:bodyDiv w:val="1"/>
      <w:marLeft w:val="0"/>
      <w:marRight w:val="0"/>
      <w:marTop w:val="0"/>
      <w:marBottom w:val="0"/>
      <w:divBdr>
        <w:top w:val="none" w:sz="0" w:space="0" w:color="auto"/>
        <w:left w:val="none" w:sz="0" w:space="0" w:color="auto"/>
        <w:bottom w:val="none" w:sz="0" w:space="0" w:color="auto"/>
        <w:right w:val="none" w:sz="0" w:space="0" w:color="auto"/>
      </w:divBdr>
    </w:div>
    <w:div w:id="203756009">
      <w:bodyDiv w:val="1"/>
      <w:marLeft w:val="0"/>
      <w:marRight w:val="0"/>
      <w:marTop w:val="0"/>
      <w:marBottom w:val="0"/>
      <w:divBdr>
        <w:top w:val="none" w:sz="0" w:space="0" w:color="auto"/>
        <w:left w:val="none" w:sz="0" w:space="0" w:color="auto"/>
        <w:bottom w:val="none" w:sz="0" w:space="0" w:color="auto"/>
        <w:right w:val="none" w:sz="0" w:space="0" w:color="auto"/>
      </w:divBdr>
    </w:div>
    <w:div w:id="215434501">
      <w:bodyDiv w:val="1"/>
      <w:marLeft w:val="0"/>
      <w:marRight w:val="0"/>
      <w:marTop w:val="0"/>
      <w:marBottom w:val="0"/>
      <w:divBdr>
        <w:top w:val="none" w:sz="0" w:space="0" w:color="auto"/>
        <w:left w:val="none" w:sz="0" w:space="0" w:color="auto"/>
        <w:bottom w:val="none" w:sz="0" w:space="0" w:color="auto"/>
        <w:right w:val="none" w:sz="0" w:space="0" w:color="auto"/>
      </w:divBdr>
    </w:div>
    <w:div w:id="216163611">
      <w:bodyDiv w:val="1"/>
      <w:marLeft w:val="0"/>
      <w:marRight w:val="0"/>
      <w:marTop w:val="0"/>
      <w:marBottom w:val="0"/>
      <w:divBdr>
        <w:top w:val="none" w:sz="0" w:space="0" w:color="auto"/>
        <w:left w:val="none" w:sz="0" w:space="0" w:color="auto"/>
        <w:bottom w:val="none" w:sz="0" w:space="0" w:color="auto"/>
        <w:right w:val="none" w:sz="0" w:space="0" w:color="auto"/>
      </w:divBdr>
    </w:div>
    <w:div w:id="261692469">
      <w:bodyDiv w:val="1"/>
      <w:marLeft w:val="0"/>
      <w:marRight w:val="0"/>
      <w:marTop w:val="0"/>
      <w:marBottom w:val="0"/>
      <w:divBdr>
        <w:top w:val="none" w:sz="0" w:space="0" w:color="auto"/>
        <w:left w:val="none" w:sz="0" w:space="0" w:color="auto"/>
        <w:bottom w:val="none" w:sz="0" w:space="0" w:color="auto"/>
        <w:right w:val="none" w:sz="0" w:space="0" w:color="auto"/>
      </w:divBdr>
    </w:div>
    <w:div w:id="294722637">
      <w:bodyDiv w:val="1"/>
      <w:marLeft w:val="0"/>
      <w:marRight w:val="0"/>
      <w:marTop w:val="0"/>
      <w:marBottom w:val="0"/>
      <w:divBdr>
        <w:top w:val="none" w:sz="0" w:space="0" w:color="auto"/>
        <w:left w:val="none" w:sz="0" w:space="0" w:color="auto"/>
        <w:bottom w:val="none" w:sz="0" w:space="0" w:color="auto"/>
        <w:right w:val="none" w:sz="0" w:space="0" w:color="auto"/>
      </w:divBdr>
      <w:divsChild>
        <w:div w:id="1036933887">
          <w:marLeft w:val="0"/>
          <w:marRight w:val="0"/>
          <w:marTop w:val="0"/>
          <w:marBottom w:val="0"/>
          <w:divBdr>
            <w:top w:val="none" w:sz="0" w:space="0" w:color="auto"/>
            <w:left w:val="none" w:sz="0" w:space="0" w:color="auto"/>
            <w:bottom w:val="none" w:sz="0" w:space="0" w:color="auto"/>
            <w:right w:val="none" w:sz="0" w:space="0" w:color="auto"/>
          </w:divBdr>
        </w:div>
      </w:divsChild>
    </w:div>
    <w:div w:id="298650004">
      <w:bodyDiv w:val="1"/>
      <w:marLeft w:val="0"/>
      <w:marRight w:val="0"/>
      <w:marTop w:val="0"/>
      <w:marBottom w:val="0"/>
      <w:divBdr>
        <w:top w:val="none" w:sz="0" w:space="0" w:color="auto"/>
        <w:left w:val="none" w:sz="0" w:space="0" w:color="auto"/>
        <w:bottom w:val="none" w:sz="0" w:space="0" w:color="auto"/>
        <w:right w:val="none" w:sz="0" w:space="0" w:color="auto"/>
      </w:divBdr>
    </w:div>
    <w:div w:id="309942150">
      <w:bodyDiv w:val="1"/>
      <w:marLeft w:val="0"/>
      <w:marRight w:val="0"/>
      <w:marTop w:val="0"/>
      <w:marBottom w:val="0"/>
      <w:divBdr>
        <w:top w:val="none" w:sz="0" w:space="0" w:color="auto"/>
        <w:left w:val="none" w:sz="0" w:space="0" w:color="auto"/>
        <w:bottom w:val="none" w:sz="0" w:space="0" w:color="auto"/>
        <w:right w:val="none" w:sz="0" w:space="0" w:color="auto"/>
      </w:divBdr>
    </w:div>
    <w:div w:id="313490608">
      <w:bodyDiv w:val="1"/>
      <w:marLeft w:val="0"/>
      <w:marRight w:val="0"/>
      <w:marTop w:val="0"/>
      <w:marBottom w:val="0"/>
      <w:divBdr>
        <w:top w:val="none" w:sz="0" w:space="0" w:color="auto"/>
        <w:left w:val="none" w:sz="0" w:space="0" w:color="auto"/>
        <w:bottom w:val="none" w:sz="0" w:space="0" w:color="auto"/>
        <w:right w:val="none" w:sz="0" w:space="0" w:color="auto"/>
      </w:divBdr>
    </w:div>
    <w:div w:id="317998200">
      <w:bodyDiv w:val="1"/>
      <w:marLeft w:val="0"/>
      <w:marRight w:val="0"/>
      <w:marTop w:val="0"/>
      <w:marBottom w:val="0"/>
      <w:divBdr>
        <w:top w:val="none" w:sz="0" w:space="0" w:color="auto"/>
        <w:left w:val="none" w:sz="0" w:space="0" w:color="auto"/>
        <w:bottom w:val="none" w:sz="0" w:space="0" w:color="auto"/>
        <w:right w:val="none" w:sz="0" w:space="0" w:color="auto"/>
      </w:divBdr>
    </w:div>
    <w:div w:id="346446808">
      <w:bodyDiv w:val="1"/>
      <w:marLeft w:val="0"/>
      <w:marRight w:val="0"/>
      <w:marTop w:val="0"/>
      <w:marBottom w:val="0"/>
      <w:divBdr>
        <w:top w:val="none" w:sz="0" w:space="0" w:color="auto"/>
        <w:left w:val="none" w:sz="0" w:space="0" w:color="auto"/>
        <w:bottom w:val="none" w:sz="0" w:space="0" w:color="auto"/>
        <w:right w:val="none" w:sz="0" w:space="0" w:color="auto"/>
      </w:divBdr>
    </w:div>
    <w:div w:id="351029379">
      <w:bodyDiv w:val="1"/>
      <w:marLeft w:val="0"/>
      <w:marRight w:val="0"/>
      <w:marTop w:val="0"/>
      <w:marBottom w:val="0"/>
      <w:divBdr>
        <w:top w:val="none" w:sz="0" w:space="0" w:color="auto"/>
        <w:left w:val="none" w:sz="0" w:space="0" w:color="auto"/>
        <w:bottom w:val="none" w:sz="0" w:space="0" w:color="auto"/>
        <w:right w:val="none" w:sz="0" w:space="0" w:color="auto"/>
      </w:divBdr>
    </w:div>
    <w:div w:id="356278056">
      <w:bodyDiv w:val="1"/>
      <w:marLeft w:val="0"/>
      <w:marRight w:val="0"/>
      <w:marTop w:val="0"/>
      <w:marBottom w:val="0"/>
      <w:divBdr>
        <w:top w:val="none" w:sz="0" w:space="0" w:color="auto"/>
        <w:left w:val="none" w:sz="0" w:space="0" w:color="auto"/>
        <w:bottom w:val="none" w:sz="0" w:space="0" w:color="auto"/>
        <w:right w:val="none" w:sz="0" w:space="0" w:color="auto"/>
      </w:divBdr>
    </w:div>
    <w:div w:id="387143347">
      <w:bodyDiv w:val="1"/>
      <w:marLeft w:val="0"/>
      <w:marRight w:val="0"/>
      <w:marTop w:val="0"/>
      <w:marBottom w:val="0"/>
      <w:divBdr>
        <w:top w:val="none" w:sz="0" w:space="0" w:color="auto"/>
        <w:left w:val="none" w:sz="0" w:space="0" w:color="auto"/>
        <w:bottom w:val="none" w:sz="0" w:space="0" w:color="auto"/>
        <w:right w:val="none" w:sz="0" w:space="0" w:color="auto"/>
      </w:divBdr>
    </w:div>
    <w:div w:id="388119456">
      <w:bodyDiv w:val="1"/>
      <w:marLeft w:val="0"/>
      <w:marRight w:val="0"/>
      <w:marTop w:val="0"/>
      <w:marBottom w:val="0"/>
      <w:divBdr>
        <w:top w:val="none" w:sz="0" w:space="0" w:color="auto"/>
        <w:left w:val="none" w:sz="0" w:space="0" w:color="auto"/>
        <w:bottom w:val="none" w:sz="0" w:space="0" w:color="auto"/>
        <w:right w:val="none" w:sz="0" w:space="0" w:color="auto"/>
      </w:divBdr>
    </w:div>
    <w:div w:id="392580801">
      <w:bodyDiv w:val="1"/>
      <w:marLeft w:val="0"/>
      <w:marRight w:val="0"/>
      <w:marTop w:val="0"/>
      <w:marBottom w:val="0"/>
      <w:divBdr>
        <w:top w:val="none" w:sz="0" w:space="0" w:color="auto"/>
        <w:left w:val="none" w:sz="0" w:space="0" w:color="auto"/>
        <w:bottom w:val="none" w:sz="0" w:space="0" w:color="auto"/>
        <w:right w:val="none" w:sz="0" w:space="0" w:color="auto"/>
      </w:divBdr>
    </w:div>
    <w:div w:id="401299217">
      <w:bodyDiv w:val="1"/>
      <w:marLeft w:val="0"/>
      <w:marRight w:val="0"/>
      <w:marTop w:val="0"/>
      <w:marBottom w:val="0"/>
      <w:divBdr>
        <w:top w:val="none" w:sz="0" w:space="0" w:color="auto"/>
        <w:left w:val="none" w:sz="0" w:space="0" w:color="auto"/>
        <w:bottom w:val="none" w:sz="0" w:space="0" w:color="auto"/>
        <w:right w:val="none" w:sz="0" w:space="0" w:color="auto"/>
      </w:divBdr>
    </w:div>
    <w:div w:id="419721902">
      <w:bodyDiv w:val="1"/>
      <w:marLeft w:val="0"/>
      <w:marRight w:val="0"/>
      <w:marTop w:val="0"/>
      <w:marBottom w:val="0"/>
      <w:divBdr>
        <w:top w:val="none" w:sz="0" w:space="0" w:color="auto"/>
        <w:left w:val="none" w:sz="0" w:space="0" w:color="auto"/>
        <w:bottom w:val="none" w:sz="0" w:space="0" w:color="auto"/>
        <w:right w:val="none" w:sz="0" w:space="0" w:color="auto"/>
      </w:divBdr>
    </w:div>
    <w:div w:id="439103343">
      <w:bodyDiv w:val="1"/>
      <w:marLeft w:val="0"/>
      <w:marRight w:val="0"/>
      <w:marTop w:val="0"/>
      <w:marBottom w:val="0"/>
      <w:divBdr>
        <w:top w:val="none" w:sz="0" w:space="0" w:color="auto"/>
        <w:left w:val="none" w:sz="0" w:space="0" w:color="auto"/>
        <w:bottom w:val="none" w:sz="0" w:space="0" w:color="auto"/>
        <w:right w:val="none" w:sz="0" w:space="0" w:color="auto"/>
      </w:divBdr>
    </w:div>
    <w:div w:id="458570999">
      <w:bodyDiv w:val="1"/>
      <w:marLeft w:val="0"/>
      <w:marRight w:val="0"/>
      <w:marTop w:val="0"/>
      <w:marBottom w:val="0"/>
      <w:divBdr>
        <w:top w:val="none" w:sz="0" w:space="0" w:color="auto"/>
        <w:left w:val="none" w:sz="0" w:space="0" w:color="auto"/>
        <w:bottom w:val="none" w:sz="0" w:space="0" w:color="auto"/>
        <w:right w:val="none" w:sz="0" w:space="0" w:color="auto"/>
      </w:divBdr>
    </w:div>
    <w:div w:id="465396864">
      <w:bodyDiv w:val="1"/>
      <w:marLeft w:val="0"/>
      <w:marRight w:val="0"/>
      <w:marTop w:val="0"/>
      <w:marBottom w:val="0"/>
      <w:divBdr>
        <w:top w:val="none" w:sz="0" w:space="0" w:color="auto"/>
        <w:left w:val="none" w:sz="0" w:space="0" w:color="auto"/>
        <w:bottom w:val="none" w:sz="0" w:space="0" w:color="auto"/>
        <w:right w:val="none" w:sz="0" w:space="0" w:color="auto"/>
      </w:divBdr>
    </w:div>
    <w:div w:id="468211831">
      <w:bodyDiv w:val="1"/>
      <w:marLeft w:val="0"/>
      <w:marRight w:val="0"/>
      <w:marTop w:val="0"/>
      <w:marBottom w:val="0"/>
      <w:divBdr>
        <w:top w:val="none" w:sz="0" w:space="0" w:color="auto"/>
        <w:left w:val="none" w:sz="0" w:space="0" w:color="auto"/>
        <w:bottom w:val="none" w:sz="0" w:space="0" w:color="auto"/>
        <w:right w:val="none" w:sz="0" w:space="0" w:color="auto"/>
      </w:divBdr>
    </w:div>
    <w:div w:id="473067510">
      <w:bodyDiv w:val="1"/>
      <w:marLeft w:val="0"/>
      <w:marRight w:val="0"/>
      <w:marTop w:val="0"/>
      <w:marBottom w:val="0"/>
      <w:divBdr>
        <w:top w:val="none" w:sz="0" w:space="0" w:color="auto"/>
        <w:left w:val="none" w:sz="0" w:space="0" w:color="auto"/>
        <w:bottom w:val="none" w:sz="0" w:space="0" w:color="auto"/>
        <w:right w:val="none" w:sz="0" w:space="0" w:color="auto"/>
      </w:divBdr>
    </w:div>
    <w:div w:id="479884667">
      <w:bodyDiv w:val="1"/>
      <w:marLeft w:val="0"/>
      <w:marRight w:val="0"/>
      <w:marTop w:val="0"/>
      <w:marBottom w:val="0"/>
      <w:divBdr>
        <w:top w:val="none" w:sz="0" w:space="0" w:color="auto"/>
        <w:left w:val="none" w:sz="0" w:space="0" w:color="auto"/>
        <w:bottom w:val="none" w:sz="0" w:space="0" w:color="auto"/>
        <w:right w:val="none" w:sz="0" w:space="0" w:color="auto"/>
      </w:divBdr>
    </w:div>
    <w:div w:id="484247508">
      <w:bodyDiv w:val="1"/>
      <w:marLeft w:val="0"/>
      <w:marRight w:val="0"/>
      <w:marTop w:val="0"/>
      <w:marBottom w:val="0"/>
      <w:divBdr>
        <w:top w:val="none" w:sz="0" w:space="0" w:color="auto"/>
        <w:left w:val="none" w:sz="0" w:space="0" w:color="auto"/>
        <w:bottom w:val="none" w:sz="0" w:space="0" w:color="auto"/>
        <w:right w:val="none" w:sz="0" w:space="0" w:color="auto"/>
      </w:divBdr>
    </w:div>
    <w:div w:id="509414295">
      <w:bodyDiv w:val="1"/>
      <w:marLeft w:val="0"/>
      <w:marRight w:val="0"/>
      <w:marTop w:val="0"/>
      <w:marBottom w:val="0"/>
      <w:divBdr>
        <w:top w:val="none" w:sz="0" w:space="0" w:color="auto"/>
        <w:left w:val="none" w:sz="0" w:space="0" w:color="auto"/>
        <w:bottom w:val="none" w:sz="0" w:space="0" w:color="auto"/>
        <w:right w:val="none" w:sz="0" w:space="0" w:color="auto"/>
      </w:divBdr>
    </w:div>
    <w:div w:id="514463647">
      <w:bodyDiv w:val="1"/>
      <w:marLeft w:val="0"/>
      <w:marRight w:val="0"/>
      <w:marTop w:val="0"/>
      <w:marBottom w:val="0"/>
      <w:divBdr>
        <w:top w:val="none" w:sz="0" w:space="0" w:color="auto"/>
        <w:left w:val="none" w:sz="0" w:space="0" w:color="auto"/>
        <w:bottom w:val="none" w:sz="0" w:space="0" w:color="auto"/>
        <w:right w:val="none" w:sz="0" w:space="0" w:color="auto"/>
      </w:divBdr>
    </w:div>
    <w:div w:id="579220254">
      <w:bodyDiv w:val="1"/>
      <w:marLeft w:val="0"/>
      <w:marRight w:val="0"/>
      <w:marTop w:val="0"/>
      <w:marBottom w:val="0"/>
      <w:divBdr>
        <w:top w:val="none" w:sz="0" w:space="0" w:color="auto"/>
        <w:left w:val="none" w:sz="0" w:space="0" w:color="auto"/>
        <w:bottom w:val="none" w:sz="0" w:space="0" w:color="auto"/>
        <w:right w:val="none" w:sz="0" w:space="0" w:color="auto"/>
      </w:divBdr>
    </w:div>
    <w:div w:id="590162192">
      <w:bodyDiv w:val="1"/>
      <w:marLeft w:val="0"/>
      <w:marRight w:val="0"/>
      <w:marTop w:val="0"/>
      <w:marBottom w:val="0"/>
      <w:divBdr>
        <w:top w:val="none" w:sz="0" w:space="0" w:color="auto"/>
        <w:left w:val="none" w:sz="0" w:space="0" w:color="auto"/>
        <w:bottom w:val="none" w:sz="0" w:space="0" w:color="auto"/>
        <w:right w:val="none" w:sz="0" w:space="0" w:color="auto"/>
      </w:divBdr>
    </w:div>
    <w:div w:id="609363155">
      <w:bodyDiv w:val="1"/>
      <w:marLeft w:val="0"/>
      <w:marRight w:val="0"/>
      <w:marTop w:val="0"/>
      <w:marBottom w:val="0"/>
      <w:divBdr>
        <w:top w:val="none" w:sz="0" w:space="0" w:color="auto"/>
        <w:left w:val="none" w:sz="0" w:space="0" w:color="auto"/>
        <w:bottom w:val="none" w:sz="0" w:space="0" w:color="auto"/>
        <w:right w:val="none" w:sz="0" w:space="0" w:color="auto"/>
      </w:divBdr>
    </w:div>
    <w:div w:id="609901702">
      <w:bodyDiv w:val="1"/>
      <w:marLeft w:val="0"/>
      <w:marRight w:val="0"/>
      <w:marTop w:val="0"/>
      <w:marBottom w:val="0"/>
      <w:divBdr>
        <w:top w:val="none" w:sz="0" w:space="0" w:color="auto"/>
        <w:left w:val="none" w:sz="0" w:space="0" w:color="auto"/>
        <w:bottom w:val="none" w:sz="0" w:space="0" w:color="auto"/>
        <w:right w:val="none" w:sz="0" w:space="0" w:color="auto"/>
      </w:divBdr>
    </w:div>
    <w:div w:id="629632546">
      <w:bodyDiv w:val="1"/>
      <w:marLeft w:val="0"/>
      <w:marRight w:val="0"/>
      <w:marTop w:val="0"/>
      <w:marBottom w:val="0"/>
      <w:divBdr>
        <w:top w:val="none" w:sz="0" w:space="0" w:color="auto"/>
        <w:left w:val="none" w:sz="0" w:space="0" w:color="auto"/>
        <w:bottom w:val="none" w:sz="0" w:space="0" w:color="auto"/>
        <w:right w:val="none" w:sz="0" w:space="0" w:color="auto"/>
      </w:divBdr>
    </w:div>
    <w:div w:id="660619114">
      <w:bodyDiv w:val="1"/>
      <w:marLeft w:val="0"/>
      <w:marRight w:val="0"/>
      <w:marTop w:val="0"/>
      <w:marBottom w:val="0"/>
      <w:divBdr>
        <w:top w:val="none" w:sz="0" w:space="0" w:color="auto"/>
        <w:left w:val="none" w:sz="0" w:space="0" w:color="auto"/>
        <w:bottom w:val="none" w:sz="0" w:space="0" w:color="auto"/>
        <w:right w:val="none" w:sz="0" w:space="0" w:color="auto"/>
      </w:divBdr>
      <w:divsChild>
        <w:div w:id="1652565673">
          <w:marLeft w:val="0"/>
          <w:marRight w:val="0"/>
          <w:marTop w:val="0"/>
          <w:marBottom w:val="0"/>
          <w:divBdr>
            <w:top w:val="none" w:sz="0" w:space="0" w:color="auto"/>
            <w:left w:val="none" w:sz="0" w:space="0" w:color="auto"/>
            <w:bottom w:val="none" w:sz="0" w:space="0" w:color="auto"/>
            <w:right w:val="none" w:sz="0" w:space="0" w:color="auto"/>
          </w:divBdr>
        </w:div>
      </w:divsChild>
    </w:div>
    <w:div w:id="666178010">
      <w:bodyDiv w:val="1"/>
      <w:marLeft w:val="0"/>
      <w:marRight w:val="0"/>
      <w:marTop w:val="0"/>
      <w:marBottom w:val="0"/>
      <w:divBdr>
        <w:top w:val="none" w:sz="0" w:space="0" w:color="auto"/>
        <w:left w:val="none" w:sz="0" w:space="0" w:color="auto"/>
        <w:bottom w:val="none" w:sz="0" w:space="0" w:color="auto"/>
        <w:right w:val="none" w:sz="0" w:space="0" w:color="auto"/>
      </w:divBdr>
    </w:div>
    <w:div w:id="686560726">
      <w:bodyDiv w:val="1"/>
      <w:marLeft w:val="0"/>
      <w:marRight w:val="0"/>
      <w:marTop w:val="0"/>
      <w:marBottom w:val="0"/>
      <w:divBdr>
        <w:top w:val="none" w:sz="0" w:space="0" w:color="auto"/>
        <w:left w:val="none" w:sz="0" w:space="0" w:color="auto"/>
        <w:bottom w:val="none" w:sz="0" w:space="0" w:color="auto"/>
        <w:right w:val="none" w:sz="0" w:space="0" w:color="auto"/>
      </w:divBdr>
      <w:divsChild>
        <w:div w:id="1749379723">
          <w:marLeft w:val="0"/>
          <w:marRight w:val="0"/>
          <w:marTop w:val="0"/>
          <w:marBottom w:val="0"/>
          <w:divBdr>
            <w:top w:val="none" w:sz="0" w:space="0" w:color="auto"/>
            <w:left w:val="none" w:sz="0" w:space="0" w:color="auto"/>
            <w:bottom w:val="none" w:sz="0" w:space="0" w:color="auto"/>
            <w:right w:val="none" w:sz="0" w:space="0" w:color="auto"/>
          </w:divBdr>
        </w:div>
        <w:div w:id="1843737789">
          <w:marLeft w:val="0"/>
          <w:marRight w:val="0"/>
          <w:marTop w:val="0"/>
          <w:marBottom w:val="0"/>
          <w:divBdr>
            <w:top w:val="none" w:sz="0" w:space="0" w:color="auto"/>
            <w:left w:val="none" w:sz="0" w:space="0" w:color="auto"/>
            <w:bottom w:val="none" w:sz="0" w:space="0" w:color="auto"/>
            <w:right w:val="none" w:sz="0" w:space="0" w:color="auto"/>
          </w:divBdr>
        </w:div>
        <w:div w:id="1391155232">
          <w:marLeft w:val="0"/>
          <w:marRight w:val="0"/>
          <w:marTop w:val="0"/>
          <w:marBottom w:val="0"/>
          <w:divBdr>
            <w:top w:val="none" w:sz="0" w:space="0" w:color="auto"/>
            <w:left w:val="none" w:sz="0" w:space="0" w:color="auto"/>
            <w:bottom w:val="none" w:sz="0" w:space="0" w:color="auto"/>
            <w:right w:val="none" w:sz="0" w:space="0" w:color="auto"/>
          </w:divBdr>
        </w:div>
        <w:div w:id="1648975280">
          <w:marLeft w:val="0"/>
          <w:marRight w:val="0"/>
          <w:marTop w:val="0"/>
          <w:marBottom w:val="0"/>
          <w:divBdr>
            <w:top w:val="none" w:sz="0" w:space="0" w:color="auto"/>
            <w:left w:val="none" w:sz="0" w:space="0" w:color="auto"/>
            <w:bottom w:val="none" w:sz="0" w:space="0" w:color="auto"/>
            <w:right w:val="none" w:sz="0" w:space="0" w:color="auto"/>
          </w:divBdr>
        </w:div>
        <w:div w:id="1474250060">
          <w:marLeft w:val="0"/>
          <w:marRight w:val="0"/>
          <w:marTop w:val="0"/>
          <w:marBottom w:val="0"/>
          <w:divBdr>
            <w:top w:val="none" w:sz="0" w:space="0" w:color="auto"/>
            <w:left w:val="none" w:sz="0" w:space="0" w:color="auto"/>
            <w:bottom w:val="none" w:sz="0" w:space="0" w:color="auto"/>
            <w:right w:val="none" w:sz="0" w:space="0" w:color="auto"/>
          </w:divBdr>
        </w:div>
        <w:div w:id="48114725">
          <w:marLeft w:val="0"/>
          <w:marRight w:val="0"/>
          <w:marTop w:val="0"/>
          <w:marBottom w:val="0"/>
          <w:divBdr>
            <w:top w:val="none" w:sz="0" w:space="0" w:color="auto"/>
            <w:left w:val="none" w:sz="0" w:space="0" w:color="auto"/>
            <w:bottom w:val="none" w:sz="0" w:space="0" w:color="auto"/>
            <w:right w:val="none" w:sz="0" w:space="0" w:color="auto"/>
          </w:divBdr>
        </w:div>
      </w:divsChild>
    </w:div>
    <w:div w:id="688259864">
      <w:bodyDiv w:val="1"/>
      <w:marLeft w:val="0"/>
      <w:marRight w:val="0"/>
      <w:marTop w:val="0"/>
      <w:marBottom w:val="0"/>
      <w:divBdr>
        <w:top w:val="none" w:sz="0" w:space="0" w:color="auto"/>
        <w:left w:val="none" w:sz="0" w:space="0" w:color="auto"/>
        <w:bottom w:val="none" w:sz="0" w:space="0" w:color="auto"/>
        <w:right w:val="none" w:sz="0" w:space="0" w:color="auto"/>
      </w:divBdr>
    </w:div>
    <w:div w:id="702023443">
      <w:bodyDiv w:val="1"/>
      <w:marLeft w:val="0"/>
      <w:marRight w:val="0"/>
      <w:marTop w:val="0"/>
      <w:marBottom w:val="0"/>
      <w:divBdr>
        <w:top w:val="none" w:sz="0" w:space="0" w:color="auto"/>
        <w:left w:val="none" w:sz="0" w:space="0" w:color="auto"/>
        <w:bottom w:val="none" w:sz="0" w:space="0" w:color="auto"/>
        <w:right w:val="none" w:sz="0" w:space="0" w:color="auto"/>
      </w:divBdr>
    </w:div>
    <w:div w:id="705719015">
      <w:bodyDiv w:val="1"/>
      <w:marLeft w:val="0"/>
      <w:marRight w:val="0"/>
      <w:marTop w:val="0"/>
      <w:marBottom w:val="0"/>
      <w:divBdr>
        <w:top w:val="none" w:sz="0" w:space="0" w:color="auto"/>
        <w:left w:val="none" w:sz="0" w:space="0" w:color="auto"/>
        <w:bottom w:val="none" w:sz="0" w:space="0" w:color="auto"/>
        <w:right w:val="none" w:sz="0" w:space="0" w:color="auto"/>
      </w:divBdr>
    </w:div>
    <w:div w:id="712736380">
      <w:bodyDiv w:val="1"/>
      <w:marLeft w:val="0"/>
      <w:marRight w:val="0"/>
      <w:marTop w:val="0"/>
      <w:marBottom w:val="0"/>
      <w:divBdr>
        <w:top w:val="none" w:sz="0" w:space="0" w:color="auto"/>
        <w:left w:val="none" w:sz="0" w:space="0" w:color="auto"/>
        <w:bottom w:val="none" w:sz="0" w:space="0" w:color="auto"/>
        <w:right w:val="none" w:sz="0" w:space="0" w:color="auto"/>
      </w:divBdr>
    </w:div>
    <w:div w:id="741173129">
      <w:bodyDiv w:val="1"/>
      <w:marLeft w:val="0"/>
      <w:marRight w:val="0"/>
      <w:marTop w:val="0"/>
      <w:marBottom w:val="0"/>
      <w:divBdr>
        <w:top w:val="none" w:sz="0" w:space="0" w:color="auto"/>
        <w:left w:val="none" w:sz="0" w:space="0" w:color="auto"/>
        <w:bottom w:val="none" w:sz="0" w:space="0" w:color="auto"/>
        <w:right w:val="none" w:sz="0" w:space="0" w:color="auto"/>
      </w:divBdr>
    </w:div>
    <w:div w:id="754059704">
      <w:bodyDiv w:val="1"/>
      <w:marLeft w:val="0"/>
      <w:marRight w:val="0"/>
      <w:marTop w:val="0"/>
      <w:marBottom w:val="0"/>
      <w:divBdr>
        <w:top w:val="none" w:sz="0" w:space="0" w:color="auto"/>
        <w:left w:val="none" w:sz="0" w:space="0" w:color="auto"/>
        <w:bottom w:val="none" w:sz="0" w:space="0" w:color="auto"/>
        <w:right w:val="none" w:sz="0" w:space="0" w:color="auto"/>
      </w:divBdr>
    </w:div>
    <w:div w:id="800348423">
      <w:bodyDiv w:val="1"/>
      <w:marLeft w:val="0"/>
      <w:marRight w:val="0"/>
      <w:marTop w:val="0"/>
      <w:marBottom w:val="0"/>
      <w:divBdr>
        <w:top w:val="none" w:sz="0" w:space="0" w:color="auto"/>
        <w:left w:val="none" w:sz="0" w:space="0" w:color="auto"/>
        <w:bottom w:val="none" w:sz="0" w:space="0" w:color="auto"/>
        <w:right w:val="none" w:sz="0" w:space="0" w:color="auto"/>
      </w:divBdr>
    </w:div>
    <w:div w:id="802432256">
      <w:bodyDiv w:val="1"/>
      <w:marLeft w:val="0"/>
      <w:marRight w:val="0"/>
      <w:marTop w:val="0"/>
      <w:marBottom w:val="0"/>
      <w:divBdr>
        <w:top w:val="none" w:sz="0" w:space="0" w:color="auto"/>
        <w:left w:val="none" w:sz="0" w:space="0" w:color="auto"/>
        <w:bottom w:val="none" w:sz="0" w:space="0" w:color="auto"/>
        <w:right w:val="none" w:sz="0" w:space="0" w:color="auto"/>
      </w:divBdr>
    </w:div>
    <w:div w:id="811672287">
      <w:bodyDiv w:val="1"/>
      <w:marLeft w:val="0"/>
      <w:marRight w:val="0"/>
      <w:marTop w:val="0"/>
      <w:marBottom w:val="0"/>
      <w:divBdr>
        <w:top w:val="none" w:sz="0" w:space="0" w:color="auto"/>
        <w:left w:val="none" w:sz="0" w:space="0" w:color="auto"/>
        <w:bottom w:val="none" w:sz="0" w:space="0" w:color="auto"/>
        <w:right w:val="none" w:sz="0" w:space="0" w:color="auto"/>
      </w:divBdr>
    </w:div>
    <w:div w:id="821897603">
      <w:bodyDiv w:val="1"/>
      <w:marLeft w:val="0"/>
      <w:marRight w:val="0"/>
      <w:marTop w:val="0"/>
      <w:marBottom w:val="0"/>
      <w:divBdr>
        <w:top w:val="none" w:sz="0" w:space="0" w:color="auto"/>
        <w:left w:val="none" w:sz="0" w:space="0" w:color="auto"/>
        <w:bottom w:val="none" w:sz="0" w:space="0" w:color="auto"/>
        <w:right w:val="none" w:sz="0" w:space="0" w:color="auto"/>
      </w:divBdr>
    </w:div>
    <w:div w:id="827593156">
      <w:bodyDiv w:val="1"/>
      <w:marLeft w:val="0"/>
      <w:marRight w:val="0"/>
      <w:marTop w:val="0"/>
      <w:marBottom w:val="0"/>
      <w:divBdr>
        <w:top w:val="none" w:sz="0" w:space="0" w:color="auto"/>
        <w:left w:val="none" w:sz="0" w:space="0" w:color="auto"/>
        <w:bottom w:val="none" w:sz="0" w:space="0" w:color="auto"/>
        <w:right w:val="none" w:sz="0" w:space="0" w:color="auto"/>
      </w:divBdr>
    </w:div>
    <w:div w:id="827860844">
      <w:bodyDiv w:val="1"/>
      <w:marLeft w:val="0"/>
      <w:marRight w:val="0"/>
      <w:marTop w:val="0"/>
      <w:marBottom w:val="0"/>
      <w:divBdr>
        <w:top w:val="none" w:sz="0" w:space="0" w:color="auto"/>
        <w:left w:val="none" w:sz="0" w:space="0" w:color="auto"/>
        <w:bottom w:val="none" w:sz="0" w:space="0" w:color="auto"/>
        <w:right w:val="none" w:sz="0" w:space="0" w:color="auto"/>
      </w:divBdr>
    </w:div>
    <w:div w:id="842012469">
      <w:bodyDiv w:val="1"/>
      <w:marLeft w:val="0"/>
      <w:marRight w:val="0"/>
      <w:marTop w:val="0"/>
      <w:marBottom w:val="0"/>
      <w:divBdr>
        <w:top w:val="none" w:sz="0" w:space="0" w:color="auto"/>
        <w:left w:val="none" w:sz="0" w:space="0" w:color="auto"/>
        <w:bottom w:val="none" w:sz="0" w:space="0" w:color="auto"/>
        <w:right w:val="none" w:sz="0" w:space="0" w:color="auto"/>
      </w:divBdr>
    </w:div>
    <w:div w:id="855970366">
      <w:bodyDiv w:val="1"/>
      <w:marLeft w:val="0"/>
      <w:marRight w:val="0"/>
      <w:marTop w:val="0"/>
      <w:marBottom w:val="0"/>
      <w:divBdr>
        <w:top w:val="none" w:sz="0" w:space="0" w:color="auto"/>
        <w:left w:val="none" w:sz="0" w:space="0" w:color="auto"/>
        <w:bottom w:val="none" w:sz="0" w:space="0" w:color="auto"/>
        <w:right w:val="none" w:sz="0" w:space="0" w:color="auto"/>
      </w:divBdr>
    </w:div>
    <w:div w:id="861672094">
      <w:bodyDiv w:val="1"/>
      <w:marLeft w:val="0"/>
      <w:marRight w:val="0"/>
      <w:marTop w:val="0"/>
      <w:marBottom w:val="0"/>
      <w:divBdr>
        <w:top w:val="none" w:sz="0" w:space="0" w:color="auto"/>
        <w:left w:val="none" w:sz="0" w:space="0" w:color="auto"/>
        <w:bottom w:val="none" w:sz="0" w:space="0" w:color="auto"/>
        <w:right w:val="none" w:sz="0" w:space="0" w:color="auto"/>
      </w:divBdr>
      <w:divsChild>
        <w:div w:id="1278566805">
          <w:marLeft w:val="0"/>
          <w:marRight w:val="0"/>
          <w:marTop w:val="0"/>
          <w:marBottom w:val="0"/>
          <w:divBdr>
            <w:top w:val="none" w:sz="0" w:space="0" w:color="auto"/>
            <w:left w:val="none" w:sz="0" w:space="0" w:color="auto"/>
            <w:bottom w:val="none" w:sz="0" w:space="0" w:color="auto"/>
            <w:right w:val="none" w:sz="0" w:space="0" w:color="auto"/>
          </w:divBdr>
          <w:divsChild>
            <w:div w:id="2025159010">
              <w:marLeft w:val="0"/>
              <w:marRight w:val="0"/>
              <w:marTop w:val="0"/>
              <w:marBottom w:val="0"/>
              <w:divBdr>
                <w:top w:val="none" w:sz="0" w:space="0" w:color="auto"/>
                <w:left w:val="none" w:sz="0" w:space="0" w:color="auto"/>
                <w:bottom w:val="none" w:sz="0" w:space="0" w:color="auto"/>
                <w:right w:val="none" w:sz="0" w:space="0" w:color="auto"/>
              </w:divBdr>
              <w:divsChild>
                <w:div w:id="208147127">
                  <w:marLeft w:val="0"/>
                  <w:marRight w:val="0"/>
                  <w:marTop w:val="0"/>
                  <w:marBottom w:val="0"/>
                  <w:divBdr>
                    <w:top w:val="none" w:sz="0" w:space="0" w:color="auto"/>
                    <w:left w:val="none" w:sz="0" w:space="0" w:color="auto"/>
                    <w:bottom w:val="none" w:sz="0" w:space="0" w:color="auto"/>
                    <w:right w:val="none" w:sz="0" w:space="0" w:color="auto"/>
                  </w:divBdr>
                  <w:divsChild>
                    <w:div w:id="1661887659">
                      <w:marLeft w:val="0"/>
                      <w:marRight w:val="0"/>
                      <w:marTop w:val="0"/>
                      <w:marBottom w:val="0"/>
                      <w:divBdr>
                        <w:top w:val="none" w:sz="0" w:space="0" w:color="auto"/>
                        <w:left w:val="none" w:sz="0" w:space="0" w:color="auto"/>
                        <w:bottom w:val="none" w:sz="0" w:space="0" w:color="auto"/>
                        <w:right w:val="none" w:sz="0" w:space="0" w:color="auto"/>
                      </w:divBdr>
                      <w:divsChild>
                        <w:div w:id="1117329626">
                          <w:marLeft w:val="0"/>
                          <w:marRight w:val="0"/>
                          <w:marTop w:val="0"/>
                          <w:marBottom w:val="0"/>
                          <w:divBdr>
                            <w:top w:val="none" w:sz="0" w:space="0" w:color="auto"/>
                            <w:left w:val="none" w:sz="0" w:space="0" w:color="auto"/>
                            <w:bottom w:val="none" w:sz="0" w:space="0" w:color="auto"/>
                            <w:right w:val="none" w:sz="0" w:space="0" w:color="auto"/>
                          </w:divBdr>
                          <w:divsChild>
                            <w:div w:id="126819525">
                              <w:marLeft w:val="0"/>
                              <w:marRight w:val="0"/>
                              <w:marTop w:val="0"/>
                              <w:marBottom w:val="0"/>
                              <w:divBdr>
                                <w:top w:val="none" w:sz="0" w:space="0" w:color="auto"/>
                                <w:left w:val="none" w:sz="0" w:space="0" w:color="auto"/>
                                <w:bottom w:val="none" w:sz="0" w:space="0" w:color="auto"/>
                                <w:right w:val="none" w:sz="0" w:space="0" w:color="auto"/>
                              </w:divBdr>
                              <w:divsChild>
                                <w:div w:id="1691949471">
                                  <w:marLeft w:val="0"/>
                                  <w:marRight w:val="0"/>
                                  <w:marTop w:val="0"/>
                                  <w:marBottom w:val="0"/>
                                  <w:divBdr>
                                    <w:top w:val="none" w:sz="0" w:space="0" w:color="auto"/>
                                    <w:left w:val="none" w:sz="0" w:space="0" w:color="auto"/>
                                    <w:bottom w:val="none" w:sz="0" w:space="0" w:color="auto"/>
                                    <w:right w:val="none" w:sz="0" w:space="0" w:color="auto"/>
                                  </w:divBdr>
                                  <w:divsChild>
                                    <w:div w:id="15930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058524">
      <w:bodyDiv w:val="1"/>
      <w:marLeft w:val="0"/>
      <w:marRight w:val="0"/>
      <w:marTop w:val="0"/>
      <w:marBottom w:val="0"/>
      <w:divBdr>
        <w:top w:val="none" w:sz="0" w:space="0" w:color="auto"/>
        <w:left w:val="none" w:sz="0" w:space="0" w:color="auto"/>
        <w:bottom w:val="none" w:sz="0" w:space="0" w:color="auto"/>
        <w:right w:val="none" w:sz="0" w:space="0" w:color="auto"/>
      </w:divBdr>
    </w:div>
    <w:div w:id="873689536">
      <w:bodyDiv w:val="1"/>
      <w:marLeft w:val="0"/>
      <w:marRight w:val="0"/>
      <w:marTop w:val="0"/>
      <w:marBottom w:val="0"/>
      <w:divBdr>
        <w:top w:val="none" w:sz="0" w:space="0" w:color="auto"/>
        <w:left w:val="none" w:sz="0" w:space="0" w:color="auto"/>
        <w:bottom w:val="none" w:sz="0" w:space="0" w:color="auto"/>
        <w:right w:val="none" w:sz="0" w:space="0" w:color="auto"/>
      </w:divBdr>
    </w:div>
    <w:div w:id="876816203">
      <w:bodyDiv w:val="1"/>
      <w:marLeft w:val="0"/>
      <w:marRight w:val="0"/>
      <w:marTop w:val="0"/>
      <w:marBottom w:val="0"/>
      <w:divBdr>
        <w:top w:val="none" w:sz="0" w:space="0" w:color="auto"/>
        <w:left w:val="none" w:sz="0" w:space="0" w:color="auto"/>
        <w:bottom w:val="none" w:sz="0" w:space="0" w:color="auto"/>
        <w:right w:val="none" w:sz="0" w:space="0" w:color="auto"/>
      </w:divBdr>
      <w:divsChild>
        <w:div w:id="1038554522">
          <w:marLeft w:val="0"/>
          <w:marRight w:val="0"/>
          <w:marTop w:val="0"/>
          <w:marBottom w:val="0"/>
          <w:divBdr>
            <w:top w:val="none" w:sz="0" w:space="0" w:color="auto"/>
            <w:left w:val="none" w:sz="0" w:space="0" w:color="auto"/>
            <w:bottom w:val="none" w:sz="0" w:space="0" w:color="auto"/>
            <w:right w:val="none" w:sz="0" w:space="0" w:color="auto"/>
          </w:divBdr>
          <w:divsChild>
            <w:div w:id="179777010">
              <w:marLeft w:val="0"/>
              <w:marRight w:val="0"/>
              <w:marTop w:val="0"/>
              <w:marBottom w:val="0"/>
              <w:divBdr>
                <w:top w:val="none" w:sz="0" w:space="0" w:color="auto"/>
                <w:left w:val="none" w:sz="0" w:space="0" w:color="auto"/>
                <w:bottom w:val="none" w:sz="0" w:space="0" w:color="auto"/>
                <w:right w:val="none" w:sz="0" w:space="0" w:color="auto"/>
              </w:divBdr>
              <w:divsChild>
                <w:div w:id="1406340591">
                  <w:marLeft w:val="0"/>
                  <w:marRight w:val="0"/>
                  <w:marTop w:val="0"/>
                  <w:marBottom w:val="0"/>
                  <w:divBdr>
                    <w:top w:val="none" w:sz="0" w:space="0" w:color="auto"/>
                    <w:left w:val="none" w:sz="0" w:space="0" w:color="auto"/>
                    <w:bottom w:val="none" w:sz="0" w:space="0" w:color="auto"/>
                    <w:right w:val="none" w:sz="0" w:space="0" w:color="auto"/>
                  </w:divBdr>
                  <w:divsChild>
                    <w:div w:id="1737435294">
                      <w:marLeft w:val="-225"/>
                      <w:marRight w:val="-225"/>
                      <w:marTop w:val="0"/>
                      <w:marBottom w:val="0"/>
                      <w:divBdr>
                        <w:top w:val="none" w:sz="0" w:space="0" w:color="auto"/>
                        <w:left w:val="none" w:sz="0" w:space="0" w:color="auto"/>
                        <w:bottom w:val="none" w:sz="0" w:space="0" w:color="auto"/>
                        <w:right w:val="none" w:sz="0" w:space="0" w:color="auto"/>
                      </w:divBdr>
                      <w:divsChild>
                        <w:div w:id="5608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515682">
      <w:bodyDiv w:val="1"/>
      <w:marLeft w:val="0"/>
      <w:marRight w:val="0"/>
      <w:marTop w:val="0"/>
      <w:marBottom w:val="0"/>
      <w:divBdr>
        <w:top w:val="none" w:sz="0" w:space="0" w:color="auto"/>
        <w:left w:val="none" w:sz="0" w:space="0" w:color="auto"/>
        <w:bottom w:val="none" w:sz="0" w:space="0" w:color="auto"/>
        <w:right w:val="none" w:sz="0" w:space="0" w:color="auto"/>
      </w:divBdr>
    </w:div>
    <w:div w:id="938876562">
      <w:bodyDiv w:val="1"/>
      <w:marLeft w:val="0"/>
      <w:marRight w:val="0"/>
      <w:marTop w:val="0"/>
      <w:marBottom w:val="0"/>
      <w:divBdr>
        <w:top w:val="none" w:sz="0" w:space="0" w:color="auto"/>
        <w:left w:val="none" w:sz="0" w:space="0" w:color="auto"/>
        <w:bottom w:val="none" w:sz="0" w:space="0" w:color="auto"/>
        <w:right w:val="none" w:sz="0" w:space="0" w:color="auto"/>
      </w:divBdr>
      <w:divsChild>
        <w:div w:id="705064095">
          <w:marLeft w:val="0"/>
          <w:marRight w:val="0"/>
          <w:marTop w:val="0"/>
          <w:marBottom w:val="0"/>
          <w:divBdr>
            <w:top w:val="none" w:sz="0" w:space="0" w:color="auto"/>
            <w:left w:val="none" w:sz="0" w:space="0" w:color="auto"/>
            <w:bottom w:val="none" w:sz="0" w:space="0" w:color="auto"/>
            <w:right w:val="none" w:sz="0" w:space="0" w:color="auto"/>
          </w:divBdr>
        </w:div>
      </w:divsChild>
    </w:div>
    <w:div w:id="963540260">
      <w:bodyDiv w:val="1"/>
      <w:marLeft w:val="0"/>
      <w:marRight w:val="0"/>
      <w:marTop w:val="0"/>
      <w:marBottom w:val="0"/>
      <w:divBdr>
        <w:top w:val="none" w:sz="0" w:space="0" w:color="auto"/>
        <w:left w:val="none" w:sz="0" w:space="0" w:color="auto"/>
        <w:bottom w:val="none" w:sz="0" w:space="0" w:color="auto"/>
        <w:right w:val="none" w:sz="0" w:space="0" w:color="auto"/>
      </w:divBdr>
    </w:div>
    <w:div w:id="976180892">
      <w:bodyDiv w:val="1"/>
      <w:marLeft w:val="0"/>
      <w:marRight w:val="0"/>
      <w:marTop w:val="0"/>
      <w:marBottom w:val="0"/>
      <w:divBdr>
        <w:top w:val="none" w:sz="0" w:space="0" w:color="auto"/>
        <w:left w:val="none" w:sz="0" w:space="0" w:color="auto"/>
        <w:bottom w:val="none" w:sz="0" w:space="0" w:color="auto"/>
        <w:right w:val="none" w:sz="0" w:space="0" w:color="auto"/>
      </w:divBdr>
      <w:divsChild>
        <w:div w:id="449740240">
          <w:marLeft w:val="0"/>
          <w:marRight w:val="0"/>
          <w:marTop w:val="0"/>
          <w:marBottom w:val="0"/>
          <w:divBdr>
            <w:top w:val="none" w:sz="0" w:space="0" w:color="auto"/>
            <w:left w:val="none" w:sz="0" w:space="0" w:color="auto"/>
            <w:bottom w:val="none" w:sz="0" w:space="0" w:color="auto"/>
            <w:right w:val="none" w:sz="0" w:space="0" w:color="auto"/>
          </w:divBdr>
          <w:divsChild>
            <w:div w:id="182134424">
              <w:marLeft w:val="0"/>
              <w:marRight w:val="0"/>
              <w:marTop w:val="0"/>
              <w:marBottom w:val="0"/>
              <w:divBdr>
                <w:top w:val="none" w:sz="0" w:space="0" w:color="auto"/>
                <w:left w:val="none" w:sz="0" w:space="0" w:color="auto"/>
                <w:bottom w:val="none" w:sz="0" w:space="0" w:color="auto"/>
                <w:right w:val="none" w:sz="0" w:space="0" w:color="auto"/>
              </w:divBdr>
              <w:divsChild>
                <w:div w:id="17018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61621">
          <w:marLeft w:val="0"/>
          <w:marRight w:val="0"/>
          <w:marTop w:val="0"/>
          <w:marBottom w:val="0"/>
          <w:divBdr>
            <w:top w:val="none" w:sz="0" w:space="0" w:color="auto"/>
            <w:left w:val="none" w:sz="0" w:space="0" w:color="auto"/>
            <w:bottom w:val="none" w:sz="0" w:space="0" w:color="auto"/>
            <w:right w:val="none" w:sz="0" w:space="0" w:color="auto"/>
          </w:divBdr>
          <w:divsChild>
            <w:div w:id="1277717680">
              <w:marLeft w:val="0"/>
              <w:marRight w:val="0"/>
              <w:marTop w:val="0"/>
              <w:marBottom w:val="0"/>
              <w:divBdr>
                <w:top w:val="none" w:sz="0" w:space="0" w:color="auto"/>
                <w:left w:val="none" w:sz="0" w:space="0" w:color="auto"/>
                <w:bottom w:val="none" w:sz="0" w:space="0" w:color="auto"/>
                <w:right w:val="none" w:sz="0" w:space="0" w:color="auto"/>
              </w:divBdr>
              <w:divsChild>
                <w:div w:id="675617429">
                  <w:marLeft w:val="0"/>
                  <w:marRight w:val="0"/>
                  <w:marTop w:val="0"/>
                  <w:marBottom w:val="0"/>
                  <w:divBdr>
                    <w:top w:val="none" w:sz="0" w:space="0" w:color="auto"/>
                    <w:left w:val="none" w:sz="0" w:space="0" w:color="auto"/>
                    <w:bottom w:val="none" w:sz="0" w:space="0" w:color="auto"/>
                    <w:right w:val="none" w:sz="0" w:space="0" w:color="auto"/>
                  </w:divBdr>
                  <w:divsChild>
                    <w:div w:id="18676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98475">
      <w:bodyDiv w:val="1"/>
      <w:marLeft w:val="0"/>
      <w:marRight w:val="0"/>
      <w:marTop w:val="0"/>
      <w:marBottom w:val="0"/>
      <w:divBdr>
        <w:top w:val="none" w:sz="0" w:space="0" w:color="auto"/>
        <w:left w:val="none" w:sz="0" w:space="0" w:color="auto"/>
        <w:bottom w:val="none" w:sz="0" w:space="0" w:color="auto"/>
        <w:right w:val="none" w:sz="0" w:space="0" w:color="auto"/>
      </w:divBdr>
    </w:div>
    <w:div w:id="988289122">
      <w:bodyDiv w:val="1"/>
      <w:marLeft w:val="0"/>
      <w:marRight w:val="0"/>
      <w:marTop w:val="0"/>
      <w:marBottom w:val="0"/>
      <w:divBdr>
        <w:top w:val="none" w:sz="0" w:space="0" w:color="auto"/>
        <w:left w:val="none" w:sz="0" w:space="0" w:color="auto"/>
        <w:bottom w:val="none" w:sz="0" w:space="0" w:color="auto"/>
        <w:right w:val="none" w:sz="0" w:space="0" w:color="auto"/>
      </w:divBdr>
    </w:div>
    <w:div w:id="1001346521">
      <w:bodyDiv w:val="1"/>
      <w:marLeft w:val="0"/>
      <w:marRight w:val="0"/>
      <w:marTop w:val="0"/>
      <w:marBottom w:val="0"/>
      <w:divBdr>
        <w:top w:val="none" w:sz="0" w:space="0" w:color="auto"/>
        <w:left w:val="none" w:sz="0" w:space="0" w:color="auto"/>
        <w:bottom w:val="none" w:sz="0" w:space="0" w:color="auto"/>
        <w:right w:val="none" w:sz="0" w:space="0" w:color="auto"/>
      </w:divBdr>
    </w:div>
    <w:div w:id="1064987443">
      <w:bodyDiv w:val="1"/>
      <w:marLeft w:val="0"/>
      <w:marRight w:val="0"/>
      <w:marTop w:val="0"/>
      <w:marBottom w:val="0"/>
      <w:divBdr>
        <w:top w:val="none" w:sz="0" w:space="0" w:color="auto"/>
        <w:left w:val="none" w:sz="0" w:space="0" w:color="auto"/>
        <w:bottom w:val="none" w:sz="0" w:space="0" w:color="auto"/>
        <w:right w:val="none" w:sz="0" w:space="0" w:color="auto"/>
      </w:divBdr>
    </w:div>
    <w:div w:id="1070076970">
      <w:bodyDiv w:val="1"/>
      <w:marLeft w:val="0"/>
      <w:marRight w:val="0"/>
      <w:marTop w:val="0"/>
      <w:marBottom w:val="0"/>
      <w:divBdr>
        <w:top w:val="none" w:sz="0" w:space="0" w:color="auto"/>
        <w:left w:val="none" w:sz="0" w:space="0" w:color="auto"/>
        <w:bottom w:val="none" w:sz="0" w:space="0" w:color="auto"/>
        <w:right w:val="none" w:sz="0" w:space="0" w:color="auto"/>
      </w:divBdr>
    </w:div>
    <w:div w:id="1081678348">
      <w:bodyDiv w:val="1"/>
      <w:marLeft w:val="0"/>
      <w:marRight w:val="0"/>
      <w:marTop w:val="0"/>
      <w:marBottom w:val="0"/>
      <w:divBdr>
        <w:top w:val="none" w:sz="0" w:space="0" w:color="auto"/>
        <w:left w:val="none" w:sz="0" w:space="0" w:color="auto"/>
        <w:bottom w:val="none" w:sz="0" w:space="0" w:color="auto"/>
        <w:right w:val="none" w:sz="0" w:space="0" w:color="auto"/>
      </w:divBdr>
    </w:div>
    <w:div w:id="1101417653">
      <w:bodyDiv w:val="1"/>
      <w:marLeft w:val="0"/>
      <w:marRight w:val="0"/>
      <w:marTop w:val="0"/>
      <w:marBottom w:val="0"/>
      <w:divBdr>
        <w:top w:val="none" w:sz="0" w:space="0" w:color="auto"/>
        <w:left w:val="none" w:sz="0" w:space="0" w:color="auto"/>
        <w:bottom w:val="none" w:sz="0" w:space="0" w:color="auto"/>
        <w:right w:val="none" w:sz="0" w:space="0" w:color="auto"/>
      </w:divBdr>
    </w:div>
    <w:div w:id="1106462616">
      <w:bodyDiv w:val="1"/>
      <w:marLeft w:val="0"/>
      <w:marRight w:val="0"/>
      <w:marTop w:val="0"/>
      <w:marBottom w:val="0"/>
      <w:divBdr>
        <w:top w:val="none" w:sz="0" w:space="0" w:color="auto"/>
        <w:left w:val="none" w:sz="0" w:space="0" w:color="auto"/>
        <w:bottom w:val="none" w:sz="0" w:space="0" w:color="auto"/>
        <w:right w:val="none" w:sz="0" w:space="0" w:color="auto"/>
      </w:divBdr>
    </w:div>
    <w:div w:id="1112360000">
      <w:bodyDiv w:val="1"/>
      <w:marLeft w:val="0"/>
      <w:marRight w:val="0"/>
      <w:marTop w:val="0"/>
      <w:marBottom w:val="0"/>
      <w:divBdr>
        <w:top w:val="none" w:sz="0" w:space="0" w:color="auto"/>
        <w:left w:val="none" w:sz="0" w:space="0" w:color="auto"/>
        <w:bottom w:val="none" w:sz="0" w:space="0" w:color="auto"/>
        <w:right w:val="none" w:sz="0" w:space="0" w:color="auto"/>
      </w:divBdr>
    </w:div>
    <w:div w:id="1114667286">
      <w:bodyDiv w:val="1"/>
      <w:marLeft w:val="0"/>
      <w:marRight w:val="0"/>
      <w:marTop w:val="0"/>
      <w:marBottom w:val="0"/>
      <w:divBdr>
        <w:top w:val="none" w:sz="0" w:space="0" w:color="auto"/>
        <w:left w:val="none" w:sz="0" w:space="0" w:color="auto"/>
        <w:bottom w:val="none" w:sz="0" w:space="0" w:color="auto"/>
        <w:right w:val="none" w:sz="0" w:space="0" w:color="auto"/>
      </w:divBdr>
    </w:div>
    <w:div w:id="1130053434">
      <w:bodyDiv w:val="1"/>
      <w:marLeft w:val="0"/>
      <w:marRight w:val="0"/>
      <w:marTop w:val="0"/>
      <w:marBottom w:val="0"/>
      <w:divBdr>
        <w:top w:val="none" w:sz="0" w:space="0" w:color="auto"/>
        <w:left w:val="none" w:sz="0" w:space="0" w:color="auto"/>
        <w:bottom w:val="none" w:sz="0" w:space="0" w:color="auto"/>
        <w:right w:val="none" w:sz="0" w:space="0" w:color="auto"/>
      </w:divBdr>
    </w:div>
    <w:div w:id="1130436364">
      <w:bodyDiv w:val="1"/>
      <w:marLeft w:val="0"/>
      <w:marRight w:val="0"/>
      <w:marTop w:val="0"/>
      <w:marBottom w:val="0"/>
      <w:divBdr>
        <w:top w:val="none" w:sz="0" w:space="0" w:color="auto"/>
        <w:left w:val="none" w:sz="0" w:space="0" w:color="auto"/>
        <w:bottom w:val="none" w:sz="0" w:space="0" w:color="auto"/>
        <w:right w:val="none" w:sz="0" w:space="0" w:color="auto"/>
      </w:divBdr>
    </w:div>
    <w:div w:id="1140852397">
      <w:bodyDiv w:val="1"/>
      <w:marLeft w:val="0"/>
      <w:marRight w:val="0"/>
      <w:marTop w:val="0"/>
      <w:marBottom w:val="0"/>
      <w:divBdr>
        <w:top w:val="none" w:sz="0" w:space="0" w:color="auto"/>
        <w:left w:val="none" w:sz="0" w:space="0" w:color="auto"/>
        <w:bottom w:val="none" w:sz="0" w:space="0" w:color="auto"/>
        <w:right w:val="none" w:sz="0" w:space="0" w:color="auto"/>
      </w:divBdr>
    </w:div>
    <w:div w:id="1161854519">
      <w:bodyDiv w:val="1"/>
      <w:marLeft w:val="0"/>
      <w:marRight w:val="0"/>
      <w:marTop w:val="0"/>
      <w:marBottom w:val="0"/>
      <w:divBdr>
        <w:top w:val="none" w:sz="0" w:space="0" w:color="auto"/>
        <w:left w:val="none" w:sz="0" w:space="0" w:color="auto"/>
        <w:bottom w:val="none" w:sz="0" w:space="0" w:color="auto"/>
        <w:right w:val="none" w:sz="0" w:space="0" w:color="auto"/>
      </w:divBdr>
    </w:div>
    <w:div w:id="1193151887">
      <w:bodyDiv w:val="1"/>
      <w:marLeft w:val="0"/>
      <w:marRight w:val="0"/>
      <w:marTop w:val="0"/>
      <w:marBottom w:val="0"/>
      <w:divBdr>
        <w:top w:val="none" w:sz="0" w:space="0" w:color="auto"/>
        <w:left w:val="none" w:sz="0" w:space="0" w:color="auto"/>
        <w:bottom w:val="none" w:sz="0" w:space="0" w:color="auto"/>
        <w:right w:val="none" w:sz="0" w:space="0" w:color="auto"/>
      </w:divBdr>
    </w:div>
    <w:div w:id="1198549621">
      <w:bodyDiv w:val="1"/>
      <w:marLeft w:val="0"/>
      <w:marRight w:val="0"/>
      <w:marTop w:val="0"/>
      <w:marBottom w:val="0"/>
      <w:divBdr>
        <w:top w:val="none" w:sz="0" w:space="0" w:color="auto"/>
        <w:left w:val="none" w:sz="0" w:space="0" w:color="auto"/>
        <w:bottom w:val="none" w:sz="0" w:space="0" w:color="auto"/>
        <w:right w:val="none" w:sz="0" w:space="0" w:color="auto"/>
      </w:divBdr>
    </w:div>
    <w:div w:id="1217279201">
      <w:bodyDiv w:val="1"/>
      <w:marLeft w:val="0"/>
      <w:marRight w:val="0"/>
      <w:marTop w:val="0"/>
      <w:marBottom w:val="0"/>
      <w:divBdr>
        <w:top w:val="none" w:sz="0" w:space="0" w:color="auto"/>
        <w:left w:val="none" w:sz="0" w:space="0" w:color="auto"/>
        <w:bottom w:val="none" w:sz="0" w:space="0" w:color="auto"/>
        <w:right w:val="none" w:sz="0" w:space="0" w:color="auto"/>
      </w:divBdr>
    </w:div>
    <w:div w:id="1236282535">
      <w:bodyDiv w:val="1"/>
      <w:marLeft w:val="0"/>
      <w:marRight w:val="0"/>
      <w:marTop w:val="0"/>
      <w:marBottom w:val="0"/>
      <w:divBdr>
        <w:top w:val="none" w:sz="0" w:space="0" w:color="auto"/>
        <w:left w:val="none" w:sz="0" w:space="0" w:color="auto"/>
        <w:bottom w:val="none" w:sz="0" w:space="0" w:color="auto"/>
        <w:right w:val="none" w:sz="0" w:space="0" w:color="auto"/>
      </w:divBdr>
    </w:div>
    <w:div w:id="1238174469">
      <w:bodyDiv w:val="1"/>
      <w:marLeft w:val="0"/>
      <w:marRight w:val="0"/>
      <w:marTop w:val="0"/>
      <w:marBottom w:val="0"/>
      <w:divBdr>
        <w:top w:val="none" w:sz="0" w:space="0" w:color="auto"/>
        <w:left w:val="none" w:sz="0" w:space="0" w:color="auto"/>
        <w:bottom w:val="none" w:sz="0" w:space="0" w:color="auto"/>
        <w:right w:val="none" w:sz="0" w:space="0" w:color="auto"/>
      </w:divBdr>
    </w:div>
    <w:div w:id="1258178817">
      <w:bodyDiv w:val="1"/>
      <w:marLeft w:val="0"/>
      <w:marRight w:val="0"/>
      <w:marTop w:val="0"/>
      <w:marBottom w:val="0"/>
      <w:divBdr>
        <w:top w:val="none" w:sz="0" w:space="0" w:color="auto"/>
        <w:left w:val="none" w:sz="0" w:space="0" w:color="auto"/>
        <w:bottom w:val="none" w:sz="0" w:space="0" w:color="auto"/>
        <w:right w:val="none" w:sz="0" w:space="0" w:color="auto"/>
      </w:divBdr>
    </w:div>
    <w:div w:id="1264529211">
      <w:bodyDiv w:val="1"/>
      <w:marLeft w:val="0"/>
      <w:marRight w:val="0"/>
      <w:marTop w:val="0"/>
      <w:marBottom w:val="0"/>
      <w:divBdr>
        <w:top w:val="none" w:sz="0" w:space="0" w:color="auto"/>
        <w:left w:val="none" w:sz="0" w:space="0" w:color="auto"/>
        <w:bottom w:val="none" w:sz="0" w:space="0" w:color="auto"/>
        <w:right w:val="none" w:sz="0" w:space="0" w:color="auto"/>
      </w:divBdr>
    </w:div>
    <w:div w:id="1308511159">
      <w:bodyDiv w:val="1"/>
      <w:marLeft w:val="0"/>
      <w:marRight w:val="0"/>
      <w:marTop w:val="0"/>
      <w:marBottom w:val="0"/>
      <w:divBdr>
        <w:top w:val="none" w:sz="0" w:space="0" w:color="auto"/>
        <w:left w:val="none" w:sz="0" w:space="0" w:color="auto"/>
        <w:bottom w:val="none" w:sz="0" w:space="0" w:color="auto"/>
        <w:right w:val="none" w:sz="0" w:space="0" w:color="auto"/>
      </w:divBdr>
    </w:div>
    <w:div w:id="1320885338">
      <w:bodyDiv w:val="1"/>
      <w:marLeft w:val="0"/>
      <w:marRight w:val="0"/>
      <w:marTop w:val="0"/>
      <w:marBottom w:val="0"/>
      <w:divBdr>
        <w:top w:val="none" w:sz="0" w:space="0" w:color="auto"/>
        <w:left w:val="none" w:sz="0" w:space="0" w:color="auto"/>
        <w:bottom w:val="none" w:sz="0" w:space="0" w:color="auto"/>
        <w:right w:val="none" w:sz="0" w:space="0" w:color="auto"/>
      </w:divBdr>
    </w:div>
    <w:div w:id="1321039692">
      <w:bodyDiv w:val="1"/>
      <w:marLeft w:val="0"/>
      <w:marRight w:val="0"/>
      <w:marTop w:val="0"/>
      <w:marBottom w:val="0"/>
      <w:divBdr>
        <w:top w:val="none" w:sz="0" w:space="0" w:color="auto"/>
        <w:left w:val="none" w:sz="0" w:space="0" w:color="auto"/>
        <w:bottom w:val="none" w:sz="0" w:space="0" w:color="auto"/>
        <w:right w:val="none" w:sz="0" w:space="0" w:color="auto"/>
      </w:divBdr>
      <w:divsChild>
        <w:div w:id="1940094807">
          <w:marLeft w:val="0"/>
          <w:marRight w:val="0"/>
          <w:marTop w:val="0"/>
          <w:marBottom w:val="0"/>
          <w:divBdr>
            <w:top w:val="none" w:sz="0" w:space="0" w:color="auto"/>
            <w:left w:val="none" w:sz="0" w:space="0" w:color="auto"/>
            <w:bottom w:val="none" w:sz="0" w:space="0" w:color="auto"/>
            <w:right w:val="none" w:sz="0" w:space="0" w:color="auto"/>
          </w:divBdr>
        </w:div>
      </w:divsChild>
    </w:div>
    <w:div w:id="1322350893">
      <w:bodyDiv w:val="1"/>
      <w:marLeft w:val="0"/>
      <w:marRight w:val="0"/>
      <w:marTop w:val="0"/>
      <w:marBottom w:val="0"/>
      <w:divBdr>
        <w:top w:val="none" w:sz="0" w:space="0" w:color="auto"/>
        <w:left w:val="none" w:sz="0" w:space="0" w:color="auto"/>
        <w:bottom w:val="none" w:sz="0" w:space="0" w:color="auto"/>
        <w:right w:val="none" w:sz="0" w:space="0" w:color="auto"/>
      </w:divBdr>
    </w:div>
    <w:div w:id="1328289871">
      <w:bodyDiv w:val="1"/>
      <w:marLeft w:val="0"/>
      <w:marRight w:val="0"/>
      <w:marTop w:val="0"/>
      <w:marBottom w:val="0"/>
      <w:divBdr>
        <w:top w:val="none" w:sz="0" w:space="0" w:color="auto"/>
        <w:left w:val="none" w:sz="0" w:space="0" w:color="auto"/>
        <w:bottom w:val="none" w:sz="0" w:space="0" w:color="auto"/>
        <w:right w:val="none" w:sz="0" w:space="0" w:color="auto"/>
      </w:divBdr>
    </w:div>
    <w:div w:id="1333338715">
      <w:bodyDiv w:val="1"/>
      <w:marLeft w:val="0"/>
      <w:marRight w:val="0"/>
      <w:marTop w:val="0"/>
      <w:marBottom w:val="0"/>
      <w:divBdr>
        <w:top w:val="none" w:sz="0" w:space="0" w:color="auto"/>
        <w:left w:val="none" w:sz="0" w:space="0" w:color="auto"/>
        <w:bottom w:val="none" w:sz="0" w:space="0" w:color="auto"/>
        <w:right w:val="none" w:sz="0" w:space="0" w:color="auto"/>
      </w:divBdr>
    </w:div>
    <w:div w:id="1352608139">
      <w:bodyDiv w:val="1"/>
      <w:marLeft w:val="0"/>
      <w:marRight w:val="0"/>
      <w:marTop w:val="0"/>
      <w:marBottom w:val="0"/>
      <w:divBdr>
        <w:top w:val="none" w:sz="0" w:space="0" w:color="auto"/>
        <w:left w:val="none" w:sz="0" w:space="0" w:color="auto"/>
        <w:bottom w:val="none" w:sz="0" w:space="0" w:color="auto"/>
        <w:right w:val="none" w:sz="0" w:space="0" w:color="auto"/>
      </w:divBdr>
    </w:div>
    <w:div w:id="1393885493">
      <w:bodyDiv w:val="1"/>
      <w:marLeft w:val="0"/>
      <w:marRight w:val="0"/>
      <w:marTop w:val="0"/>
      <w:marBottom w:val="0"/>
      <w:divBdr>
        <w:top w:val="none" w:sz="0" w:space="0" w:color="auto"/>
        <w:left w:val="none" w:sz="0" w:space="0" w:color="auto"/>
        <w:bottom w:val="none" w:sz="0" w:space="0" w:color="auto"/>
        <w:right w:val="none" w:sz="0" w:space="0" w:color="auto"/>
      </w:divBdr>
    </w:div>
    <w:div w:id="1432621724">
      <w:bodyDiv w:val="1"/>
      <w:marLeft w:val="0"/>
      <w:marRight w:val="0"/>
      <w:marTop w:val="0"/>
      <w:marBottom w:val="0"/>
      <w:divBdr>
        <w:top w:val="none" w:sz="0" w:space="0" w:color="auto"/>
        <w:left w:val="none" w:sz="0" w:space="0" w:color="auto"/>
        <w:bottom w:val="none" w:sz="0" w:space="0" w:color="auto"/>
        <w:right w:val="none" w:sz="0" w:space="0" w:color="auto"/>
      </w:divBdr>
    </w:div>
    <w:div w:id="1458336459">
      <w:bodyDiv w:val="1"/>
      <w:marLeft w:val="0"/>
      <w:marRight w:val="0"/>
      <w:marTop w:val="0"/>
      <w:marBottom w:val="0"/>
      <w:divBdr>
        <w:top w:val="none" w:sz="0" w:space="0" w:color="auto"/>
        <w:left w:val="none" w:sz="0" w:space="0" w:color="auto"/>
        <w:bottom w:val="none" w:sz="0" w:space="0" w:color="auto"/>
        <w:right w:val="none" w:sz="0" w:space="0" w:color="auto"/>
      </w:divBdr>
    </w:div>
    <w:div w:id="1466851629">
      <w:bodyDiv w:val="1"/>
      <w:marLeft w:val="0"/>
      <w:marRight w:val="0"/>
      <w:marTop w:val="0"/>
      <w:marBottom w:val="0"/>
      <w:divBdr>
        <w:top w:val="none" w:sz="0" w:space="0" w:color="auto"/>
        <w:left w:val="none" w:sz="0" w:space="0" w:color="auto"/>
        <w:bottom w:val="none" w:sz="0" w:space="0" w:color="auto"/>
        <w:right w:val="none" w:sz="0" w:space="0" w:color="auto"/>
      </w:divBdr>
    </w:div>
    <w:div w:id="146866859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886720886">
          <w:marLeft w:val="0"/>
          <w:marRight w:val="0"/>
          <w:marTop w:val="0"/>
          <w:marBottom w:val="0"/>
          <w:divBdr>
            <w:top w:val="none" w:sz="0" w:space="0" w:color="auto"/>
            <w:left w:val="none" w:sz="0" w:space="0" w:color="auto"/>
            <w:bottom w:val="none" w:sz="0" w:space="0" w:color="auto"/>
            <w:right w:val="none" w:sz="0" w:space="0" w:color="auto"/>
          </w:divBdr>
          <w:divsChild>
            <w:div w:id="981613050">
              <w:marLeft w:val="0"/>
              <w:marRight w:val="0"/>
              <w:marTop w:val="0"/>
              <w:marBottom w:val="0"/>
              <w:divBdr>
                <w:top w:val="none" w:sz="0" w:space="0" w:color="auto"/>
                <w:left w:val="none" w:sz="0" w:space="0" w:color="auto"/>
                <w:bottom w:val="none" w:sz="0" w:space="0" w:color="auto"/>
                <w:right w:val="none" w:sz="0" w:space="0" w:color="auto"/>
              </w:divBdr>
              <w:divsChild>
                <w:div w:id="465780782">
                  <w:marLeft w:val="0"/>
                  <w:marRight w:val="0"/>
                  <w:marTop w:val="0"/>
                  <w:marBottom w:val="0"/>
                  <w:divBdr>
                    <w:top w:val="none" w:sz="0" w:space="0" w:color="auto"/>
                    <w:left w:val="none" w:sz="0" w:space="0" w:color="auto"/>
                    <w:bottom w:val="none" w:sz="0" w:space="0" w:color="auto"/>
                    <w:right w:val="none" w:sz="0" w:space="0" w:color="auto"/>
                  </w:divBdr>
                  <w:divsChild>
                    <w:div w:id="1062027379">
                      <w:marLeft w:val="-225"/>
                      <w:marRight w:val="-225"/>
                      <w:marTop w:val="0"/>
                      <w:marBottom w:val="0"/>
                      <w:divBdr>
                        <w:top w:val="none" w:sz="0" w:space="0" w:color="auto"/>
                        <w:left w:val="none" w:sz="0" w:space="0" w:color="auto"/>
                        <w:bottom w:val="none" w:sz="0" w:space="0" w:color="auto"/>
                        <w:right w:val="none" w:sz="0" w:space="0" w:color="auto"/>
                      </w:divBdr>
                      <w:divsChild>
                        <w:div w:id="1450778397">
                          <w:marLeft w:val="0"/>
                          <w:marRight w:val="0"/>
                          <w:marTop w:val="0"/>
                          <w:marBottom w:val="0"/>
                          <w:divBdr>
                            <w:top w:val="none" w:sz="0" w:space="0" w:color="auto"/>
                            <w:left w:val="none" w:sz="0" w:space="0" w:color="auto"/>
                            <w:bottom w:val="none" w:sz="0" w:space="0" w:color="auto"/>
                            <w:right w:val="none" w:sz="0" w:space="0" w:color="auto"/>
                          </w:divBdr>
                          <w:divsChild>
                            <w:div w:id="1426537261">
                              <w:marLeft w:val="0"/>
                              <w:marRight w:val="0"/>
                              <w:marTop w:val="0"/>
                              <w:marBottom w:val="0"/>
                              <w:divBdr>
                                <w:top w:val="none" w:sz="0" w:space="0" w:color="auto"/>
                                <w:left w:val="none" w:sz="0" w:space="0" w:color="auto"/>
                                <w:bottom w:val="none" w:sz="0" w:space="0" w:color="auto"/>
                                <w:right w:val="none" w:sz="0" w:space="0" w:color="auto"/>
                              </w:divBdr>
                              <w:divsChild>
                                <w:div w:id="891304629">
                                  <w:marLeft w:val="0"/>
                                  <w:marRight w:val="0"/>
                                  <w:marTop w:val="0"/>
                                  <w:marBottom w:val="0"/>
                                  <w:divBdr>
                                    <w:top w:val="none" w:sz="0" w:space="0" w:color="auto"/>
                                    <w:left w:val="none" w:sz="0" w:space="0" w:color="auto"/>
                                    <w:bottom w:val="none" w:sz="0" w:space="0" w:color="auto"/>
                                    <w:right w:val="none" w:sz="0" w:space="0" w:color="auto"/>
                                  </w:divBdr>
                                  <w:divsChild>
                                    <w:div w:id="520244030">
                                      <w:marLeft w:val="0"/>
                                      <w:marRight w:val="0"/>
                                      <w:marTop w:val="0"/>
                                      <w:marBottom w:val="0"/>
                                      <w:divBdr>
                                        <w:top w:val="none" w:sz="0" w:space="0" w:color="auto"/>
                                        <w:left w:val="none" w:sz="0" w:space="0" w:color="auto"/>
                                        <w:bottom w:val="none" w:sz="0" w:space="0" w:color="auto"/>
                                        <w:right w:val="none" w:sz="0" w:space="0" w:color="auto"/>
                                      </w:divBdr>
                                      <w:divsChild>
                                        <w:div w:id="14456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778948">
      <w:bodyDiv w:val="1"/>
      <w:marLeft w:val="0"/>
      <w:marRight w:val="0"/>
      <w:marTop w:val="0"/>
      <w:marBottom w:val="0"/>
      <w:divBdr>
        <w:top w:val="none" w:sz="0" w:space="0" w:color="auto"/>
        <w:left w:val="none" w:sz="0" w:space="0" w:color="auto"/>
        <w:bottom w:val="none" w:sz="0" w:space="0" w:color="auto"/>
        <w:right w:val="none" w:sz="0" w:space="0" w:color="auto"/>
      </w:divBdr>
    </w:div>
    <w:div w:id="1470514666">
      <w:bodyDiv w:val="1"/>
      <w:marLeft w:val="0"/>
      <w:marRight w:val="0"/>
      <w:marTop w:val="0"/>
      <w:marBottom w:val="0"/>
      <w:divBdr>
        <w:top w:val="none" w:sz="0" w:space="0" w:color="auto"/>
        <w:left w:val="none" w:sz="0" w:space="0" w:color="auto"/>
        <w:bottom w:val="none" w:sz="0" w:space="0" w:color="auto"/>
        <w:right w:val="none" w:sz="0" w:space="0" w:color="auto"/>
      </w:divBdr>
    </w:div>
    <w:div w:id="1479348625">
      <w:bodyDiv w:val="1"/>
      <w:marLeft w:val="0"/>
      <w:marRight w:val="0"/>
      <w:marTop w:val="0"/>
      <w:marBottom w:val="0"/>
      <w:divBdr>
        <w:top w:val="none" w:sz="0" w:space="0" w:color="auto"/>
        <w:left w:val="none" w:sz="0" w:space="0" w:color="auto"/>
        <w:bottom w:val="none" w:sz="0" w:space="0" w:color="auto"/>
        <w:right w:val="none" w:sz="0" w:space="0" w:color="auto"/>
      </w:divBdr>
    </w:div>
    <w:div w:id="1482431420">
      <w:bodyDiv w:val="1"/>
      <w:marLeft w:val="0"/>
      <w:marRight w:val="0"/>
      <w:marTop w:val="0"/>
      <w:marBottom w:val="0"/>
      <w:divBdr>
        <w:top w:val="none" w:sz="0" w:space="0" w:color="auto"/>
        <w:left w:val="none" w:sz="0" w:space="0" w:color="auto"/>
        <w:bottom w:val="none" w:sz="0" w:space="0" w:color="auto"/>
        <w:right w:val="none" w:sz="0" w:space="0" w:color="auto"/>
      </w:divBdr>
    </w:div>
    <w:div w:id="1490437465">
      <w:bodyDiv w:val="1"/>
      <w:marLeft w:val="0"/>
      <w:marRight w:val="0"/>
      <w:marTop w:val="0"/>
      <w:marBottom w:val="0"/>
      <w:divBdr>
        <w:top w:val="none" w:sz="0" w:space="0" w:color="auto"/>
        <w:left w:val="none" w:sz="0" w:space="0" w:color="auto"/>
        <w:bottom w:val="none" w:sz="0" w:space="0" w:color="auto"/>
        <w:right w:val="none" w:sz="0" w:space="0" w:color="auto"/>
      </w:divBdr>
    </w:div>
    <w:div w:id="1518612701">
      <w:bodyDiv w:val="1"/>
      <w:marLeft w:val="0"/>
      <w:marRight w:val="0"/>
      <w:marTop w:val="0"/>
      <w:marBottom w:val="0"/>
      <w:divBdr>
        <w:top w:val="none" w:sz="0" w:space="0" w:color="auto"/>
        <w:left w:val="none" w:sz="0" w:space="0" w:color="auto"/>
        <w:bottom w:val="none" w:sz="0" w:space="0" w:color="auto"/>
        <w:right w:val="none" w:sz="0" w:space="0" w:color="auto"/>
      </w:divBdr>
    </w:div>
    <w:div w:id="1536426701">
      <w:bodyDiv w:val="1"/>
      <w:marLeft w:val="0"/>
      <w:marRight w:val="0"/>
      <w:marTop w:val="0"/>
      <w:marBottom w:val="0"/>
      <w:divBdr>
        <w:top w:val="none" w:sz="0" w:space="0" w:color="auto"/>
        <w:left w:val="none" w:sz="0" w:space="0" w:color="auto"/>
        <w:bottom w:val="none" w:sz="0" w:space="0" w:color="auto"/>
        <w:right w:val="none" w:sz="0" w:space="0" w:color="auto"/>
      </w:divBdr>
    </w:div>
    <w:div w:id="1539317622">
      <w:bodyDiv w:val="1"/>
      <w:marLeft w:val="0"/>
      <w:marRight w:val="0"/>
      <w:marTop w:val="0"/>
      <w:marBottom w:val="0"/>
      <w:divBdr>
        <w:top w:val="none" w:sz="0" w:space="0" w:color="auto"/>
        <w:left w:val="none" w:sz="0" w:space="0" w:color="auto"/>
        <w:bottom w:val="none" w:sz="0" w:space="0" w:color="auto"/>
        <w:right w:val="none" w:sz="0" w:space="0" w:color="auto"/>
      </w:divBdr>
      <w:divsChild>
        <w:div w:id="47918519">
          <w:marLeft w:val="0"/>
          <w:marRight w:val="0"/>
          <w:marTop w:val="0"/>
          <w:marBottom w:val="0"/>
          <w:divBdr>
            <w:top w:val="none" w:sz="0" w:space="0" w:color="auto"/>
            <w:left w:val="none" w:sz="0" w:space="0" w:color="auto"/>
            <w:bottom w:val="none" w:sz="0" w:space="0" w:color="auto"/>
            <w:right w:val="none" w:sz="0" w:space="0" w:color="auto"/>
          </w:divBdr>
        </w:div>
      </w:divsChild>
    </w:div>
    <w:div w:id="1541279320">
      <w:bodyDiv w:val="1"/>
      <w:marLeft w:val="0"/>
      <w:marRight w:val="0"/>
      <w:marTop w:val="0"/>
      <w:marBottom w:val="0"/>
      <w:divBdr>
        <w:top w:val="none" w:sz="0" w:space="0" w:color="auto"/>
        <w:left w:val="none" w:sz="0" w:space="0" w:color="auto"/>
        <w:bottom w:val="none" w:sz="0" w:space="0" w:color="auto"/>
        <w:right w:val="none" w:sz="0" w:space="0" w:color="auto"/>
      </w:divBdr>
    </w:div>
    <w:div w:id="1544056450">
      <w:bodyDiv w:val="1"/>
      <w:marLeft w:val="0"/>
      <w:marRight w:val="0"/>
      <w:marTop w:val="0"/>
      <w:marBottom w:val="0"/>
      <w:divBdr>
        <w:top w:val="none" w:sz="0" w:space="0" w:color="auto"/>
        <w:left w:val="none" w:sz="0" w:space="0" w:color="auto"/>
        <w:bottom w:val="none" w:sz="0" w:space="0" w:color="auto"/>
        <w:right w:val="none" w:sz="0" w:space="0" w:color="auto"/>
      </w:divBdr>
    </w:div>
    <w:div w:id="1591544124">
      <w:bodyDiv w:val="1"/>
      <w:marLeft w:val="0"/>
      <w:marRight w:val="0"/>
      <w:marTop w:val="0"/>
      <w:marBottom w:val="0"/>
      <w:divBdr>
        <w:top w:val="none" w:sz="0" w:space="0" w:color="auto"/>
        <w:left w:val="none" w:sz="0" w:space="0" w:color="auto"/>
        <w:bottom w:val="none" w:sz="0" w:space="0" w:color="auto"/>
        <w:right w:val="none" w:sz="0" w:space="0" w:color="auto"/>
      </w:divBdr>
    </w:div>
    <w:div w:id="1593128084">
      <w:bodyDiv w:val="1"/>
      <w:marLeft w:val="0"/>
      <w:marRight w:val="0"/>
      <w:marTop w:val="0"/>
      <w:marBottom w:val="0"/>
      <w:divBdr>
        <w:top w:val="none" w:sz="0" w:space="0" w:color="auto"/>
        <w:left w:val="none" w:sz="0" w:space="0" w:color="auto"/>
        <w:bottom w:val="none" w:sz="0" w:space="0" w:color="auto"/>
        <w:right w:val="none" w:sz="0" w:space="0" w:color="auto"/>
      </w:divBdr>
    </w:div>
    <w:div w:id="1634553983">
      <w:bodyDiv w:val="1"/>
      <w:marLeft w:val="0"/>
      <w:marRight w:val="0"/>
      <w:marTop w:val="0"/>
      <w:marBottom w:val="0"/>
      <w:divBdr>
        <w:top w:val="none" w:sz="0" w:space="0" w:color="auto"/>
        <w:left w:val="none" w:sz="0" w:space="0" w:color="auto"/>
        <w:bottom w:val="none" w:sz="0" w:space="0" w:color="auto"/>
        <w:right w:val="none" w:sz="0" w:space="0" w:color="auto"/>
      </w:divBdr>
    </w:div>
    <w:div w:id="1637762982">
      <w:bodyDiv w:val="1"/>
      <w:marLeft w:val="0"/>
      <w:marRight w:val="0"/>
      <w:marTop w:val="0"/>
      <w:marBottom w:val="0"/>
      <w:divBdr>
        <w:top w:val="none" w:sz="0" w:space="0" w:color="auto"/>
        <w:left w:val="none" w:sz="0" w:space="0" w:color="auto"/>
        <w:bottom w:val="none" w:sz="0" w:space="0" w:color="auto"/>
        <w:right w:val="none" w:sz="0" w:space="0" w:color="auto"/>
      </w:divBdr>
    </w:div>
    <w:div w:id="1638946991">
      <w:bodyDiv w:val="1"/>
      <w:marLeft w:val="0"/>
      <w:marRight w:val="0"/>
      <w:marTop w:val="0"/>
      <w:marBottom w:val="0"/>
      <w:divBdr>
        <w:top w:val="none" w:sz="0" w:space="0" w:color="auto"/>
        <w:left w:val="none" w:sz="0" w:space="0" w:color="auto"/>
        <w:bottom w:val="none" w:sz="0" w:space="0" w:color="auto"/>
        <w:right w:val="none" w:sz="0" w:space="0" w:color="auto"/>
      </w:divBdr>
    </w:div>
    <w:div w:id="1666124217">
      <w:bodyDiv w:val="1"/>
      <w:marLeft w:val="0"/>
      <w:marRight w:val="0"/>
      <w:marTop w:val="0"/>
      <w:marBottom w:val="0"/>
      <w:divBdr>
        <w:top w:val="none" w:sz="0" w:space="0" w:color="auto"/>
        <w:left w:val="none" w:sz="0" w:space="0" w:color="auto"/>
        <w:bottom w:val="none" w:sz="0" w:space="0" w:color="auto"/>
        <w:right w:val="none" w:sz="0" w:space="0" w:color="auto"/>
      </w:divBdr>
    </w:div>
    <w:div w:id="1685285792">
      <w:bodyDiv w:val="1"/>
      <w:marLeft w:val="0"/>
      <w:marRight w:val="0"/>
      <w:marTop w:val="0"/>
      <w:marBottom w:val="0"/>
      <w:divBdr>
        <w:top w:val="none" w:sz="0" w:space="0" w:color="auto"/>
        <w:left w:val="none" w:sz="0" w:space="0" w:color="auto"/>
        <w:bottom w:val="none" w:sz="0" w:space="0" w:color="auto"/>
        <w:right w:val="none" w:sz="0" w:space="0" w:color="auto"/>
      </w:divBdr>
    </w:div>
    <w:div w:id="1685981459">
      <w:bodyDiv w:val="1"/>
      <w:marLeft w:val="0"/>
      <w:marRight w:val="0"/>
      <w:marTop w:val="0"/>
      <w:marBottom w:val="0"/>
      <w:divBdr>
        <w:top w:val="none" w:sz="0" w:space="0" w:color="auto"/>
        <w:left w:val="none" w:sz="0" w:space="0" w:color="auto"/>
        <w:bottom w:val="none" w:sz="0" w:space="0" w:color="auto"/>
        <w:right w:val="none" w:sz="0" w:space="0" w:color="auto"/>
      </w:divBdr>
    </w:div>
    <w:div w:id="1688477904">
      <w:bodyDiv w:val="1"/>
      <w:marLeft w:val="0"/>
      <w:marRight w:val="0"/>
      <w:marTop w:val="0"/>
      <w:marBottom w:val="0"/>
      <w:divBdr>
        <w:top w:val="none" w:sz="0" w:space="0" w:color="auto"/>
        <w:left w:val="none" w:sz="0" w:space="0" w:color="auto"/>
        <w:bottom w:val="none" w:sz="0" w:space="0" w:color="auto"/>
        <w:right w:val="none" w:sz="0" w:space="0" w:color="auto"/>
      </w:divBdr>
    </w:div>
    <w:div w:id="1694263467">
      <w:bodyDiv w:val="1"/>
      <w:marLeft w:val="0"/>
      <w:marRight w:val="0"/>
      <w:marTop w:val="0"/>
      <w:marBottom w:val="0"/>
      <w:divBdr>
        <w:top w:val="none" w:sz="0" w:space="0" w:color="auto"/>
        <w:left w:val="none" w:sz="0" w:space="0" w:color="auto"/>
        <w:bottom w:val="none" w:sz="0" w:space="0" w:color="auto"/>
        <w:right w:val="none" w:sz="0" w:space="0" w:color="auto"/>
      </w:divBdr>
    </w:div>
    <w:div w:id="1710257395">
      <w:bodyDiv w:val="1"/>
      <w:marLeft w:val="0"/>
      <w:marRight w:val="0"/>
      <w:marTop w:val="0"/>
      <w:marBottom w:val="0"/>
      <w:divBdr>
        <w:top w:val="none" w:sz="0" w:space="0" w:color="auto"/>
        <w:left w:val="none" w:sz="0" w:space="0" w:color="auto"/>
        <w:bottom w:val="none" w:sz="0" w:space="0" w:color="auto"/>
        <w:right w:val="none" w:sz="0" w:space="0" w:color="auto"/>
      </w:divBdr>
    </w:div>
    <w:div w:id="1724865476">
      <w:bodyDiv w:val="1"/>
      <w:marLeft w:val="0"/>
      <w:marRight w:val="0"/>
      <w:marTop w:val="0"/>
      <w:marBottom w:val="0"/>
      <w:divBdr>
        <w:top w:val="none" w:sz="0" w:space="0" w:color="auto"/>
        <w:left w:val="none" w:sz="0" w:space="0" w:color="auto"/>
        <w:bottom w:val="none" w:sz="0" w:space="0" w:color="auto"/>
        <w:right w:val="none" w:sz="0" w:space="0" w:color="auto"/>
      </w:divBdr>
    </w:div>
    <w:div w:id="1739594258">
      <w:bodyDiv w:val="1"/>
      <w:marLeft w:val="0"/>
      <w:marRight w:val="0"/>
      <w:marTop w:val="0"/>
      <w:marBottom w:val="0"/>
      <w:divBdr>
        <w:top w:val="none" w:sz="0" w:space="0" w:color="auto"/>
        <w:left w:val="none" w:sz="0" w:space="0" w:color="auto"/>
        <w:bottom w:val="none" w:sz="0" w:space="0" w:color="auto"/>
        <w:right w:val="none" w:sz="0" w:space="0" w:color="auto"/>
      </w:divBdr>
      <w:divsChild>
        <w:div w:id="637148335">
          <w:marLeft w:val="0"/>
          <w:marRight w:val="0"/>
          <w:marTop w:val="0"/>
          <w:marBottom w:val="0"/>
          <w:divBdr>
            <w:top w:val="none" w:sz="0" w:space="0" w:color="auto"/>
            <w:left w:val="none" w:sz="0" w:space="0" w:color="auto"/>
            <w:bottom w:val="none" w:sz="0" w:space="0" w:color="auto"/>
            <w:right w:val="none" w:sz="0" w:space="0" w:color="auto"/>
          </w:divBdr>
          <w:divsChild>
            <w:div w:id="497574903">
              <w:marLeft w:val="0"/>
              <w:marRight w:val="0"/>
              <w:marTop w:val="0"/>
              <w:marBottom w:val="0"/>
              <w:divBdr>
                <w:top w:val="none" w:sz="0" w:space="0" w:color="auto"/>
                <w:left w:val="none" w:sz="0" w:space="0" w:color="auto"/>
                <w:bottom w:val="none" w:sz="0" w:space="0" w:color="auto"/>
                <w:right w:val="none" w:sz="0" w:space="0" w:color="auto"/>
              </w:divBdr>
              <w:divsChild>
                <w:div w:id="722556971">
                  <w:marLeft w:val="0"/>
                  <w:marRight w:val="0"/>
                  <w:marTop w:val="0"/>
                  <w:marBottom w:val="0"/>
                  <w:divBdr>
                    <w:top w:val="none" w:sz="0" w:space="0" w:color="auto"/>
                    <w:left w:val="none" w:sz="0" w:space="0" w:color="auto"/>
                    <w:bottom w:val="none" w:sz="0" w:space="0" w:color="auto"/>
                    <w:right w:val="none" w:sz="0" w:space="0" w:color="auto"/>
                  </w:divBdr>
                  <w:divsChild>
                    <w:div w:id="735669720">
                      <w:marLeft w:val="0"/>
                      <w:marRight w:val="0"/>
                      <w:marTop w:val="0"/>
                      <w:marBottom w:val="0"/>
                      <w:divBdr>
                        <w:top w:val="none" w:sz="0" w:space="0" w:color="auto"/>
                        <w:left w:val="none" w:sz="0" w:space="0" w:color="auto"/>
                        <w:bottom w:val="none" w:sz="0" w:space="0" w:color="auto"/>
                        <w:right w:val="none" w:sz="0" w:space="0" w:color="auto"/>
                      </w:divBdr>
                      <w:divsChild>
                        <w:div w:id="559365048">
                          <w:marLeft w:val="0"/>
                          <w:marRight w:val="0"/>
                          <w:marTop w:val="0"/>
                          <w:marBottom w:val="0"/>
                          <w:divBdr>
                            <w:top w:val="none" w:sz="0" w:space="0" w:color="auto"/>
                            <w:left w:val="none" w:sz="0" w:space="0" w:color="auto"/>
                            <w:bottom w:val="none" w:sz="0" w:space="0" w:color="auto"/>
                            <w:right w:val="none" w:sz="0" w:space="0" w:color="auto"/>
                          </w:divBdr>
                          <w:divsChild>
                            <w:div w:id="1593468936">
                              <w:marLeft w:val="0"/>
                              <w:marRight w:val="0"/>
                              <w:marTop w:val="0"/>
                              <w:marBottom w:val="0"/>
                              <w:divBdr>
                                <w:top w:val="none" w:sz="0" w:space="0" w:color="auto"/>
                                <w:left w:val="none" w:sz="0" w:space="0" w:color="auto"/>
                                <w:bottom w:val="none" w:sz="0" w:space="0" w:color="auto"/>
                                <w:right w:val="none" w:sz="0" w:space="0" w:color="auto"/>
                              </w:divBdr>
                              <w:divsChild>
                                <w:div w:id="1677733543">
                                  <w:marLeft w:val="0"/>
                                  <w:marRight w:val="0"/>
                                  <w:marTop w:val="0"/>
                                  <w:marBottom w:val="0"/>
                                  <w:divBdr>
                                    <w:top w:val="none" w:sz="0" w:space="0" w:color="auto"/>
                                    <w:left w:val="none" w:sz="0" w:space="0" w:color="auto"/>
                                    <w:bottom w:val="none" w:sz="0" w:space="0" w:color="auto"/>
                                    <w:right w:val="none" w:sz="0" w:space="0" w:color="auto"/>
                                  </w:divBdr>
                                  <w:divsChild>
                                    <w:div w:id="1962610455">
                                      <w:marLeft w:val="0"/>
                                      <w:marRight w:val="0"/>
                                      <w:marTop w:val="0"/>
                                      <w:marBottom w:val="0"/>
                                      <w:divBdr>
                                        <w:top w:val="none" w:sz="0" w:space="0" w:color="auto"/>
                                        <w:left w:val="none" w:sz="0" w:space="0" w:color="auto"/>
                                        <w:bottom w:val="none" w:sz="0" w:space="0" w:color="auto"/>
                                        <w:right w:val="none" w:sz="0" w:space="0" w:color="auto"/>
                                      </w:divBdr>
                                      <w:divsChild>
                                        <w:div w:id="25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016895">
      <w:bodyDiv w:val="1"/>
      <w:marLeft w:val="0"/>
      <w:marRight w:val="0"/>
      <w:marTop w:val="0"/>
      <w:marBottom w:val="0"/>
      <w:divBdr>
        <w:top w:val="none" w:sz="0" w:space="0" w:color="auto"/>
        <w:left w:val="none" w:sz="0" w:space="0" w:color="auto"/>
        <w:bottom w:val="none" w:sz="0" w:space="0" w:color="auto"/>
        <w:right w:val="none" w:sz="0" w:space="0" w:color="auto"/>
      </w:divBdr>
    </w:div>
    <w:div w:id="1743868544">
      <w:bodyDiv w:val="1"/>
      <w:marLeft w:val="0"/>
      <w:marRight w:val="0"/>
      <w:marTop w:val="0"/>
      <w:marBottom w:val="0"/>
      <w:divBdr>
        <w:top w:val="none" w:sz="0" w:space="0" w:color="auto"/>
        <w:left w:val="none" w:sz="0" w:space="0" w:color="auto"/>
        <w:bottom w:val="none" w:sz="0" w:space="0" w:color="auto"/>
        <w:right w:val="none" w:sz="0" w:space="0" w:color="auto"/>
      </w:divBdr>
    </w:div>
    <w:div w:id="1749569486">
      <w:bodyDiv w:val="1"/>
      <w:marLeft w:val="0"/>
      <w:marRight w:val="0"/>
      <w:marTop w:val="0"/>
      <w:marBottom w:val="0"/>
      <w:divBdr>
        <w:top w:val="none" w:sz="0" w:space="0" w:color="auto"/>
        <w:left w:val="none" w:sz="0" w:space="0" w:color="auto"/>
        <w:bottom w:val="none" w:sz="0" w:space="0" w:color="auto"/>
        <w:right w:val="none" w:sz="0" w:space="0" w:color="auto"/>
      </w:divBdr>
    </w:div>
    <w:div w:id="1766459428">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82988020">
      <w:bodyDiv w:val="1"/>
      <w:marLeft w:val="0"/>
      <w:marRight w:val="0"/>
      <w:marTop w:val="0"/>
      <w:marBottom w:val="0"/>
      <w:divBdr>
        <w:top w:val="none" w:sz="0" w:space="0" w:color="auto"/>
        <w:left w:val="none" w:sz="0" w:space="0" w:color="auto"/>
        <w:bottom w:val="none" w:sz="0" w:space="0" w:color="auto"/>
        <w:right w:val="none" w:sz="0" w:space="0" w:color="auto"/>
      </w:divBdr>
    </w:div>
    <w:div w:id="1794520243">
      <w:bodyDiv w:val="1"/>
      <w:marLeft w:val="0"/>
      <w:marRight w:val="0"/>
      <w:marTop w:val="0"/>
      <w:marBottom w:val="0"/>
      <w:divBdr>
        <w:top w:val="none" w:sz="0" w:space="0" w:color="auto"/>
        <w:left w:val="none" w:sz="0" w:space="0" w:color="auto"/>
        <w:bottom w:val="none" w:sz="0" w:space="0" w:color="auto"/>
        <w:right w:val="none" w:sz="0" w:space="0" w:color="auto"/>
      </w:divBdr>
    </w:div>
    <w:div w:id="1814564594">
      <w:bodyDiv w:val="1"/>
      <w:marLeft w:val="0"/>
      <w:marRight w:val="0"/>
      <w:marTop w:val="0"/>
      <w:marBottom w:val="0"/>
      <w:divBdr>
        <w:top w:val="none" w:sz="0" w:space="0" w:color="auto"/>
        <w:left w:val="none" w:sz="0" w:space="0" w:color="auto"/>
        <w:bottom w:val="none" w:sz="0" w:space="0" w:color="auto"/>
        <w:right w:val="none" w:sz="0" w:space="0" w:color="auto"/>
      </w:divBdr>
      <w:divsChild>
        <w:div w:id="710883365">
          <w:marLeft w:val="0"/>
          <w:marRight w:val="0"/>
          <w:marTop w:val="0"/>
          <w:marBottom w:val="0"/>
          <w:divBdr>
            <w:top w:val="none" w:sz="0" w:space="0" w:color="auto"/>
            <w:left w:val="none" w:sz="0" w:space="0" w:color="auto"/>
            <w:bottom w:val="none" w:sz="0" w:space="0" w:color="auto"/>
            <w:right w:val="none" w:sz="0" w:space="0" w:color="auto"/>
          </w:divBdr>
        </w:div>
      </w:divsChild>
    </w:div>
    <w:div w:id="1820419608">
      <w:bodyDiv w:val="1"/>
      <w:marLeft w:val="0"/>
      <w:marRight w:val="0"/>
      <w:marTop w:val="0"/>
      <w:marBottom w:val="0"/>
      <w:divBdr>
        <w:top w:val="none" w:sz="0" w:space="0" w:color="auto"/>
        <w:left w:val="none" w:sz="0" w:space="0" w:color="auto"/>
        <w:bottom w:val="none" w:sz="0" w:space="0" w:color="auto"/>
        <w:right w:val="none" w:sz="0" w:space="0" w:color="auto"/>
      </w:divBdr>
    </w:div>
    <w:div w:id="1824160362">
      <w:bodyDiv w:val="1"/>
      <w:marLeft w:val="0"/>
      <w:marRight w:val="0"/>
      <w:marTop w:val="0"/>
      <w:marBottom w:val="0"/>
      <w:divBdr>
        <w:top w:val="none" w:sz="0" w:space="0" w:color="auto"/>
        <w:left w:val="none" w:sz="0" w:space="0" w:color="auto"/>
        <w:bottom w:val="none" w:sz="0" w:space="0" w:color="auto"/>
        <w:right w:val="none" w:sz="0" w:space="0" w:color="auto"/>
      </w:divBdr>
    </w:div>
    <w:div w:id="1828394749">
      <w:bodyDiv w:val="1"/>
      <w:marLeft w:val="0"/>
      <w:marRight w:val="0"/>
      <w:marTop w:val="0"/>
      <w:marBottom w:val="0"/>
      <w:divBdr>
        <w:top w:val="none" w:sz="0" w:space="0" w:color="auto"/>
        <w:left w:val="none" w:sz="0" w:space="0" w:color="auto"/>
        <w:bottom w:val="none" w:sz="0" w:space="0" w:color="auto"/>
        <w:right w:val="none" w:sz="0" w:space="0" w:color="auto"/>
      </w:divBdr>
      <w:divsChild>
        <w:div w:id="312873636">
          <w:marLeft w:val="0"/>
          <w:marRight w:val="0"/>
          <w:marTop w:val="0"/>
          <w:marBottom w:val="0"/>
          <w:divBdr>
            <w:top w:val="none" w:sz="0" w:space="0" w:color="auto"/>
            <w:left w:val="none" w:sz="0" w:space="0" w:color="auto"/>
            <w:bottom w:val="none" w:sz="0" w:space="0" w:color="auto"/>
            <w:right w:val="none" w:sz="0" w:space="0" w:color="auto"/>
          </w:divBdr>
          <w:divsChild>
            <w:div w:id="1296839467">
              <w:marLeft w:val="0"/>
              <w:marRight w:val="0"/>
              <w:marTop w:val="0"/>
              <w:marBottom w:val="0"/>
              <w:divBdr>
                <w:top w:val="none" w:sz="0" w:space="0" w:color="auto"/>
                <w:left w:val="none" w:sz="0" w:space="0" w:color="auto"/>
                <w:bottom w:val="none" w:sz="0" w:space="0" w:color="auto"/>
                <w:right w:val="none" w:sz="0" w:space="0" w:color="auto"/>
              </w:divBdr>
              <w:divsChild>
                <w:div w:id="154884194">
                  <w:marLeft w:val="0"/>
                  <w:marRight w:val="0"/>
                  <w:marTop w:val="0"/>
                  <w:marBottom w:val="0"/>
                  <w:divBdr>
                    <w:top w:val="none" w:sz="0" w:space="0" w:color="auto"/>
                    <w:left w:val="none" w:sz="0" w:space="0" w:color="auto"/>
                    <w:bottom w:val="none" w:sz="0" w:space="0" w:color="auto"/>
                    <w:right w:val="none" w:sz="0" w:space="0" w:color="auto"/>
                  </w:divBdr>
                  <w:divsChild>
                    <w:div w:id="4286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9565">
          <w:marLeft w:val="0"/>
          <w:marRight w:val="0"/>
          <w:marTop w:val="0"/>
          <w:marBottom w:val="0"/>
          <w:divBdr>
            <w:top w:val="none" w:sz="0" w:space="0" w:color="auto"/>
            <w:left w:val="none" w:sz="0" w:space="0" w:color="auto"/>
            <w:bottom w:val="none" w:sz="0" w:space="0" w:color="auto"/>
            <w:right w:val="none" w:sz="0" w:space="0" w:color="auto"/>
          </w:divBdr>
          <w:divsChild>
            <w:div w:id="2044789671">
              <w:marLeft w:val="0"/>
              <w:marRight w:val="0"/>
              <w:marTop w:val="0"/>
              <w:marBottom w:val="0"/>
              <w:divBdr>
                <w:top w:val="none" w:sz="0" w:space="0" w:color="auto"/>
                <w:left w:val="none" w:sz="0" w:space="0" w:color="auto"/>
                <w:bottom w:val="none" w:sz="0" w:space="0" w:color="auto"/>
                <w:right w:val="none" w:sz="0" w:space="0" w:color="auto"/>
              </w:divBdr>
              <w:divsChild>
                <w:div w:id="5323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9599">
      <w:bodyDiv w:val="1"/>
      <w:marLeft w:val="0"/>
      <w:marRight w:val="0"/>
      <w:marTop w:val="0"/>
      <w:marBottom w:val="0"/>
      <w:divBdr>
        <w:top w:val="none" w:sz="0" w:space="0" w:color="auto"/>
        <w:left w:val="none" w:sz="0" w:space="0" w:color="auto"/>
        <w:bottom w:val="none" w:sz="0" w:space="0" w:color="auto"/>
        <w:right w:val="none" w:sz="0" w:space="0" w:color="auto"/>
      </w:divBdr>
      <w:divsChild>
        <w:div w:id="1061640334">
          <w:marLeft w:val="0"/>
          <w:marRight w:val="0"/>
          <w:marTop w:val="0"/>
          <w:marBottom w:val="0"/>
          <w:divBdr>
            <w:top w:val="none" w:sz="0" w:space="0" w:color="auto"/>
            <w:left w:val="none" w:sz="0" w:space="0" w:color="auto"/>
            <w:bottom w:val="none" w:sz="0" w:space="0" w:color="auto"/>
            <w:right w:val="none" w:sz="0" w:space="0" w:color="auto"/>
          </w:divBdr>
        </w:div>
        <w:div w:id="1441758219">
          <w:marLeft w:val="0"/>
          <w:marRight w:val="0"/>
          <w:marTop w:val="0"/>
          <w:marBottom w:val="0"/>
          <w:divBdr>
            <w:top w:val="none" w:sz="0" w:space="0" w:color="auto"/>
            <w:left w:val="none" w:sz="0" w:space="0" w:color="auto"/>
            <w:bottom w:val="none" w:sz="0" w:space="0" w:color="auto"/>
            <w:right w:val="none" w:sz="0" w:space="0" w:color="auto"/>
          </w:divBdr>
        </w:div>
      </w:divsChild>
    </w:div>
    <w:div w:id="1892232229">
      <w:bodyDiv w:val="1"/>
      <w:marLeft w:val="0"/>
      <w:marRight w:val="0"/>
      <w:marTop w:val="0"/>
      <w:marBottom w:val="0"/>
      <w:divBdr>
        <w:top w:val="none" w:sz="0" w:space="0" w:color="auto"/>
        <w:left w:val="none" w:sz="0" w:space="0" w:color="auto"/>
        <w:bottom w:val="none" w:sz="0" w:space="0" w:color="auto"/>
        <w:right w:val="none" w:sz="0" w:space="0" w:color="auto"/>
      </w:divBdr>
    </w:div>
    <w:div w:id="1933464968">
      <w:bodyDiv w:val="1"/>
      <w:marLeft w:val="0"/>
      <w:marRight w:val="0"/>
      <w:marTop w:val="0"/>
      <w:marBottom w:val="0"/>
      <w:divBdr>
        <w:top w:val="none" w:sz="0" w:space="0" w:color="auto"/>
        <w:left w:val="none" w:sz="0" w:space="0" w:color="auto"/>
        <w:bottom w:val="none" w:sz="0" w:space="0" w:color="auto"/>
        <w:right w:val="none" w:sz="0" w:space="0" w:color="auto"/>
      </w:divBdr>
    </w:div>
    <w:div w:id="1939021893">
      <w:bodyDiv w:val="1"/>
      <w:marLeft w:val="0"/>
      <w:marRight w:val="0"/>
      <w:marTop w:val="0"/>
      <w:marBottom w:val="0"/>
      <w:divBdr>
        <w:top w:val="none" w:sz="0" w:space="0" w:color="auto"/>
        <w:left w:val="none" w:sz="0" w:space="0" w:color="auto"/>
        <w:bottom w:val="none" w:sz="0" w:space="0" w:color="auto"/>
        <w:right w:val="none" w:sz="0" w:space="0" w:color="auto"/>
      </w:divBdr>
    </w:div>
    <w:div w:id="1943685465">
      <w:bodyDiv w:val="1"/>
      <w:marLeft w:val="0"/>
      <w:marRight w:val="0"/>
      <w:marTop w:val="0"/>
      <w:marBottom w:val="0"/>
      <w:divBdr>
        <w:top w:val="none" w:sz="0" w:space="0" w:color="auto"/>
        <w:left w:val="none" w:sz="0" w:space="0" w:color="auto"/>
        <w:bottom w:val="none" w:sz="0" w:space="0" w:color="auto"/>
        <w:right w:val="none" w:sz="0" w:space="0" w:color="auto"/>
      </w:divBdr>
    </w:div>
    <w:div w:id="1947273357">
      <w:bodyDiv w:val="1"/>
      <w:marLeft w:val="0"/>
      <w:marRight w:val="0"/>
      <w:marTop w:val="0"/>
      <w:marBottom w:val="0"/>
      <w:divBdr>
        <w:top w:val="none" w:sz="0" w:space="0" w:color="auto"/>
        <w:left w:val="none" w:sz="0" w:space="0" w:color="auto"/>
        <w:bottom w:val="none" w:sz="0" w:space="0" w:color="auto"/>
        <w:right w:val="none" w:sz="0" w:space="0" w:color="auto"/>
      </w:divBdr>
      <w:divsChild>
        <w:div w:id="237633834">
          <w:marLeft w:val="0"/>
          <w:marRight w:val="0"/>
          <w:marTop w:val="0"/>
          <w:marBottom w:val="0"/>
          <w:divBdr>
            <w:top w:val="none" w:sz="0" w:space="0" w:color="auto"/>
            <w:left w:val="none" w:sz="0" w:space="0" w:color="auto"/>
            <w:bottom w:val="none" w:sz="0" w:space="0" w:color="auto"/>
            <w:right w:val="none" w:sz="0" w:space="0" w:color="auto"/>
          </w:divBdr>
        </w:div>
        <w:div w:id="1116674657">
          <w:marLeft w:val="0"/>
          <w:marRight w:val="0"/>
          <w:marTop w:val="0"/>
          <w:marBottom w:val="0"/>
          <w:divBdr>
            <w:top w:val="none" w:sz="0" w:space="0" w:color="auto"/>
            <w:left w:val="none" w:sz="0" w:space="0" w:color="auto"/>
            <w:bottom w:val="none" w:sz="0" w:space="0" w:color="auto"/>
            <w:right w:val="none" w:sz="0" w:space="0" w:color="auto"/>
          </w:divBdr>
        </w:div>
        <w:div w:id="21368389">
          <w:marLeft w:val="0"/>
          <w:marRight w:val="0"/>
          <w:marTop w:val="0"/>
          <w:marBottom w:val="0"/>
          <w:divBdr>
            <w:top w:val="none" w:sz="0" w:space="0" w:color="auto"/>
            <w:left w:val="none" w:sz="0" w:space="0" w:color="auto"/>
            <w:bottom w:val="none" w:sz="0" w:space="0" w:color="auto"/>
            <w:right w:val="none" w:sz="0" w:space="0" w:color="auto"/>
          </w:divBdr>
        </w:div>
      </w:divsChild>
    </w:div>
    <w:div w:id="1949392607">
      <w:bodyDiv w:val="1"/>
      <w:marLeft w:val="0"/>
      <w:marRight w:val="0"/>
      <w:marTop w:val="0"/>
      <w:marBottom w:val="0"/>
      <w:divBdr>
        <w:top w:val="none" w:sz="0" w:space="0" w:color="auto"/>
        <w:left w:val="none" w:sz="0" w:space="0" w:color="auto"/>
        <w:bottom w:val="none" w:sz="0" w:space="0" w:color="auto"/>
        <w:right w:val="none" w:sz="0" w:space="0" w:color="auto"/>
      </w:divBdr>
    </w:div>
    <w:div w:id="1951887488">
      <w:bodyDiv w:val="1"/>
      <w:marLeft w:val="0"/>
      <w:marRight w:val="0"/>
      <w:marTop w:val="0"/>
      <w:marBottom w:val="0"/>
      <w:divBdr>
        <w:top w:val="none" w:sz="0" w:space="0" w:color="auto"/>
        <w:left w:val="none" w:sz="0" w:space="0" w:color="auto"/>
        <w:bottom w:val="none" w:sz="0" w:space="0" w:color="auto"/>
        <w:right w:val="none" w:sz="0" w:space="0" w:color="auto"/>
      </w:divBdr>
    </w:div>
    <w:div w:id="1956935889">
      <w:bodyDiv w:val="1"/>
      <w:marLeft w:val="0"/>
      <w:marRight w:val="0"/>
      <w:marTop w:val="0"/>
      <w:marBottom w:val="0"/>
      <w:divBdr>
        <w:top w:val="none" w:sz="0" w:space="0" w:color="auto"/>
        <w:left w:val="none" w:sz="0" w:space="0" w:color="auto"/>
        <w:bottom w:val="none" w:sz="0" w:space="0" w:color="auto"/>
        <w:right w:val="none" w:sz="0" w:space="0" w:color="auto"/>
      </w:divBdr>
    </w:div>
    <w:div w:id="1958219819">
      <w:bodyDiv w:val="1"/>
      <w:marLeft w:val="0"/>
      <w:marRight w:val="0"/>
      <w:marTop w:val="0"/>
      <w:marBottom w:val="0"/>
      <w:divBdr>
        <w:top w:val="none" w:sz="0" w:space="0" w:color="auto"/>
        <w:left w:val="none" w:sz="0" w:space="0" w:color="auto"/>
        <w:bottom w:val="none" w:sz="0" w:space="0" w:color="auto"/>
        <w:right w:val="none" w:sz="0" w:space="0" w:color="auto"/>
      </w:divBdr>
    </w:div>
    <w:div w:id="1972788738">
      <w:bodyDiv w:val="1"/>
      <w:marLeft w:val="0"/>
      <w:marRight w:val="0"/>
      <w:marTop w:val="0"/>
      <w:marBottom w:val="0"/>
      <w:divBdr>
        <w:top w:val="none" w:sz="0" w:space="0" w:color="auto"/>
        <w:left w:val="none" w:sz="0" w:space="0" w:color="auto"/>
        <w:bottom w:val="none" w:sz="0" w:space="0" w:color="auto"/>
        <w:right w:val="none" w:sz="0" w:space="0" w:color="auto"/>
      </w:divBdr>
    </w:div>
    <w:div w:id="1979411423">
      <w:bodyDiv w:val="1"/>
      <w:marLeft w:val="0"/>
      <w:marRight w:val="0"/>
      <w:marTop w:val="0"/>
      <w:marBottom w:val="0"/>
      <w:divBdr>
        <w:top w:val="none" w:sz="0" w:space="0" w:color="auto"/>
        <w:left w:val="none" w:sz="0" w:space="0" w:color="auto"/>
        <w:bottom w:val="none" w:sz="0" w:space="0" w:color="auto"/>
        <w:right w:val="none" w:sz="0" w:space="0" w:color="auto"/>
      </w:divBdr>
    </w:div>
    <w:div w:id="1980718596">
      <w:bodyDiv w:val="1"/>
      <w:marLeft w:val="0"/>
      <w:marRight w:val="0"/>
      <w:marTop w:val="0"/>
      <w:marBottom w:val="0"/>
      <w:divBdr>
        <w:top w:val="none" w:sz="0" w:space="0" w:color="auto"/>
        <w:left w:val="none" w:sz="0" w:space="0" w:color="auto"/>
        <w:bottom w:val="none" w:sz="0" w:space="0" w:color="auto"/>
        <w:right w:val="none" w:sz="0" w:space="0" w:color="auto"/>
      </w:divBdr>
    </w:div>
    <w:div w:id="1988436308">
      <w:bodyDiv w:val="1"/>
      <w:marLeft w:val="0"/>
      <w:marRight w:val="0"/>
      <w:marTop w:val="0"/>
      <w:marBottom w:val="0"/>
      <w:divBdr>
        <w:top w:val="none" w:sz="0" w:space="0" w:color="auto"/>
        <w:left w:val="none" w:sz="0" w:space="0" w:color="auto"/>
        <w:bottom w:val="none" w:sz="0" w:space="0" w:color="auto"/>
        <w:right w:val="none" w:sz="0" w:space="0" w:color="auto"/>
      </w:divBdr>
    </w:div>
    <w:div w:id="1990357936">
      <w:bodyDiv w:val="1"/>
      <w:marLeft w:val="0"/>
      <w:marRight w:val="0"/>
      <w:marTop w:val="0"/>
      <w:marBottom w:val="0"/>
      <w:divBdr>
        <w:top w:val="none" w:sz="0" w:space="0" w:color="auto"/>
        <w:left w:val="none" w:sz="0" w:space="0" w:color="auto"/>
        <w:bottom w:val="none" w:sz="0" w:space="0" w:color="auto"/>
        <w:right w:val="none" w:sz="0" w:space="0" w:color="auto"/>
      </w:divBdr>
    </w:div>
    <w:div w:id="1996452368">
      <w:bodyDiv w:val="1"/>
      <w:marLeft w:val="0"/>
      <w:marRight w:val="0"/>
      <w:marTop w:val="0"/>
      <w:marBottom w:val="0"/>
      <w:divBdr>
        <w:top w:val="none" w:sz="0" w:space="0" w:color="auto"/>
        <w:left w:val="none" w:sz="0" w:space="0" w:color="auto"/>
        <w:bottom w:val="none" w:sz="0" w:space="0" w:color="auto"/>
        <w:right w:val="none" w:sz="0" w:space="0" w:color="auto"/>
      </w:divBdr>
    </w:div>
    <w:div w:id="2018339396">
      <w:bodyDiv w:val="1"/>
      <w:marLeft w:val="0"/>
      <w:marRight w:val="0"/>
      <w:marTop w:val="0"/>
      <w:marBottom w:val="0"/>
      <w:divBdr>
        <w:top w:val="none" w:sz="0" w:space="0" w:color="auto"/>
        <w:left w:val="none" w:sz="0" w:space="0" w:color="auto"/>
        <w:bottom w:val="none" w:sz="0" w:space="0" w:color="auto"/>
        <w:right w:val="none" w:sz="0" w:space="0" w:color="auto"/>
      </w:divBdr>
    </w:div>
    <w:div w:id="2096590691">
      <w:bodyDiv w:val="1"/>
      <w:marLeft w:val="0"/>
      <w:marRight w:val="0"/>
      <w:marTop w:val="0"/>
      <w:marBottom w:val="0"/>
      <w:divBdr>
        <w:top w:val="none" w:sz="0" w:space="0" w:color="auto"/>
        <w:left w:val="none" w:sz="0" w:space="0" w:color="auto"/>
        <w:bottom w:val="none" w:sz="0" w:space="0" w:color="auto"/>
        <w:right w:val="none" w:sz="0" w:space="0" w:color="auto"/>
      </w:divBdr>
    </w:div>
    <w:div w:id="2112621441">
      <w:bodyDiv w:val="1"/>
      <w:marLeft w:val="0"/>
      <w:marRight w:val="0"/>
      <w:marTop w:val="0"/>
      <w:marBottom w:val="0"/>
      <w:divBdr>
        <w:top w:val="none" w:sz="0" w:space="0" w:color="auto"/>
        <w:left w:val="none" w:sz="0" w:space="0" w:color="auto"/>
        <w:bottom w:val="none" w:sz="0" w:space="0" w:color="auto"/>
        <w:right w:val="none" w:sz="0" w:space="0" w:color="auto"/>
      </w:divBdr>
    </w:div>
    <w:div w:id="2117746185">
      <w:bodyDiv w:val="1"/>
      <w:marLeft w:val="0"/>
      <w:marRight w:val="0"/>
      <w:marTop w:val="0"/>
      <w:marBottom w:val="0"/>
      <w:divBdr>
        <w:top w:val="none" w:sz="0" w:space="0" w:color="auto"/>
        <w:left w:val="none" w:sz="0" w:space="0" w:color="auto"/>
        <w:bottom w:val="none" w:sz="0" w:space="0" w:color="auto"/>
        <w:right w:val="none" w:sz="0" w:space="0" w:color="auto"/>
      </w:divBdr>
    </w:div>
    <w:div w:id="2120759897">
      <w:bodyDiv w:val="1"/>
      <w:marLeft w:val="0"/>
      <w:marRight w:val="0"/>
      <w:marTop w:val="0"/>
      <w:marBottom w:val="0"/>
      <w:divBdr>
        <w:top w:val="none" w:sz="0" w:space="0" w:color="auto"/>
        <w:left w:val="none" w:sz="0" w:space="0" w:color="auto"/>
        <w:bottom w:val="none" w:sz="0" w:space="0" w:color="auto"/>
        <w:right w:val="none" w:sz="0" w:space="0" w:color="auto"/>
      </w:divBdr>
    </w:div>
    <w:div w:id="2121026710">
      <w:bodyDiv w:val="1"/>
      <w:marLeft w:val="0"/>
      <w:marRight w:val="0"/>
      <w:marTop w:val="0"/>
      <w:marBottom w:val="0"/>
      <w:divBdr>
        <w:top w:val="none" w:sz="0" w:space="0" w:color="auto"/>
        <w:left w:val="none" w:sz="0" w:space="0" w:color="auto"/>
        <w:bottom w:val="none" w:sz="0" w:space="0" w:color="auto"/>
        <w:right w:val="none" w:sz="0" w:space="0" w:color="auto"/>
      </w:divBdr>
    </w:div>
    <w:div w:id="2121339129">
      <w:bodyDiv w:val="1"/>
      <w:marLeft w:val="0"/>
      <w:marRight w:val="0"/>
      <w:marTop w:val="0"/>
      <w:marBottom w:val="0"/>
      <w:divBdr>
        <w:top w:val="none" w:sz="0" w:space="0" w:color="auto"/>
        <w:left w:val="none" w:sz="0" w:space="0" w:color="auto"/>
        <w:bottom w:val="none" w:sz="0" w:space="0" w:color="auto"/>
        <w:right w:val="none" w:sz="0" w:space="0" w:color="auto"/>
      </w:divBdr>
    </w:div>
    <w:div w:id="2123571397">
      <w:bodyDiv w:val="1"/>
      <w:marLeft w:val="0"/>
      <w:marRight w:val="0"/>
      <w:marTop w:val="0"/>
      <w:marBottom w:val="0"/>
      <w:divBdr>
        <w:top w:val="none" w:sz="0" w:space="0" w:color="auto"/>
        <w:left w:val="none" w:sz="0" w:space="0" w:color="auto"/>
        <w:bottom w:val="none" w:sz="0" w:space="0" w:color="auto"/>
        <w:right w:val="none" w:sz="0" w:space="0" w:color="auto"/>
      </w:divBdr>
    </w:div>
    <w:div w:id="2126145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a99ab0-f3de-4744-a78a-5513998b582c" xsi:nil="true"/>
    <lcf76f155ced4ddcb4097134ff3c332f xmlns="1870afcf-a703-4845-a51b-e0b7e879c6e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FD964E0EC564A409CFCC0BB1198D043" ma:contentTypeVersion="18" ma:contentTypeDescription="Create a new document." ma:contentTypeScope="" ma:versionID="ea8c65ba4405e83cae8443623d6cd101">
  <xsd:schema xmlns:xsd="http://www.w3.org/2001/XMLSchema" xmlns:xs="http://www.w3.org/2001/XMLSchema" xmlns:p="http://schemas.microsoft.com/office/2006/metadata/properties" xmlns:ns2="1870afcf-a703-4845-a51b-e0b7e879c6e9" xmlns:ns3="26a99ab0-f3de-4744-a78a-5513998b582c" targetNamespace="http://schemas.microsoft.com/office/2006/metadata/properties" ma:root="true" ma:fieldsID="b7c035bd745d54c974351a71aa1c0288" ns2:_="" ns3:_="">
    <xsd:import namespace="1870afcf-a703-4845-a51b-e0b7e879c6e9"/>
    <xsd:import namespace="26a99ab0-f3de-4744-a78a-5513998b58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0afcf-a703-4845-a51b-e0b7e879c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733895-f902-41e5-844f-d3911caf3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a99ab0-f3de-4744-a78a-5513998b58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396373-f8fc-44f1-a6ae-204a0942deb7}" ma:internalName="TaxCatchAll" ma:showField="CatchAllData" ma:web="26a99ab0-f3de-4744-a78a-5513998b5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09CA4-5692-4A09-B430-430AA62DB464}">
  <ds:schemaRefs>
    <ds:schemaRef ds:uri="http://schemas.microsoft.com/sharepoint/v3/contenttype/forms"/>
  </ds:schemaRefs>
</ds:datastoreItem>
</file>

<file path=customXml/itemProps2.xml><?xml version="1.0" encoding="utf-8"?>
<ds:datastoreItem xmlns:ds="http://schemas.openxmlformats.org/officeDocument/2006/customXml" ds:itemID="{87317287-19C8-40D9-AA5E-08C14001716A}">
  <ds:schemaRefs>
    <ds:schemaRef ds:uri="http://schemas.microsoft.com/office/2006/metadata/properties"/>
    <ds:schemaRef ds:uri="http://schemas.microsoft.com/office/infopath/2007/PartnerControls"/>
    <ds:schemaRef ds:uri="26a99ab0-f3de-4744-a78a-5513998b582c"/>
    <ds:schemaRef ds:uri="1870afcf-a703-4845-a51b-e0b7e879c6e9"/>
  </ds:schemaRefs>
</ds:datastoreItem>
</file>

<file path=customXml/itemProps3.xml><?xml version="1.0" encoding="utf-8"?>
<ds:datastoreItem xmlns:ds="http://schemas.openxmlformats.org/officeDocument/2006/customXml" ds:itemID="{6973F9DE-F964-4055-BF2D-13F275668AE7}">
  <ds:schemaRefs>
    <ds:schemaRef ds:uri="http://schemas.openxmlformats.org/officeDocument/2006/bibliography"/>
  </ds:schemaRefs>
</ds:datastoreItem>
</file>

<file path=customXml/itemProps4.xml><?xml version="1.0" encoding="utf-8"?>
<ds:datastoreItem xmlns:ds="http://schemas.openxmlformats.org/officeDocument/2006/customXml" ds:itemID="{B40C3641-651A-48E7-888C-D23DA0AD8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0afcf-a703-4845-a51b-e0b7e879c6e9"/>
    <ds:schemaRef ds:uri="26a99ab0-f3de-4744-a78a-5513998b5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3371</Words>
  <Characters>19219</Characters>
  <Application>Microsoft Office Word</Application>
  <DocSecurity>0</DocSecurity>
  <Lines>160</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Esser, Dan</dc:creator>
  <cp:keywords/>
  <dc:description/>
  <cp:lastModifiedBy>Mathilde Pradeau</cp:lastModifiedBy>
  <cp:revision>3</cp:revision>
  <cp:lastPrinted>2024-03-26T14:26:00Z</cp:lastPrinted>
  <dcterms:created xsi:type="dcterms:W3CDTF">2024-04-18T11:28:00Z</dcterms:created>
  <dcterms:modified xsi:type="dcterms:W3CDTF">2024-04-18T11:29:00Z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0x0101008FD964E0EC564A409CFCC0BB1198D043</vt:lpwstr>
  </property>
  <property fmtid="{D5CDD505-2E9C-101B-9397-08002B2CF9AE}" pid="9" name="MediaServiceImageTags">
    <vt:lpwstr/>
  </property>
  <property fmtid="{D5CDD505-2E9C-101B-9397-08002B2CF9AE}" pid="10" name="MSIP_Label_786bea96-b064-4a79-9ae0-44c7b24b47ce_Enabled">
    <vt:lpwstr>true</vt:lpwstr>
  </property>
  <property fmtid="{D5CDD505-2E9C-101B-9397-08002B2CF9AE}" pid="11" name="MSIP_Label_786bea96-b064-4a79-9ae0-44c7b24b47ce_SetDate">
    <vt:lpwstr>2023-05-09T12:12:49Z</vt:lpwstr>
  </property>
  <property fmtid="{D5CDD505-2E9C-101B-9397-08002B2CF9AE}" pid="12" name="MSIP_Label_786bea96-b064-4a79-9ae0-44c7b24b47ce_Method">
    <vt:lpwstr>Standard</vt:lpwstr>
  </property>
  <property fmtid="{D5CDD505-2E9C-101B-9397-08002B2CF9AE}" pid="13" name="MSIP_Label_786bea96-b064-4a79-9ae0-44c7b24b47ce_Name">
    <vt:lpwstr>Internal</vt:lpwstr>
  </property>
  <property fmtid="{D5CDD505-2E9C-101B-9397-08002B2CF9AE}" pid="14" name="MSIP_Label_786bea96-b064-4a79-9ae0-44c7b24b47ce_SiteId">
    <vt:lpwstr>a3fb8107-099e-44de-bfc2-908b9a1ed9eb</vt:lpwstr>
  </property>
  <property fmtid="{D5CDD505-2E9C-101B-9397-08002B2CF9AE}" pid="15" name="MSIP_Label_786bea96-b064-4a79-9ae0-44c7b24b47ce_ActionId">
    <vt:lpwstr>f2ad4c1a-e76a-4b26-8087-b985497035a9</vt:lpwstr>
  </property>
  <property fmtid="{D5CDD505-2E9C-101B-9397-08002B2CF9AE}" pid="16" name="MSIP_Label_786bea96-b064-4a79-9ae0-44c7b24b47ce_ContentBits">
    <vt:lpwstr>0</vt:lpwstr>
  </property>
</Properties>
</file>