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EC4E6" w14:textId="77777777" w:rsidR="00254AEC" w:rsidRDefault="00254AEC" w:rsidP="00254AEC">
      <w:pPr>
        <w:pStyle w:val="Heading1"/>
      </w:pPr>
    </w:p>
    <w:p w14:paraId="01D455F8" w14:textId="77777777" w:rsidR="00254AEC" w:rsidRDefault="00254AEC" w:rsidP="00254AEC">
      <w:pPr>
        <w:pStyle w:val="Heading1"/>
      </w:pPr>
    </w:p>
    <w:p w14:paraId="49F2B73A" w14:textId="77777777" w:rsidR="00254AEC" w:rsidRDefault="00254AEC" w:rsidP="00254AEC">
      <w:pPr>
        <w:pStyle w:val="Heading1"/>
      </w:pPr>
    </w:p>
    <w:p w14:paraId="7F6C0562" w14:textId="77777777" w:rsidR="00254AEC" w:rsidRDefault="00254AEC" w:rsidP="00254AEC">
      <w:pPr>
        <w:pStyle w:val="Heading1"/>
      </w:pPr>
    </w:p>
    <w:p w14:paraId="6E178539" w14:textId="276E8D2B" w:rsidR="00254AEC" w:rsidRDefault="00254AEC" w:rsidP="00254AEC">
      <w:pPr>
        <w:pStyle w:val="Heading1"/>
      </w:pPr>
    </w:p>
    <w:p w14:paraId="175EC8E1" w14:textId="78FE0288" w:rsidR="00254AEC" w:rsidRDefault="00254AEC" w:rsidP="00254AEC">
      <w:pPr>
        <w:pStyle w:val="Heading1"/>
      </w:pPr>
      <w:r w:rsidRPr="00BC5216">
        <w:rPr>
          <w:noProof/>
        </w:rPr>
        <mc:AlternateContent>
          <mc:Choice Requires="wps">
            <w:drawing>
              <wp:anchor distT="0" distB="0" distL="114300" distR="114300" simplePos="0" relativeHeight="251659264" behindDoc="0" locked="0" layoutInCell="1" allowOverlap="1" wp14:anchorId="6A974498" wp14:editId="352C9D1C">
                <wp:simplePos x="0" y="0"/>
                <wp:positionH relativeFrom="column">
                  <wp:posOffset>-449634</wp:posOffset>
                </wp:positionH>
                <wp:positionV relativeFrom="paragraph">
                  <wp:posOffset>511433</wp:posOffset>
                </wp:positionV>
                <wp:extent cx="2580468" cy="3130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580468" cy="313055"/>
                        </a:xfrm>
                        <a:prstGeom prst="rect">
                          <a:avLst/>
                        </a:prstGeom>
                        <a:noFill/>
                        <a:ln w="6350">
                          <a:noFill/>
                        </a:ln>
                      </wps:spPr>
                      <wps:txbx>
                        <w:txbxContent>
                          <w:p w14:paraId="21BCDBB8" w14:textId="2F53D317" w:rsidR="00254AEC" w:rsidRPr="00254AEC" w:rsidRDefault="00254AEC" w:rsidP="00254AEC">
                            <w:pPr>
                              <w:rPr>
                                <w:color w:val="FFFFFF" w:themeColor="light1"/>
                                <w:lang w:val="en-GB"/>
                              </w:rPr>
                            </w:pPr>
                            <w:r w:rsidRPr="00254AEC">
                              <w:rPr>
                                <w:color w:val="FFFFFF" w:themeColor="light1"/>
                                <w:lang w:val="en-GB"/>
                              </w:rPr>
                              <w:t>CONSULTATION FEEDBAC</w:t>
                            </w:r>
                            <w:r>
                              <w:rPr>
                                <w:color w:val="FFFFFF" w:themeColor="light1"/>
                                <w:lang w:val="en-G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974498" id="_x0000_t202" coordsize="21600,21600" o:spt="202" path="m,l,21600r21600,l21600,xe">
                <v:stroke joinstyle="miter"/>
                <v:path gradientshapeok="t" o:connecttype="rect"/>
              </v:shapetype>
              <v:shape id="Text Box 33" o:spid="_x0000_s1026" type="#_x0000_t202" style="position:absolute;margin-left:-35.4pt;margin-top:40.25pt;width:203.2pt;height:24.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" filled="f" stroked="f" strokeweight=".5pt">
                <v:textbox>
                  <w:txbxContent>
                    <w:p w14:paraId="21BCDBB8" w14:textId="2F53D317" w:rsidR="00254AEC" w:rsidRPr="00254AEC" w:rsidRDefault="00254AEC" w:rsidP="00254AEC">
                      <w:pPr>
                        <w:rPr>
                          <w:color w:val="FFFFFF" w:themeColor="light1"/>
                          <w:lang w:val="en-GB"/>
                        </w:rPr>
                      </w:pPr>
                      <w:r w:rsidRPr="00254AEC">
                        <w:rPr>
                          <w:color w:val="FFFFFF" w:themeColor="light1"/>
                          <w:lang w:val="en-GB"/>
                        </w:rPr>
                        <w:t>CONSULTATION FEEDBAC</w:t>
                      </w:r>
                      <w:r>
                        <w:rPr>
                          <w:color w:val="FFFFFF" w:themeColor="light1"/>
                          <w:lang w:val="en-GB"/>
                        </w:rPr>
                        <w:t>K</w:t>
                      </w:r>
                    </w:p>
                  </w:txbxContent>
                </v:textbox>
              </v:shape>
            </w:pict>
          </mc:Fallback>
        </mc:AlternateContent>
      </w:r>
    </w:p>
    <w:p w14:paraId="2A4D2C3E" w14:textId="7B2B5005" w:rsidR="00254AEC" w:rsidRDefault="00254AEC" w:rsidP="00254AEC">
      <w:pPr>
        <w:pStyle w:val="Heading1"/>
      </w:pPr>
    </w:p>
    <w:p w14:paraId="6DA70B74" w14:textId="152531D7" w:rsidR="00254AEC" w:rsidRDefault="00254AEC" w:rsidP="00254AEC">
      <w:pPr>
        <w:pStyle w:val="Heading1"/>
      </w:pPr>
      <w:r w:rsidRPr="00BC5216">
        <w:rPr>
          <w:noProof/>
        </w:rPr>
        <mc:AlternateContent>
          <mc:Choice Requires="wps">
            <w:drawing>
              <wp:anchor distT="0" distB="0" distL="114300" distR="114300" simplePos="0" relativeHeight="251660288" behindDoc="0" locked="0" layoutInCell="1" allowOverlap="1" wp14:anchorId="5B888A7D" wp14:editId="40B2C69F">
                <wp:simplePos x="0" y="0"/>
                <wp:positionH relativeFrom="column">
                  <wp:posOffset>-214630</wp:posOffset>
                </wp:positionH>
                <wp:positionV relativeFrom="paragraph">
                  <wp:posOffset>591691</wp:posOffset>
                </wp:positionV>
                <wp:extent cx="5755341" cy="216789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755341" cy="2167890"/>
                        </a:xfrm>
                        <a:prstGeom prst="rect">
                          <a:avLst/>
                        </a:prstGeom>
                        <a:noFill/>
                        <a:ln w="6350">
                          <a:noFill/>
                        </a:ln>
                      </wps:spPr>
                      <wps:txbx>
                        <w:txbxContent>
                          <w:p w14:paraId="7BBA9B59" w14:textId="77777777" w:rsidR="00254AEC" w:rsidRPr="00254AEC" w:rsidRDefault="00254AEC" w:rsidP="00254AEC">
                            <w:pPr>
                              <w:spacing w:after="160" w:line="259" w:lineRule="auto"/>
                              <w:jc w:val="both"/>
                              <w:rPr>
                                <w:i/>
                                <w:iCs/>
                                <w:sz w:val="44"/>
                                <w:szCs w:val="44"/>
                              </w:rPr>
                            </w:pPr>
                            <w:r w:rsidRPr="00254AEC">
                              <w:rPr>
                                <w:rFonts w:ascii="Calibri" w:hAnsi="Calibri" w:cs="Calibri"/>
                                <w:b/>
                                <w:bCs/>
                                <w:color w:val="000000"/>
                                <w:sz w:val="44"/>
                                <w:szCs w:val="44"/>
                                <w:lang w:val="en-GB"/>
                              </w:rPr>
                              <w:t xml:space="preserve">RICS Feedback on the EBA Consultation: </w:t>
                            </w:r>
                            <w:r w:rsidRPr="00254AEC">
                              <w:rPr>
                                <w:rFonts w:ascii="Calibri" w:hAnsi="Calibri" w:cs="Calibri"/>
                                <w:b/>
                                <w:bCs/>
                                <w:i/>
                                <w:iCs/>
                                <w:color w:val="000000"/>
                                <w:sz w:val="44"/>
                                <w:szCs w:val="44"/>
                                <w:lang w:val="en-GB"/>
                              </w:rPr>
                              <w:t>Handbook on the Role of Independent Valuers for Resolution Purposes</w:t>
                            </w:r>
                          </w:p>
                          <w:p w14:paraId="4853E011" w14:textId="5701D0F8" w:rsidR="00254AEC" w:rsidRPr="00254AEC" w:rsidRDefault="00254AEC" w:rsidP="00254AEC">
                            <w:pPr>
                              <w:jc w:val="both"/>
                              <w:rPr>
                                <w:rFonts w:ascii="Open Sans Light" w:hAnsi="Open Sans Light" w:cs="Open Sans Light"/>
                                <w:color w:val="36424A"/>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8A7D" id="Text Box 34" o:spid="_x0000_s1027" type="#_x0000_t202" style="position:absolute;margin-left:-16.9pt;margin-top:46.6pt;width:453.2pt;height:17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" filled="f" stroked="f" strokeweight=".5pt">
                <v:textbox>
                  <w:txbxContent>
                    <w:p w14:paraId="7BBA9B59" w14:textId="77777777" w:rsidR="00254AEC" w:rsidRPr="00254AEC" w:rsidRDefault="00254AEC" w:rsidP="00254AEC">
                      <w:pPr>
                        <w:spacing w:after="160" w:line="259" w:lineRule="auto"/>
                        <w:jc w:val="both"/>
                        <w:rPr>
                          <w:i/>
                          <w:iCs/>
                          <w:sz w:val="44"/>
                          <w:szCs w:val="44"/>
                        </w:rPr>
                      </w:pPr>
                      <w:r w:rsidRPr="00254AEC">
                        <w:rPr>
                          <w:rFonts w:ascii="Calibri" w:hAnsi="Calibri" w:cs="Calibri"/>
                          <w:b/>
                          <w:bCs/>
                          <w:color w:val="000000"/>
                          <w:sz w:val="44"/>
                          <w:szCs w:val="44"/>
                          <w:lang w:val="en-GB"/>
                        </w:rPr>
                        <w:t xml:space="preserve">RICS Feedback on the EBA Consultation: </w:t>
                      </w:r>
                      <w:r w:rsidRPr="00254AEC">
                        <w:rPr>
                          <w:rFonts w:ascii="Calibri" w:hAnsi="Calibri" w:cs="Calibri"/>
                          <w:b/>
                          <w:bCs/>
                          <w:i/>
                          <w:iCs/>
                          <w:color w:val="000000"/>
                          <w:sz w:val="44"/>
                          <w:szCs w:val="44"/>
                          <w:lang w:val="en-GB"/>
                        </w:rPr>
                        <w:t>Handbook on the Role of Independent Valuers for Resolution Purposes</w:t>
                      </w:r>
                    </w:p>
                    <w:p w14:paraId="4853E011" w14:textId="5701D0F8" w:rsidR="00254AEC" w:rsidRPr="00254AEC" w:rsidRDefault="00254AEC" w:rsidP="00254AEC">
                      <w:pPr>
                        <w:jc w:val="both"/>
                        <w:rPr>
                          <w:rFonts w:ascii="Open Sans Light" w:hAnsi="Open Sans Light" w:cs="Open Sans Light"/>
                          <w:color w:val="36424A"/>
                          <w:sz w:val="44"/>
                          <w:szCs w:val="44"/>
                        </w:rPr>
                      </w:pPr>
                    </w:p>
                  </w:txbxContent>
                </v:textbox>
              </v:shape>
            </w:pict>
          </mc:Fallback>
        </mc:AlternateContent>
      </w:r>
    </w:p>
    <w:p w14:paraId="3C6F658A" w14:textId="1EF0C0E7" w:rsidR="00254AEC" w:rsidRDefault="00254AEC" w:rsidP="00254AEC">
      <w:pPr>
        <w:pStyle w:val="Heading1"/>
      </w:pPr>
    </w:p>
    <w:p w14:paraId="1897377A" w14:textId="77777777" w:rsidR="00254AEC" w:rsidRDefault="00254AEC" w:rsidP="00254AEC">
      <w:pPr>
        <w:pStyle w:val="Heading1"/>
      </w:pPr>
    </w:p>
    <w:p w14:paraId="46F9EE1F" w14:textId="22E629BD" w:rsidR="00254AEC" w:rsidRDefault="00254AEC" w:rsidP="00254AEC">
      <w:pPr>
        <w:pStyle w:val="Heading1"/>
      </w:pPr>
    </w:p>
    <w:p w14:paraId="58E7673F" w14:textId="149DCD6F" w:rsidR="00254AEC" w:rsidRDefault="00254AEC" w:rsidP="00254AEC">
      <w:pPr>
        <w:pStyle w:val="Heading1"/>
      </w:pPr>
    </w:p>
    <w:p w14:paraId="422E8D41" w14:textId="44FCA867" w:rsidR="00254AEC" w:rsidRDefault="00254AEC" w:rsidP="00254AEC">
      <w:pPr>
        <w:pStyle w:val="Heading1"/>
      </w:pPr>
    </w:p>
    <w:p w14:paraId="55E9B239" w14:textId="77777777" w:rsidR="00254AEC" w:rsidRDefault="00254AEC" w:rsidP="00254AEC">
      <w:pPr>
        <w:pStyle w:val="Heading1"/>
      </w:pPr>
    </w:p>
    <w:p w14:paraId="6BD38971" w14:textId="77777777" w:rsidR="00254AEC" w:rsidRDefault="00254AEC" w:rsidP="00254AEC">
      <w:pPr>
        <w:pStyle w:val="Heading1"/>
      </w:pPr>
    </w:p>
    <w:p w14:paraId="749F2996" w14:textId="5646131B" w:rsidR="00254AEC" w:rsidRDefault="00254AEC" w:rsidP="00254AEC">
      <w:pPr>
        <w:spacing w:after="160" w:line="259" w:lineRule="auto"/>
        <w:sectPr w:rsidR="00254AEC" w:rsidSect="00254AEC">
          <w:headerReference w:type="even" r:id="rId5"/>
          <w:headerReference w:type="default" r:id="rId6"/>
          <w:footerReference w:type="even" r:id="rId7"/>
          <w:footerReference w:type="default" r:id="rId8"/>
          <w:headerReference w:type="first" r:id="rId9"/>
          <w:footerReference w:type="first" r:id="rId10"/>
          <w:pgSz w:w="11906" w:h="16838"/>
          <w:pgMar w:top="2098" w:right="1021" w:bottom="1746" w:left="1123" w:header="1020" w:footer="493" w:gutter="0"/>
          <w:cols w:space="720"/>
          <w:titlePg/>
          <w:docGrid w:linePitch="299"/>
        </w:sectPr>
      </w:pPr>
    </w:p>
    <w:p w14:paraId="743CC680" w14:textId="696BD3D9" w:rsidR="006758C0" w:rsidRPr="00254AEC" w:rsidRDefault="006758C0" w:rsidP="00254AEC">
      <w:pPr>
        <w:spacing w:after="160" w:line="259" w:lineRule="auto"/>
      </w:pPr>
      <w:r>
        <w:rPr>
          <w:rFonts w:ascii="Calibri" w:hAnsi="Calibri" w:cs="Calibri"/>
          <w:b/>
          <w:bCs/>
          <w:color w:val="000000"/>
          <w:sz w:val="32"/>
          <w:szCs w:val="32"/>
          <w:lang w:val="en-GB"/>
        </w:rPr>
        <w:lastRenderedPageBreak/>
        <w:t>RICS Feedback on the EBA Consultation: Handbook on the Role of Independent Valuers for Resolution Purposes</w:t>
      </w:r>
    </w:p>
    <w:p w14:paraId="1730D75D"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p>
    <w:p w14:paraId="5A980FF7" w14:textId="3FED8C6C"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The Royal Institution of Chartered Surveyors (RICS) welcomes the opportunity to provide feedback on the European Banking Authority's (EBA) consultation concerning the </w:t>
      </w:r>
      <w:r>
        <w:rPr>
          <w:rFonts w:ascii="Calibri" w:hAnsi="Calibri" w:cs="Calibri"/>
          <w:i/>
          <w:iCs/>
          <w:color w:val="000000"/>
          <w:sz w:val="22"/>
          <w:szCs w:val="22"/>
          <w:lang w:val="en-GB"/>
        </w:rPr>
        <w:t>Handbook on the Role of Independent Valuers for Resolution Purposes</w:t>
      </w:r>
      <w:r>
        <w:rPr>
          <w:rFonts w:ascii="Calibri" w:hAnsi="Calibri" w:cs="Calibri"/>
          <w:color w:val="000000"/>
          <w:sz w:val="22"/>
          <w:szCs w:val="22"/>
          <w:lang w:val="en-GB"/>
        </w:rPr>
        <w:t>. As a global professional body setting international standards for valuation practice through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we commend the EBA’s efforts to create a comprehensive framework for independent valuation in the context of bank resolution. RICS recognizes the critical role independent valuers play in ensuring effective, accurate, and transparent asset valuations during financial crises, and we believe this handbook will contribute significantly to strengthening resolution mechanisms across the EU.</w:t>
      </w:r>
    </w:p>
    <w:p w14:paraId="47879289" w14:textId="311E5484"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370D7533" w14:textId="77777777" w:rsidR="006758C0" w:rsidRDefault="006758C0" w:rsidP="006758C0">
      <w:pPr>
        <w:pStyle w:val="NormalWeb"/>
        <w:spacing w:before="0" w:beforeAutospacing="0" w:after="0" w:afterAutospacing="0"/>
        <w:jc w:val="both"/>
        <w:rPr>
          <w:rFonts w:ascii="Calibri" w:hAnsi="Calibri" w:cs="Calibri"/>
          <w:color w:val="000000"/>
          <w:lang w:val="en-GB"/>
        </w:rPr>
      </w:pPr>
      <w:r>
        <w:rPr>
          <w:rFonts w:ascii="Calibri" w:hAnsi="Calibri" w:cs="Calibri"/>
          <w:b/>
          <w:bCs/>
          <w:color w:val="000000"/>
          <w:lang w:val="en-GB"/>
        </w:rPr>
        <w:t>1. Independence and Impartiality of Valuers</w:t>
      </w:r>
    </w:p>
    <w:p w14:paraId="1A5600CB"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RICS strongly supports the emphasis on the independence and impartiality of valuers, which is vital to ensuring objectivity in the resolution process.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sets rigorous standards for valuers regarding conflict of interest, professional integrity, and objectivity. We recommend that the EBA consider adopting similar provisions, including mandatory disclosures of any potential conflicts of interest and the use of independent review mechanisms to further safeguard impartiality. RICS would welcome the opportunity to collaborate with the EBA in establishing clearer protocols to ensure independence is maintained, particularly in high-stakes resolution contexts.</w:t>
      </w:r>
    </w:p>
    <w:p w14:paraId="7069285C"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0D3E4F9B" w14:textId="77777777" w:rsidR="006758C0" w:rsidRDefault="006758C0" w:rsidP="006758C0">
      <w:pPr>
        <w:pStyle w:val="NormalWeb"/>
        <w:spacing w:before="0" w:beforeAutospacing="0" w:after="0" w:afterAutospacing="0"/>
        <w:jc w:val="both"/>
        <w:rPr>
          <w:rFonts w:ascii="Calibri" w:hAnsi="Calibri" w:cs="Calibri"/>
          <w:color w:val="000000"/>
          <w:lang w:val="en-GB"/>
        </w:rPr>
      </w:pPr>
      <w:r>
        <w:rPr>
          <w:rFonts w:ascii="Calibri" w:hAnsi="Calibri" w:cs="Calibri"/>
          <w:b/>
          <w:bCs/>
          <w:color w:val="000000"/>
          <w:lang w:val="en-GB"/>
        </w:rPr>
        <w:t>2. Qualifications and Expertise of Valuers</w:t>
      </w:r>
    </w:p>
    <w:p w14:paraId="2A809C4A"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RICS endorses the EBA’s focus on ensuring that valuers involved in resolution processes possess the appropriate qualifications, experience, and expertise.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xml:space="preserve"> provides a well-defined qualification pathway for professional valuers, including rigorous education, experience requirements, and continuous professional development. We recommend that the EBA recognize professional qualifications, such as those offered by RICS (e.g., Chartered Valuation Surveyor), as meeting the requirements for valuers involved in bank resolution. Additionally, we suggest the inclusion of specific continuing professional development (CPD) requirements to ensure valuers remain </w:t>
      </w:r>
      <w:proofErr w:type="gramStart"/>
      <w:r>
        <w:rPr>
          <w:rFonts w:ascii="Calibri" w:hAnsi="Calibri" w:cs="Calibri"/>
          <w:color w:val="000000"/>
          <w:sz w:val="22"/>
          <w:szCs w:val="22"/>
          <w:lang w:val="en-GB"/>
        </w:rPr>
        <w:t>up-to-date</w:t>
      </w:r>
      <w:proofErr w:type="gramEnd"/>
      <w:r>
        <w:rPr>
          <w:rFonts w:ascii="Calibri" w:hAnsi="Calibri" w:cs="Calibri"/>
          <w:color w:val="000000"/>
          <w:sz w:val="22"/>
          <w:szCs w:val="22"/>
          <w:lang w:val="en-GB"/>
        </w:rPr>
        <w:t xml:space="preserve"> with evolving methodologies and regulatory expectations in the financial sector.</w:t>
      </w:r>
    </w:p>
    <w:p w14:paraId="22F89874"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35FD5E40" w14:textId="77777777" w:rsidR="006758C0" w:rsidRDefault="006758C0" w:rsidP="006758C0">
      <w:pPr>
        <w:pStyle w:val="NormalWeb"/>
        <w:spacing w:before="0" w:beforeAutospacing="0" w:after="0" w:afterAutospacing="0"/>
        <w:jc w:val="both"/>
        <w:rPr>
          <w:rFonts w:ascii="Calibri" w:hAnsi="Calibri" w:cs="Calibri"/>
          <w:color w:val="000000"/>
          <w:lang w:val="en-GB"/>
        </w:rPr>
      </w:pPr>
      <w:r>
        <w:rPr>
          <w:rFonts w:ascii="Calibri" w:hAnsi="Calibri" w:cs="Calibri"/>
          <w:b/>
          <w:bCs/>
          <w:color w:val="000000"/>
          <w:lang w:val="en-GB"/>
        </w:rPr>
        <w:t>3. Valuation Methodologies</w:t>
      </w:r>
    </w:p>
    <w:p w14:paraId="54159B5C" w14:textId="64A2ED5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RICS appreciates the detailed attention given to valuation methodologies in the handbook. Valuing assets in distressed or volatile markets is inherently complex, and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offers detailed guidance on methodologies suitable for these challenging conditions. We recommend that the EBA adopt valuation approaches that align with internationally recognized bases of value, including market value, fair value, and forced sale value, as defined in both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and the </w:t>
      </w:r>
      <w:r>
        <w:rPr>
          <w:rFonts w:ascii="Calibri" w:hAnsi="Calibri" w:cs="Calibri"/>
          <w:i/>
          <w:iCs/>
          <w:color w:val="000000"/>
          <w:sz w:val="22"/>
          <w:szCs w:val="22"/>
          <w:lang w:val="en-GB"/>
        </w:rPr>
        <w:t>International Valuation Standards (IVS)</w:t>
      </w:r>
      <w:r>
        <w:rPr>
          <w:rFonts w:ascii="Calibri" w:hAnsi="Calibri" w:cs="Calibri"/>
          <w:color w:val="000000"/>
          <w:sz w:val="22"/>
          <w:szCs w:val="22"/>
          <w:lang w:val="en-GB"/>
        </w:rPr>
        <w:t xml:space="preserve">. Furthermore, RICS suggests that the EBA encourage valuers to use sensitivity analysis, stress testing, and scenario-based </w:t>
      </w:r>
      <w:r w:rsidR="00254AEC">
        <w:rPr>
          <w:rFonts w:ascii="Calibri" w:hAnsi="Calibri" w:cs="Calibri"/>
          <w:color w:val="000000"/>
          <w:sz w:val="22"/>
          <w:szCs w:val="22"/>
          <w:lang w:val="en-GB"/>
        </w:rPr>
        <w:t>modelling</w:t>
      </w:r>
      <w:r>
        <w:rPr>
          <w:rFonts w:ascii="Calibri" w:hAnsi="Calibri" w:cs="Calibri"/>
          <w:color w:val="000000"/>
          <w:sz w:val="22"/>
          <w:szCs w:val="22"/>
          <w:lang w:val="en-GB"/>
        </w:rPr>
        <w:t xml:space="preserve"> when market data is limited or unreliable, ensuring that the valuations remain robust in the face of uncertainty.</w:t>
      </w:r>
    </w:p>
    <w:p w14:paraId="5BF5F7A8"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062ABCB4" w14:textId="77777777" w:rsidR="006758C0" w:rsidRDefault="006758C0" w:rsidP="006758C0">
      <w:pPr>
        <w:pStyle w:val="NormalWeb"/>
        <w:spacing w:before="0" w:beforeAutospacing="0" w:after="0" w:afterAutospacing="0"/>
        <w:jc w:val="both"/>
        <w:rPr>
          <w:rFonts w:ascii="Calibri" w:hAnsi="Calibri" w:cs="Calibri"/>
          <w:color w:val="000000"/>
          <w:lang w:val="en-GB"/>
        </w:rPr>
      </w:pPr>
      <w:r>
        <w:rPr>
          <w:rFonts w:ascii="Calibri" w:hAnsi="Calibri" w:cs="Calibri"/>
          <w:b/>
          <w:bCs/>
          <w:color w:val="000000"/>
          <w:lang w:val="en-GB"/>
        </w:rPr>
        <w:t>4. Transparency and Reporting</w:t>
      </w:r>
    </w:p>
    <w:p w14:paraId="3096029C" w14:textId="47C2D33E"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RICS fully supports the handbook’s emphasis on transparency and thorough reporting. The </w:t>
      </w:r>
      <w:r>
        <w:rPr>
          <w:rFonts w:ascii="Calibri" w:hAnsi="Calibri" w:cs="Calibri"/>
          <w:i/>
          <w:iCs/>
          <w:color w:val="000000"/>
          <w:sz w:val="22"/>
          <w:szCs w:val="22"/>
          <w:lang w:val="en-GB"/>
        </w:rPr>
        <w:t>RICS Global Red Book</w:t>
      </w:r>
      <w:r>
        <w:rPr>
          <w:rFonts w:ascii="Calibri" w:hAnsi="Calibri" w:cs="Calibri"/>
          <w:i/>
          <w:iCs/>
          <w:color w:val="000000"/>
          <w:sz w:val="22"/>
          <w:szCs w:val="22"/>
          <w:lang w:val="en-GB"/>
        </w:rPr>
        <w:t xml:space="preserve"> </w:t>
      </w:r>
      <w:r>
        <w:rPr>
          <w:rFonts w:ascii="Calibri" w:hAnsi="Calibri" w:cs="Calibri"/>
          <w:color w:val="000000"/>
          <w:sz w:val="22"/>
          <w:szCs w:val="22"/>
          <w:lang w:val="en-GB"/>
        </w:rPr>
        <w:t xml:space="preserve">requires that valuation reports be clear, concise, and provide sufficient detail to allow users to understand the valuer’s methodology, assumptions, and conclusions. We encourage the EBA to establish standardized reporting formats that ensure consistency, transparency, and comparability across all valuation reports in resolution scenarios. RICS would also recommend including guidance on </w:t>
      </w:r>
      <w:r>
        <w:rPr>
          <w:rFonts w:ascii="Calibri" w:hAnsi="Calibri" w:cs="Calibri"/>
          <w:color w:val="000000"/>
          <w:sz w:val="22"/>
          <w:szCs w:val="22"/>
          <w:lang w:val="en-GB"/>
        </w:rPr>
        <w:lastRenderedPageBreak/>
        <w:t>ensuring that valuation reports are accessible to both technical and non-technical stakeholders, which is crucial in the context of resolution actions where diverse parties rely on these valuations.</w:t>
      </w:r>
    </w:p>
    <w:p w14:paraId="05EEDD83"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37B49EF7" w14:textId="77777777" w:rsidR="006758C0" w:rsidRDefault="006758C0" w:rsidP="006758C0">
      <w:pPr>
        <w:pStyle w:val="NormalWeb"/>
        <w:spacing w:before="0" w:beforeAutospacing="0" w:after="0" w:afterAutospacing="0"/>
        <w:jc w:val="both"/>
        <w:rPr>
          <w:rFonts w:ascii="Calibri" w:hAnsi="Calibri" w:cs="Calibri"/>
          <w:color w:val="000000"/>
          <w:lang w:val="en-GB"/>
        </w:rPr>
      </w:pPr>
      <w:r>
        <w:rPr>
          <w:rFonts w:ascii="Calibri" w:hAnsi="Calibri" w:cs="Calibri"/>
          <w:b/>
          <w:bCs/>
          <w:color w:val="000000"/>
          <w:lang w:val="en-GB"/>
        </w:rPr>
        <w:t>5. Valuation under Distressed Market Conditions</w:t>
      </w:r>
    </w:p>
    <w:p w14:paraId="2743424C"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Valuation during periods of market distress requires specialized skills and knowledge.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offers extensive guidance on the approaches to be used when valuing assets in distressed or illiquid markets. We suggest that the EBA integrate some of these principles into the handbook, particularly around the adjustment of assumptions and methodologies when conventional market data is unavailable or unrepresentative. RICS recommends the adoption of approaches such as discounted cash flow (DCF) models, income capitalization, and the use of proxies or benchmarks when valuing assets in crisis situations, ensuring that valuations are as reflective of real market conditions as possible.</w:t>
      </w:r>
    </w:p>
    <w:p w14:paraId="5A532BE8"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43C85C5E" w14:textId="77777777" w:rsidR="006758C0" w:rsidRDefault="006758C0" w:rsidP="006758C0">
      <w:pPr>
        <w:pStyle w:val="NormalWeb"/>
        <w:spacing w:before="0" w:beforeAutospacing="0" w:after="0" w:afterAutospacing="0"/>
        <w:jc w:val="both"/>
        <w:rPr>
          <w:rFonts w:ascii="Calibri" w:hAnsi="Calibri" w:cs="Calibri"/>
          <w:color w:val="000000"/>
          <w:lang w:val="en-GB"/>
        </w:rPr>
      </w:pPr>
      <w:r>
        <w:rPr>
          <w:rFonts w:ascii="Calibri" w:hAnsi="Calibri" w:cs="Calibri"/>
          <w:b/>
          <w:bCs/>
          <w:color w:val="000000"/>
          <w:lang w:val="en-GB"/>
        </w:rPr>
        <w:t>6. Application of International Valuation Standards (IVS)</w:t>
      </w:r>
    </w:p>
    <w:p w14:paraId="788C4A00"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RICS strongly supports the alignment of the EBA’s handbook with the </w:t>
      </w:r>
      <w:r>
        <w:rPr>
          <w:rFonts w:ascii="Calibri" w:hAnsi="Calibri" w:cs="Calibri"/>
          <w:i/>
          <w:iCs/>
          <w:color w:val="000000"/>
          <w:sz w:val="22"/>
          <w:szCs w:val="22"/>
          <w:lang w:val="en-GB"/>
        </w:rPr>
        <w:t>International Valuation Standards (IVS)</w:t>
      </w:r>
      <w:r>
        <w:rPr>
          <w:rFonts w:ascii="Calibri" w:hAnsi="Calibri" w:cs="Calibri"/>
          <w:color w:val="000000"/>
          <w:sz w:val="22"/>
          <w:szCs w:val="22"/>
          <w:lang w:val="en-GB"/>
        </w:rPr>
        <w:t>, which serve as the global benchmark for valuation practices.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is fully compliant with IVS, ensuring consistency in valuation practices across international markets. We recommend that the EBA handbook explicitly reference IVS as the preferred framework for valuation methodologies, helping to ensure that valuations carried out for resolution purposes meet globally recognized standards and are comparable across different jurisdictions and financial systems.</w:t>
      </w:r>
    </w:p>
    <w:p w14:paraId="38FFE99F"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4CB249C2" w14:textId="77777777" w:rsidR="006758C0" w:rsidRDefault="006758C0" w:rsidP="006758C0">
      <w:pPr>
        <w:pStyle w:val="NormalWeb"/>
        <w:spacing w:before="0" w:beforeAutospacing="0" w:after="0" w:afterAutospacing="0"/>
        <w:jc w:val="both"/>
        <w:rPr>
          <w:rFonts w:ascii="Calibri" w:hAnsi="Calibri" w:cs="Calibri"/>
          <w:color w:val="000000"/>
          <w:lang w:val="en-GB"/>
        </w:rPr>
      </w:pPr>
      <w:r>
        <w:rPr>
          <w:rFonts w:ascii="Calibri" w:hAnsi="Calibri" w:cs="Calibri"/>
          <w:b/>
          <w:bCs/>
          <w:color w:val="000000"/>
          <w:lang w:val="en-GB"/>
        </w:rPr>
        <w:t>7. Governance and Accountability of Valuers</w:t>
      </w:r>
    </w:p>
    <w:p w14:paraId="6EC47EE0"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Ensuring the proper governance and accountability of valuers is crucial to maintaining the integrity of the resolution process. RICS has established clear professional conduct rules and disciplinary procedures to hold valuers accountable for their work. We recommend that the EBA consider adopting similar governance frameworks that include independent oversight mechanisms, periodic reviews, and clear procedures for addressing substandard performance by valuers. RICS would be willing to share its expertise in implementing effective governance structures that ensure accountability and maintain public confidence in the valuation profession.</w:t>
      </w:r>
    </w:p>
    <w:p w14:paraId="03444AB2"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6DF230C1" w14:textId="77777777" w:rsidR="006758C0" w:rsidRDefault="006758C0" w:rsidP="006758C0">
      <w:pPr>
        <w:pStyle w:val="NormalWeb"/>
        <w:spacing w:before="0" w:beforeAutospacing="0" w:after="0" w:afterAutospacing="0"/>
        <w:jc w:val="both"/>
        <w:rPr>
          <w:rFonts w:ascii="Calibri" w:hAnsi="Calibri" w:cs="Calibri"/>
          <w:color w:val="000000"/>
          <w:lang w:val="en-GB"/>
        </w:rPr>
      </w:pPr>
      <w:r>
        <w:rPr>
          <w:rFonts w:ascii="Calibri" w:hAnsi="Calibri" w:cs="Calibri"/>
          <w:b/>
          <w:bCs/>
          <w:color w:val="000000"/>
          <w:lang w:val="en-GB"/>
        </w:rPr>
        <w:t>8. Regulatory Compliance and Legal Considerations</w:t>
      </w:r>
    </w:p>
    <w:p w14:paraId="7F454EC1"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Valuers operating in the resolution space must be fully aware of the regulatory and legal frameworks in which they operate.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emphasizes the importance of ensuring that valuations comply with relevant legal and regulatory requirements. We suggest that the EBA handbook include specific guidance on how valuers should integrate regulatory compliance into their valuation processes, particularly when dealing with complex financial instruments, cross-border resolutions, or regulatory-driven outcomes. Ensuring that valuers are well-versed in the legal landscape will enhance the reliability and effectiveness of valuations during resolution actions.</w:t>
      </w:r>
    </w:p>
    <w:p w14:paraId="20EB2F70"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 </w:t>
      </w:r>
    </w:p>
    <w:p w14:paraId="79878FC2" w14:textId="77777777" w:rsidR="006758C0" w:rsidRDefault="006758C0" w:rsidP="006758C0">
      <w:pPr>
        <w:pStyle w:val="NormalWeb"/>
        <w:spacing w:before="0" w:beforeAutospacing="0" w:after="0" w:afterAutospacing="0"/>
        <w:jc w:val="both"/>
        <w:rPr>
          <w:rFonts w:ascii="Calibri" w:hAnsi="Calibri" w:cs="Calibri"/>
          <w:color w:val="000000"/>
          <w:sz w:val="32"/>
          <w:szCs w:val="32"/>
          <w:lang w:val="en-GB"/>
        </w:rPr>
      </w:pPr>
      <w:r>
        <w:rPr>
          <w:rFonts w:ascii="Calibri" w:hAnsi="Calibri" w:cs="Calibri"/>
          <w:b/>
          <w:bCs/>
          <w:color w:val="000000"/>
          <w:sz w:val="32"/>
          <w:szCs w:val="32"/>
          <w:lang w:val="en-GB"/>
        </w:rPr>
        <w:t>Conclusion</w:t>
      </w:r>
    </w:p>
    <w:p w14:paraId="60A30EE5" w14:textId="77777777" w:rsidR="006758C0" w:rsidRDefault="006758C0" w:rsidP="006758C0">
      <w:pPr>
        <w:pStyle w:val="NormalWeb"/>
        <w:spacing w:before="0" w:beforeAutospacing="0" w:after="0" w:afterAutospacing="0"/>
        <w:jc w:val="both"/>
        <w:rPr>
          <w:rFonts w:ascii="Calibri" w:hAnsi="Calibri" w:cs="Calibri"/>
          <w:color w:val="000000"/>
          <w:sz w:val="22"/>
          <w:szCs w:val="22"/>
          <w:lang w:val="en-GB"/>
        </w:rPr>
      </w:pPr>
      <w:r>
        <w:rPr>
          <w:rFonts w:ascii="Calibri" w:hAnsi="Calibri" w:cs="Calibri"/>
          <w:color w:val="000000"/>
          <w:sz w:val="22"/>
          <w:szCs w:val="22"/>
          <w:lang w:val="en-GB"/>
        </w:rPr>
        <w:t>RICS appreciates the EBA’s initiative in drafting this handbook and believes it will serve as a vital tool in enhancing the resolution process within the EU’s financial system. We encourage the EBA to consider the feedback provided above, which draws on RICS’s global expertise in valuation standards and practices. By aligning the handbook with internationally recognized standards such as the </w:t>
      </w:r>
      <w:r>
        <w:rPr>
          <w:rFonts w:ascii="Calibri" w:hAnsi="Calibri" w:cs="Calibri"/>
          <w:i/>
          <w:iCs/>
          <w:color w:val="000000"/>
          <w:sz w:val="22"/>
          <w:szCs w:val="22"/>
          <w:lang w:val="en-GB"/>
        </w:rPr>
        <w:t>RICS Global Red Book</w:t>
      </w:r>
      <w:r>
        <w:rPr>
          <w:rFonts w:ascii="Calibri" w:hAnsi="Calibri" w:cs="Calibri"/>
          <w:color w:val="000000"/>
          <w:sz w:val="22"/>
          <w:szCs w:val="22"/>
          <w:lang w:val="en-GB"/>
        </w:rPr>
        <w:t> and </w:t>
      </w:r>
      <w:r>
        <w:rPr>
          <w:rFonts w:ascii="Calibri" w:hAnsi="Calibri" w:cs="Calibri"/>
          <w:i/>
          <w:iCs/>
          <w:color w:val="000000"/>
          <w:sz w:val="22"/>
          <w:szCs w:val="22"/>
          <w:lang w:val="en-GB"/>
        </w:rPr>
        <w:t>IVS</w:t>
      </w:r>
      <w:r>
        <w:rPr>
          <w:rFonts w:ascii="Calibri" w:hAnsi="Calibri" w:cs="Calibri"/>
          <w:color w:val="000000"/>
          <w:sz w:val="22"/>
          <w:szCs w:val="22"/>
          <w:lang w:val="en-GB"/>
        </w:rPr>
        <w:t>, the EBA can ensure that valuations in resolution contexts are conducted with the highest levels of integrity, transparency, and accuracy.</w:t>
      </w:r>
    </w:p>
    <w:p w14:paraId="28E989B7" w14:textId="77777777" w:rsidR="00EB3D4A" w:rsidRPr="006758C0" w:rsidRDefault="00EB3D4A" w:rsidP="006758C0">
      <w:pPr>
        <w:jc w:val="both"/>
        <w:rPr>
          <w:lang w:val="en-GB"/>
        </w:rPr>
      </w:pPr>
    </w:p>
    <w:sectPr w:rsidR="00EB3D4A" w:rsidRPr="006758C0" w:rsidSect="00352F2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FB22" w14:textId="77777777" w:rsidR="00000000" w:rsidRDefault="00000000">
    <w:pPr>
      <w:spacing w:line="259" w:lineRule="auto"/>
      <w:ind w:right="-453"/>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8E15564" wp14:editId="0795C675">
              <wp:simplePos x="0" y="0"/>
              <wp:positionH relativeFrom="page">
                <wp:posOffset>1041931</wp:posOffset>
              </wp:positionH>
              <wp:positionV relativeFrom="page">
                <wp:posOffset>10101521</wp:posOffset>
              </wp:positionV>
              <wp:extent cx="57455" cy="158217"/>
              <wp:effectExtent l="0" t="0" r="0" b="0"/>
              <wp:wrapSquare wrapText="bothSides"/>
              <wp:docPr id="4523" name="Group 4523"/>
              <wp:cNvGraphicFramePr/>
              <a:graphic xmlns:a="http://schemas.openxmlformats.org/drawingml/2006/main">
                <a:graphicData uri="http://schemas.microsoft.com/office/word/2010/wordprocessingGroup">
                  <wpg:wgp>
                    <wpg:cNvGrpSpPr/>
                    <wpg:grpSpPr>
                      <a:xfrm>
                        <a:off x="0" y="0"/>
                        <a:ext cx="57455" cy="158217"/>
                        <a:chOff x="0" y="0"/>
                        <a:chExt cx="57455" cy="158217"/>
                      </a:xfrm>
                    </wpg:grpSpPr>
                    <wps:wsp>
                      <wps:cNvPr id="4723" name="Shape 4723"/>
                      <wps:cNvSpPr/>
                      <wps:spPr>
                        <a:xfrm>
                          <a:off x="0" y="0"/>
                          <a:ext cx="57455" cy="158217"/>
                        </a:xfrm>
                        <a:custGeom>
                          <a:avLst/>
                          <a:gdLst/>
                          <a:ahLst/>
                          <a:cxnLst/>
                          <a:rect l="0" t="0" r="0" b="0"/>
                          <a:pathLst>
                            <a:path w="57455" h="158217">
                              <a:moveTo>
                                <a:pt x="0" y="0"/>
                              </a:moveTo>
                              <a:lnTo>
                                <a:pt x="57455" y="0"/>
                              </a:lnTo>
                              <a:lnTo>
                                <a:pt x="57455" y="158217"/>
                              </a:lnTo>
                              <a:lnTo>
                                <a:pt x="0" y="158217"/>
                              </a:lnTo>
                              <a:lnTo>
                                <a:pt x="0" y="0"/>
                              </a:lnTo>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0EA7FBF8" id="Group 4523" o:spid="_x0000_s1026" style="position:absolute;margin-left:82.05pt;margin-top:795.4pt;width:4.5pt;height:12.45pt;z-index:251662336;mso-position-horizontal-relative:page;mso-position-vertical-relative:page" coordsize="57455,158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">
              <v:shape id="Shape 4723" o:spid="_x0000_s1027" style="position:absolute;width:57455;height:158217;visibility:visible;mso-wrap-style:square;v-text-anchor:top" coordsize="57455,158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" path="m,l57455,r,158217l,158217,,e" fillcolor="#4a1763" stroked="f" strokeweight="0">
                <v:stroke miterlimit="83231f" joinstyle="miter"/>
                <v:path arrowok="t" textboxrect="0,0,57455,158217"/>
              </v:shape>
              <w10:wrap type="square" anchorx="page" anchory="page"/>
            </v:group>
          </w:pict>
        </mc:Fallback>
      </mc:AlternateContent>
    </w:r>
    <w:r>
      <w:rPr>
        <w:rFonts w:ascii="Calibri" w:eastAsia="Calibri" w:hAnsi="Calibri" w:cs="Calibri"/>
        <w:b/>
        <w:color w:val="4A1763"/>
        <w:sz w:val="36"/>
      </w:rPr>
      <w:t>rics.org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724842"/>
      <w:docPartObj>
        <w:docPartGallery w:val="Page Numbers (Bottom of Page)"/>
        <w:docPartUnique/>
      </w:docPartObj>
    </w:sdtPr>
    <w:sdtEndPr>
      <w:rPr>
        <w:rFonts w:ascii="Open Sans" w:eastAsia="Arial" w:hAnsi="Open Sans" w:cs="Arial"/>
        <w:noProof/>
        <w:color w:val="000000"/>
        <w:kern w:val="0"/>
        <w:sz w:val="22"/>
        <w:szCs w:val="22"/>
        <w:lang w:val="en-GB" w:eastAsia="en-GB"/>
        <w14:ligatures w14:val="none"/>
      </w:rPr>
    </w:sdtEndPr>
    <w:sdtContent>
      <w:p w14:paraId="26D4905C" w14:textId="77777777" w:rsidR="00000000" w:rsidRPr="003556CF" w:rsidRDefault="00000000" w:rsidP="005C1E0F">
        <w:pPr>
          <w:tabs>
            <w:tab w:val="right" w:pos="10215"/>
          </w:tabs>
          <w:spacing w:line="259" w:lineRule="auto"/>
          <w:ind w:left="-557" w:right="-453"/>
        </w:pPr>
        <w:r>
          <w:rPr>
            <w:noProof/>
          </w:rPr>
          <mc:AlternateContent>
            <mc:Choice Requires="wps">
              <w:drawing>
                <wp:anchor distT="0" distB="0" distL="114300" distR="114300" simplePos="0" relativeHeight="251665408" behindDoc="0" locked="0" layoutInCell="1" allowOverlap="1" wp14:anchorId="17EB23EA" wp14:editId="32CD7E55">
                  <wp:simplePos x="0" y="0"/>
                  <wp:positionH relativeFrom="column">
                    <wp:posOffset>5516971</wp:posOffset>
                  </wp:positionH>
                  <wp:positionV relativeFrom="paragraph">
                    <wp:posOffset>154940</wp:posOffset>
                  </wp:positionV>
                  <wp:extent cx="203581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35810" cy="1828800"/>
                          </a:xfrm>
                          <a:prstGeom prst="rect">
                            <a:avLst/>
                          </a:prstGeom>
                          <a:noFill/>
                          <a:ln w="6350">
                            <a:noFill/>
                          </a:ln>
                        </wps:spPr>
                        <wps:txbx>
                          <w:txbxContent>
                            <w:p w14:paraId="3021CFD3" w14:textId="77777777" w:rsidR="00000000" w:rsidRPr="00E82870" w:rsidRDefault="00000000" w:rsidP="00E82870">
                              <w:pPr>
                                <w:tabs>
                                  <w:tab w:val="left" w:pos="9474"/>
                                  <w:tab w:val="right" w:pos="10215"/>
                                </w:tabs>
                                <w:spacing w:line="259" w:lineRule="auto"/>
                                <w:ind w:left="-557" w:right="-453"/>
                                <w:rPr>
                                  <w:rFonts w:ascii="Open Sans SemiBold" w:hAnsi="Open Sans SemiBold" w:cs="Open Sans SemiBold"/>
                                  <w:b/>
                                  <w:bCs/>
                                  <w:color w:val="4D3069"/>
                                  <w:sz w:val="32"/>
                                  <w:szCs w:val="32"/>
                                </w:rPr>
                              </w:pPr>
                              <w:r w:rsidRPr="00E82870">
                                <w:rPr>
                                  <w:rFonts w:ascii="Open Sans SemiBold" w:eastAsia="Calibri" w:hAnsi="Open Sans SemiBold" w:cs="Open Sans SemiBold"/>
                                  <w:b/>
                                  <w:bCs/>
                                  <w:color w:val="4D3069"/>
                                  <w:sz w:val="32"/>
                                  <w:szCs w:val="32"/>
                                </w:rPr>
                                <w:tab/>
                                <w:t xml:space="preserve">Ri </w:t>
                              </w:r>
                              <w:r>
                                <w:rPr>
                                  <w:rFonts w:ascii="Open Sans SemiBold" w:hAnsi="Open Sans SemiBold" w:cs="Open Sans SemiBold"/>
                                  <w:b/>
                                  <w:bCs/>
                                  <w:color w:val="4D3069"/>
                                  <w:sz w:val="32"/>
                                  <w:szCs w:val="32"/>
                                </w:rPr>
                                <w:t xml:space="preserve"> r</w:t>
                              </w:r>
                              <w:r w:rsidRPr="00E82870">
                                <w:rPr>
                                  <w:rFonts w:ascii="Open Sans SemiBold" w:hAnsi="Open Sans SemiBold" w:cs="Open Sans SemiBold"/>
                                  <w:b/>
                                  <w:bCs/>
                                  <w:color w:val="4D3069"/>
                                  <w:sz w:val="32"/>
                                  <w:szCs w:val="32"/>
                                </w:rPr>
                                <w:t>ics.org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EB23EA" id="_x0000_t202" coordsize="21600,21600" o:spt="202" path="m,l,21600r21600,l21600,xe">
                  <v:stroke joinstyle="miter"/>
                  <v:path gradientshapeok="t" o:connecttype="rect"/>
                </v:shapetype>
                <v:shape id="Text Box 2" o:spid="_x0000_s1028" type="#_x0000_t202" style="position:absolute;left:0;text-align:left;margin-left:434.4pt;margin-top:12.2pt;width:160.3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" filled="f" stroked="f" strokeweight=".5pt">
                  <v:textbox style="mso-fit-shape-to-text:t">
                    <w:txbxContent>
                      <w:p w14:paraId="3021CFD3" w14:textId="77777777" w:rsidR="00000000" w:rsidRPr="00E82870" w:rsidRDefault="00000000" w:rsidP="00E82870">
                        <w:pPr>
                          <w:tabs>
                            <w:tab w:val="left" w:pos="9474"/>
                            <w:tab w:val="right" w:pos="10215"/>
                          </w:tabs>
                          <w:spacing w:line="259" w:lineRule="auto"/>
                          <w:ind w:left="-557" w:right="-453"/>
                          <w:rPr>
                            <w:rFonts w:ascii="Open Sans SemiBold" w:hAnsi="Open Sans SemiBold" w:cs="Open Sans SemiBold"/>
                            <w:b/>
                            <w:bCs/>
                            <w:color w:val="4D3069"/>
                            <w:sz w:val="32"/>
                            <w:szCs w:val="32"/>
                          </w:rPr>
                        </w:pPr>
                        <w:r w:rsidRPr="00E82870">
                          <w:rPr>
                            <w:rFonts w:ascii="Open Sans SemiBold" w:eastAsia="Calibri" w:hAnsi="Open Sans SemiBold" w:cs="Open Sans SemiBold"/>
                            <w:b/>
                            <w:bCs/>
                            <w:color w:val="4D3069"/>
                            <w:sz w:val="32"/>
                            <w:szCs w:val="32"/>
                          </w:rPr>
                          <w:tab/>
                          <w:t xml:space="preserve">Ri </w:t>
                        </w:r>
                        <w:r>
                          <w:rPr>
                            <w:rFonts w:ascii="Open Sans SemiBold" w:hAnsi="Open Sans SemiBold" w:cs="Open Sans SemiBold"/>
                            <w:b/>
                            <w:bCs/>
                            <w:color w:val="4D3069"/>
                            <w:sz w:val="32"/>
                            <w:szCs w:val="32"/>
                          </w:rPr>
                          <w:t xml:space="preserve"> r</w:t>
                        </w:r>
                        <w:r w:rsidRPr="00E82870">
                          <w:rPr>
                            <w:rFonts w:ascii="Open Sans SemiBold" w:hAnsi="Open Sans SemiBold" w:cs="Open Sans SemiBold"/>
                            <w:b/>
                            <w:bCs/>
                            <w:color w:val="4D3069"/>
                            <w:sz w:val="32"/>
                            <w:szCs w:val="32"/>
                          </w:rPr>
                          <w:t>ics.org</w:t>
                        </w:r>
                      </w:p>
                    </w:txbxContent>
                  </v:textbox>
                </v:shape>
              </w:pict>
            </mc:Fallback>
          </mc:AlternateContent>
        </w:r>
        <w:r>
          <w:rPr>
            <w:noProof/>
          </w:rPr>
          <w:drawing>
            <wp:anchor distT="0" distB="0" distL="114300" distR="114300" simplePos="0" relativeHeight="251659264" behindDoc="1" locked="0" layoutInCell="1" allowOverlap="1" wp14:anchorId="107450CF" wp14:editId="594CC514">
              <wp:simplePos x="0" y="0"/>
              <wp:positionH relativeFrom="column">
                <wp:posOffset>-764540</wp:posOffset>
              </wp:positionH>
              <wp:positionV relativeFrom="paragraph">
                <wp:posOffset>67</wp:posOffset>
              </wp:positionV>
              <wp:extent cx="5975797" cy="898525"/>
              <wp:effectExtent l="0" t="0" r="6350" b="3175"/>
              <wp:wrapNone/>
              <wp:docPr id="1836494905" name="Picture 183649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00-RICS-UK-LONDON-LH-FOOT-P2.jpg"/>
                      <pic:cNvPicPr/>
                    </pic:nvPicPr>
                    <pic:blipFill rotWithShape="1">
                      <a:blip r:embed="rId1" cstate="print">
                        <a:extLst>
                          <a:ext uri="{28A0092B-C50C-407E-A947-70E740481C1C}">
                            <a14:useLocalDpi xmlns:a14="http://schemas.microsoft.com/office/drawing/2010/main" val="0"/>
                          </a:ext>
                        </a:extLst>
                      </a:blip>
                      <a:srcRect r="20950"/>
                      <a:stretch/>
                    </pic:blipFill>
                    <pic:spPr bwMode="auto">
                      <a:xfrm>
                        <a:off x="0" y="0"/>
                        <a:ext cx="5975797"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color w:val="4A1763"/>
            <w:sz w:val="36"/>
          </w:rPr>
          <w:tab/>
        </w:r>
      </w:p>
      <w:p w14:paraId="43B2DDAF"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F4842" w14:textId="77777777" w:rsidR="00000000" w:rsidRPr="005C1E0F" w:rsidRDefault="00000000" w:rsidP="005C1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0D4D" w14:textId="77777777" w:rsidR="00000000" w:rsidRDefault="00000000" w:rsidP="007D1046">
    <w:pPr>
      <w:spacing w:line="259" w:lineRule="auto"/>
      <w:ind w:right="-453"/>
      <w:rPr>
        <w:noProof/>
      </w:rPr>
    </w:pPr>
  </w:p>
  <w:p w14:paraId="0B8D450D" w14:textId="77777777" w:rsidR="00000000" w:rsidRPr="003556CF" w:rsidRDefault="00000000" w:rsidP="007D1046">
    <w:pPr>
      <w:spacing w:line="259" w:lineRule="auto"/>
      <w:ind w:right="-453"/>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E0EE" w14:textId="77777777" w:rsidR="00000000" w:rsidRDefault="00000000">
    <w:r>
      <w:rPr>
        <w:rFonts w:ascii="Calibri" w:eastAsia="Calibri" w:hAnsi="Calibri" w:cs="Calibri"/>
        <w:noProof/>
      </w:rPr>
      <mc:AlternateContent>
        <mc:Choice Requires="wpg">
          <w:drawing>
            <wp:anchor distT="0" distB="0" distL="114300" distR="114300" simplePos="0" relativeHeight="251660288" behindDoc="1" locked="0" layoutInCell="1" allowOverlap="1" wp14:anchorId="76C9DB78" wp14:editId="38F5888D">
              <wp:simplePos x="0" y="0"/>
              <wp:positionH relativeFrom="page">
                <wp:posOffset>360004</wp:posOffset>
              </wp:positionH>
              <wp:positionV relativeFrom="page">
                <wp:posOffset>9982802</wp:posOffset>
              </wp:positionV>
              <wp:extent cx="1142441" cy="395668"/>
              <wp:effectExtent l="0" t="0" r="0" b="0"/>
              <wp:wrapNone/>
              <wp:docPr id="4501" name="Group 4501"/>
              <wp:cNvGraphicFramePr/>
              <a:graphic xmlns:a="http://schemas.openxmlformats.org/drawingml/2006/main">
                <a:graphicData uri="http://schemas.microsoft.com/office/word/2010/wordprocessingGroup">
                  <wpg:wgp>
                    <wpg:cNvGrpSpPr/>
                    <wpg:grpSpPr>
                      <a:xfrm>
                        <a:off x="0" y="0"/>
                        <a:ext cx="1142441" cy="395668"/>
                        <a:chOff x="0" y="0"/>
                        <a:chExt cx="1142441" cy="395668"/>
                      </a:xfrm>
                    </wpg:grpSpPr>
                    <wps:wsp>
                      <wps:cNvPr id="4508" name="Shape 4508"/>
                      <wps:cNvSpPr/>
                      <wps:spPr>
                        <a:xfrm>
                          <a:off x="243904" y="111506"/>
                          <a:ext cx="35801" cy="23622"/>
                        </a:xfrm>
                        <a:custGeom>
                          <a:avLst/>
                          <a:gdLst/>
                          <a:ahLst/>
                          <a:cxnLst/>
                          <a:rect l="0" t="0" r="0" b="0"/>
                          <a:pathLst>
                            <a:path w="35801" h="23622">
                              <a:moveTo>
                                <a:pt x="4991" y="0"/>
                              </a:moveTo>
                              <a:cubicBezTo>
                                <a:pt x="4991" y="0"/>
                                <a:pt x="13208" y="1829"/>
                                <a:pt x="20853" y="5055"/>
                              </a:cubicBezTo>
                              <a:cubicBezTo>
                                <a:pt x="28969" y="8471"/>
                                <a:pt x="35801" y="11976"/>
                                <a:pt x="35801" y="11976"/>
                              </a:cubicBezTo>
                              <a:cubicBezTo>
                                <a:pt x="33630" y="18720"/>
                                <a:pt x="27470" y="23622"/>
                                <a:pt x="20218" y="23622"/>
                              </a:cubicBezTo>
                              <a:cubicBezTo>
                                <a:pt x="11113" y="23622"/>
                                <a:pt x="0" y="14377"/>
                                <a:pt x="4991"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5" name="Shape 4505"/>
                      <wps:cNvSpPr/>
                      <wps:spPr>
                        <a:xfrm>
                          <a:off x="0" y="20929"/>
                          <a:ext cx="137706" cy="360756"/>
                        </a:xfrm>
                        <a:custGeom>
                          <a:avLst/>
                          <a:gdLst/>
                          <a:ahLst/>
                          <a:cxnLst/>
                          <a:rect l="0" t="0" r="0" b="0"/>
                          <a:pathLst>
                            <a:path w="137706" h="360756">
                              <a:moveTo>
                                <a:pt x="108636" y="0"/>
                              </a:moveTo>
                              <a:lnTo>
                                <a:pt x="137706" y="72403"/>
                              </a:lnTo>
                              <a:cubicBezTo>
                                <a:pt x="124574" y="76505"/>
                                <a:pt x="84099" y="87491"/>
                                <a:pt x="54166" y="128613"/>
                              </a:cubicBezTo>
                              <a:cubicBezTo>
                                <a:pt x="54166" y="128613"/>
                                <a:pt x="70904" y="124105"/>
                                <a:pt x="82829" y="131293"/>
                              </a:cubicBezTo>
                              <a:cubicBezTo>
                                <a:pt x="82829" y="131293"/>
                                <a:pt x="49466" y="156299"/>
                                <a:pt x="35420" y="192240"/>
                              </a:cubicBezTo>
                              <a:cubicBezTo>
                                <a:pt x="35420" y="192240"/>
                                <a:pt x="28702" y="300076"/>
                                <a:pt x="124727" y="360756"/>
                              </a:cubicBezTo>
                              <a:cubicBezTo>
                                <a:pt x="51651" y="331661"/>
                                <a:pt x="0" y="260248"/>
                                <a:pt x="0" y="176759"/>
                              </a:cubicBezTo>
                              <a:cubicBezTo>
                                <a:pt x="0" y="99530"/>
                                <a:pt x="44209" y="32652"/>
                                <a:pt x="108636"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4" name="Shape 4504"/>
                      <wps:cNvSpPr/>
                      <wps:spPr>
                        <a:xfrm>
                          <a:off x="256515" y="20231"/>
                          <a:ext cx="79893" cy="127581"/>
                        </a:xfrm>
                        <a:custGeom>
                          <a:avLst/>
                          <a:gdLst/>
                          <a:ahLst/>
                          <a:cxnLst/>
                          <a:rect l="0" t="0" r="0" b="0"/>
                          <a:pathLst>
                            <a:path w="79893" h="127581">
                              <a:moveTo>
                                <a:pt x="29108" y="0"/>
                              </a:moveTo>
                              <a:cubicBezTo>
                                <a:pt x="45422" y="8090"/>
                                <a:pt x="60458" y="18366"/>
                                <a:pt x="73837" y="30445"/>
                              </a:cubicBezTo>
                              <a:lnTo>
                                <a:pt x="79893" y="37628"/>
                              </a:lnTo>
                              <a:lnTo>
                                <a:pt x="79893" y="127581"/>
                              </a:lnTo>
                              <a:lnTo>
                                <a:pt x="61542" y="118938"/>
                              </a:lnTo>
                              <a:cubicBezTo>
                                <a:pt x="54011" y="115395"/>
                                <a:pt x="46184" y="111716"/>
                                <a:pt x="38697" y="108204"/>
                              </a:cubicBezTo>
                              <a:cubicBezTo>
                                <a:pt x="36004" y="106997"/>
                                <a:pt x="40792" y="103112"/>
                                <a:pt x="43002" y="99009"/>
                              </a:cubicBezTo>
                              <a:cubicBezTo>
                                <a:pt x="47612" y="90322"/>
                                <a:pt x="16574" y="76632"/>
                                <a:pt x="0" y="72733"/>
                              </a:cubicBezTo>
                              <a:lnTo>
                                <a:pt x="29108"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3" name="Shape 4503"/>
                      <wps:cNvSpPr/>
                      <wps:spPr>
                        <a:xfrm>
                          <a:off x="128321" y="76"/>
                          <a:ext cx="57785" cy="35496"/>
                        </a:xfrm>
                        <a:custGeom>
                          <a:avLst/>
                          <a:gdLst/>
                          <a:ahLst/>
                          <a:cxnLst/>
                          <a:rect l="0" t="0" r="0" b="0"/>
                          <a:pathLst>
                            <a:path w="57785" h="35496">
                              <a:moveTo>
                                <a:pt x="57417" y="0"/>
                              </a:moveTo>
                              <a:cubicBezTo>
                                <a:pt x="57645" y="2045"/>
                                <a:pt x="57785" y="4711"/>
                                <a:pt x="57785" y="6376"/>
                              </a:cubicBezTo>
                              <a:cubicBezTo>
                                <a:pt x="57785" y="22466"/>
                                <a:pt x="44755" y="35496"/>
                                <a:pt x="28664" y="35496"/>
                              </a:cubicBezTo>
                              <a:cubicBezTo>
                                <a:pt x="14669" y="35496"/>
                                <a:pt x="2769" y="25412"/>
                                <a:pt x="0" y="12205"/>
                              </a:cubicBezTo>
                              <a:cubicBezTo>
                                <a:pt x="18009" y="5449"/>
                                <a:pt x="37313" y="1219"/>
                                <a:pt x="57417"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2" name="Shape 4502"/>
                      <wps:cNvSpPr/>
                      <wps:spPr>
                        <a:xfrm>
                          <a:off x="208547" y="0"/>
                          <a:ext cx="57442" cy="35318"/>
                        </a:xfrm>
                        <a:custGeom>
                          <a:avLst/>
                          <a:gdLst/>
                          <a:ahLst/>
                          <a:cxnLst/>
                          <a:rect l="0" t="0" r="0" b="0"/>
                          <a:pathLst>
                            <a:path w="57442" h="35318">
                              <a:moveTo>
                                <a:pt x="330" y="0"/>
                              </a:moveTo>
                              <a:cubicBezTo>
                                <a:pt x="20257" y="1092"/>
                                <a:pt x="39472" y="5131"/>
                                <a:pt x="57442" y="11747"/>
                              </a:cubicBezTo>
                              <a:cubicBezTo>
                                <a:pt x="54635" y="24929"/>
                                <a:pt x="42951" y="35318"/>
                                <a:pt x="28994" y="35318"/>
                              </a:cubicBezTo>
                              <a:cubicBezTo>
                                <a:pt x="12929" y="35318"/>
                                <a:pt x="0" y="22555"/>
                                <a:pt x="0" y="6515"/>
                              </a:cubicBezTo>
                              <a:cubicBezTo>
                                <a:pt x="0" y="4966"/>
                                <a:pt x="102" y="1980"/>
                                <a:pt x="33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3" name="Shape 4513"/>
                      <wps:cNvSpPr/>
                      <wps:spPr>
                        <a:xfrm>
                          <a:off x="471322" y="118466"/>
                          <a:ext cx="198844" cy="161671"/>
                        </a:xfrm>
                        <a:custGeom>
                          <a:avLst/>
                          <a:gdLst/>
                          <a:ahLst/>
                          <a:cxnLst/>
                          <a:rect l="0" t="0" r="0" b="0"/>
                          <a:pathLst>
                            <a:path w="198844" h="161671">
                              <a:moveTo>
                                <a:pt x="0" y="253"/>
                              </a:moveTo>
                              <a:lnTo>
                                <a:pt x="88608" y="253"/>
                              </a:lnTo>
                              <a:cubicBezTo>
                                <a:pt x="103988" y="253"/>
                                <a:pt x="124930" y="0"/>
                                <a:pt x="139065" y="5816"/>
                              </a:cubicBezTo>
                              <a:cubicBezTo>
                                <a:pt x="157569" y="13462"/>
                                <a:pt x="163766" y="26022"/>
                                <a:pt x="163766" y="42202"/>
                              </a:cubicBezTo>
                              <a:cubicBezTo>
                                <a:pt x="163766" y="61175"/>
                                <a:pt x="146202" y="77050"/>
                                <a:pt x="122441" y="84797"/>
                              </a:cubicBezTo>
                              <a:cubicBezTo>
                                <a:pt x="134544" y="99212"/>
                                <a:pt x="175908" y="144538"/>
                                <a:pt x="198844" y="158470"/>
                              </a:cubicBezTo>
                              <a:cubicBezTo>
                                <a:pt x="182296" y="160934"/>
                                <a:pt x="169558" y="161671"/>
                                <a:pt x="156756" y="161671"/>
                              </a:cubicBezTo>
                              <a:cubicBezTo>
                                <a:pt x="133667" y="161671"/>
                                <a:pt x="121463" y="156756"/>
                                <a:pt x="104965" y="139293"/>
                              </a:cubicBezTo>
                              <a:cubicBezTo>
                                <a:pt x="96025" y="129806"/>
                                <a:pt x="80937" y="109703"/>
                                <a:pt x="65849" y="87630"/>
                              </a:cubicBezTo>
                              <a:cubicBezTo>
                                <a:pt x="65849" y="87630"/>
                                <a:pt x="104483" y="74028"/>
                                <a:pt x="104483" y="48387"/>
                              </a:cubicBezTo>
                              <a:cubicBezTo>
                                <a:pt x="104483" y="31483"/>
                                <a:pt x="92050" y="23596"/>
                                <a:pt x="70536" y="23596"/>
                              </a:cubicBezTo>
                              <a:lnTo>
                                <a:pt x="57455" y="23596"/>
                              </a:lnTo>
                              <a:lnTo>
                                <a:pt x="57455" y="158470"/>
                              </a:lnTo>
                              <a:lnTo>
                                <a:pt x="0" y="158496"/>
                              </a:lnTo>
                              <a:lnTo>
                                <a:pt x="0" y="253"/>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1" name="Shape 4511"/>
                      <wps:cNvSpPr/>
                      <wps:spPr>
                        <a:xfrm>
                          <a:off x="1102652" y="116497"/>
                          <a:ext cx="20599" cy="40551"/>
                        </a:xfrm>
                        <a:custGeom>
                          <a:avLst/>
                          <a:gdLst/>
                          <a:ahLst/>
                          <a:cxnLst/>
                          <a:rect l="0" t="0" r="0" b="0"/>
                          <a:pathLst>
                            <a:path w="20599" h="40551">
                              <a:moveTo>
                                <a:pt x="19939" y="0"/>
                              </a:moveTo>
                              <a:lnTo>
                                <a:pt x="20599" y="264"/>
                              </a:lnTo>
                              <a:lnTo>
                                <a:pt x="20599" y="3798"/>
                              </a:lnTo>
                              <a:lnTo>
                                <a:pt x="19939" y="3518"/>
                              </a:lnTo>
                              <a:cubicBezTo>
                                <a:pt x="11163" y="3518"/>
                                <a:pt x="4331" y="10401"/>
                                <a:pt x="4331" y="20269"/>
                              </a:cubicBezTo>
                              <a:cubicBezTo>
                                <a:pt x="4331" y="29490"/>
                                <a:pt x="10300" y="37020"/>
                                <a:pt x="19939" y="37020"/>
                              </a:cubicBezTo>
                              <a:lnTo>
                                <a:pt x="20599" y="36741"/>
                              </a:lnTo>
                              <a:lnTo>
                                <a:pt x="20599" y="40287"/>
                              </a:lnTo>
                              <a:lnTo>
                                <a:pt x="19939" y="40551"/>
                              </a:lnTo>
                              <a:cubicBezTo>
                                <a:pt x="8293" y="40551"/>
                                <a:pt x="0" y="31814"/>
                                <a:pt x="0" y="20269"/>
                              </a:cubicBezTo>
                              <a:cubicBezTo>
                                <a:pt x="0" y="8077"/>
                                <a:pt x="9208" y="0"/>
                                <a:pt x="19939"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0" name="Shape 4510"/>
                      <wps:cNvSpPr/>
                      <wps:spPr>
                        <a:xfrm>
                          <a:off x="952132" y="115188"/>
                          <a:ext cx="152273" cy="165253"/>
                        </a:xfrm>
                        <a:custGeom>
                          <a:avLst/>
                          <a:gdLst/>
                          <a:ahLst/>
                          <a:cxnLst/>
                          <a:rect l="0" t="0" r="0" b="0"/>
                          <a:pathLst>
                            <a:path w="152273" h="165253">
                              <a:moveTo>
                                <a:pt x="77775" y="0"/>
                              </a:moveTo>
                              <a:cubicBezTo>
                                <a:pt x="95847" y="0"/>
                                <a:pt x="115811" y="2629"/>
                                <a:pt x="132258" y="7760"/>
                              </a:cubicBezTo>
                              <a:lnTo>
                                <a:pt x="132258" y="35700"/>
                              </a:lnTo>
                              <a:cubicBezTo>
                                <a:pt x="118682" y="29070"/>
                                <a:pt x="102133" y="24067"/>
                                <a:pt x="86284" y="24067"/>
                              </a:cubicBezTo>
                              <a:cubicBezTo>
                                <a:pt x="74016" y="24067"/>
                                <a:pt x="58979" y="28131"/>
                                <a:pt x="58979" y="39472"/>
                              </a:cubicBezTo>
                              <a:cubicBezTo>
                                <a:pt x="58979" y="53835"/>
                                <a:pt x="85865" y="57430"/>
                                <a:pt x="109487" y="65215"/>
                              </a:cubicBezTo>
                              <a:cubicBezTo>
                                <a:pt x="138748" y="74880"/>
                                <a:pt x="152273" y="87541"/>
                                <a:pt x="152273" y="113259"/>
                              </a:cubicBezTo>
                              <a:cubicBezTo>
                                <a:pt x="152273" y="133083"/>
                                <a:pt x="138036" y="165253"/>
                                <a:pt x="66370" y="165253"/>
                              </a:cubicBezTo>
                              <a:cubicBezTo>
                                <a:pt x="45644" y="165253"/>
                                <a:pt x="20866" y="161849"/>
                                <a:pt x="1384" y="156084"/>
                              </a:cubicBezTo>
                              <a:lnTo>
                                <a:pt x="1372" y="128029"/>
                              </a:lnTo>
                              <a:cubicBezTo>
                                <a:pt x="20866" y="137808"/>
                                <a:pt x="38443" y="140691"/>
                                <a:pt x="61036" y="140691"/>
                              </a:cubicBezTo>
                              <a:cubicBezTo>
                                <a:pt x="75146" y="140691"/>
                                <a:pt x="94247" y="137097"/>
                                <a:pt x="94247" y="123673"/>
                              </a:cubicBezTo>
                              <a:cubicBezTo>
                                <a:pt x="94247" y="107557"/>
                                <a:pt x="68618" y="104737"/>
                                <a:pt x="41288" y="95721"/>
                              </a:cubicBezTo>
                              <a:cubicBezTo>
                                <a:pt x="19190" y="88418"/>
                                <a:pt x="0" y="74600"/>
                                <a:pt x="0" y="49264"/>
                              </a:cubicBezTo>
                              <a:cubicBezTo>
                                <a:pt x="0" y="17844"/>
                                <a:pt x="28169" y="0"/>
                                <a:pt x="77775"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6" name="Shape 4506"/>
                      <wps:cNvSpPr/>
                      <wps:spPr>
                        <a:xfrm>
                          <a:off x="336408" y="57858"/>
                          <a:ext cx="59299" cy="280862"/>
                        </a:xfrm>
                        <a:custGeom>
                          <a:avLst/>
                          <a:gdLst/>
                          <a:ahLst/>
                          <a:cxnLst/>
                          <a:rect l="0" t="0" r="0" b="0"/>
                          <a:pathLst>
                            <a:path w="59299" h="280862">
                              <a:moveTo>
                                <a:pt x="0" y="0"/>
                              </a:moveTo>
                              <a:lnTo>
                                <a:pt x="28727" y="34075"/>
                              </a:lnTo>
                              <a:cubicBezTo>
                                <a:pt x="48091" y="64674"/>
                                <a:pt x="59299" y="100949"/>
                                <a:pt x="59299" y="139829"/>
                              </a:cubicBezTo>
                              <a:cubicBezTo>
                                <a:pt x="59299" y="177078"/>
                                <a:pt x="49012" y="211934"/>
                                <a:pt x="31127" y="241701"/>
                              </a:cubicBezTo>
                              <a:lnTo>
                                <a:pt x="0" y="280862"/>
                              </a:lnTo>
                              <a:lnTo>
                                <a:pt x="0" y="171874"/>
                              </a:lnTo>
                              <a:lnTo>
                                <a:pt x="3448" y="173823"/>
                              </a:lnTo>
                              <a:cubicBezTo>
                                <a:pt x="14617" y="178117"/>
                                <a:pt x="23094" y="175358"/>
                                <a:pt x="29314" y="170462"/>
                              </a:cubicBezTo>
                              <a:cubicBezTo>
                                <a:pt x="38852" y="162994"/>
                                <a:pt x="37277" y="154219"/>
                                <a:pt x="37277" y="154219"/>
                              </a:cubicBezTo>
                              <a:cubicBezTo>
                                <a:pt x="37277" y="154219"/>
                                <a:pt x="25352" y="159769"/>
                                <a:pt x="14658" y="159870"/>
                              </a:cubicBezTo>
                              <a:lnTo>
                                <a:pt x="0" y="158213"/>
                              </a:lnTo>
                              <a:lnTo>
                                <a:pt x="0" y="137740"/>
                              </a:lnTo>
                              <a:lnTo>
                                <a:pt x="1413" y="136466"/>
                              </a:lnTo>
                              <a:cubicBezTo>
                                <a:pt x="9309" y="126875"/>
                                <a:pt x="9959" y="117960"/>
                                <a:pt x="9959" y="117960"/>
                              </a:cubicBezTo>
                              <a:cubicBezTo>
                                <a:pt x="9959" y="117960"/>
                                <a:pt x="21110" y="114087"/>
                                <a:pt x="25352" y="105209"/>
                              </a:cubicBezTo>
                              <a:cubicBezTo>
                                <a:pt x="26431" y="102949"/>
                                <a:pt x="24158" y="101348"/>
                                <a:pt x="24158" y="101348"/>
                              </a:cubicBezTo>
                              <a:cubicBezTo>
                                <a:pt x="24158" y="101348"/>
                                <a:pt x="15306" y="97167"/>
                                <a:pt x="2711" y="91229"/>
                              </a:cubicBezTo>
                              <a:lnTo>
                                <a:pt x="0" y="89953"/>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6" name="Shape 4516"/>
                      <wps:cNvSpPr/>
                      <wps:spPr>
                        <a:xfrm>
                          <a:off x="110007" y="153746"/>
                          <a:ext cx="138557" cy="241922"/>
                        </a:xfrm>
                        <a:custGeom>
                          <a:avLst/>
                          <a:gdLst/>
                          <a:ahLst/>
                          <a:cxnLst/>
                          <a:rect l="0" t="0" r="0" b="0"/>
                          <a:pathLst>
                            <a:path w="138557" h="241922">
                              <a:moveTo>
                                <a:pt x="55232" y="0"/>
                              </a:moveTo>
                              <a:cubicBezTo>
                                <a:pt x="55232" y="0"/>
                                <a:pt x="10312" y="48146"/>
                                <a:pt x="36208" y="92431"/>
                              </a:cubicBezTo>
                              <a:cubicBezTo>
                                <a:pt x="36208" y="92431"/>
                                <a:pt x="39840" y="84481"/>
                                <a:pt x="45504" y="78016"/>
                              </a:cubicBezTo>
                              <a:cubicBezTo>
                                <a:pt x="45504" y="78016"/>
                                <a:pt x="48222" y="95009"/>
                                <a:pt x="76568" y="120333"/>
                              </a:cubicBezTo>
                              <a:cubicBezTo>
                                <a:pt x="98641" y="140030"/>
                                <a:pt x="138557" y="173241"/>
                                <a:pt x="132829" y="236779"/>
                              </a:cubicBezTo>
                              <a:cubicBezTo>
                                <a:pt x="118364" y="240157"/>
                                <a:pt x="103353" y="241922"/>
                                <a:pt x="87808" y="241922"/>
                              </a:cubicBezTo>
                              <a:cubicBezTo>
                                <a:pt x="83566" y="241922"/>
                                <a:pt x="79324" y="241821"/>
                                <a:pt x="75120" y="241554"/>
                              </a:cubicBezTo>
                              <a:cubicBezTo>
                                <a:pt x="76505" y="237566"/>
                                <a:pt x="80340" y="223686"/>
                                <a:pt x="76505" y="200787"/>
                              </a:cubicBezTo>
                              <a:cubicBezTo>
                                <a:pt x="68453" y="152273"/>
                                <a:pt x="40157" y="139205"/>
                                <a:pt x="27597" y="113297"/>
                              </a:cubicBezTo>
                              <a:cubicBezTo>
                                <a:pt x="27597" y="113297"/>
                                <a:pt x="22492" y="125692"/>
                                <a:pt x="20612" y="141707"/>
                              </a:cubicBezTo>
                              <a:cubicBezTo>
                                <a:pt x="20612" y="141707"/>
                                <a:pt x="4305" y="130353"/>
                                <a:pt x="1740" y="98895"/>
                              </a:cubicBezTo>
                              <a:cubicBezTo>
                                <a:pt x="0" y="76924"/>
                                <a:pt x="10198" y="22937"/>
                                <a:pt x="55232"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7" name="Shape 4507"/>
                      <wps:cNvSpPr/>
                      <wps:spPr>
                        <a:xfrm>
                          <a:off x="159512" y="92113"/>
                          <a:ext cx="176896" cy="278790"/>
                        </a:xfrm>
                        <a:custGeom>
                          <a:avLst/>
                          <a:gdLst/>
                          <a:ahLst/>
                          <a:cxnLst/>
                          <a:rect l="0" t="0" r="0" b="0"/>
                          <a:pathLst>
                            <a:path w="176896" h="278790">
                              <a:moveTo>
                                <a:pt x="17031" y="88"/>
                              </a:moveTo>
                              <a:cubicBezTo>
                                <a:pt x="15761" y="3213"/>
                                <a:pt x="15088" y="6591"/>
                                <a:pt x="15088" y="10147"/>
                              </a:cubicBezTo>
                              <a:cubicBezTo>
                                <a:pt x="15088" y="25146"/>
                                <a:pt x="27191" y="37312"/>
                                <a:pt x="42240" y="37312"/>
                              </a:cubicBezTo>
                              <a:cubicBezTo>
                                <a:pt x="44374" y="37312"/>
                                <a:pt x="46431" y="37071"/>
                                <a:pt x="48425" y="36563"/>
                              </a:cubicBezTo>
                              <a:cubicBezTo>
                                <a:pt x="46203" y="40170"/>
                                <a:pt x="0" y="116141"/>
                                <a:pt x="100444" y="163652"/>
                              </a:cubicBezTo>
                              <a:cubicBezTo>
                                <a:pt x="115164" y="159220"/>
                                <a:pt x="133007" y="164452"/>
                                <a:pt x="144031" y="182855"/>
                              </a:cubicBezTo>
                              <a:cubicBezTo>
                                <a:pt x="144031" y="182855"/>
                                <a:pt x="165227" y="167119"/>
                                <a:pt x="161011" y="137312"/>
                              </a:cubicBezTo>
                              <a:cubicBezTo>
                                <a:pt x="155702" y="142837"/>
                                <a:pt x="148590" y="147942"/>
                                <a:pt x="140284" y="147942"/>
                              </a:cubicBezTo>
                              <a:cubicBezTo>
                                <a:pt x="123990" y="147942"/>
                                <a:pt x="110439" y="135293"/>
                                <a:pt x="110439" y="118999"/>
                              </a:cubicBezTo>
                              <a:cubicBezTo>
                                <a:pt x="110439" y="102794"/>
                                <a:pt x="123584" y="89547"/>
                                <a:pt x="139852" y="89547"/>
                              </a:cubicBezTo>
                              <a:cubicBezTo>
                                <a:pt x="153505" y="89547"/>
                                <a:pt x="164427" y="99161"/>
                                <a:pt x="167754" y="111722"/>
                              </a:cubicBezTo>
                              <a:lnTo>
                                <a:pt x="176896" y="103485"/>
                              </a:lnTo>
                              <a:lnTo>
                                <a:pt x="176896" y="123958"/>
                              </a:lnTo>
                              <a:lnTo>
                                <a:pt x="176681" y="123934"/>
                              </a:lnTo>
                              <a:cubicBezTo>
                                <a:pt x="172745" y="122875"/>
                                <a:pt x="169361" y="121456"/>
                                <a:pt x="165113" y="120091"/>
                              </a:cubicBezTo>
                              <a:cubicBezTo>
                                <a:pt x="158839" y="118104"/>
                                <a:pt x="152441" y="117843"/>
                                <a:pt x="147612" y="118080"/>
                              </a:cubicBezTo>
                              <a:cubicBezTo>
                                <a:pt x="142783" y="118316"/>
                                <a:pt x="139522" y="119049"/>
                                <a:pt x="139522" y="119049"/>
                              </a:cubicBezTo>
                              <a:cubicBezTo>
                                <a:pt x="139522" y="119049"/>
                                <a:pt x="152006" y="120688"/>
                                <a:pt x="168262" y="132740"/>
                              </a:cubicBezTo>
                              <a:lnTo>
                                <a:pt x="176896" y="137620"/>
                              </a:lnTo>
                              <a:lnTo>
                                <a:pt x="176896" y="246607"/>
                              </a:lnTo>
                              <a:lnTo>
                                <a:pt x="175834" y="247944"/>
                              </a:lnTo>
                              <a:cubicBezTo>
                                <a:pt x="163428" y="259947"/>
                                <a:pt x="149460" y="270341"/>
                                <a:pt x="134264" y="278790"/>
                              </a:cubicBezTo>
                              <a:cubicBezTo>
                                <a:pt x="135699" y="271805"/>
                                <a:pt x="139141" y="242011"/>
                                <a:pt x="103454" y="202412"/>
                              </a:cubicBezTo>
                              <a:cubicBezTo>
                                <a:pt x="75222" y="171094"/>
                                <a:pt x="29286" y="163538"/>
                                <a:pt x="17196" y="120002"/>
                              </a:cubicBezTo>
                              <a:cubicBezTo>
                                <a:pt x="6198" y="80340"/>
                                <a:pt x="25121" y="49225"/>
                                <a:pt x="25121" y="49225"/>
                              </a:cubicBezTo>
                              <a:cubicBezTo>
                                <a:pt x="25121" y="49225"/>
                                <a:pt x="6096" y="45009"/>
                                <a:pt x="6096" y="22440"/>
                              </a:cubicBezTo>
                              <a:cubicBezTo>
                                <a:pt x="6096" y="7938"/>
                                <a:pt x="16866" y="0"/>
                                <a:pt x="17031" y="88"/>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4" name="Shape 4514"/>
                      <wps:cNvSpPr/>
                      <wps:spPr>
                        <a:xfrm>
                          <a:off x="1114895" y="125920"/>
                          <a:ext cx="8357" cy="22454"/>
                        </a:xfrm>
                        <a:custGeom>
                          <a:avLst/>
                          <a:gdLst/>
                          <a:ahLst/>
                          <a:cxnLst/>
                          <a:rect l="0" t="0" r="0" b="0"/>
                          <a:pathLst>
                            <a:path w="8357" h="22454">
                              <a:moveTo>
                                <a:pt x="0" y="0"/>
                              </a:moveTo>
                              <a:lnTo>
                                <a:pt x="8357" y="0"/>
                              </a:lnTo>
                              <a:lnTo>
                                <a:pt x="8357" y="3284"/>
                              </a:lnTo>
                              <a:lnTo>
                                <a:pt x="8141" y="3149"/>
                              </a:lnTo>
                              <a:lnTo>
                                <a:pt x="3696" y="3149"/>
                              </a:lnTo>
                              <a:lnTo>
                                <a:pt x="3696" y="9716"/>
                              </a:lnTo>
                              <a:lnTo>
                                <a:pt x="7810" y="9716"/>
                              </a:lnTo>
                              <a:lnTo>
                                <a:pt x="8357" y="9345"/>
                              </a:lnTo>
                              <a:lnTo>
                                <a:pt x="8357" y="14832"/>
                              </a:lnTo>
                              <a:lnTo>
                                <a:pt x="7163" y="12853"/>
                              </a:lnTo>
                              <a:lnTo>
                                <a:pt x="3696" y="12853"/>
                              </a:lnTo>
                              <a:lnTo>
                                <a:pt x="3696" y="22454"/>
                              </a:lnTo>
                              <a:lnTo>
                                <a:pt x="0" y="2245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9" name="Shape 4509"/>
                      <wps:cNvSpPr/>
                      <wps:spPr>
                        <a:xfrm>
                          <a:off x="757009" y="115188"/>
                          <a:ext cx="175768" cy="165253"/>
                        </a:xfrm>
                        <a:custGeom>
                          <a:avLst/>
                          <a:gdLst/>
                          <a:ahLst/>
                          <a:cxnLst/>
                          <a:rect l="0" t="0" r="0" b="0"/>
                          <a:pathLst>
                            <a:path w="175768" h="165253">
                              <a:moveTo>
                                <a:pt x="118580" y="0"/>
                              </a:moveTo>
                              <a:cubicBezTo>
                                <a:pt x="141262" y="0"/>
                                <a:pt x="162585" y="3963"/>
                                <a:pt x="175768" y="9767"/>
                              </a:cubicBezTo>
                              <a:lnTo>
                                <a:pt x="175768" y="37707"/>
                              </a:lnTo>
                              <a:cubicBezTo>
                                <a:pt x="156756" y="27864"/>
                                <a:pt x="138913" y="25222"/>
                                <a:pt x="123406" y="25222"/>
                              </a:cubicBezTo>
                              <a:cubicBezTo>
                                <a:pt x="84277" y="25222"/>
                                <a:pt x="59969" y="48299"/>
                                <a:pt x="59969" y="81636"/>
                              </a:cubicBezTo>
                              <a:cubicBezTo>
                                <a:pt x="59969" y="124079"/>
                                <a:pt x="99987" y="137567"/>
                                <a:pt x="127102" y="137567"/>
                              </a:cubicBezTo>
                              <a:cubicBezTo>
                                <a:pt x="144729" y="137567"/>
                                <a:pt x="160934" y="134303"/>
                                <a:pt x="175768" y="128639"/>
                              </a:cubicBezTo>
                              <a:lnTo>
                                <a:pt x="175768" y="155982"/>
                              </a:lnTo>
                              <a:cubicBezTo>
                                <a:pt x="158483" y="162090"/>
                                <a:pt x="137922" y="165253"/>
                                <a:pt x="120167" y="165253"/>
                              </a:cubicBezTo>
                              <a:cubicBezTo>
                                <a:pt x="46330" y="165253"/>
                                <a:pt x="0" y="133884"/>
                                <a:pt x="0" y="84087"/>
                              </a:cubicBezTo>
                              <a:cubicBezTo>
                                <a:pt x="0" y="32106"/>
                                <a:pt x="47409" y="0"/>
                                <a:pt x="11858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5" name="Shape 4515"/>
                      <wps:cNvSpPr/>
                      <wps:spPr>
                        <a:xfrm>
                          <a:off x="1123252" y="125920"/>
                          <a:ext cx="8776" cy="22454"/>
                        </a:xfrm>
                        <a:custGeom>
                          <a:avLst/>
                          <a:gdLst/>
                          <a:ahLst/>
                          <a:cxnLst/>
                          <a:rect l="0" t="0" r="0" b="0"/>
                          <a:pathLst>
                            <a:path w="8776" h="22454">
                              <a:moveTo>
                                <a:pt x="0" y="0"/>
                              </a:moveTo>
                              <a:lnTo>
                                <a:pt x="152" y="0"/>
                              </a:lnTo>
                              <a:cubicBezTo>
                                <a:pt x="5575" y="0"/>
                                <a:pt x="8344" y="1905"/>
                                <a:pt x="8344" y="6452"/>
                              </a:cubicBezTo>
                              <a:cubicBezTo>
                                <a:pt x="8344" y="10528"/>
                                <a:pt x="5855" y="12205"/>
                                <a:pt x="2489" y="12585"/>
                              </a:cubicBezTo>
                              <a:lnTo>
                                <a:pt x="8776" y="22454"/>
                              </a:lnTo>
                              <a:lnTo>
                                <a:pt x="4597" y="22454"/>
                              </a:lnTo>
                              <a:lnTo>
                                <a:pt x="0" y="14832"/>
                              </a:lnTo>
                              <a:lnTo>
                                <a:pt x="0" y="9345"/>
                              </a:lnTo>
                              <a:lnTo>
                                <a:pt x="4661" y="6185"/>
                              </a:lnTo>
                              <a:lnTo>
                                <a:pt x="0" y="328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2" name="Shape 4512"/>
                      <wps:cNvSpPr/>
                      <wps:spPr>
                        <a:xfrm>
                          <a:off x="1123252" y="116761"/>
                          <a:ext cx="19190" cy="40022"/>
                        </a:xfrm>
                        <a:custGeom>
                          <a:avLst/>
                          <a:gdLst/>
                          <a:ahLst/>
                          <a:cxnLst/>
                          <a:rect l="0" t="0" r="0" b="0"/>
                          <a:pathLst>
                            <a:path w="19190" h="40022">
                              <a:moveTo>
                                <a:pt x="0" y="0"/>
                              </a:moveTo>
                              <a:lnTo>
                                <a:pt x="13251" y="5298"/>
                              </a:lnTo>
                              <a:cubicBezTo>
                                <a:pt x="16885" y="8841"/>
                                <a:pt x="19190" y="13908"/>
                                <a:pt x="19190" y="20005"/>
                              </a:cubicBezTo>
                              <a:cubicBezTo>
                                <a:pt x="19190" y="26108"/>
                                <a:pt x="16885" y="31178"/>
                                <a:pt x="13251" y="34723"/>
                              </a:cubicBezTo>
                              <a:lnTo>
                                <a:pt x="0" y="40022"/>
                              </a:lnTo>
                              <a:lnTo>
                                <a:pt x="0" y="36477"/>
                              </a:lnTo>
                              <a:lnTo>
                                <a:pt x="10350" y="32100"/>
                              </a:lnTo>
                              <a:cubicBezTo>
                                <a:pt x="13141" y="29152"/>
                                <a:pt x="14846" y="24964"/>
                                <a:pt x="14846" y="20005"/>
                              </a:cubicBezTo>
                              <a:cubicBezTo>
                                <a:pt x="14846" y="15071"/>
                                <a:pt x="13141" y="10883"/>
                                <a:pt x="10350" y="7928"/>
                              </a:cubicBezTo>
                              <a:lnTo>
                                <a:pt x="0" y="353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1757F26C" id="Group 4501" o:spid="_x0000_s1026" style="position:absolute;margin-left:28.35pt;margin-top:786.05pt;width:89.95pt;height:31.15pt;z-index:-251656192;mso-position-horizontal-relative:page;mso-position-vertical-relative:page" coordsize="11424,39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">
              <v:shape id="Shape 4508" o:spid="_x0000_s1027" style="position:absolute;left:2439;top:1115;width:358;height:236;visibility:visible;mso-wrap-style:square;v-text-anchor:top" coordsize="35801,23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" path="m4991,v,,8217,1829,15862,5055c28969,8471,35801,11976,35801,11976,33630,18720,27470,23622,20218,23622,11113,23622,,14377,4991,xe" fillcolor="#4a1763" stroked="f" strokeweight="0">
                <v:stroke miterlimit="83231f" joinstyle="miter"/>
                <v:path arrowok="t" textboxrect="0,0,35801,23622"/>
              </v:shape>
              <v:shape id="Shape 4505" o:spid="_x0000_s1028" style="position:absolute;top:209;width:1377;height:3607;visibility:visible;mso-wrap-style:square;v-text-anchor:top" coordsize="137706,360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" path="m108636,r29070,72403c124574,76505,84099,87491,54166,128613v,,16738,-4508,28663,2680c82829,131293,49466,156299,35420,192240v,,-6718,107836,89307,168516c51651,331661,,260248,,176759,,99530,44209,32652,108636,xe" fillcolor="#4a1763" stroked="f" strokeweight="0">
                <v:stroke miterlimit="83231f" joinstyle="miter"/>
                <v:path arrowok="t" textboxrect="0,0,137706,360756"/>
              </v:shape>
              <v:shape id="Shape 4504" o:spid="_x0000_s1029" style="position:absolute;left:2565;top:202;width:799;height:1276;visibility:visible;mso-wrap-style:square;v-text-anchor:top" coordsize="79893,127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" path="m29108,c45422,8090,60458,18366,73837,30445r6056,7183l79893,127581,61542,118938c54011,115395,46184,111716,38697,108204v-2693,-1207,2095,-5092,4305,-9195c47612,90322,16574,76632,,72733l29108,xe" fillcolor="#4a1763" stroked="f" strokeweight="0">
                <v:stroke miterlimit="83231f" joinstyle="miter"/>
                <v:path arrowok="t" textboxrect="0,0,79893,127581"/>
              </v:shape>
              <v:shape id="Shape 4503" o:spid="_x0000_s1030" style="position:absolute;left:1283;width:578;height:355;visibility:visible;mso-wrap-style:square;v-text-anchor:top" coordsize="57785,35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" path="m57417,v228,2045,368,4711,368,6376c57785,22466,44755,35496,28664,35496,14669,35496,2769,25412,,12205,18009,5449,37313,1219,57417,xe" fillcolor="#4a1763" stroked="f" strokeweight="0">
                <v:stroke miterlimit="83231f" joinstyle="miter"/>
                <v:path arrowok="t" textboxrect="0,0,57785,35496"/>
              </v:shape>
              <v:shape id="Shape 4502" o:spid="_x0000_s1031" style="position:absolute;left:2085;width:574;height:353;visibility:visible;mso-wrap-style:square;v-text-anchor:top" coordsize="57442,35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" path="m330,c20257,1092,39472,5131,57442,11747,54635,24929,42951,35318,28994,35318,12929,35318,,22555,,6515,,4966,102,1980,330,xe" fillcolor="#4a1763" stroked="f" strokeweight="0">
                <v:stroke miterlimit="83231f" joinstyle="miter"/>
                <v:path arrowok="t" textboxrect="0,0,57442,35318"/>
              </v:shape>
              <v:shape id="Shape 4513" o:spid="_x0000_s1032" style="position:absolute;left:4713;top:1184;width:1988;height:1617;visibility:visible;mso-wrap-style:square;v-text-anchor:top" coordsize="198844,161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" path="m,253r88608,c103988,253,124930,,139065,5816v18504,7646,24701,20206,24701,36386c163766,61175,146202,77050,122441,84797v12103,14415,53467,59741,76403,73673c182296,160934,169558,161671,156756,161671v-23089,,-35293,-4915,-51791,-22378c96025,129806,80937,109703,65849,87630v,,38634,-13602,38634,-39243c104483,31483,92050,23596,70536,23596r-13081,l57455,158470,,158496,,253xe" fillcolor="#4a1763" stroked="f" strokeweight="0">
                <v:stroke miterlimit="83231f" joinstyle="miter"/>
                <v:path arrowok="t" textboxrect="0,0,198844,161671"/>
              </v:shape>
              <v:shape id="Shape 4511" o:spid="_x0000_s1033" style="position:absolute;left:11026;top:1164;width:206;height:406;visibility:visible;mso-wrap-style:square;v-text-anchor:top" coordsize="20599,405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" path="m19939,r660,264l20599,3798r-660,-280c11163,3518,4331,10401,4331,20269v,9221,5969,16751,15608,16751l20599,36741r,3546l19939,40551c8293,40551,,31814,,20269,,8077,9208,,19939,xe" fillcolor="#4a1763" stroked="f" strokeweight="0">
                <v:stroke miterlimit="83231f" joinstyle="miter"/>
                <v:path arrowok="t" textboxrect="0,0,20599,40551"/>
              </v:shape>
              <v:shape id="Shape 4510" o:spid="_x0000_s1034" style="position:absolute;left:9521;top:1151;width:1523;height:1653;visibility:visible;mso-wrap-style:square;v-text-anchor:top" coordsize="152273,165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" path="m77775,v18072,,38036,2629,54483,7760l132258,35700c118682,29070,102133,24067,86284,24067v-12268,,-27305,4064,-27305,15405c58979,53835,85865,57430,109487,65215v29261,9665,42786,22326,42786,48044c152273,133083,138036,165253,66370,165253v-20726,,-45504,-3404,-64986,-9169l1372,128029v19494,9779,37071,12662,59664,12662c75146,140691,94247,137097,94247,123673v,-16116,-25629,-18936,-52959,-27952c19190,88418,,74600,,49264,,17844,28169,,77775,xe" fillcolor="#4a1763" stroked="f" strokeweight="0">
                <v:stroke miterlimit="83231f" joinstyle="miter"/>
                <v:path arrowok="t" textboxrect="0,0,152273,165253"/>
              </v:shape>
              <v:shape id="Shape 4506" o:spid="_x0000_s1035" style="position:absolute;left:3364;top:578;width:593;height:2809;visibility:visible;mso-wrap-style:square;v-text-anchor:top" coordsize="59299,280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" path="m,l28727,34075v19364,30599,30572,66874,30572,105754c59299,177078,49012,211934,31127,241701l,280862,,171874r3448,1949c14617,178117,23094,175358,29314,170462v9538,-7468,7963,-16243,7963,-16243c37277,154219,25352,159769,14658,159870l,158213,,137740r1413,-1274c9309,126875,9959,117960,9959,117960v,,11151,-3873,15393,-12751c26431,102949,24158,101348,24158,101348v,,-8852,-4181,-21447,-10119l,89953,,xe" fillcolor="#4a1763" stroked="f" strokeweight="0">
                <v:stroke miterlimit="83231f" joinstyle="miter"/>
                <v:path arrowok="t" textboxrect="0,0,59299,280862"/>
              </v:shape>
              <v:shape id="Shape 4516" o:spid="_x0000_s1036" style="position:absolute;left:1100;top:1537;width:1385;height:2419;visibility:visible;mso-wrap-style:square;v-text-anchor:top" coordsize="138557,241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" path="m55232,v,,-44920,48146,-19024,92431c36208,92431,39840,84481,45504,78016v,,2718,16993,31064,42317c98641,140030,138557,173241,132829,236779v-14465,3378,-29476,5143,-45021,5143c83566,241922,79324,241821,75120,241554v1385,-3988,5220,-17868,1385,-40767c68453,152273,40157,139205,27597,113297v,,-5105,12395,-6985,28410c20612,141707,4305,130353,1740,98895,,76924,10198,22937,55232,xe" fillcolor="#4a1763" stroked="f" strokeweight="0">
                <v:stroke miterlimit="83231f" joinstyle="miter"/>
                <v:path arrowok="t" textboxrect="0,0,138557,241922"/>
              </v:shape>
              <v:shape id="Shape 4507" o:spid="_x0000_s1037" style="position:absolute;left:1595;top:921;width:1769;height:2788;visibility:visible;mso-wrap-style:square;v-text-anchor:top" coordsize="176896,2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" path="m17031,88c15761,3213,15088,6591,15088,10147v,14999,12103,27165,27152,27165c44374,37312,46431,37071,48425,36563,46203,40170,,116141,100444,163652v14720,-4432,32563,800,43587,19203c144031,182855,165227,167119,161011,137312v-5309,5525,-12421,10630,-20727,10630c123990,147942,110439,135293,110439,118999v,-16205,13145,-29452,29413,-29452c153505,89547,164427,99161,167754,111722r9142,-8237l176896,123958r-215,-24c172745,122875,169361,121456,165113,120091v-6274,-1987,-12672,-2248,-17501,-2011c142783,118316,139522,119049,139522,119049v,,12484,1639,28740,13691l176896,137620r,108987l175834,247944v-12406,12003,-26374,22397,-41570,30846c135699,271805,139141,242011,103454,202412,75222,171094,29286,163538,17196,120002,6198,80340,25121,49225,25121,49225v,,-19025,-4216,-19025,-26785c6096,7938,16866,,17031,88xe" fillcolor="#4a1763" stroked="f" strokeweight="0">
                <v:stroke miterlimit="83231f" joinstyle="miter"/>
                <v:path arrowok="t" textboxrect="0,0,176896,278790"/>
              </v:shape>
              <v:shape id="Shape 4514" o:spid="_x0000_s1038" style="position:absolute;left:11148;top:1259;width:84;height:224;visibility:visible;mso-wrap-style:square;v-text-anchor:top" coordsize="8357,22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" path="m,l8357,r,3284l8141,3149r-4445,l3696,9716r4114,l8357,9345r,5487l7163,12853r-3467,l3696,22454,,22454,,xe" fillcolor="#4a1763" stroked="f" strokeweight="0">
                <v:stroke miterlimit="83231f" joinstyle="miter"/>
                <v:path arrowok="t" textboxrect="0,0,8357,22454"/>
              </v:shape>
              <v:shape id="Shape 4509" o:spid="_x0000_s1039" style="position:absolute;left:7570;top:1151;width:1757;height:1653;visibility:visible;mso-wrap-style:square;v-text-anchor:top" coordsize="175768,165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" path="m118580,v22682,,44005,3963,57188,9767l175768,37707c156756,27864,138913,25222,123406,25222v-39129,,-63437,23077,-63437,56414c59969,124079,99987,137567,127102,137567v17627,,33832,-3264,48666,-8928l175768,155982v-17285,6108,-37846,9271,-55601,9271c46330,165253,,133884,,84087,,32106,47409,,118580,xe" fillcolor="#4a1763" stroked="f" strokeweight="0">
                <v:stroke miterlimit="83231f" joinstyle="miter"/>
                <v:path arrowok="t" textboxrect="0,0,175768,165253"/>
              </v:shape>
              <v:shape id="Shape 4515" o:spid="_x0000_s1040" style="position:absolute;left:11232;top:1259;width:88;height:224;visibility:visible;mso-wrap-style:square;v-text-anchor:top" coordsize="8776,22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" path="m,l152,c5575,,8344,1905,8344,6452v,4076,-2489,5753,-5855,6133l8776,22454r-4179,l,14832,,9345,4661,6185,,3284,,xe" fillcolor="#4a1763" stroked="f" strokeweight="0">
                <v:stroke miterlimit="83231f" joinstyle="miter"/>
                <v:path arrowok="t" textboxrect="0,0,8776,22454"/>
              </v:shape>
              <v:shape id="Shape 4512" o:spid="_x0000_s1041" style="position:absolute;left:11232;top:1167;width:192;height:400;visibility:visible;mso-wrap-style:square;v-text-anchor:top" coordsize="19190,40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" path="m,l13251,5298v3634,3543,5939,8610,5939,14707c19190,26108,16885,31178,13251,34723l,40022,,36477,10350,32100v2791,-2948,4496,-7136,4496,-12095c14846,15071,13141,10883,10350,7928l,3534,,xe" fillcolor="#4a1763" stroked="f" strokeweight="0">
                <v:stroke miterlimit="83231f" joinstyle="miter"/>
                <v:path arrowok="t" textboxrect="0,0,19190,4002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EE5A" w14:textId="77777777" w:rsidR="00000000" w:rsidRDefault="00000000">
    <w:r>
      <w:rPr>
        <w:rFonts w:ascii="Calibri" w:eastAsia="Calibri" w:hAnsi="Calibri" w:cs="Calibri"/>
        <w:noProof/>
      </w:rPr>
      <mc:AlternateContent>
        <mc:Choice Requires="wpg">
          <w:drawing>
            <wp:anchor distT="0" distB="0" distL="114300" distR="114300" simplePos="0" relativeHeight="251661312" behindDoc="1" locked="0" layoutInCell="1" allowOverlap="1" wp14:anchorId="3E8449BD" wp14:editId="740D9A32">
              <wp:simplePos x="0" y="0"/>
              <wp:positionH relativeFrom="page">
                <wp:posOffset>0</wp:posOffset>
              </wp:positionH>
              <wp:positionV relativeFrom="page">
                <wp:posOffset>0</wp:posOffset>
              </wp:positionV>
              <wp:extent cx="1" cy="1"/>
              <wp:effectExtent l="0" t="0" r="0" b="0"/>
              <wp:wrapNone/>
              <wp:docPr id="4475" name="Group 44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6948F3" id="Group 4475" o:spid="_x0000_s1026" style="position:absolute;margin-left:0;margin-top:0;width:0;height:0;z-index:-251655168;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1983" w14:textId="77777777" w:rsidR="00000000" w:rsidRDefault="00000000">
    <w:pPr>
      <w:rPr>
        <w:noProof/>
      </w:rPr>
    </w:pPr>
    <w:r>
      <w:rPr>
        <w:noProof/>
      </w:rPr>
      <w:drawing>
        <wp:anchor distT="0" distB="0" distL="114300" distR="114300" simplePos="0" relativeHeight="251666432" behindDoc="1" locked="0" layoutInCell="1" allowOverlap="1" wp14:anchorId="71316CB9" wp14:editId="1024FAF5">
          <wp:simplePos x="0" y="0"/>
          <wp:positionH relativeFrom="page">
            <wp:posOffset>-1298713</wp:posOffset>
          </wp:positionH>
          <wp:positionV relativeFrom="paragraph">
            <wp:posOffset>-700709</wp:posOffset>
          </wp:positionV>
          <wp:extent cx="16144480" cy="10762986"/>
          <wp:effectExtent l="0" t="0" r="0" b="635"/>
          <wp:wrapNone/>
          <wp:docPr id="112249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4718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144480" cy="10762986"/>
                  </a:xfrm>
                  <a:prstGeom prst="rect">
                    <a:avLst/>
                  </a:prstGeom>
                </pic:spPr>
              </pic:pic>
            </a:graphicData>
          </a:graphic>
          <wp14:sizeRelH relativeFrom="margin">
            <wp14:pctWidth>0</wp14:pctWidth>
          </wp14:sizeRelH>
          <wp14:sizeRelV relativeFrom="margin">
            <wp14:pctHeight>0</wp14:pctHeight>
          </wp14:sizeRelV>
        </wp:anchor>
      </w:drawing>
    </w:r>
  </w:p>
  <w:p w14:paraId="423A9320" w14:textId="77777777" w:rsidR="00000000" w:rsidRDefault="00000000">
    <w:r w:rsidRPr="006F66C8">
      <w:rPr>
        <w:noProof/>
      </w:rPr>
      <w:drawing>
        <wp:anchor distT="0" distB="0" distL="114300" distR="114300" simplePos="0" relativeHeight="251664384" behindDoc="0" locked="1" layoutInCell="1" allowOverlap="1" wp14:anchorId="75BC4551" wp14:editId="52BC3D18">
          <wp:simplePos x="0" y="0"/>
          <wp:positionH relativeFrom="margin">
            <wp:posOffset>-739608</wp:posOffset>
          </wp:positionH>
          <wp:positionV relativeFrom="margin">
            <wp:posOffset>3067492</wp:posOffset>
          </wp:positionV>
          <wp:extent cx="7182000" cy="5842800"/>
          <wp:effectExtent l="0" t="0" r="0" b="0"/>
          <wp:wrapNone/>
          <wp:docPr id="1569992997" name="Picture 156999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
                    <a:extLst>
                      <a:ext uri="{28A0092B-C50C-407E-A947-70E740481C1C}">
                        <a14:useLocalDpi xmlns:a14="http://schemas.microsoft.com/office/drawing/2010/main" val="0"/>
                      </a:ext>
                    </a:extLst>
                  </a:blip>
                  <a:srcRect t="41141" r="5276" b="4372"/>
                  <a:stretch/>
                </pic:blipFill>
                <pic:spPr bwMode="auto">
                  <a:xfrm>
                    <a:off x="0" y="0"/>
                    <a:ext cx="7182000" cy="584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mc:AlternateContent>
        <mc:Choice Requires="wpg">
          <w:drawing>
            <wp:anchor distT="0" distB="0" distL="114300" distR="114300" simplePos="0" relativeHeight="251663360" behindDoc="1" locked="0" layoutInCell="1" allowOverlap="1" wp14:anchorId="1A80A78D" wp14:editId="54A879EE">
              <wp:simplePos x="0" y="0"/>
              <wp:positionH relativeFrom="page">
                <wp:posOffset>713740</wp:posOffset>
              </wp:positionH>
              <wp:positionV relativeFrom="page">
                <wp:posOffset>553720</wp:posOffset>
              </wp:positionV>
              <wp:extent cx="1" cy="1"/>
              <wp:effectExtent l="0" t="0" r="0" b="0"/>
              <wp:wrapNone/>
              <wp:docPr id="4467" name="Group 446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3F92C34" id="Group 4467" o:spid="_x0000_s1026" style="position:absolute;margin-left:56.2pt;margin-top:43.6pt;width:0;height:0;z-index:-251653120;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&#13;&#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55CB1"/>
    <w:multiLevelType w:val="hybridMultilevel"/>
    <w:tmpl w:val="068228C0"/>
    <w:lvl w:ilvl="0" w:tplc="D5827B92">
      <w:start w:val="1"/>
      <w:numFmt w:val="bullet"/>
      <w:pStyle w:val="Bullets"/>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num w:numId="1" w16cid:durableId="203061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8C0"/>
    <w:rsid w:val="001962A8"/>
    <w:rsid w:val="00254AEC"/>
    <w:rsid w:val="00352F22"/>
    <w:rsid w:val="003722B8"/>
    <w:rsid w:val="0043379A"/>
    <w:rsid w:val="004C4311"/>
    <w:rsid w:val="00643A04"/>
    <w:rsid w:val="006758C0"/>
    <w:rsid w:val="00680536"/>
    <w:rsid w:val="006F197F"/>
    <w:rsid w:val="00712380"/>
    <w:rsid w:val="007B54F6"/>
    <w:rsid w:val="007D2059"/>
    <w:rsid w:val="0086301C"/>
    <w:rsid w:val="00983782"/>
    <w:rsid w:val="009E3052"/>
    <w:rsid w:val="00BB3CB8"/>
    <w:rsid w:val="00BB6CC8"/>
    <w:rsid w:val="00BB7BAD"/>
    <w:rsid w:val="00C22705"/>
    <w:rsid w:val="00EB3D4A"/>
    <w:rsid w:val="00FD71B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27A49"/>
  <w15:chartTrackingRefBased/>
  <w15:docId w15:val="{19ECC2C4-86F9-D042-A534-82DCE3C9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58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758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758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758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58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58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58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58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58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8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758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758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758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58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58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58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58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58C0"/>
    <w:rPr>
      <w:rFonts w:eastAsiaTheme="majorEastAsia" w:cstheme="majorBidi"/>
      <w:color w:val="272727" w:themeColor="text1" w:themeTint="D8"/>
    </w:rPr>
  </w:style>
  <w:style w:type="paragraph" w:styleId="Title">
    <w:name w:val="Title"/>
    <w:basedOn w:val="Normal"/>
    <w:next w:val="Normal"/>
    <w:link w:val="TitleChar"/>
    <w:uiPriority w:val="10"/>
    <w:qFormat/>
    <w:rsid w:val="006758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58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58C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58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8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58C0"/>
    <w:rPr>
      <w:i/>
      <w:iCs/>
      <w:color w:val="404040" w:themeColor="text1" w:themeTint="BF"/>
    </w:rPr>
  </w:style>
  <w:style w:type="paragraph" w:styleId="ListParagraph">
    <w:name w:val="List Paragraph"/>
    <w:basedOn w:val="Normal"/>
    <w:uiPriority w:val="34"/>
    <w:qFormat/>
    <w:rsid w:val="006758C0"/>
    <w:pPr>
      <w:ind w:left="720"/>
      <w:contextualSpacing/>
    </w:pPr>
  </w:style>
  <w:style w:type="character" w:styleId="IntenseEmphasis">
    <w:name w:val="Intense Emphasis"/>
    <w:basedOn w:val="DefaultParagraphFont"/>
    <w:uiPriority w:val="21"/>
    <w:qFormat/>
    <w:rsid w:val="006758C0"/>
    <w:rPr>
      <w:i/>
      <w:iCs/>
      <w:color w:val="0F4761" w:themeColor="accent1" w:themeShade="BF"/>
    </w:rPr>
  </w:style>
  <w:style w:type="paragraph" w:styleId="IntenseQuote">
    <w:name w:val="Intense Quote"/>
    <w:basedOn w:val="Normal"/>
    <w:next w:val="Normal"/>
    <w:link w:val="IntenseQuoteChar"/>
    <w:uiPriority w:val="30"/>
    <w:qFormat/>
    <w:rsid w:val="006758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58C0"/>
    <w:rPr>
      <w:i/>
      <w:iCs/>
      <w:color w:val="0F4761" w:themeColor="accent1" w:themeShade="BF"/>
    </w:rPr>
  </w:style>
  <w:style w:type="character" w:styleId="IntenseReference">
    <w:name w:val="Intense Reference"/>
    <w:basedOn w:val="DefaultParagraphFont"/>
    <w:uiPriority w:val="32"/>
    <w:qFormat/>
    <w:rsid w:val="006758C0"/>
    <w:rPr>
      <w:b/>
      <w:bCs/>
      <w:smallCaps/>
      <w:color w:val="0F4761" w:themeColor="accent1" w:themeShade="BF"/>
      <w:spacing w:val="5"/>
    </w:rPr>
  </w:style>
  <w:style w:type="paragraph" w:styleId="NormalWeb">
    <w:name w:val="Normal (Web)"/>
    <w:basedOn w:val="Normal"/>
    <w:uiPriority w:val="99"/>
    <w:semiHidden/>
    <w:unhideWhenUsed/>
    <w:rsid w:val="006758C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254AEC"/>
    <w:pPr>
      <w:tabs>
        <w:tab w:val="center" w:pos="4513"/>
        <w:tab w:val="right" w:pos="9026"/>
      </w:tabs>
      <w:ind w:left="22" w:hanging="11"/>
    </w:pPr>
    <w:rPr>
      <w:rFonts w:ascii="Open Sans" w:eastAsia="Arial" w:hAnsi="Open Sans" w:cs="Arial"/>
      <w:color w:val="000000"/>
      <w:kern w:val="0"/>
      <w:sz w:val="22"/>
      <w:szCs w:val="22"/>
      <w:lang w:val="en-GB" w:eastAsia="en-GB"/>
      <w14:ligatures w14:val="none"/>
    </w:rPr>
  </w:style>
  <w:style w:type="character" w:customStyle="1" w:styleId="FooterChar">
    <w:name w:val="Footer Char"/>
    <w:basedOn w:val="DefaultParagraphFont"/>
    <w:link w:val="Footer"/>
    <w:uiPriority w:val="99"/>
    <w:rsid w:val="00254AEC"/>
    <w:rPr>
      <w:rFonts w:ascii="Open Sans" w:eastAsia="Arial" w:hAnsi="Open Sans" w:cs="Arial"/>
      <w:color w:val="000000"/>
      <w:kern w:val="0"/>
      <w:sz w:val="22"/>
      <w:szCs w:val="22"/>
      <w:lang w:val="en-GB" w:eastAsia="en-GB"/>
      <w14:ligatures w14:val="none"/>
    </w:rPr>
  </w:style>
  <w:style w:type="paragraph" w:customStyle="1" w:styleId="Bullets">
    <w:name w:val="Bullets"/>
    <w:basedOn w:val="ListParagraph"/>
    <w:link w:val="BulletsChar"/>
    <w:uiPriority w:val="1"/>
    <w:qFormat/>
    <w:rsid w:val="00254AEC"/>
    <w:pPr>
      <w:numPr>
        <w:numId w:val="1"/>
      </w:numPr>
      <w:spacing w:after="120" w:line="300" w:lineRule="auto"/>
    </w:pPr>
    <w:rPr>
      <w:rFonts w:ascii="Open Sans" w:eastAsia="Arial" w:hAnsi="Open Sans" w:cs="Arial"/>
      <w:noProof/>
      <w:color w:val="000000"/>
      <w:kern w:val="0"/>
      <w:sz w:val="22"/>
      <w:szCs w:val="22"/>
      <w:lang w:val="en-GB" w:eastAsia="en-GB"/>
      <w14:ligatures w14:val="none"/>
    </w:rPr>
  </w:style>
  <w:style w:type="character" w:customStyle="1" w:styleId="BulletsChar">
    <w:name w:val="Bullets Char"/>
    <w:basedOn w:val="DefaultParagraphFont"/>
    <w:link w:val="Bullets"/>
    <w:uiPriority w:val="1"/>
    <w:rsid w:val="00254AEC"/>
    <w:rPr>
      <w:rFonts w:ascii="Open Sans" w:eastAsia="Arial" w:hAnsi="Open Sans" w:cs="Arial"/>
      <w:noProof/>
      <w:color w:val="000000"/>
      <w:kern w:val="0"/>
      <w:sz w:val="22"/>
      <w:szCs w:val="22"/>
      <w:lang w:val="en-GB" w:eastAsia="en-GB"/>
      <w14:ligatures w14:val="none"/>
    </w:rPr>
  </w:style>
  <w:style w:type="character" w:styleId="CommentReference">
    <w:name w:val="annotation reference"/>
    <w:basedOn w:val="DefaultParagraphFont"/>
    <w:uiPriority w:val="99"/>
    <w:semiHidden/>
    <w:unhideWhenUsed/>
    <w:rsid w:val="00254AEC"/>
    <w:rPr>
      <w:sz w:val="16"/>
      <w:szCs w:val="16"/>
    </w:rPr>
  </w:style>
  <w:style w:type="paragraph" w:styleId="CommentText">
    <w:name w:val="annotation text"/>
    <w:basedOn w:val="Normal"/>
    <w:link w:val="CommentTextChar"/>
    <w:uiPriority w:val="99"/>
    <w:unhideWhenUsed/>
    <w:rsid w:val="00254AEC"/>
    <w:pPr>
      <w:spacing w:after="120"/>
      <w:ind w:left="22" w:hanging="11"/>
    </w:pPr>
    <w:rPr>
      <w:rFonts w:ascii="Open Sans" w:eastAsia="Arial" w:hAnsi="Open Sans" w:cs="Arial"/>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rsid w:val="00254AEC"/>
    <w:rPr>
      <w:rFonts w:ascii="Open Sans" w:eastAsia="Arial" w:hAnsi="Open Sans" w:cs="Arial"/>
      <w:color w:val="000000"/>
      <w:kern w:val="0"/>
      <w:sz w:val="20"/>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6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1098</Words>
  <Characters>6264</Characters>
  <Application>Microsoft Office Word</Application>
  <DocSecurity>0</DocSecurity>
  <Lines>52</Lines>
  <Paragraphs>14</Paragraphs>
  <ScaleCrop>false</ScaleCrop>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Fausta Todhe</dc:creator>
  <cp:keywords/>
  <dc:description/>
  <cp:lastModifiedBy>Fausta Todhe</cp:lastModifiedBy>
  <cp:revision>2</cp:revision>
  <dcterms:created xsi:type="dcterms:W3CDTF">2024-09-10T19:36:00Z</dcterms:created>
  <dcterms:modified xsi:type="dcterms:W3CDTF">2024-09-12T09:56:00Z</dcterms:modified>
</cp:coreProperties>
</file>